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DAC10" w14:textId="0CDF5FAD" w:rsidR="00E47457" w:rsidRPr="00AB3339" w:rsidRDefault="002211EE" w:rsidP="008E140C">
      <w:pPr>
        <w:pStyle w:val="Heading1"/>
      </w:pPr>
      <w:r w:rsidRPr="00AB3339">
        <w:t>Mashpee</w:t>
      </w:r>
      <w:r w:rsidR="00CE0FF0" w:rsidRPr="00AB3339">
        <w:t xml:space="preserve"> Public Schools</w:t>
      </w:r>
    </w:p>
    <w:p w14:paraId="7F1243B7" w14:textId="5BADFEEF" w:rsidR="008E314D" w:rsidRPr="00AB3339" w:rsidRDefault="00FD0F0A" w:rsidP="008E140C">
      <w:pPr>
        <w:pStyle w:val="Titlepagesubheading"/>
      </w:pPr>
      <w:bookmarkStart w:id="0" w:name="_Hlk101983091"/>
      <w:r w:rsidRPr="00AB3339">
        <w:t xml:space="preserve">Comprehensive </w:t>
      </w:r>
      <w:r w:rsidR="008E314D" w:rsidRPr="00AB3339">
        <w:t>District Review Report</w:t>
      </w:r>
      <w:bookmarkEnd w:id="0"/>
    </w:p>
    <w:p w14:paraId="3575704A" w14:textId="3DECE7E7" w:rsidR="008E314D" w:rsidRPr="00AB3339" w:rsidRDefault="002211EE" w:rsidP="008E140C">
      <w:pPr>
        <w:pStyle w:val="Titlepagedate"/>
      </w:pPr>
      <w:r w:rsidRPr="00AB3339">
        <w:t>October</w:t>
      </w:r>
      <w:r w:rsidR="00510CFD" w:rsidRPr="00AB3339">
        <w:t xml:space="preserve"> </w:t>
      </w:r>
      <w:r w:rsidR="00D84CF0" w:rsidRPr="00AB3339">
        <w:t>20</w:t>
      </w:r>
      <w:r w:rsidR="001707CD" w:rsidRPr="00AB3339">
        <w:t>2</w:t>
      </w:r>
      <w:r w:rsidRPr="00AB3339">
        <w:t>5</w:t>
      </w:r>
    </w:p>
    <w:p w14:paraId="7377D20A" w14:textId="389E5A06" w:rsidR="4DF0ADFC" w:rsidRPr="00AB3339" w:rsidRDefault="4DF0ADFC" w:rsidP="00995316">
      <w:pPr>
        <w:pStyle w:val="Titlepageorganization"/>
        <w:spacing w:before="1440"/>
      </w:pPr>
      <w:r w:rsidRPr="00AB3339">
        <w:t>Massachusetts Department of Elementary and Secondary Education</w:t>
      </w:r>
    </w:p>
    <w:p w14:paraId="7AB2F13C" w14:textId="0DB8189D" w:rsidR="14BBBE3B" w:rsidRPr="00AB3339" w:rsidRDefault="14BBBE3B" w:rsidP="008E140C">
      <w:pPr>
        <w:pStyle w:val="Titlepagetext14pt"/>
      </w:pPr>
      <w:r w:rsidRPr="00AB3339">
        <w:t>Office of District Reviews and Monitoring</w:t>
      </w:r>
    </w:p>
    <w:p w14:paraId="33E67B60" w14:textId="21410AB2" w:rsidR="26918BE0" w:rsidRPr="00AB3339" w:rsidRDefault="00E34155" w:rsidP="008E140C">
      <w:pPr>
        <w:pStyle w:val="Titlepagetext10pt"/>
        <w:rPr>
          <w:rFonts w:eastAsia="Calibri" w:cs="Arial"/>
          <w:b/>
          <w:bCs/>
        </w:rPr>
      </w:pPr>
      <w:r w:rsidRPr="00AB3339">
        <w:t>135 Santilli Highway</w:t>
      </w:r>
      <w:r w:rsidR="009745F1" w:rsidRPr="00AB3339">
        <w:br/>
      </w:r>
      <w:r w:rsidRPr="00AB3339">
        <w:t>Everett</w:t>
      </w:r>
      <w:r w:rsidR="26918BE0" w:rsidRPr="00AB3339">
        <w:t xml:space="preserve">, MA </w:t>
      </w:r>
      <w:r w:rsidR="001B2E5F" w:rsidRPr="00AB3339">
        <w:t>02149</w:t>
      </w:r>
      <w:r w:rsidR="009745F1" w:rsidRPr="00AB3339">
        <w:br/>
      </w:r>
      <w:r w:rsidR="26918BE0" w:rsidRPr="00AB3339">
        <w:t>781-338-3000</w:t>
      </w:r>
      <w:r w:rsidR="009745F1" w:rsidRPr="00AB3339">
        <w:br/>
      </w:r>
      <w:hyperlink r:id="rId11" w:history="1">
        <w:r w:rsidR="009745F1" w:rsidRPr="00AB3339">
          <w:rPr>
            <w:rStyle w:val="Hyperlink"/>
          </w:rPr>
          <w:t>www.doe.mass.edu</w:t>
        </w:r>
      </w:hyperlink>
    </w:p>
    <w:p w14:paraId="6A94FEA6" w14:textId="057E381B" w:rsidR="00E64C7A" w:rsidRPr="00AB3339" w:rsidRDefault="00E64C7A" w:rsidP="00995316">
      <w:pPr>
        <w:pStyle w:val="Titlepageorganization"/>
        <w:spacing w:before="480"/>
      </w:pPr>
      <w:r w:rsidRPr="00AB3339">
        <w:t>American Institutes for Research</w:t>
      </w:r>
    </w:p>
    <w:p w14:paraId="7AF9AAE1" w14:textId="6AC11A86" w:rsidR="00D67779" w:rsidRPr="00AB3339" w:rsidRDefault="00D67779" w:rsidP="008E140C">
      <w:pPr>
        <w:pStyle w:val="Titlepagetext14pt"/>
      </w:pPr>
      <w:r w:rsidRPr="00AB3339">
        <w:t>Education Systems and Policy</w:t>
      </w:r>
    </w:p>
    <w:p w14:paraId="5CEDCF71" w14:textId="4EE27EE8" w:rsidR="002025EB" w:rsidRPr="00AB3339" w:rsidRDefault="00940BA1" w:rsidP="0010141B">
      <w:pPr>
        <w:pStyle w:val="Titlepagetext10pt"/>
        <w:spacing w:after="4800"/>
      </w:pPr>
      <w:r w:rsidRPr="00AB3339">
        <w:rPr>
          <w:shd w:val="clear" w:color="auto" w:fill="FFFFFF"/>
        </w:rPr>
        <w:t>1400 Crystal Drive</w:t>
      </w:r>
      <w:r w:rsidRPr="00AB3339">
        <w:rPr>
          <w:shd w:val="clear" w:color="auto" w:fill="FFFFFF"/>
        </w:rPr>
        <w:br/>
        <w:t>10th Floor</w:t>
      </w:r>
      <w:r w:rsidR="008415C9" w:rsidRPr="00AB3339">
        <w:br/>
      </w:r>
      <w:r w:rsidRPr="00AB3339">
        <w:rPr>
          <w:shd w:val="clear" w:color="auto" w:fill="FFFFFF"/>
        </w:rPr>
        <w:t>Arlington, VA 22202-3289</w:t>
      </w:r>
      <w:r w:rsidR="009225D6" w:rsidRPr="00AB3339">
        <w:br/>
      </w:r>
      <w:r w:rsidR="00144555" w:rsidRPr="00AB3339">
        <w:t>202</w:t>
      </w:r>
      <w:r w:rsidR="006D04CC" w:rsidRPr="00AB3339">
        <w:t>-</w:t>
      </w:r>
      <w:r w:rsidR="00144555" w:rsidRPr="00AB3339">
        <w:t>403-5000</w:t>
      </w:r>
      <w:r w:rsidR="009225D6" w:rsidRPr="00AB3339">
        <w:br/>
      </w:r>
      <w:hyperlink r:id="rId12" w:history="1">
        <w:r w:rsidR="002025EB" w:rsidRPr="00AB3339">
          <w:rPr>
            <w:rStyle w:val="Hyperlink"/>
          </w:rPr>
          <w:t>www.air.org</w:t>
        </w:r>
      </w:hyperlink>
    </w:p>
    <w:p w14:paraId="569E3084" w14:textId="41AAD507" w:rsidR="00E64C7A" w:rsidRPr="00AB3339" w:rsidRDefault="00792422" w:rsidP="007123C7">
      <w:pPr>
        <w:pStyle w:val="Titlepagetext10pt"/>
        <w:tabs>
          <w:tab w:val="clear" w:pos="2520"/>
          <w:tab w:val="clear" w:pos="2880"/>
          <w:tab w:val="left" w:pos="1890"/>
          <w:tab w:val="left" w:pos="6390"/>
        </w:tabs>
        <w:ind w:right="0"/>
        <w:rPr>
          <w:b/>
          <w:bCs/>
          <w:sz w:val="28"/>
          <w:szCs w:val="28"/>
        </w:rPr>
      </w:pPr>
      <w:r w:rsidRPr="00AB3339">
        <w:rPr>
          <w:noProof/>
        </w:rPr>
        <w:drawing>
          <wp:inline distT="0" distB="0" distL="0" distR="0" wp14:anchorId="79097C4A" wp14:editId="7BF22747">
            <wp:extent cx="1806042" cy="731520"/>
            <wp:effectExtent l="0" t="0" r="3810" b="0"/>
            <wp:docPr id="3" name="Picture 3" descr="dese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se logo&#10;&#10;"/>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47774"/>
                    <a:stretch/>
                  </pic:blipFill>
                  <pic:spPr bwMode="auto">
                    <a:xfrm>
                      <a:off x="0" y="0"/>
                      <a:ext cx="1806042" cy="731520"/>
                    </a:xfrm>
                    <a:prstGeom prst="rect">
                      <a:avLst/>
                    </a:prstGeom>
                    <a:noFill/>
                    <a:ln>
                      <a:noFill/>
                    </a:ln>
                    <a:extLst>
                      <a:ext uri="{53640926-AAD7-44D8-BBD7-CCE9431645EC}">
                        <a14:shadowObscured xmlns:a14="http://schemas.microsoft.com/office/drawing/2010/main"/>
                      </a:ext>
                    </a:extLst>
                  </pic:spPr>
                </pic:pic>
              </a:graphicData>
            </a:graphic>
          </wp:inline>
        </w:drawing>
      </w:r>
      <w:r w:rsidR="00601925" w:rsidRPr="00AB3339">
        <w:rPr>
          <w:b/>
          <w:bCs/>
          <w:sz w:val="28"/>
          <w:szCs w:val="28"/>
        </w:rPr>
        <w:tab/>
      </w:r>
      <w:r w:rsidR="000F03E4" w:rsidRPr="00AB3339">
        <w:rPr>
          <w:rFonts w:eastAsia="Calibri" w:cs="Arial"/>
          <w:noProof/>
        </w:rPr>
        <w:drawing>
          <wp:inline distT="0" distB="0" distL="0" distR="0" wp14:anchorId="0EB13FEE" wp14:editId="40EE4AFA">
            <wp:extent cx="1873332" cy="548640"/>
            <wp:effectExtent l="0" t="0" r="0" b="3810"/>
            <wp:docPr id="8" name="Picture 8" descr="American Institutes for Research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merican Institutes for Research Logo&#10;&#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73332" cy="548640"/>
                    </a:xfrm>
                    <a:prstGeom prst="rect">
                      <a:avLst/>
                    </a:prstGeom>
                    <a:noFill/>
                  </pic:spPr>
                </pic:pic>
              </a:graphicData>
            </a:graphic>
          </wp:inline>
        </w:drawing>
      </w:r>
      <w:r w:rsidR="005304F8" w:rsidRPr="00AB3339">
        <w:rPr>
          <w:b/>
          <w:bCs/>
          <w:sz w:val="28"/>
          <w:szCs w:val="28"/>
        </w:rPr>
        <w:br w:type="page"/>
      </w:r>
    </w:p>
    <w:p w14:paraId="224357F6" w14:textId="26DBFA6B" w:rsidR="008E314D" w:rsidRPr="00AB3339" w:rsidRDefault="00D84CF0" w:rsidP="00995316">
      <w:pPr>
        <w:pStyle w:val="TOCHeading"/>
      </w:pPr>
      <w:r w:rsidRPr="00AB3339">
        <w:lastRenderedPageBreak/>
        <w:t>Contents</w:t>
      </w:r>
    </w:p>
    <w:p w14:paraId="3D4D0799" w14:textId="48A06E53" w:rsidR="005724EA" w:rsidRPr="00AB3339" w:rsidRDefault="002E7525">
      <w:pPr>
        <w:pStyle w:val="TOC1"/>
        <w:rPr>
          <w:rFonts w:eastAsiaTheme="minorEastAsia"/>
          <w:noProof/>
          <w:kern w:val="2"/>
          <w:sz w:val="24"/>
          <w:szCs w:val="24"/>
          <w14:ligatures w14:val="standardContextual"/>
        </w:rPr>
      </w:pPr>
      <w:r w:rsidRPr="00AB3339">
        <w:rPr>
          <w:sz w:val="20"/>
          <w:szCs w:val="20"/>
        </w:rPr>
        <w:fldChar w:fldCharType="begin"/>
      </w:r>
      <w:r w:rsidRPr="00AB3339">
        <w:rPr>
          <w:sz w:val="20"/>
          <w:szCs w:val="20"/>
        </w:rPr>
        <w:instrText xml:space="preserve"> TOC \h \z \t "Heading 2,1" </w:instrText>
      </w:r>
      <w:r w:rsidRPr="00AB3339">
        <w:rPr>
          <w:sz w:val="20"/>
          <w:szCs w:val="20"/>
        </w:rPr>
        <w:fldChar w:fldCharType="separate"/>
      </w:r>
      <w:hyperlink w:anchor="_Toc215673067" w:history="1">
        <w:r w:rsidR="005724EA" w:rsidRPr="00AB3339">
          <w:rPr>
            <w:rStyle w:val="Hyperlink"/>
            <w:noProof/>
          </w:rPr>
          <w:t>Executive Summary</w:t>
        </w:r>
        <w:r w:rsidR="005724EA" w:rsidRPr="00AB3339">
          <w:rPr>
            <w:noProof/>
            <w:webHidden/>
          </w:rPr>
          <w:tab/>
        </w:r>
        <w:r w:rsidR="005724EA" w:rsidRPr="00AB3339">
          <w:rPr>
            <w:noProof/>
            <w:webHidden/>
          </w:rPr>
          <w:fldChar w:fldCharType="begin"/>
        </w:r>
        <w:r w:rsidR="005724EA" w:rsidRPr="00AB3339">
          <w:rPr>
            <w:noProof/>
            <w:webHidden/>
          </w:rPr>
          <w:instrText xml:space="preserve"> PAGEREF _Toc215673067 \h </w:instrText>
        </w:r>
        <w:r w:rsidR="005724EA" w:rsidRPr="00AB3339">
          <w:rPr>
            <w:noProof/>
            <w:webHidden/>
          </w:rPr>
        </w:r>
        <w:r w:rsidR="005724EA" w:rsidRPr="00AB3339">
          <w:rPr>
            <w:noProof/>
            <w:webHidden/>
          </w:rPr>
          <w:fldChar w:fldCharType="separate"/>
        </w:r>
        <w:r w:rsidR="00013EBB">
          <w:rPr>
            <w:noProof/>
            <w:webHidden/>
          </w:rPr>
          <w:t>1</w:t>
        </w:r>
        <w:r w:rsidR="005724EA" w:rsidRPr="00AB3339">
          <w:rPr>
            <w:noProof/>
            <w:webHidden/>
          </w:rPr>
          <w:fldChar w:fldCharType="end"/>
        </w:r>
      </w:hyperlink>
    </w:p>
    <w:p w14:paraId="4F293B7E" w14:textId="21445BE3" w:rsidR="005724EA" w:rsidRPr="00AB3339" w:rsidRDefault="005724EA">
      <w:pPr>
        <w:pStyle w:val="TOC1"/>
        <w:rPr>
          <w:rFonts w:eastAsiaTheme="minorEastAsia"/>
          <w:noProof/>
          <w:kern w:val="2"/>
          <w:sz w:val="24"/>
          <w:szCs w:val="24"/>
          <w14:ligatures w14:val="standardContextual"/>
        </w:rPr>
      </w:pPr>
      <w:hyperlink w:anchor="_Toc215673068" w:history="1">
        <w:r w:rsidRPr="00AB3339">
          <w:rPr>
            <w:rStyle w:val="Hyperlink"/>
            <w:noProof/>
          </w:rPr>
          <w:t>Mashpee Public Schools: District Review Overview</w:t>
        </w:r>
        <w:r w:rsidRPr="00AB3339">
          <w:rPr>
            <w:noProof/>
            <w:webHidden/>
          </w:rPr>
          <w:tab/>
        </w:r>
        <w:r w:rsidRPr="00AB3339">
          <w:rPr>
            <w:noProof/>
            <w:webHidden/>
          </w:rPr>
          <w:fldChar w:fldCharType="begin"/>
        </w:r>
        <w:r w:rsidRPr="00AB3339">
          <w:rPr>
            <w:noProof/>
            <w:webHidden/>
          </w:rPr>
          <w:instrText xml:space="preserve"> PAGEREF _Toc215673068 \h </w:instrText>
        </w:r>
        <w:r w:rsidRPr="00AB3339">
          <w:rPr>
            <w:noProof/>
            <w:webHidden/>
          </w:rPr>
        </w:r>
        <w:r w:rsidRPr="00AB3339">
          <w:rPr>
            <w:noProof/>
            <w:webHidden/>
          </w:rPr>
          <w:fldChar w:fldCharType="separate"/>
        </w:r>
        <w:r w:rsidR="00013EBB">
          <w:rPr>
            <w:noProof/>
            <w:webHidden/>
          </w:rPr>
          <w:t>4</w:t>
        </w:r>
        <w:r w:rsidRPr="00AB3339">
          <w:rPr>
            <w:noProof/>
            <w:webHidden/>
          </w:rPr>
          <w:fldChar w:fldCharType="end"/>
        </w:r>
      </w:hyperlink>
    </w:p>
    <w:p w14:paraId="7BDC327A" w14:textId="5546CE0C" w:rsidR="005724EA" w:rsidRPr="00AB3339" w:rsidRDefault="005724EA">
      <w:pPr>
        <w:pStyle w:val="TOC1"/>
        <w:rPr>
          <w:rFonts w:eastAsiaTheme="minorEastAsia"/>
          <w:noProof/>
          <w:kern w:val="2"/>
          <w:sz w:val="24"/>
          <w:szCs w:val="24"/>
          <w14:ligatures w14:val="standardContextual"/>
        </w:rPr>
      </w:pPr>
      <w:hyperlink w:anchor="_Toc215673069" w:history="1">
        <w:r w:rsidRPr="00AB3339">
          <w:rPr>
            <w:rStyle w:val="Hyperlink"/>
            <w:noProof/>
          </w:rPr>
          <w:t>Leadership and Governance</w:t>
        </w:r>
        <w:r w:rsidRPr="00AB3339">
          <w:rPr>
            <w:noProof/>
            <w:webHidden/>
          </w:rPr>
          <w:tab/>
        </w:r>
        <w:r w:rsidRPr="00AB3339">
          <w:rPr>
            <w:noProof/>
            <w:webHidden/>
          </w:rPr>
          <w:fldChar w:fldCharType="begin"/>
        </w:r>
        <w:r w:rsidRPr="00AB3339">
          <w:rPr>
            <w:noProof/>
            <w:webHidden/>
          </w:rPr>
          <w:instrText xml:space="preserve"> PAGEREF _Toc215673069 \h </w:instrText>
        </w:r>
        <w:r w:rsidRPr="00AB3339">
          <w:rPr>
            <w:noProof/>
            <w:webHidden/>
          </w:rPr>
        </w:r>
        <w:r w:rsidRPr="00AB3339">
          <w:rPr>
            <w:noProof/>
            <w:webHidden/>
          </w:rPr>
          <w:fldChar w:fldCharType="separate"/>
        </w:r>
        <w:r w:rsidR="00013EBB">
          <w:rPr>
            <w:noProof/>
            <w:webHidden/>
          </w:rPr>
          <w:t>11</w:t>
        </w:r>
        <w:r w:rsidRPr="00AB3339">
          <w:rPr>
            <w:noProof/>
            <w:webHidden/>
          </w:rPr>
          <w:fldChar w:fldCharType="end"/>
        </w:r>
      </w:hyperlink>
    </w:p>
    <w:p w14:paraId="49896D21" w14:textId="44CE431B" w:rsidR="005724EA" w:rsidRPr="00AB3339" w:rsidRDefault="005724EA">
      <w:pPr>
        <w:pStyle w:val="TOC1"/>
        <w:rPr>
          <w:rFonts w:eastAsiaTheme="minorEastAsia"/>
          <w:noProof/>
          <w:kern w:val="2"/>
          <w:sz w:val="24"/>
          <w:szCs w:val="24"/>
          <w14:ligatures w14:val="standardContextual"/>
        </w:rPr>
      </w:pPr>
      <w:hyperlink w:anchor="_Toc215673070" w:history="1">
        <w:r w:rsidRPr="00AB3339">
          <w:rPr>
            <w:rStyle w:val="Hyperlink"/>
            <w:noProof/>
          </w:rPr>
          <w:t>Curriculum and Instruction</w:t>
        </w:r>
        <w:r w:rsidRPr="00AB3339">
          <w:rPr>
            <w:noProof/>
            <w:webHidden/>
          </w:rPr>
          <w:tab/>
        </w:r>
        <w:r w:rsidRPr="00AB3339">
          <w:rPr>
            <w:noProof/>
            <w:webHidden/>
          </w:rPr>
          <w:fldChar w:fldCharType="begin"/>
        </w:r>
        <w:r w:rsidRPr="00AB3339">
          <w:rPr>
            <w:noProof/>
            <w:webHidden/>
          </w:rPr>
          <w:instrText xml:space="preserve"> PAGEREF _Toc215673070 \h </w:instrText>
        </w:r>
        <w:r w:rsidRPr="00AB3339">
          <w:rPr>
            <w:noProof/>
            <w:webHidden/>
          </w:rPr>
        </w:r>
        <w:r w:rsidRPr="00AB3339">
          <w:rPr>
            <w:noProof/>
            <w:webHidden/>
          </w:rPr>
          <w:fldChar w:fldCharType="separate"/>
        </w:r>
        <w:r w:rsidR="00013EBB">
          <w:rPr>
            <w:noProof/>
            <w:webHidden/>
          </w:rPr>
          <w:t>18</w:t>
        </w:r>
        <w:r w:rsidRPr="00AB3339">
          <w:rPr>
            <w:noProof/>
            <w:webHidden/>
          </w:rPr>
          <w:fldChar w:fldCharType="end"/>
        </w:r>
      </w:hyperlink>
    </w:p>
    <w:p w14:paraId="382C59BD" w14:textId="055AA95F" w:rsidR="005724EA" w:rsidRPr="00AB3339" w:rsidRDefault="005724EA">
      <w:pPr>
        <w:pStyle w:val="TOC1"/>
        <w:rPr>
          <w:rFonts w:eastAsiaTheme="minorEastAsia"/>
          <w:noProof/>
          <w:kern w:val="2"/>
          <w:sz w:val="24"/>
          <w:szCs w:val="24"/>
          <w14:ligatures w14:val="standardContextual"/>
        </w:rPr>
      </w:pPr>
      <w:hyperlink w:anchor="_Toc215673071" w:history="1">
        <w:r w:rsidRPr="00AB3339">
          <w:rPr>
            <w:rStyle w:val="Hyperlink"/>
            <w:noProof/>
          </w:rPr>
          <w:t>Assessment</w:t>
        </w:r>
        <w:r w:rsidRPr="00AB3339">
          <w:rPr>
            <w:noProof/>
            <w:webHidden/>
          </w:rPr>
          <w:tab/>
        </w:r>
        <w:r w:rsidRPr="00AB3339">
          <w:rPr>
            <w:noProof/>
            <w:webHidden/>
          </w:rPr>
          <w:fldChar w:fldCharType="begin"/>
        </w:r>
        <w:r w:rsidRPr="00AB3339">
          <w:rPr>
            <w:noProof/>
            <w:webHidden/>
          </w:rPr>
          <w:instrText xml:space="preserve"> PAGEREF _Toc215673071 \h </w:instrText>
        </w:r>
        <w:r w:rsidRPr="00AB3339">
          <w:rPr>
            <w:noProof/>
            <w:webHidden/>
          </w:rPr>
        </w:r>
        <w:r w:rsidRPr="00AB3339">
          <w:rPr>
            <w:noProof/>
            <w:webHidden/>
          </w:rPr>
          <w:fldChar w:fldCharType="separate"/>
        </w:r>
        <w:r w:rsidR="00013EBB">
          <w:rPr>
            <w:noProof/>
            <w:webHidden/>
          </w:rPr>
          <w:t>29</w:t>
        </w:r>
        <w:r w:rsidRPr="00AB3339">
          <w:rPr>
            <w:noProof/>
            <w:webHidden/>
          </w:rPr>
          <w:fldChar w:fldCharType="end"/>
        </w:r>
      </w:hyperlink>
    </w:p>
    <w:p w14:paraId="187B7DD5" w14:textId="4080A6CA" w:rsidR="005724EA" w:rsidRPr="00AB3339" w:rsidRDefault="005724EA">
      <w:pPr>
        <w:pStyle w:val="TOC1"/>
        <w:rPr>
          <w:rFonts w:eastAsiaTheme="minorEastAsia"/>
          <w:noProof/>
          <w:kern w:val="2"/>
          <w:sz w:val="24"/>
          <w:szCs w:val="24"/>
          <w14:ligatures w14:val="standardContextual"/>
        </w:rPr>
      </w:pPr>
      <w:hyperlink w:anchor="_Toc215673072" w:history="1">
        <w:r w:rsidRPr="00AB3339">
          <w:rPr>
            <w:rStyle w:val="Hyperlink"/>
            <w:noProof/>
          </w:rPr>
          <w:t>Human Resources and Professional Development</w:t>
        </w:r>
        <w:r w:rsidRPr="00AB3339">
          <w:rPr>
            <w:noProof/>
            <w:webHidden/>
          </w:rPr>
          <w:tab/>
        </w:r>
        <w:r w:rsidRPr="00AB3339">
          <w:rPr>
            <w:noProof/>
            <w:webHidden/>
          </w:rPr>
          <w:fldChar w:fldCharType="begin"/>
        </w:r>
        <w:r w:rsidRPr="00AB3339">
          <w:rPr>
            <w:noProof/>
            <w:webHidden/>
          </w:rPr>
          <w:instrText xml:space="preserve"> PAGEREF _Toc215673072 \h </w:instrText>
        </w:r>
        <w:r w:rsidRPr="00AB3339">
          <w:rPr>
            <w:noProof/>
            <w:webHidden/>
          </w:rPr>
        </w:r>
        <w:r w:rsidRPr="00AB3339">
          <w:rPr>
            <w:noProof/>
            <w:webHidden/>
          </w:rPr>
          <w:fldChar w:fldCharType="separate"/>
        </w:r>
        <w:r w:rsidR="00013EBB">
          <w:rPr>
            <w:noProof/>
            <w:webHidden/>
          </w:rPr>
          <w:t>33</w:t>
        </w:r>
        <w:r w:rsidRPr="00AB3339">
          <w:rPr>
            <w:noProof/>
            <w:webHidden/>
          </w:rPr>
          <w:fldChar w:fldCharType="end"/>
        </w:r>
      </w:hyperlink>
    </w:p>
    <w:p w14:paraId="54970382" w14:textId="282E4E36" w:rsidR="005724EA" w:rsidRPr="00AB3339" w:rsidRDefault="005724EA">
      <w:pPr>
        <w:pStyle w:val="TOC1"/>
        <w:rPr>
          <w:rFonts w:eastAsiaTheme="minorEastAsia"/>
          <w:noProof/>
          <w:kern w:val="2"/>
          <w:sz w:val="24"/>
          <w:szCs w:val="24"/>
          <w14:ligatures w14:val="standardContextual"/>
        </w:rPr>
      </w:pPr>
      <w:hyperlink w:anchor="_Toc215673073" w:history="1">
        <w:r w:rsidRPr="00AB3339">
          <w:rPr>
            <w:rStyle w:val="Hyperlink"/>
            <w:noProof/>
          </w:rPr>
          <w:t>Student Support</w:t>
        </w:r>
        <w:r w:rsidRPr="00AB3339">
          <w:rPr>
            <w:noProof/>
            <w:webHidden/>
          </w:rPr>
          <w:tab/>
        </w:r>
        <w:r w:rsidRPr="00AB3339">
          <w:rPr>
            <w:noProof/>
            <w:webHidden/>
          </w:rPr>
          <w:fldChar w:fldCharType="begin"/>
        </w:r>
        <w:r w:rsidRPr="00AB3339">
          <w:rPr>
            <w:noProof/>
            <w:webHidden/>
          </w:rPr>
          <w:instrText xml:space="preserve"> PAGEREF _Toc215673073 \h </w:instrText>
        </w:r>
        <w:r w:rsidRPr="00AB3339">
          <w:rPr>
            <w:noProof/>
            <w:webHidden/>
          </w:rPr>
        </w:r>
        <w:r w:rsidRPr="00AB3339">
          <w:rPr>
            <w:noProof/>
            <w:webHidden/>
          </w:rPr>
          <w:fldChar w:fldCharType="separate"/>
        </w:r>
        <w:r w:rsidR="00013EBB">
          <w:rPr>
            <w:noProof/>
            <w:webHidden/>
          </w:rPr>
          <w:t>39</w:t>
        </w:r>
        <w:r w:rsidRPr="00AB3339">
          <w:rPr>
            <w:noProof/>
            <w:webHidden/>
          </w:rPr>
          <w:fldChar w:fldCharType="end"/>
        </w:r>
      </w:hyperlink>
    </w:p>
    <w:p w14:paraId="406E75BB" w14:textId="1A50BBEE" w:rsidR="005724EA" w:rsidRPr="00AB3339" w:rsidRDefault="005724EA">
      <w:pPr>
        <w:pStyle w:val="TOC1"/>
        <w:rPr>
          <w:rFonts w:eastAsiaTheme="minorEastAsia"/>
          <w:noProof/>
          <w:kern w:val="2"/>
          <w:sz w:val="24"/>
          <w:szCs w:val="24"/>
          <w14:ligatures w14:val="standardContextual"/>
        </w:rPr>
      </w:pPr>
      <w:hyperlink w:anchor="_Toc215673074" w:history="1">
        <w:r w:rsidRPr="00AB3339">
          <w:rPr>
            <w:rStyle w:val="Hyperlink"/>
            <w:noProof/>
          </w:rPr>
          <w:t>Financial and Asset Management</w:t>
        </w:r>
        <w:r w:rsidRPr="00AB3339">
          <w:rPr>
            <w:noProof/>
            <w:webHidden/>
          </w:rPr>
          <w:tab/>
        </w:r>
        <w:r w:rsidRPr="00AB3339">
          <w:rPr>
            <w:noProof/>
            <w:webHidden/>
          </w:rPr>
          <w:fldChar w:fldCharType="begin"/>
        </w:r>
        <w:r w:rsidRPr="00AB3339">
          <w:rPr>
            <w:noProof/>
            <w:webHidden/>
          </w:rPr>
          <w:instrText xml:space="preserve"> PAGEREF _Toc215673074 \h </w:instrText>
        </w:r>
        <w:r w:rsidRPr="00AB3339">
          <w:rPr>
            <w:noProof/>
            <w:webHidden/>
          </w:rPr>
        </w:r>
        <w:r w:rsidRPr="00AB3339">
          <w:rPr>
            <w:noProof/>
            <w:webHidden/>
          </w:rPr>
          <w:fldChar w:fldCharType="separate"/>
        </w:r>
        <w:r w:rsidR="00013EBB">
          <w:rPr>
            <w:noProof/>
            <w:webHidden/>
          </w:rPr>
          <w:t>44</w:t>
        </w:r>
        <w:r w:rsidRPr="00AB3339">
          <w:rPr>
            <w:noProof/>
            <w:webHidden/>
          </w:rPr>
          <w:fldChar w:fldCharType="end"/>
        </w:r>
      </w:hyperlink>
    </w:p>
    <w:p w14:paraId="68A7692A" w14:textId="5B8546D9" w:rsidR="005724EA" w:rsidRPr="00AB3339" w:rsidRDefault="005724EA">
      <w:pPr>
        <w:pStyle w:val="TOC1"/>
        <w:rPr>
          <w:rFonts w:eastAsiaTheme="minorEastAsia"/>
          <w:noProof/>
          <w:kern w:val="2"/>
          <w:sz w:val="24"/>
          <w:szCs w:val="24"/>
          <w14:ligatures w14:val="standardContextual"/>
        </w:rPr>
      </w:pPr>
      <w:hyperlink w:anchor="_Toc215673075" w:history="1">
        <w:r w:rsidRPr="00AB3339">
          <w:rPr>
            <w:rStyle w:val="Hyperlink"/>
            <w:noProof/>
          </w:rPr>
          <w:t>Appendix A. Summary of Site Visit Activities</w:t>
        </w:r>
        <w:r w:rsidRPr="00AB3339">
          <w:rPr>
            <w:noProof/>
            <w:webHidden/>
          </w:rPr>
          <w:tab/>
          <w:t>A-</w:t>
        </w:r>
        <w:r w:rsidRPr="00AB3339">
          <w:rPr>
            <w:noProof/>
            <w:webHidden/>
          </w:rPr>
          <w:fldChar w:fldCharType="begin"/>
        </w:r>
        <w:r w:rsidRPr="00AB3339">
          <w:rPr>
            <w:noProof/>
            <w:webHidden/>
          </w:rPr>
          <w:instrText xml:space="preserve"> PAGEREF _Toc215673075 \h </w:instrText>
        </w:r>
        <w:r w:rsidRPr="00AB3339">
          <w:rPr>
            <w:noProof/>
            <w:webHidden/>
          </w:rPr>
        </w:r>
        <w:r w:rsidRPr="00AB3339">
          <w:rPr>
            <w:noProof/>
            <w:webHidden/>
          </w:rPr>
          <w:fldChar w:fldCharType="separate"/>
        </w:r>
        <w:r w:rsidR="00013EBB">
          <w:rPr>
            <w:noProof/>
            <w:webHidden/>
          </w:rPr>
          <w:t>1</w:t>
        </w:r>
        <w:r w:rsidRPr="00AB3339">
          <w:rPr>
            <w:noProof/>
            <w:webHidden/>
          </w:rPr>
          <w:fldChar w:fldCharType="end"/>
        </w:r>
      </w:hyperlink>
    </w:p>
    <w:p w14:paraId="797A4F1D" w14:textId="00780A06" w:rsidR="005724EA" w:rsidRPr="00AB3339" w:rsidRDefault="005724EA">
      <w:pPr>
        <w:pStyle w:val="TOC1"/>
        <w:rPr>
          <w:rFonts w:eastAsiaTheme="minorEastAsia"/>
          <w:noProof/>
          <w:kern w:val="2"/>
          <w:sz w:val="24"/>
          <w:szCs w:val="24"/>
          <w14:ligatures w14:val="standardContextual"/>
        </w:rPr>
      </w:pPr>
      <w:hyperlink w:anchor="_Toc215673076" w:history="1">
        <w:r w:rsidRPr="00AB3339">
          <w:rPr>
            <w:rStyle w:val="Hyperlink"/>
            <w:noProof/>
          </w:rPr>
          <w:t>Appendix B. Districtwide Instructional Observation Report</w:t>
        </w:r>
        <w:r w:rsidRPr="00AB3339">
          <w:rPr>
            <w:noProof/>
            <w:webHidden/>
          </w:rPr>
          <w:tab/>
          <w:t>B-</w:t>
        </w:r>
        <w:r w:rsidRPr="00AB3339">
          <w:rPr>
            <w:noProof/>
            <w:webHidden/>
          </w:rPr>
          <w:fldChar w:fldCharType="begin"/>
        </w:r>
        <w:r w:rsidRPr="00AB3339">
          <w:rPr>
            <w:noProof/>
            <w:webHidden/>
          </w:rPr>
          <w:instrText xml:space="preserve"> PAGEREF _Toc215673076 \h </w:instrText>
        </w:r>
        <w:r w:rsidRPr="00AB3339">
          <w:rPr>
            <w:noProof/>
            <w:webHidden/>
          </w:rPr>
        </w:r>
        <w:r w:rsidRPr="00AB3339">
          <w:rPr>
            <w:noProof/>
            <w:webHidden/>
          </w:rPr>
          <w:fldChar w:fldCharType="separate"/>
        </w:r>
        <w:r w:rsidR="00013EBB">
          <w:rPr>
            <w:noProof/>
            <w:webHidden/>
          </w:rPr>
          <w:t>1</w:t>
        </w:r>
        <w:r w:rsidRPr="00AB3339">
          <w:rPr>
            <w:noProof/>
            <w:webHidden/>
          </w:rPr>
          <w:fldChar w:fldCharType="end"/>
        </w:r>
      </w:hyperlink>
    </w:p>
    <w:p w14:paraId="643A0A16" w14:textId="00855AB7" w:rsidR="005724EA" w:rsidRPr="00AB3339" w:rsidRDefault="005724EA">
      <w:pPr>
        <w:pStyle w:val="TOC1"/>
        <w:rPr>
          <w:rFonts w:eastAsiaTheme="minorEastAsia"/>
          <w:noProof/>
          <w:kern w:val="2"/>
          <w:sz w:val="24"/>
          <w:szCs w:val="24"/>
          <w14:ligatures w14:val="standardContextual"/>
        </w:rPr>
      </w:pPr>
      <w:hyperlink w:anchor="_Toc215673077" w:history="1">
        <w:r w:rsidRPr="00AB3339">
          <w:rPr>
            <w:rStyle w:val="Hyperlink"/>
            <w:noProof/>
          </w:rPr>
          <w:t>Appendix C. Resources to Support Implementation of DESE’s District Standards and Indicators</w:t>
        </w:r>
        <w:r w:rsidRPr="00AB3339">
          <w:rPr>
            <w:noProof/>
            <w:webHidden/>
          </w:rPr>
          <w:tab/>
          <w:t>C-</w:t>
        </w:r>
        <w:r w:rsidRPr="00AB3339">
          <w:rPr>
            <w:noProof/>
            <w:webHidden/>
          </w:rPr>
          <w:fldChar w:fldCharType="begin"/>
        </w:r>
        <w:r w:rsidRPr="00AB3339">
          <w:rPr>
            <w:noProof/>
            <w:webHidden/>
          </w:rPr>
          <w:instrText xml:space="preserve"> PAGEREF _Toc215673077 \h </w:instrText>
        </w:r>
        <w:r w:rsidRPr="00AB3339">
          <w:rPr>
            <w:noProof/>
            <w:webHidden/>
          </w:rPr>
        </w:r>
        <w:r w:rsidRPr="00AB3339">
          <w:rPr>
            <w:noProof/>
            <w:webHidden/>
          </w:rPr>
          <w:fldChar w:fldCharType="separate"/>
        </w:r>
        <w:r w:rsidR="00013EBB">
          <w:rPr>
            <w:noProof/>
            <w:webHidden/>
          </w:rPr>
          <w:t>1</w:t>
        </w:r>
        <w:r w:rsidRPr="00AB3339">
          <w:rPr>
            <w:noProof/>
            <w:webHidden/>
          </w:rPr>
          <w:fldChar w:fldCharType="end"/>
        </w:r>
      </w:hyperlink>
    </w:p>
    <w:p w14:paraId="21A1E641" w14:textId="11C2E499" w:rsidR="005724EA" w:rsidRPr="00AB3339" w:rsidRDefault="005724EA">
      <w:pPr>
        <w:pStyle w:val="TOC1"/>
        <w:rPr>
          <w:rFonts w:eastAsiaTheme="minorEastAsia"/>
          <w:noProof/>
          <w:kern w:val="2"/>
          <w:sz w:val="24"/>
          <w:szCs w:val="24"/>
          <w14:ligatures w14:val="standardContextual"/>
        </w:rPr>
      </w:pPr>
      <w:hyperlink w:anchor="_Toc215673078" w:history="1">
        <w:r w:rsidRPr="00AB3339">
          <w:rPr>
            <w:rStyle w:val="Hyperlink"/>
            <w:noProof/>
          </w:rPr>
          <w:t>Appendix D. Enrollment, Attendance, Expenditures</w:t>
        </w:r>
        <w:r w:rsidRPr="00AB3339">
          <w:rPr>
            <w:noProof/>
            <w:webHidden/>
          </w:rPr>
          <w:tab/>
          <w:t>D-</w:t>
        </w:r>
        <w:r w:rsidRPr="00AB3339">
          <w:rPr>
            <w:noProof/>
            <w:webHidden/>
          </w:rPr>
          <w:fldChar w:fldCharType="begin"/>
        </w:r>
        <w:r w:rsidRPr="00AB3339">
          <w:rPr>
            <w:noProof/>
            <w:webHidden/>
          </w:rPr>
          <w:instrText xml:space="preserve"> PAGEREF _Toc215673078 \h </w:instrText>
        </w:r>
        <w:r w:rsidRPr="00AB3339">
          <w:rPr>
            <w:noProof/>
            <w:webHidden/>
          </w:rPr>
        </w:r>
        <w:r w:rsidRPr="00AB3339">
          <w:rPr>
            <w:noProof/>
            <w:webHidden/>
          </w:rPr>
          <w:fldChar w:fldCharType="separate"/>
        </w:r>
        <w:r w:rsidR="00013EBB">
          <w:rPr>
            <w:noProof/>
            <w:webHidden/>
          </w:rPr>
          <w:t>1</w:t>
        </w:r>
        <w:r w:rsidRPr="00AB3339">
          <w:rPr>
            <w:noProof/>
            <w:webHidden/>
          </w:rPr>
          <w:fldChar w:fldCharType="end"/>
        </w:r>
      </w:hyperlink>
    </w:p>
    <w:p w14:paraId="5B0B138B" w14:textId="17F8BC6B" w:rsidR="005724EA" w:rsidRPr="00AB3339" w:rsidRDefault="005724EA">
      <w:pPr>
        <w:pStyle w:val="TOC1"/>
        <w:rPr>
          <w:rFonts w:eastAsiaTheme="minorEastAsia"/>
          <w:noProof/>
          <w:kern w:val="2"/>
          <w:sz w:val="24"/>
          <w:szCs w:val="24"/>
          <w14:ligatures w14:val="standardContextual"/>
        </w:rPr>
      </w:pPr>
      <w:hyperlink w:anchor="_Toc215673079" w:history="1">
        <w:r w:rsidRPr="00AB3339">
          <w:rPr>
            <w:rStyle w:val="Hyperlink"/>
            <w:noProof/>
          </w:rPr>
          <w:t>Appendix E. Mashpee Public Schools: Student Performance Data</w:t>
        </w:r>
        <w:r w:rsidRPr="00AB3339">
          <w:rPr>
            <w:noProof/>
            <w:webHidden/>
          </w:rPr>
          <w:tab/>
          <w:t>E-</w:t>
        </w:r>
        <w:r w:rsidRPr="00AB3339">
          <w:rPr>
            <w:noProof/>
            <w:webHidden/>
          </w:rPr>
          <w:fldChar w:fldCharType="begin"/>
        </w:r>
        <w:r w:rsidRPr="00AB3339">
          <w:rPr>
            <w:noProof/>
            <w:webHidden/>
          </w:rPr>
          <w:instrText xml:space="preserve"> PAGEREF _Toc215673079 \h </w:instrText>
        </w:r>
        <w:r w:rsidRPr="00AB3339">
          <w:rPr>
            <w:noProof/>
            <w:webHidden/>
          </w:rPr>
        </w:r>
        <w:r w:rsidRPr="00AB3339">
          <w:rPr>
            <w:noProof/>
            <w:webHidden/>
          </w:rPr>
          <w:fldChar w:fldCharType="separate"/>
        </w:r>
        <w:r w:rsidR="00013EBB">
          <w:rPr>
            <w:noProof/>
            <w:webHidden/>
          </w:rPr>
          <w:t>1</w:t>
        </w:r>
        <w:r w:rsidRPr="00AB3339">
          <w:rPr>
            <w:noProof/>
            <w:webHidden/>
          </w:rPr>
          <w:fldChar w:fldCharType="end"/>
        </w:r>
      </w:hyperlink>
    </w:p>
    <w:p w14:paraId="47E28774" w14:textId="52F9A3B8" w:rsidR="008E314D" w:rsidRPr="00AB3339" w:rsidRDefault="002E7525" w:rsidP="008F37A4">
      <w:pPr>
        <w:pStyle w:val="BodyText"/>
      </w:pPr>
      <w:r w:rsidRPr="00AB3339">
        <w:fldChar w:fldCharType="end"/>
      </w:r>
      <w:r w:rsidR="008E314D" w:rsidRPr="00AB3339">
        <w:br w:type="page"/>
      </w:r>
    </w:p>
    <w:p w14:paraId="58733E23" w14:textId="259953FC" w:rsidR="008E314D" w:rsidRPr="00AB3339" w:rsidRDefault="002A28B1" w:rsidP="0077430E">
      <w:pPr>
        <w:tabs>
          <w:tab w:val="right" w:pos="9360"/>
        </w:tabs>
        <w:spacing w:after="240"/>
      </w:pPr>
      <w:r w:rsidRPr="00AB3339">
        <w:rPr>
          <w:noProof/>
        </w:rPr>
        <w:lastRenderedPageBreak/>
        <w:drawing>
          <wp:inline distT="0" distB="0" distL="0" distR="0" wp14:anchorId="7B796C6B" wp14:editId="0082A09B">
            <wp:extent cx="2375064" cy="1416699"/>
            <wp:effectExtent l="0" t="0" r="6350" b="0"/>
            <wp:docPr id="1" name="Picture 1" descr="dese logo; Massachusetts Department of Elementary and Secondary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Massachusetts Department of Elementary and Secondary Educa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31174" cy="1450168"/>
                    </a:xfrm>
                    <a:prstGeom prst="rect">
                      <a:avLst/>
                    </a:prstGeom>
                    <a:noFill/>
                    <a:ln>
                      <a:noFill/>
                    </a:ln>
                  </pic:spPr>
                </pic:pic>
              </a:graphicData>
            </a:graphic>
          </wp:inline>
        </w:drawing>
      </w:r>
      <w:r w:rsidR="0066116F" w:rsidRPr="00AB3339">
        <w:tab/>
      </w:r>
      <w:r w:rsidR="00457876" w:rsidRPr="00AB3339">
        <w:rPr>
          <w:noProof/>
        </w:rPr>
        <w:drawing>
          <wp:inline distT="0" distB="0" distL="0" distR="0" wp14:anchorId="700AC5DB" wp14:editId="2D29091D">
            <wp:extent cx="2585085" cy="1291590"/>
            <wp:effectExtent l="0" t="0" r="5715" b="3810"/>
            <wp:docPr id="9" name="Picture 9" descr="American Institutes for Research Logo. Advancing Evidence. Improving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merican Institutes for Research Logo. Advancing Evidence. Improving Liv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85085" cy="1291590"/>
                    </a:xfrm>
                    <a:prstGeom prst="rect">
                      <a:avLst/>
                    </a:prstGeom>
                    <a:noFill/>
                    <a:ln>
                      <a:noFill/>
                    </a:ln>
                  </pic:spPr>
                </pic:pic>
              </a:graphicData>
            </a:graphic>
          </wp:inline>
        </w:drawing>
      </w:r>
    </w:p>
    <w:p w14:paraId="5823AC1D" w14:textId="4BB9E246" w:rsidR="008E314D" w:rsidRPr="00AB3339" w:rsidRDefault="008E314D" w:rsidP="00995316">
      <w:pPr>
        <w:pStyle w:val="BodyText"/>
        <w:jc w:val="center"/>
      </w:pPr>
      <w:r w:rsidRPr="00AB3339">
        <w:t xml:space="preserve">This document was prepared by the </w:t>
      </w:r>
      <w:r w:rsidR="00740294" w:rsidRPr="00AB3339">
        <w:t xml:space="preserve">American Institutes for Research, </w:t>
      </w:r>
      <w:r w:rsidR="001B4127" w:rsidRPr="00AB3339">
        <w:t xml:space="preserve">in </w:t>
      </w:r>
      <w:r w:rsidR="00181912" w:rsidRPr="00AB3339">
        <w:t xml:space="preserve">collaboration </w:t>
      </w:r>
      <w:r w:rsidR="001B4127" w:rsidRPr="00AB3339">
        <w:t>with the</w:t>
      </w:r>
      <w:r w:rsidR="001B40CF" w:rsidRPr="00AB3339">
        <w:t xml:space="preserve"> </w:t>
      </w:r>
      <w:r w:rsidRPr="00AB3339">
        <w:t>Massachusetts Department of Elementary and Secondary Education</w:t>
      </w:r>
    </w:p>
    <w:p w14:paraId="6B8EC7D9" w14:textId="5219B99C" w:rsidR="008E314D" w:rsidRPr="00AB3339" w:rsidRDefault="00A61930" w:rsidP="00995316">
      <w:pPr>
        <w:pStyle w:val="BodyText"/>
        <w:spacing w:after="0"/>
        <w:jc w:val="center"/>
      </w:pPr>
      <w:r w:rsidRPr="00AB3339">
        <w:t>Pedro Martinez</w:t>
      </w:r>
    </w:p>
    <w:p w14:paraId="5F95BE93" w14:textId="3FF26BFD" w:rsidR="008E314D" w:rsidRPr="00AB3339" w:rsidRDefault="008E314D" w:rsidP="00995316">
      <w:pPr>
        <w:pStyle w:val="BodyText"/>
        <w:spacing w:before="0" w:after="0"/>
        <w:jc w:val="center"/>
      </w:pPr>
      <w:r w:rsidRPr="00AB3339">
        <w:t>Commissioner</w:t>
      </w:r>
    </w:p>
    <w:p w14:paraId="26B707AB" w14:textId="6FD27434" w:rsidR="001E776B" w:rsidRPr="00AB3339" w:rsidRDefault="001E776B" w:rsidP="00995316">
      <w:pPr>
        <w:pStyle w:val="BodyText"/>
        <w:spacing w:before="0"/>
        <w:jc w:val="center"/>
        <w:rPr>
          <w:rStyle w:val="bold"/>
          <w:highlight w:val="yellow"/>
        </w:rPr>
      </w:pPr>
      <w:r w:rsidRPr="00AB3339">
        <w:rPr>
          <w:rStyle w:val="bold"/>
        </w:rPr>
        <w:t xml:space="preserve">Published </w:t>
      </w:r>
      <w:r w:rsidR="003B5A7C">
        <w:rPr>
          <w:rStyle w:val="bold"/>
        </w:rPr>
        <w:t>February</w:t>
      </w:r>
      <w:r w:rsidR="00CE0FF0" w:rsidRPr="00AB3339">
        <w:rPr>
          <w:rStyle w:val="bold"/>
        </w:rPr>
        <w:t xml:space="preserve"> </w:t>
      </w:r>
      <w:r w:rsidR="000538C4" w:rsidRPr="00AB3339">
        <w:rPr>
          <w:rStyle w:val="bold"/>
        </w:rPr>
        <w:t>20</w:t>
      </w:r>
      <w:r w:rsidR="00247AA1">
        <w:rPr>
          <w:rStyle w:val="bold"/>
        </w:rPr>
        <w:t>26</w:t>
      </w:r>
    </w:p>
    <w:p w14:paraId="0EBCF93A" w14:textId="27058B4A" w:rsidR="008E314D" w:rsidRPr="00AB3339" w:rsidRDefault="008E314D" w:rsidP="00995316">
      <w:pPr>
        <w:pStyle w:val="BodyText"/>
        <w:jc w:val="center"/>
      </w:pPr>
      <w:r w:rsidRPr="00AB3339">
        <w:t>The Massachusetts Department of Elementary and Secondary Education, an affirmative action employer, is committed to ensuring that all of its programs and facilities are accessible to all members of the public. We do not discriminate on the basis of age, color, disability, national origin, race, religion, sex, gender identity, or sexual orientation. Inquiries regarding the Department</w:t>
      </w:r>
      <w:r w:rsidR="00907105" w:rsidRPr="00AB3339">
        <w:t>’</w:t>
      </w:r>
      <w:r w:rsidRPr="00AB3339">
        <w:t xml:space="preserve">s compliance with Title IX and other civil rights laws may be directed to the Human Resources Director, </w:t>
      </w:r>
      <w:r w:rsidR="004C1845" w:rsidRPr="00AB3339">
        <w:rPr>
          <w:snapToGrid w:val="0"/>
        </w:rPr>
        <w:t>135 Santilli Highway</w:t>
      </w:r>
      <w:r w:rsidRPr="00AB3339">
        <w:t xml:space="preserve">, </w:t>
      </w:r>
      <w:r w:rsidR="004C1845" w:rsidRPr="00AB3339">
        <w:t>Everett</w:t>
      </w:r>
      <w:r w:rsidRPr="00AB3339">
        <w:t>, MA 0214</w:t>
      </w:r>
      <w:r w:rsidR="004C1845" w:rsidRPr="00AB3339">
        <w:t>9</w:t>
      </w:r>
      <w:r w:rsidRPr="00AB3339">
        <w:t>. Phone: 781-338-6105.</w:t>
      </w:r>
    </w:p>
    <w:p w14:paraId="4361469B" w14:textId="5473E196" w:rsidR="001166A5" w:rsidRPr="00AB3339" w:rsidRDefault="001166A5" w:rsidP="00995316">
      <w:pPr>
        <w:pStyle w:val="BodyText"/>
        <w:jc w:val="center"/>
      </w:pPr>
      <w:r w:rsidRPr="00AB3339">
        <w:t>© 202</w:t>
      </w:r>
      <w:r w:rsidR="00095F37" w:rsidRPr="00AB3339">
        <w:t>5</w:t>
      </w:r>
      <w:r w:rsidRPr="00AB3339">
        <w:t xml:space="preserve"> Massachusetts Department of Elementary and Secondary Education</w:t>
      </w:r>
    </w:p>
    <w:p w14:paraId="05DE9136" w14:textId="4BF525D5" w:rsidR="001166A5" w:rsidRPr="00AB3339" w:rsidRDefault="001166A5" w:rsidP="00995316">
      <w:pPr>
        <w:pStyle w:val="BodyText"/>
        <w:jc w:val="center"/>
        <w:rPr>
          <w:i/>
          <w:iCs/>
        </w:rPr>
      </w:pPr>
      <w:r w:rsidRPr="00AB3339">
        <w:rPr>
          <w:i/>
          <w:iCs/>
        </w:rPr>
        <w:t>Permission is hereby granted to copy any or all parts of this document for non-commercial educational purposes. Please credit the “Massachusetts Department of Elementary and Secondary</w:t>
      </w:r>
      <w:r w:rsidR="00995316" w:rsidRPr="00AB3339">
        <w:rPr>
          <w:i/>
          <w:iCs/>
        </w:rPr>
        <w:t> </w:t>
      </w:r>
      <w:r w:rsidRPr="00AB3339">
        <w:rPr>
          <w:i/>
          <w:iCs/>
        </w:rPr>
        <w:t>Education.”</w:t>
      </w:r>
    </w:p>
    <w:p w14:paraId="10A0F30F" w14:textId="43ECF0B2" w:rsidR="008E314D" w:rsidRPr="00AB3339" w:rsidRDefault="008E314D" w:rsidP="00995316">
      <w:pPr>
        <w:pStyle w:val="BodyText"/>
        <w:spacing w:before="3480"/>
        <w:jc w:val="center"/>
      </w:pPr>
      <w:r w:rsidRPr="00AB3339">
        <w:t>Massachusetts Department of Elementary and Secondary Education</w:t>
      </w:r>
      <w:r w:rsidR="00995316" w:rsidRPr="00AB3339">
        <w:br/>
      </w:r>
      <w:r w:rsidR="00C501A2" w:rsidRPr="00AB3339">
        <w:rPr>
          <w:snapToGrid w:val="0"/>
        </w:rPr>
        <w:t>135 Santilli Highway</w:t>
      </w:r>
      <w:r w:rsidRPr="00AB3339">
        <w:t xml:space="preserve">, </w:t>
      </w:r>
      <w:r w:rsidR="00C501A2" w:rsidRPr="00AB3339">
        <w:t xml:space="preserve">Everett </w:t>
      </w:r>
      <w:r w:rsidRPr="00AB3339">
        <w:t>MA 0214</w:t>
      </w:r>
      <w:r w:rsidR="00C501A2" w:rsidRPr="00AB3339">
        <w:t>9</w:t>
      </w:r>
      <w:r w:rsidR="00995316" w:rsidRPr="00AB3339">
        <w:br/>
      </w:r>
      <w:r w:rsidRPr="00AB3339">
        <w:t>Phone</w:t>
      </w:r>
      <w:r w:rsidR="00D84CF0" w:rsidRPr="00AB3339">
        <w:t>:</w:t>
      </w:r>
      <w:r w:rsidRPr="00AB3339">
        <w:t xml:space="preserve"> 781-338-3000</w:t>
      </w:r>
      <w:r w:rsidRPr="00AB3339">
        <w:tab/>
        <w:t>TTY: N.E.T. Relay 800-439-2370</w:t>
      </w:r>
      <w:r w:rsidR="00995316" w:rsidRPr="00AB3339">
        <w:br/>
      </w:r>
      <w:hyperlink r:id="rId17" w:history="1">
        <w:r w:rsidRPr="00AB3339">
          <w:rPr>
            <w:rStyle w:val="Hyperlink"/>
          </w:rPr>
          <w:t>www.doe.mass.edu</w:t>
        </w:r>
      </w:hyperlink>
    </w:p>
    <w:p w14:paraId="09993608" w14:textId="61868EA3" w:rsidR="008E314D" w:rsidRPr="00AB3339" w:rsidRDefault="008E314D" w:rsidP="008E314D">
      <w:pPr>
        <w:tabs>
          <w:tab w:val="left" w:pos="360"/>
          <w:tab w:val="left" w:pos="720"/>
          <w:tab w:val="left" w:pos="1080"/>
          <w:tab w:val="left" w:pos="1440"/>
          <w:tab w:val="left" w:pos="1800"/>
          <w:tab w:val="left" w:pos="2160"/>
          <w:tab w:val="left" w:pos="2520"/>
          <w:tab w:val="left" w:pos="2880"/>
        </w:tabs>
        <w:jc w:val="center"/>
        <w:sectPr w:rsidR="008E314D" w:rsidRPr="00AB3339" w:rsidSect="00D67AD2">
          <w:headerReference w:type="default" r:id="rId18"/>
          <w:footerReference w:type="default" r:id="rId19"/>
          <w:footerReference w:type="first" r:id="rId20"/>
          <w:endnotePr>
            <w:numFmt w:val="decimal"/>
          </w:endnotePr>
          <w:pgSz w:w="12240" w:h="15840"/>
          <w:pgMar w:top="1440" w:right="1440" w:bottom="1440" w:left="1440" w:header="1440" w:footer="720" w:gutter="0"/>
          <w:pgNumType w:start="1"/>
          <w:cols w:space="720"/>
          <w:noEndnote/>
          <w:titlePg/>
          <w:docGrid w:linePitch="326"/>
        </w:sectPr>
      </w:pPr>
    </w:p>
    <w:p w14:paraId="0B641F30" w14:textId="3E94607D" w:rsidR="008D6102" w:rsidRPr="00AB3339" w:rsidRDefault="008D6102" w:rsidP="006F2A89">
      <w:pPr>
        <w:pStyle w:val="Heading2"/>
      </w:pPr>
      <w:bookmarkStart w:id="1" w:name="_Toc101446225"/>
      <w:bookmarkStart w:id="2" w:name="_Toc215673067"/>
      <w:bookmarkStart w:id="3" w:name="_Toc350870260"/>
      <w:bookmarkStart w:id="4" w:name="_Toc273777167"/>
      <w:bookmarkStart w:id="5" w:name="_Toc277066425"/>
      <w:bookmarkStart w:id="6" w:name="_Toc337817149"/>
      <w:bookmarkStart w:id="7" w:name="_Toc101878649"/>
      <w:r w:rsidRPr="00AB3339">
        <w:lastRenderedPageBreak/>
        <w:t>Executive Summary</w:t>
      </w:r>
      <w:bookmarkEnd w:id="1"/>
      <w:bookmarkEnd w:id="2"/>
    </w:p>
    <w:p w14:paraId="0C1D0C0A" w14:textId="1322FBB7" w:rsidR="007B718B" w:rsidRPr="00AB3339" w:rsidRDefault="000B1DD2" w:rsidP="00E40A20">
      <w:pPr>
        <w:pStyle w:val="BodyTextposthead"/>
      </w:pPr>
      <w:bookmarkStart w:id="8" w:name="_Hlk40937737"/>
      <w:bookmarkStart w:id="9" w:name="_Toc104552856"/>
      <w:bookmarkEnd w:id="3"/>
      <w:r w:rsidRPr="00AB3339">
        <w:t xml:space="preserve">In accordance with Massachusetts state law, the Massachusetts Department of Elementary and Secondary Education (DESE) contracted with </w:t>
      </w:r>
      <w:r w:rsidR="0054101D" w:rsidRPr="00AB3339">
        <w:t xml:space="preserve">the </w:t>
      </w:r>
      <w:r w:rsidRPr="00AB3339">
        <w:t>American Institutes for Research</w:t>
      </w:r>
      <w:r w:rsidR="0054101D" w:rsidRPr="00AB3339">
        <w:rPr>
          <w:rFonts w:ascii="Franklin Gothic Book" w:hAnsi="Franklin Gothic Book" w:cs="Calibri"/>
          <w:vertAlign w:val="superscript"/>
        </w:rPr>
        <w:t>®</w:t>
      </w:r>
      <w:r w:rsidRPr="00AB3339">
        <w:t xml:space="preserve"> (AIR</w:t>
      </w:r>
      <w:r w:rsidR="0054101D" w:rsidRPr="00AB3339">
        <w:rPr>
          <w:rFonts w:ascii="Franklin Gothic Book" w:hAnsi="Franklin Gothic Book" w:cs="Calibri"/>
          <w:vertAlign w:val="superscript"/>
        </w:rPr>
        <w:t>®</w:t>
      </w:r>
      <w:r w:rsidRPr="00AB3339">
        <w:t xml:space="preserve">) to conduct a comprehensive review of </w:t>
      </w:r>
      <w:r w:rsidR="00FA018A" w:rsidRPr="00AB3339">
        <w:t>Mashpee Public Schools</w:t>
      </w:r>
      <w:r w:rsidRPr="00AB3339">
        <w:t xml:space="preserve"> (</w:t>
      </w:r>
      <w:r w:rsidR="0054101D" w:rsidRPr="00AB3339">
        <w:t xml:space="preserve">hereafter, </w:t>
      </w:r>
      <w:r w:rsidR="00FA018A" w:rsidRPr="00AB3339">
        <w:t>Mashpee</w:t>
      </w:r>
      <w:r w:rsidRPr="00AB3339">
        <w:t xml:space="preserve">) in </w:t>
      </w:r>
      <w:r w:rsidR="00FA018A" w:rsidRPr="00AB3339">
        <w:t>October</w:t>
      </w:r>
      <w:r w:rsidRPr="00AB3339">
        <w:t xml:space="preserve"> 20</w:t>
      </w:r>
      <w:r w:rsidR="003F28AA" w:rsidRPr="00AB3339">
        <w:t>2</w:t>
      </w:r>
      <w:r w:rsidR="00FA018A" w:rsidRPr="00AB3339">
        <w:t>5</w:t>
      </w:r>
      <w:r w:rsidRPr="00AB3339">
        <w:t xml:space="preserve">. Data collection activities associated with the review </w:t>
      </w:r>
      <w:r w:rsidR="02F46E2F" w:rsidRPr="00AB3339">
        <w:rPr>
          <w:rFonts w:ascii="Franklin Gothic Book" w:eastAsia="Franklin Gothic Book" w:hAnsi="Franklin Gothic Book" w:cs="Franklin Gothic Book"/>
        </w:rPr>
        <w:t>included interviews, focus groups, and document reviews</w:t>
      </w:r>
      <w:r w:rsidR="00732F01" w:rsidRPr="00AB3339">
        <w:rPr>
          <w:rFonts w:ascii="Franklin Gothic Book" w:eastAsia="Franklin Gothic Book" w:hAnsi="Franklin Gothic Book" w:cs="Franklin Gothic Book"/>
        </w:rPr>
        <w:t>,</w:t>
      </w:r>
      <w:r w:rsidR="02F46E2F" w:rsidRPr="00AB3339">
        <w:rPr>
          <w:rFonts w:ascii="Franklin Gothic Book" w:eastAsia="Franklin Gothic Book" w:hAnsi="Franklin Gothic Book" w:cs="Franklin Gothic Book"/>
        </w:rPr>
        <w:t xml:space="preserve"> and</w:t>
      </w:r>
      <w:r w:rsidR="00732F01" w:rsidRPr="00AB3339">
        <w:rPr>
          <w:rFonts w:ascii="Franklin Gothic Book" w:eastAsia="Franklin Gothic Book" w:hAnsi="Franklin Gothic Book" w:cs="Franklin Gothic Book"/>
        </w:rPr>
        <w:t xml:space="preserve"> activities</w:t>
      </w:r>
      <w:r w:rsidR="02F46E2F" w:rsidRPr="00AB3339">
        <w:rPr>
          <w:rFonts w:ascii="Franklin Gothic Book" w:eastAsia="Franklin Gothic Book" w:hAnsi="Franklin Gothic Book" w:cs="Franklin Gothic Book"/>
        </w:rPr>
        <w:t xml:space="preserve"> were</w:t>
      </w:r>
      <w:r w:rsidR="02F46E2F" w:rsidRPr="00AB3339">
        <w:t xml:space="preserve"> </w:t>
      </w:r>
      <w:r w:rsidR="00DE09E1" w:rsidRPr="00AB3339">
        <w:t>designed to understand</w:t>
      </w:r>
      <w:r w:rsidRPr="00AB3339">
        <w:t xml:space="preserve"> how </w:t>
      </w:r>
      <w:r w:rsidR="00B47B03" w:rsidRPr="00AB3339">
        <w:t>districts</w:t>
      </w:r>
      <w:r w:rsidRPr="00AB3339">
        <w:t xml:space="preserve"> operate in support of continuous improvement efforts. The review focused on the six standards (and related indicators) that DESE has identified as being important components of district effectiveness.</w:t>
      </w:r>
      <w:r w:rsidR="00B925D1" w:rsidRPr="00AB3339">
        <w:t xml:space="preserve"> </w:t>
      </w:r>
      <w:r w:rsidR="007B718B" w:rsidRPr="00AB3339">
        <w:t>The resulting report provide</w:t>
      </w:r>
      <w:r w:rsidR="002F7904" w:rsidRPr="00AB3339">
        <w:t>s</w:t>
      </w:r>
      <w:r w:rsidR="007E4538" w:rsidRPr="00AB3339">
        <w:t xml:space="preserve"> an in-depth look at district </w:t>
      </w:r>
      <w:r w:rsidR="00D97DA0" w:rsidRPr="00AB3339">
        <w:t xml:space="preserve">systems, </w:t>
      </w:r>
      <w:r w:rsidR="00C612B4" w:rsidRPr="00AB3339">
        <w:t>policies</w:t>
      </w:r>
      <w:r w:rsidR="00D97DA0" w:rsidRPr="00AB3339">
        <w:t>, and practices and includes recommendations</w:t>
      </w:r>
      <w:r w:rsidR="007B718B" w:rsidRPr="00AB3339">
        <w:t xml:space="preserve"> </w:t>
      </w:r>
      <w:r w:rsidR="002F7904" w:rsidRPr="00AB3339">
        <w:t>to</w:t>
      </w:r>
      <w:r w:rsidR="007B718B" w:rsidRPr="00AB3339">
        <w:t xml:space="preserve"> promote systemic improvements and advance equitable student outcomes and experiences.</w:t>
      </w:r>
      <w:r w:rsidR="00B925D1" w:rsidRPr="00AB3339">
        <w:rPr>
          <w:rStyle w:val="FootnoteReference"/>
        </w:rPr>
        <w:footnoteReference w:id="2"/>
      </w:r>
      <w:r w:rsidR="00B925D1" w:rsidRPr="00AB3339">
        <w:t xml:space="preserve"> </w:t>
      </w:r>
    </w:p>
    <w:p w14:paraId="41D8CE26" w14:textId="3C33FB76" w:rsidR="000B1DD2" w:rsidRPr="00AB3339" w:rsidRDefault="18845F70" w:rsidP="00E40A20">
      <w:pPr>
        <w:pStyle w:val="BodyText"/>
      </w:pPr>
      <w:r w:rsidRPr="00AB3339">
        <w:rPr>
          <w:rFonts w:ascii="Franklin Gothic Book" w:eastAsia="Franklin Gothic Book" w:hAnsi="Franklin Gothic Book" w:cs="Franklin Gothic Book"/>
        </w:rPr>
        <w:t xml:space="preserve">In addition, </w:t>
      </w:r>
      <w:r w:rsidR="00EA17CA" w:rsidRPr="00AB3339">
        <w:rPr>
          <w:rFonts w:ascii="Franklin Gothic Book" w:eastAsia="Franklin Gothic Book" w:hAnsi="Franklin Gothic Book" w:cs="Franklin Gothic Book"/>
        </w:rPr>
        <w:t>two</w:t>
      </w:r>
      <w:r w:rsidR="008672D4" w:rsidRPr="00AB3339">
        <w:t xml:space="preserve"> observers</w:t>
      </w:r>
      <w:r w:rsidR="00732F01" w:rsidRPr="00AB3339">
        <w:t xml:space="preserve"> </w:t>
      </w:r>
      <w:r w:rsidR="00732F01" w:rsidRPr="00AB3339">
        <w:rPr>
          <w:rFonts w:ascii="Franklin Gothic Book" w:eastAsia="Franklin Gothic Book" w:hAnsi="Franklin Gothic Book" w:cs="Franklin Gothic Book"/>
        </w:rPr>
        <w:t xml:space="preserve">collected data on instructional practices. They </w:t>
      </w:r>
      <w:r w:rsidR="00732F01" w:rsidRPr="00AB3339">
        <w:t>visited Mashpee during the week of October 14, 2025,</w:t>
      </w:r>
      <w:r w:rsidR="00732F01" w:rsidRPr="00AB3339">
        <w:rPr>
          <w:rFonts w:ascii="Franklin Gothic Book" w:eastAsia="Franklin Gothic Book" w:hAnsi="Franklin Gothic Book" w:cs="Franklin Gothic Book"/>
        </w:rPr>
        <w:t xml:space="preserve"> and</w:t>
      </w:r>
      <w:r w:rsidR="008672D4" w:rsidRPr="00AB3339">
        <w:t xml:space="preserve"> focused primarily on instruction in the classroom. The observers conducted </w:t>
      </w:r>
      <w:r w:rsidR="00085057" w:rsidRPr="00AB3339">
        <w:t>43</w:t>
      </w:r>
      <w:r w:rsidR="008672D4" w:rsidRPr="00AB3339">
        <w:t xml:space="preserve"> observations in a sample of classrooms across grade levels</w:t>
      </w:r>
      <w:r w:rsidR="00732F01" w:rsidRPr="00AB3339">
        <w:t xml:space="preserve">. </w:t>
      </w:r>
      <w:r w:rsidR="00F54AB0" w:rsidRPr="00AB3339">
        <w:t xml:space="preserve">The observers </w:t>
      </w:r>
      <w:r w:rsidR="008672D4" w:rsidRPr="00AB3339">
        <w:t xml:space="preserve">focused </w:t>
      </w:r>
      <w:r w:rsidR="007D2F6E" w:rsidRPr="00AB3339">
        <w:t xml:space="preserve">primarily </w:t>
      </w:r>
      <w:r w:rsidR="008672D4" w:rsidRPr="00AB3339">
        <w:t xml:space="preserve">on literacy, English language arts (ELA), and mathematics. </w:t>
      </w:r>
      <w:r w:rsidR="00732F01" w:rsidRPr="00AB3339">
        <w:t>The observers used t</w:t>
      </w:r>
      <w:r w:rsidR="008672D4" w:rsidRPr="00AB3339">
        <w:t>he Teachstone Classroom Assessment Scoring System (CLASS) protocol, developed by the Center for Advanced Study of Teaching and Learning at the University of Virginia,</w:t>
      </w:r>
      <w:r w:rsidR="008672D4" w:rsidRPr="00AB3339">
        <w:rPr>
          <w:rStyle w:val="FootnoteReference"/>
        </w:rPr>
        <w:footnoteReference w:id="3"/>
      </w:r>
      <w:r w:rsidR="008672D4" w:rsidRPr="00AB3339">
        <w:t xml:space="preserve"> </w:t>
      </w:r>
      <w:r w:rsidR="00732F01" w:rsidRPr="00AB3339">
        <w:t xml:space="preserve">to guide </w:t>
      </w:r>
      <w:r w:rsidR="008672D4" w:rsidRPr="00AB3339">
        <w:t xml:space="preserve">all classroom observations in the district. The </w:t>
      </w:r>
      <w:r w:rsidR="00F54AB0" w:rsidRPr="00AB3339">
        <w:t xml:space="preserve">observers </w:t>
      </w:r>
      <w:r w:rsidR="00732F01" w:rsidRPr="00AB3339">
        <w:t xml:space="preserve">followed </w:t>
      </w:r>
      <w:r w:rsidR="008672D4" w:rsidRPr="00AB3339">
        <w:t>the three grade-band levels of the CLASS protocols: K-3, Upper Elementary (4-5), and Secondary (6</w:t>
      </w:r>
      <w:r w:rsidR="00D1624E" w:rsidRPr="00AB3339">
        <w:t>-</w:t>
      </w:r>
      <w:r w:rsidR="008672D4" w:rsidRPr="00AB3339">
        <w:t>12).</w:t>
      </w:r>
    </w:p>
    <w:p w14:paraId="294F0C09" w14:textId="28C9E3F7" w:rsidR="000B1DD2" w:rsidRPr="00AB3339" w:rsidRDefault="000B1DD2" w:rsidP="002F41BB">
      <w:pPr>
        <w:pStyle w:val="Heading3"/>
        <w:rPr>
          <w:rStyle w:val="Hyperlink"/>
          <w:color w:val="2F5496" w:themeColor="accent5" w:themeShade="BF"/>
          <w:u w:val="none"/>
        </w:rPr>
      </w:pPr>
      <w:hyperlink w:anchor="_Leadership_and_Governance" w:history="1">
        <w:r w:rsidRPr="00AB3339">
          <w:rPr>
            <w:rStyle w:val="Hyperlink"/>
            <w:color w:val="2F5496" w:themeColor="accent5" w:themeShade="BF"/>
            <w:u w:val="none"/>
          </w:rPr>
          <w:t>Leadership and Governance</w:t>
        </w:r>
      </w:hyperlink>
    </w:p>
    <w:p w14:paraId="7CDEE4BB" w14:textId="684E5249" w:rsidR="0015478B" w:rsidRDefault="00B77468" w:rsidP="0015478B">
      <w:pPr>
        <w:pStyle w:val="BodyTextposthead"/>
      </w:pPr>
      <w:r>
        <w:t>Mashpee is led by a district leadership team</w:t>
      </w:r>
      <w:r w:rsidR="00DF46E3">
        <w:t xml:space="preserve"> of </w:t>
      </w:r>
      <w:r w:rsidRPr="00AB3339">
        <w:t>superintendent, assistant superintendent, director of special education, and director of finance</w:t>
      </w:r>
      <w:r w:rsidR="00736E82">
        <w:t>.</w:t>
      </w:r>
      <w:r w:rsidR="00690CDF">
        <w:t xml:space="preserve"> </w:t>
      </w:r>
      <w:r w:rsidR="00DF46E3">
        <w:t xml:space="preserve">All members are new to their roles and new to Mashpee Public Schools. Similarly, </w:t>
      </w:r>
      <w:r w:rsidR="005B59A5">
        <w:t xml:space="preserve">school leaders </w:t>
      </w:r>
      <w:r w:rsidR="00216429">
        <w:t xml:space="preserve">are relatively new to the district, </w:t>
      </w:r>
      <w:r w:rsidR="002308DA">
        <w:t>with all between their first and third year in their positions</w:t>
      </w:r>
      <w:r w:rsidR="00216429">
        <w:t xml:space="preserve">. </w:t>
      </w:r>
      <w:r w:rsidR="00FF7B5C">
        <w:t xml:space="preserve"> </w:t>
      </w:r>
      <w:r w:rsidR="00012164" w:rsidRPr="00012164">
        <w:t>Teachers and administrators reported that while the previous district culture was poor, morale is improving under new leadership and stakeholders described a shift toward a more positive and inclusive working environment.</w:t>
      </w:r>
      <w:r w:rsidR="00012164">
        <w:t xml:space="preserve"> </w:t>
      </w:r>
      <w:r w:rsidR="00196229">
        <w:t>District leaders and school committee members also report</w:t>
      </w:r>
      <w:r w:rsidR="00012164">
        <w:t>ed</w:t>
      </w:r>
      <w:r w:rsidR="00196229">
        <w:t xml:space="preserve"> having </w:t>
      </w:r>
      <w:r w:rsidR="00235080">
        <w:t xml:space="preserve">a </w:t>
      </w:r>
      <w:r w:rsidR="00196229">
        <w:t>strong and collaborative relationship</w:t>
      </w:r>
      <w:r w:rsidR="00235080">
        <w:t xml:space="preserve">. This includes strong relationships with the Wampanoag Tribe, as Mashpee has the largest percentage of </w:t>
      </w:r>
      <w:r w:rsidR="005F4BEB">
        <w:t>indigenous students</w:t>
      </w:r>
      <w:r w:rsidR="00235080">
        <w:t xml:space="preserve"> in the state. </w:t>
      </w:r>
      <w:r w:rsidR="00173186">
        <w:t>However</w:t>
      </w:r>
      <w:r w:rsidR="00B41D45">
        <w:t xml:space="preserve">, </w:t>
      </w:r>
      <w:r w:rsidR="006B3666">
        <w:t>the district does not currently have</w:t>
      </w:r>
      <w:r w:rsidR="00050585">
        <w:t xml:space="preserve"> systems for</w:t>
      </w:r>
      <w:r w:rsidR="00F233D0">
        <w:t xml:space="preserve"> retaining leaders </w:t>
      </w:r>
      <w:r w:rsidR="00050585">
        <w:t>or</w:t>
      </w:r>
      <w:r w:rsidR="006B3666">
        <w:t xml:space="preserve"> proactively recruiting, onboarding, and supporting diverse leaders</w:t>
      </w:r>
      <w:r w:rsidR="00050585">
        <w:t xml:space="preserve">. </w:t>
      </w:r>
    </w:p>
    <w:p w14:paraId="18B43F39" w14:textId="3FBF13DF" w:rsidR="004001F1" w:rsidRDefault="002C1752" w:rsidP="00240652">
      <w:pPr>
        <w:pStyle w:val="BodyTextposthead"/>
      </w:pPr>
      <w:r>
        <w:t>At the time of the district review, the district did not have a current district strategic plan</w:t>
      </w:r>
      <w:r w:rsidR="006D7B55">
        <w:t xml:space="preserve"> and were in the early </w:t>
      </w:r>
      <w:r w:rsidR="00413E0F">
        <w:t>stages</w:t>
      </w:r>
      <w:r w:rsidR="006D7B55">
        <w:t xml:space="preserve"> of launching the strategic plan</w:t>
      </w:r>
      <w:r w:rsidR="00173186">
        <w:t>ning</w:t>
      </w:r>
      <w:r w:rsidR="006D7B55">
        <w:t xml:space="preserve"> initiative</w:t>
      </w:r>
      <w:r>
        <w:t xml:space="preserve">. The prior district leadership team developed the Gap Year Plan for Success </w:t>
      </w:r>
      <w:r w:rsidR="00B6755E">
        <w:t xml:space="preserve">(Gap Plan) </w:t>
      </w:r>
      <w:r>
        <w:t>to guide the new district leadership team during their first year</w:t>
      </w:r>
      <w:r w:rsidR="006D7B55">
        <w:t xml:space="preserve">. </w:t>
      </w:r>
      <w:r w:rsidR="003A042E">
        <w:t>For the first time</w:t>
      </w:r>
      <w:r w:rsidR="008553B6">
        <w:t>, each school was expected to create a school improvement plan to operationalize the Gap Plan. Moving forward, these school improvement plans will align with the district’s strategic plan.</w:t>
      </w:r>
      <w:r w:rsidR="00413E0F">
        <w:t xml:space="preserve"> Each school </w:t>
      </w:r>
      <w:r w:rsidR="00664690">
        <w:t>also has a leadership team</w:t>
      </w:r>
      <w:r w:rsidR="00144183">
        <w:t xml:space="preserve"> </w:t>
      </w:r>
      <w:r w:rsidR="00144183" w:rsidRPr="00144183">
        <w:t>—</w:t>
      </w:r>
      <w:r w:rsidR="00664690">
        <w:t>either a school-based leadership team (SBLT) or instructional leadership team (ILT)</w:t>
      </w:r>
      <w:r w:rsidR="00144183">
        <w:t xml:space="preserve"> </w:t>
      </w:r>
      <w:r w:rsidR="00144183" w:rsidRPr="00144183">
        <w:t>—</w:t>
      </w:r>
      <w:r w:rsidR="00144183">
        <w:t xml:space="preserve"> though greater clarity is needed regarding the roles and responsibilities of these teams. </w:t>
      </w:r>
    </w:p>
    <w:p w14:paraId="6133C8F8" w14:textId="4ED353FB" w:rsidR="006967A4" w:rsidRDefault="00240652" w:rsidP="00240652">
      <w:pPr>
        <w:pStyle w:val="BodyTextposthead"/>
      </w:pPr>
      <w:r>
        <w:lastRenderedPageBreak/>
        <w:t xml:space="preserve">District leaders have </w:t>
      </w:r>
      <w:r w:rsidR="005C2D69">
        <w:t xml:space="preserve">also </w:t>
      </w:r>
      <w:r>
        <w:t xml:space="preserve">prioritized opportunities for student and </w:t>
      </w:r>
      <w:r w:rsidR="005C2D69">
        <w:t>family involvement</w:t>
      </w:r>
      <w:r>
        <w:t xml:space="preserve">, including an active student advisory committee that regularly attends school committee meetings and is involved in district policy decisions. District leaders are </w:t>
      </w:r>
      <w:r w:rsidR="00B54577">
        <w:t xml:space="preserve">seeking community input </w:t>
      </w:r>
      <w:r w:rsidR="00FB3C24">
        <w:t xml:space="preserve">in the development of the new strategic plan </w:t>
      </w:r>
      <w:r w:rsidR="00B54577">
        <w:t xml:space="preserve">and </w:t>
      </w:r>
      <w:r w:rsidR="00D20CCF">
        <w:t xml:space="preserve">are </w:t>
      </w:r>
      <w:r w:rsidR="00B54577">
        <w:t>using a variety of strategic communication strategies to alert them of these</w:t>
      </w:r>
      <w:r w:rsidR="00A600CE">
        <w:t xml:space="preserve"> </w:t>
      </w:r>
      <w:r w:rsidR="00B54577">
        <w:t xml:space="preserve">opportunities. </w:t>
      </w:r>
      <w:r w:rsidR="00971A9E">
        <w:t xml:space="preserve">However, increasing parent engagement on councils such as the special education advisory council (SEPAC) and English </w:t>
      </w:r>
      <w:r w:rsidR="00D20CCF">
        <w:t>L</w:t>
      </w:r>
      <w:r w:rsidR="00971A9E">
        <w:t xml:space="preserve">earner advisory council (ELPAC) </w:t>
      </w:r>
      <w:r w:rsidR="00D20CCF">
        <w:t>remains a</w:t>
      </w:r>
      <w:r w:rsidR="0021525C">
        <w:t xml:space="preserve"> challeng</w:t>
      </w:r>
      <w:r w:rsidR="00D20CCF">
        <w:t>e</w:t>
      </w:r>
      <w:r w:rsidR="0021525C">
        <w:t xml:space="preserve">. </w:t>
      </w:r>
      <w:r w:rsidR="00C22102" w:rsidRPr="00C22102">
        <w:t>In addition, the district is working to create engagement strategies that reach and meaningfully involve all members of the community, beyond participation on advisory councils.</w:t>
      </w:r>
    </w:p>
    <w:p w14:paraId="76AA9CE6" w14:textId="6C620A0A" w:rsidR="00D20CCF" w:rsidRDefault="00D20CCF" w:rsidP="002F41BB">
      <w:pPr>
        <w:pStyle w:val="Heading3"/>
      </w:pPr>
      <w:r>
        <w:t xml:space="preserve">Curriculum and Instruction </w:t>
      </w:r>
    </w:p>
    <w:p w14:paraId="7030DDFD" w14:textId="5B35AFA2" w:rsidR="000971B7" w:rsidRDefault="000971B7" w:rsidP="000971B7">
      <w:pPr>
        <w:pStyle w:val="BodyTextposthead"/>
      </w:pPr>
      <w:r w:rsidRPr="00AB3339">
        <w:t>The assistant superintendent</w:t>
      </w:r>
      <w:r>
        <w:t xml:space="preserve"> oversees </w:t>
      </w:r>
      <w:r w:rsidRPr="00AB3339">
        <w:t xml:space="preserve">curriculum and instruction in </w:t>
      </w:r>
      <w:r>
        <w:t>Mashpee, supported</w:t>
      </w:r>
      <w:r w:rsidRPr="00AB3339">
        <w:t xml:space="preserve"> by an ELA coach (for Grades K-6), mathematics coach (for Grades K-6), department heads at MMHS, and the English language development (ELD) coordinator (Grades K-12).</w:t>
      </w:r>
      <w:r w:rsidRPr="000971B7">
        <w:t xml:space="preserve"> </w:t>
      </w:r>
      <w:r>
        <w:t>Mashpee does not yet have a shared instructional vision to guide teaching and learning across the district. District leaders plan to develop this vision</w:t>
      </w:r>
      <w:r w:rsidR="00257319">
        <w:t xml:space="preserve"> using the district’s new strategic plan</w:t>
      </w:r>
      <w:r w:rsidR="00C50BCE">
        <w:t xml:space="preserve">, but at the time of the district review, </w:t>
      </w:r>
      <w:r w:rsidR="0071064D" w:rsidRPr="0071064D">
        <w:t>its absence has limited coherence in related practices</w:t>
      </w:r>
      <w:r w:rsidR="00C50BCE">
        <w:t xml:space="preserve">. </w:t>
      </w:r>
      <w:r w:rsidR="00D12D1C">
        <w:t>For example, while t</w:t>
      </w:r>
      <w:r w:rsidR="00C50BCE">
        <w:t>he superintendent had begun conducting informal classroom observations</w:t>
      </w:r>
      <w:r w:rsidR="00D12D1C">
        <w:t xml:space="preserve"> to get a holistic understanding of each school</w:t>
      </w:r>
      <w:r w:rsidR="00C50BCE">
        <w:t xml:space="preserve">, the district </w:t>
      </w:r>
      <w:r w:rsidR="00D12D1C">
        <w:t>does not yet have</w:t>
      </w:r>
      <w:r w:rsidR="00C50BCE">
        <w:t xml:space="preserve"> a consistent tool for monitoring instruction aligned with a</w:t>
      </w:r>
      <w:r w:rsidR="00D12D1C">
        <w:t xml:space="preserve">n instructional </w:t>
      </w:r>
      <w:r w:rsidR="00C50BCE">
        <w:t xml:space="preserve">vision. </w:t>
      </w:r>
      <w:r w:rsidR="00AF509A">
        <w:t xml:space="preserve">Additionally, </w:t>
      </w:r>
      <w:r w:rsidR="00F9641F">
        <w:t>s</w:t>
      </w:r>
      <w:r w:rsidR="00C50BCE">
        <w:t>chool</w:t>
      </w:r>
      <w:r w:rsidR="00C50BCE">
        <w:rPr>
          <w:rFonts w:ascii="Cambria Math" w:hAnsi="Cambria Math" w:cs="Cambria Math"/>
        </w:rPr>
        <w:t>‑</w:t>
      </w:r>
      <w:r w:rsidR="00C50BCE">
        <w:t>based leadership teams (SBLTs/ILTs) are expected to guide school priorities</w:t>
      </w:r>
      <w:r w:rsidR="00D02F4F">
        <w:t xml:space="preserve"> and improvement efforts but</w:t>
      </w:r>
      <w:r w:rsidR="00C50BCE">
        <w:t xml:space="preserve"> need clearer expectations and guidance on their roles and responsibilities</w:t>
      </w:r>
      <w:r w:rsidR="0071064D">
        <w:t xml:space="preserve"> to function effectively. </w:t>
      </w:r>
    </w:p>
    <w:p w14:paraId="3B5D1D65" w14:textId="131A56E6" w:rsidR="00DE6BB6" w:rsidRDefault="00A17987" w:rsidP="00607D60">
      <w:pPr>
        <w:pStyle w:val="BodyTextposthead"/>
      </w:pPr>
      <w:r>
        <w:t xml:space="preserve">The district has </w:t>
      </w:r>
      <w:r w:rsidR="00825F58">
        <w:t xml:space="preserve">taken initial steps to strengthen </w:t>
      </w:r>
      <w:r>
        <w:t xml:space="preserve">curriculum and instructional materials </w:t>
      </w:r>
      <w:r w:rsidR="00E23D62">
        <w:t xml:space="preserve">by </w:t>
      </w:r>
      <w:r w:rsidR="00825F58">
        <w:t>identifying</w:t>
      </w:r>
      <w:r w:rsidR="00E23D62">
        <w:t xml:space="preserve"> weaknesses in the core curricular </w:t>
      </w:r>
      <w:r w:rsidR="00825F58">
        <w:t>programs</w:t>
      </w:r>
      <w:r w:rsidR="00E23D62">
        <w:t xml:space="preserve"> and adopting supplemental materials to address these weaknesses. Still, d</w:t>
      </w:r>
      <w:r w:rsidR="00607D60">
        <w:t>istrict and school leaders identified</w:t>
      </w:r>
      <w:r w:rsidR="004571DF">
        <w:t xml:space="preserve"> several needs related to</w:t>
      </w:r>
      <w:r w:rsidR="00607D60">
        <w:t xml:space="preserve"> </w:t>
      </w:r>
      <w:r w:rsidR="00C52889">
        <w:t>curricular and program alignment</w:t>
      </w:r>
      <w:r w:rsidR="00E23D62">
        <w:t xml:space="preserve">. </w:t>
      </w:r>
      <w:r w:rsidR="004571DF">
        <w:t xml:space="preserve">Mashpee does not yet have a </w:t>
      </w:r>
      <w:r w:rsidR="00702183" w:rsidRPr="00C75C86">
        <w:t>defined curriculum review and selection process</w:t>
      </w:r>
      <w:r w:rsidR="00BB64B9">
        <w:t xml:space="preserve">, </w:t>
      </w:r>
      <w:r w:rsidR="00702183" w:rsidRPr="00C75C86">
        <w:t>associated timeframe for reviewing curricular materials</w:t>
      </w:r>
      <w:r w:rsidR="00BB64B9">
        <w:t>, or</w:t>
      </w:r>
      <w:r w:rsidR="00F9641F">
        <w:t xml:space="preserve"> District Curriculum </w:t>
      </w:r>
      <w:r w:rsidR="00F9641F" w:rsidRPr="00B561AD">
        <w:t>Accommodation Plan</w:t>
      </w:r>
      <w:r w:rsidR="007D17E3" w:rsidRPr="00B561AD">
        <w:t xml:space="preserve"> </w:t>
      </w:r>
      <w:r w:rsidR="00B85438">
        <w:t xml:space="preserve">(DCAP) </w:t>
      </w:r>
      <w:r w:rsidR="007D17E3" w:rsidRPr="00B561AD">
        <w:t xml:space="preserve">to guide teachers in making sure that all students can access the general education curriculum. </w:t>
      </w:r>
      <w:r w:rsidR="00702183" w:rsidRPr="00B561AD">
        <w:t xml:space="preserve">MMHS </w:t>
      </w:r>
      <w:r w:rsidR="000651EA">
        <w:t xml:space="preserve">is </w:t>
      </w:r>
      <w:r w:rsidR="00702183">
        <w:t>in the early stages of developing c</w:t>
      </w:r>
      <w:r w:rsidR="007448D0">
        <w:t>ommon scope and sequences</w:t>
      </w:r>
      <w:r w:rsidR="0036492C">
        <w:t xml:space="preserve"> across all departments</w:t>
      </w:r>
      <w:r w:rsidR="00702183">
        <w:t>, with s</w:t>
      </w:r>
      <w:r w:rsidR="00607D60">
        <w:t xml:space="preserve">tudents </w:t>
      </w:r>
      <w:r w:rsidR="00702183">
        <w:t>reporting</w:t>
      </w:r>
      <w:r w:rsidR="00607D60">
        <w:t xml:space="preserve"> </w:t>
      </w:r>
      <w:r w:rsidR="0036492C">
        <w:t xml:space="preserve">different experiences and </w:t>
      </w:r>
      <w:r w:rsidR="00DB453D">
        <w:t>inconsistencies</w:t>
      </w:r>
      <w:r w:rsidR="00607D60">
        <w:t xml:space="preserve"> across teachers. </w:t>
      </w:r>
      <w:r w:rsidR="005F7A8C">
        <w:t xml:space="preserve">Leaders </w:t>
      </w:r>
      <w:r w:rsidR="001C08EE">
        <w:t>also</w:t>
      </w:r>
      <w:r w:rsidR="0006015C">
        <w:t xml:space="preserve"> </w:t>
      </w:r>
      <w:r w:rsidR="005F7A8C">
        <w:t>identified</w:t>
      </w:r>
      <w:r w:rsidR="00DB453D">
        <w:t xml:space="preserve"> improving</w:t>
      </w:r>
      <w:r w:rsidR="00607D60">
        <w:t xml:space="preserve"> both horizontal and vertical alignment</w:t>
      </w:r>
      <w:r w:rsidR="008B225F">
        <w:t xml:space="preserve"> </w:t>
      </w:r>
      <w:r w:rsidR="00607D60">
        <w:t>across all schools</w:t>
      </w:r>
      <w:r w:rsidR="005F7A8C">
        <w:t xml:space="preserve"> as a </w:t>
      </w:r>
      <w:r w:rsidR="00276928">
        <w:t>need and</w:t>
      </w:r>
      <w:r w:rsidR="00DE6BB6">
        <w:t xml:space="preserve"> similarly described a lack of vertical alignment and consistency for special education programming. </w:t>
      </w:r>
    </w:p>
    <w:bookmarkEnd w:id="8"/>
    <w:p w14:paraId="03AD22D7" w14:textId="4202B1BA" w:rsidR="00D20CCF" w:rsidRPr="00D20CCF" w:rsidRDefault="00276928" w:rsidP="00607D60">
      <w:pPr>
        <w:pStyle w:val="BodyTextposthead"/>
      </w:pPr>
      <w:r>
        <w:t>Mashpee</w:t>
      </w:r>
      <w:r w:rsidR="00A82292">
        <w:t xml:space="preserve"> offers students a broad range of rigorous coursework at MMHS</w:t>
      </w:r>
      <w:r w:rsidR="00A82292">
        <w:rPr>
          <w:rFonts w:ascii="Franklin Gothic Book" w:hAnsi="Franklin Gothic Book" w:cs="Franklin Gothic Book"/>
        </w:rPr>
        <w:t>—</w:t>
      </w:r>
      <w:r w:rsidR="00A82292">
        <w:t>including honors and AP classes, career and skills pathways, dual</w:t>
      </w:r>
      <w:r w:rsidR="00A82292">
        <w:rPr>
          <w:rFonts w:ascii="Cambria Math" w:hAnsi="Cambria Math" w:cs="Cambria Math"/>
        </w:rPr>
        <w:t>‑</w:t>
      </w:r>
      <w:r w:rsidR="00A82292">
        <w:t>enrollment opportunities, and independent study</w:t>
      </w:r>
      <w:r w:rsidR="00A82292">
        <w:rPr>
          <w:rFonts w:ascii="Franklin Gothic Book" w:hAnsi="Franklin Gothic Book" w:cs="Franklin Gothic Book"/>
        </w:rPr>
        <w:t>—</w:t>
      </w:r>
      <w:r w:rsidR="00A82292">
        <w:t xml:space="preserve">and teachers across all schools participate in weekly </w:t>
      </w:r>
      <w:r w:rsidR="004F250F">
        <w:t>meetings</w:t>
      </w:r>
      <w:r w:rsidR="00A82292">
        <w:t xml:space="preserve">. District leaders have also </w:t>
      </w:r>
      <w:r w:rsidR="003F443C">
        <w:t xml:space="preserve">begun </w:t>
      </w:r>
      <w:r w:rsidR="001E354F">
        <w:t>responding quickly to identified needs</w:t>
      </w:r>
      <w:r w:rsidR="003F443C">
        <w:t xml:space="preserve">, such as </w:t>
      </w:r>
      <w:r w:rsidR="001E354F">
        <w:t>granting</w:t>
      </w:r>
      <w:r w:rsidR="00607D60">
        <w:t xml:space="preserve"> paraprofessionals access to students’ IEPs and </w:t>
      </w:r>
      <w:r w:rsidR="00142D23">
        <w:t xml:space="preserve">providing </w:t>
      </w:r>
      <w:r w:rsidR="00607D60">
        <w:t xml:space="preserve">targeted training </w:t>
      </w:r>
      <w:r w:rsidR="000902F9">
        <w:t>to better support students with disabilities.</w:t>
      </w:r>
      <w:r w:rsidR="00936BB0">
        <w:t xml:space="preserve"> While the intervention process is well defined at Quashnet, K</w:t>
      </w:r>
      <w:r w:rsidR="00664832">
        <w:t>C</w:t>
      </w:r>
      <w:r w:rsidR="00936BB0">
        <w:t xml:space="preserve">CS and MMHS </w:t>
      </w:r>
      <w:r w:rsidR="00142D23">
        <w:t>do not yet have similarly</w:t>
      </w:r>
      <w:r w:rsidR="00936BB0">
        <w:t xml:space="preserve"> consistent structures to equitably provide students with </w:t>
      </w:r>
      <w:r w:rsidR="0000183E">
        <w:t>academic supports</w:t>
      </w:r>
      <w:r w:rsidR="00936BB0">
        <w:t xml:space="preserve">. </w:t>
      </w:r>
      <w:r w:rsidR="00607D60">
        <w:t xml:space="preserve"> </w:t>
      </w:r>
    </w:p>
    <w:p w14:paraId="65498654" w14:textId="550D34AC" w:rsidR="000B1DD2" w:rsidRPr="00AB3339" w:rsidRDefault="000B1DD2" w:rsidP="002F41BB">
      <w:pPr>
        <w:pStyle w:val="Heading3"/>
        <w:rPr>
          <w:rFonts w:cstheme="minorHAnsi"/>
          <w:color w:val="000000" w:themeColor="text1"/>
        </w:rPr>
      </w:pPr>
      <w:hyperlink w:anchor="_Assessment" w:history="1">
        <w:r w:rsidRPr="00AB3339">
          <w:rPr>
            <w:rStyle w:val="Hyperlink"/>
            <w:color w:val="2F5496" w:themeColor="accent5" w:themeShade="BF"/>
            <w:u w:val="none"/>
          </w:rPr>
          <w:t>Assessment</w:t>
        </w:r>
      </w:hyperlink>
    </w:p>
    <w:p w14:paraId="0C4D3FA9" w14:textId="79D837C3" w:rsidR="00F624DE" w:rsidRDefault="00F624DE" w:rsidP="006753B9">
      <w:pPr>
        <w:pStyle w:val="BodyText"/>
      </w:pPr>
      <w:r>
        <w:t>The</w:t>
      </w:r>
      <w:r w:rsidRPr="00F624DE">
        <w:t xml:space="preserve"> district has invested in</w:t>
      </w:r>
      <w:r w:rsidR="001E6F1C">
        <w:t xml:space="preserve"> some</w:t>
      </w:r>
      <w:r w:rsidRPr="00F624DE">
        <w:t xml:space="preserve"> tools and structures to support data collection and communication, yet implementation remains inconsistent. Mashpee </w:t>
      </w:r>
      <w:r w:rsidR="00752FCC">
        <w:t>does not</w:t>
      </w:r>
      <w:r w:rsidR="000C3F49">
        <w:t xml:space="preserve"> yet</w:t>
      </w:r>
      <w:r w:rsidR="00752FCC">
        <w:t xml:space="preserve"> have defined data collection practices across the district</w:t>
      </w:r>
      <w:r w:rsidR="000C3F49">
        <w:t xml:space="preserve"> or </w:t>
      </w:r>
      <w:r w:rsidRPr="00F624DE">
        <w:t>a shared understanding of data use</w:t>
      </w:r>
      <w:r w:rsidR="000C3F49">
        <w:t xml:space="preserve"> that connects data to instructional priorities. </w:t>
      </w:r>
      <w:r w:rsidR="00AB10A9">
        <w:t>Additionally, s</w:t>
      </w:r>
      <w:r w:rsidRPr="00F624DE">
        <w:t>taff report limited time and training to analyze data effectivel</w:t>
      </w:r>
      <w:r w:rsidR="00AB10A9">
        <w:t>y</w:t>
      </w:r>
      <w:r w:rsidRPr="00F624DE">
        <w:t>. Grading practices also vary significantly across schools and departments, with limited calibration</w:t>
      </w:r>
      <w:r w:rsidR="009A1F12">
        <w:t xml:space="preserve"> to ensure consistency</w:t>
      </w:r>
      <w:r w:rsidRPr="00F624DE">
        <w:t>. Students further noted limited opportunities to engage with their own data</w:t>
      </w:r>
      <w:r w:rsidR="009A1F12">
        <w:t xml:space="preserve"> and learning goals</w:t>
      </w:r>
      <w:r w:rsidRPr="00F624DE">
        <w:t xml:space="preserve"> or provide feedback on instruction. </w:t>
      </w:r>
    </w:p>
    <w:p w14:paraId="05B6D72B" w14:textId="21FD4503" w:rsidR="000B1DD2" w:rsidRPr="00AB3339" w:rsidRDefault="000B1DD2" w:rsidP="002F41BB">
      <w:pPr>
        <w:pStyle w:val="Heading3"/>
      </w:pPr>
      <w:hyperlink w:anchor="_Human_Resources_and" w:history="1">
        <w:r w:rsidRPr="00AB3339">
          <w:rPr>
            <w:rStyle w:val="Hyperlink"/>
            <w:color w:val="2F5496" w:themeColor="accent5" w:themeShade="BF"/>
            <w:u w:val="none"/>
          </w:rPr>
          <w:t>Human Resources and Professional Development</w:t>
        </w:r>
      </w:hyperlink>
    </w:p>
    <w:p w14:paraId="3DE72324" w14:textId="128CBD60" w:rsidR="004929B0" w:rsidRDefault="00E21E00" w:rsidP="00B04A79">
      <w:r>
        <w:t xml:space="preserve">Mashpee’s human resources department is </w:t>
      </w:r>
      <w:r w:rsidR="00030207">
        <w:t xml:space="preserve">currently led by one human resources specialist. </w:t>
      </w:r>
      <w:r w:rsidR="00A434F3">
        <w:t>While t</w:t>
      </w:r>
      <w:r w:rsidR="00030207">
        <w:t xml:space="preserve">he district recently transitioned to PowerSchool Employee Records, </w:t>
      </w:r>
      <w:r w:rsidR="00B036B0">
        <w:t xml:space="preserve">many processes still rely on </w:t>
      </w:r>
      <w:r w:rsidR="00030207">
        <w:t xml:space="preserve">manual </w:t>
      </w:r>
      <w:r w:rsidR="00DB2C43">
        <w:t xml:space="preserve">tracking systems and paper-based systems </w:t>
      </w:r>
      <w:r w:rsidR="00B036B0">
        <w:t>as digitization continues</w:t>
      </w:r>
      <w:r w:rsidR="00935255">
        <w:t xml:space="preserve">. </w:t>
      </w:r>
      <w:r w:rsidR="008B018F" w:rsidRPr="00AB3339">
        <w:t>Hiring practices are</w:t>
      </w:r>
      <w:r w:rsidR="008B018F">
        <w:t xml:space="preserve"> generally</w:t>
      </w:r>
      <w:r w:rsidR="008B018F" w:rsidRPr="00AB3339">
        <w:t xml:space="preserve"> informal and inconsistent</w:t>
      </w:r>
      <w:r w:rsidR="00CC71E8">
        <w:t xml:space="preserve">, </w:t>
      </w:r>
      <w:r w:rsidR="00CA618E">
        <w:t>with</w:t>
      </w:r>
      <w:r w:rsidR="008B018F" w:rsidRPr="00AB3339">
        <w:t xml:space="preserve"> no formal hiring policy </w:t>
      </w:r>
      <w:r w:rsidR="00CA618E">
        <w:t xml:space="preserve">or </w:t>
      </w:r>
      <w:r w:rsidR="008B018F" w:rsidRPr="00AB3339">
        <w:t xml:space="preserve">interview </w:t>
      </w:r>
      <w:r w:rsidR="00CA618E">
        <w:t>guidance</w:t>
      </w:r>
      <w:r w:rsidR="008B018F">
        <w:t>.</w:t>
      </w:r>
      <w:r w:rsidR="00CA618E">
        <w:t xml:space="preserve"> P</w:t>
      </w:r>
      <w:r w:rsidR="008B018F" w:rsidRPr="00AB3339">
        <w:t xml:space="preserve">rincipals </w:t>
      </w:r>
      <w:r w:rsidR="00CA618E">
        <w:t>valued</w:t>
      </w:r>
      <w:r w:rsidR="008B018F" w:rsidRPr="00AB3339">
        <w:t xml:space="preserve"> autonomy </w:t>
      </w:r>
      <w:r w:rsidR="004929B0">
        <w:t>in school-level hiring but</w:t>
      </w:r>
      <w:r w:rsidR="008B018F" w:rsidRPr="00AB3339">
        <w:t xml:space="preserve"> </w:t>
      </w:r>
      <w:r w:rsidR="008B018F">
        <w:t>they also</w:t>
      </w:r>
      <w:r w:rsidR="008B018F" w:rsidRPr="00AB3339">
        <w:t xml:space="preserve"> noted a lack of centralized HR </w:t>
      </w:r>
      <w:r w:rsidR="008A1871">
        <w:t>processes</w:t>
      </w:r>
      <w:r w:rsidR="008B018F" w:rsidRPr="00AB3339">
        <w:t>.</w:t>
      </w:r>
      <w:r w:rsidR="00B04A79">
        <w:t xml:space="preserve"> </w:t>
      </w:r>
    </w:p>
    <w:p w14:paraId="0233A29A" w14:textId="77777777" w:rsidR="004929B0" w:rsidRDefault="004929B0" w:rsidP="00B04A79"/>
    <w:p w14:paraId="5B2AB04D" w14:textId="1427F151" w:rsidR="00B04A79" w:rsidRDefault="004929B0" w:rsidP="00B04A79">
      <w:r>
        <w:t>E</w:t>
      </w:r>
      <w:r w:rsidR="00B04A79">
        <w:t>valuations</w:t>
      </w:r>
      <w:r w:rsidR="00B04A79" w:rsidRPr="00AB3339">
        <w:t xml:space="preserve"> are consistently completed using Vector Solutions</w:t>
      </w:r>
      <w:r w:rsidR="00B04A79">
        <w:t xml:space="preserve"> and </w:t>
      </w:r>
      <w:r w:rsidR="00B04A79" w:rsidRPr="00AB3339">
        <w:t>include all the required component</w:t>
      </w:r>
      <w:r w:rsidR="00B04A79">
        <w:t>s</w:t>
      </w:r>
      <w:r w:rsidR="00466D6E">
        <w:t xml:space="preserve"> although feedback</w:t>
      </w:r>
      <w:r w:rsidR="00B04A79">
        <w:t xml:space="preserve"> is </w:t>
      </w:r>
      <w:r w:rsidR="00B04A79" w:rsidRPr="00AB3339">
        <w:t>sometimes unclear or inconsistent</w:t>
      </w:r>
      <w:r w:rsidR="00B04A79">
        <w:t xml:space="preserve">. </w:t>
      </w:r>
      <w:r w:rsidR="00590E13" w:rsidRPr="00AB3339">
        <w:t xml:space="preserve">Administrators are working to </w:t>
      </w:r>
      <w:r w:rsidR="00466D6E">
        <w:t>strengthen</w:t>
      </w:r>
      <w:r w:rsidR="00590E13" w:rsidRPr="00AB3339">
        <w:t xml:space="preserve"> the evaluation system to better inform instructional improvement</w:t>
      </w:r>
      <w:r w:rsidR="00590E13">
        <w:t xml:space="preserve"> and would like to leverage</w:t>
      </w:r>
      <w:r w:rsidR="00590E13" w:rsidRPr="00C60CEB">
        <w:t xml:space="preserve"> </w:t>
      </w:r>
      <w:r w:rsidR="00590E13">
        <w:t>this</w:t>
      </w:r>
      <w:r w:rsidR="00590E13" w:rsidRPr="00C60CEB">
        <w:t xml:space="preserve"> system </w:t>
      </w:r>
      <w:r w:rsidR="00D13F84">
        <w:t>to create a more coherent process for</w:t>
      </w:r>
      <w:r w:rsidR="00590E13" w:rsidRPr="00C60CEB">
        <w:t xml:space="preserve"> reflection, feedback, and </w:t>
      </w:r>
      <w:r w:rsidR="008B7AAD">
        <w:t>staff development</w:t>
      </w:r>
      <w:r w:rsidR="00590E13">
        <w:t xml:space="preserve">. </w:t>
      </w:r>
    </w:p>
    <w:p w14:paraId="2D5F1324" w14:textId="3E4B4BAC" w:rsidR="000B1DD2" w:rsidRPr="00AB3339" w:rsidRDefault="000B1DD2" w:rsidP="002F41BB">
      <w:pPr>
        <w:pStyle w:val="Heading3"/>
      </w:pPr>
      <w:hyperlink w:anchor="_Student_Support" w:history="1">
        <w:r w:rsidRPr="00AB3339">
          <w:rPr>
            <w:rStyle w:val="Hyperlink"/>
            <w:color w:val="2F5496" w:themeColor="accent5" w:themeShade="BF"/>
            <w:u w:val="none"/>
          </w:rPr>
          <w:t>Student Support</w:t>
        </w:r>
      </w:hyperlink>
    </w:p>
    <w:p w14:paraId="11B00756" w14:textId="4E2CCCEC" w:rsidR="00654D6A" w:rsidRDefault="00196F6A" w:rsidP="00654D6A">
      <w:pPr>
        <w:pStyle w:val="BodyTextposthead"/>
      </w:pPr>
      <w:r w:rsidRPr="00196F6A">
        <w:t>Mashpee</w:t>
      </w:r>
      <w:r w:rsidR="004A6F4A">
        <w:t xml:space="preserve">’s director of school counseling oversees initiatives </w:t>
      </w:r>
      <w:r w:rsidR="00906D62">
        <w:t>to create</w:t>
      </w:r>
      <w:r w:rsidR="004A6F4A">
        <w:t xml:space="preserve"> a safe and supportive school climate. The district has s</w:t>
      </w:r>
      <w:r w:rsidRPr="00196F6A">
        <w:t xml:space="preserve">everal structures in place to promote a safe and supportive school climate, </w:t>
      </w:r>
      <w:r w:rsidR="004A6F4A">
        <w:t>including</w:t>
      </w:r>
      <w:r w:rsidRPr="00196F6A">
        <w:t xml:space="preserve"> social</w:t>
      </w:r>
      <w:r w:rsidRPr="00196F6A">
        <w:noBreakHyphen/>
        <w:t xml:space="preserve">emotional learning programs such as Second Step, Zones of Regulation, and Break Free from Depression. </w:t>
      </w:r>
      <w:r w:rsidR="00B00711" w:rsidRPr="00196F6A">
        <w:t>Mashpee implements tiered mental and behavioral health services</w:t>
      </w:r>
      <w:r w:rsidR="00D7423A">
        <w:t xml:space="preserve"> through </w:t>
      </w:r>
      <w:r w:rsidR="00B00711" w:rsidRPr="00196F6A">
        <w:t>targeted counseling and partnerships with outside providers.</w:t>
      </w:r>
      <w:r w:rsidR="00B00711">
        <w:t xml:space="preserve"> </w:t>
      </w:r>
      <w:r w:rsidR="00D7423A">
        <w:t>However, the</w:t>
      </w:r>
      <w:r w:rsidR="004861BC">
        <w:t xml:space="preserve"> district’s </w:t>
      </w:r>
      <w:r w:rsidR="00A92550" w:rsidRPr="00196F6A">
        <w:t>MTSS framework does not yet integrate both academic and nonacademic interventions</w:t>
      </w:r>
      <w:r w:rsidR="00B049B6">
        <w:t xml:space="preserve"> and </w:t>
      </w:r>
      <w:r w:rsidR="00FE1A16">
        <w:t>s</w:t>
      </w:r>
      <w:r w:rsidR="00FE1A16" w:rsidRPr="00196F6A">
        <w:t xml:space="preserve">tudent attendance monitoring </w:t>
      </w:r>
      <w:r w:rsidR="00FE1A16">
        <w:t>remains</w:t>
      </w:r>
      <w:r w:rsidR="00FE1A16" w:rsidRPr="00196F6A">
        <w:t xml:space="preserve"> largely reactive, with no coherent districtwide strategy for supporting students with attendance concerns.</w:t>
      </w:r>
      <w:r w:rsidR="00052EB0">
        <w:t xml:space="preserve"> Additionally, despite some community partnerships, Mashpee lacks a centralized database of available partnerships and a systematized way of matching students and their families to resources. </w:t>
      </w:r>
    </w:p>
    <w:p w14:paraId="2DC41351" w14:textId="2843B120" w:rsidR="007448A8" w:rsidRDefault="00B049B6" w:rsidP="00654D6A">
      <w:pPr>
        <w:pStyle w:val="BodyTextposthead"/>
      </w:pPr>
      <w:r>
        <w:t xml:space="preserve">Students benefit from a </w:t>
      </w:r>
      <w:r w:rsidR="00313477" w:rsidRPr="00313477">
        <w:t xml:space="preserve">range of meaningful experiences, including </w:t>
      </w:r>
      <w:r w:rsidR="00B46163">
        <w:t>many offerings to promote health and physical education</w:t>
      </w:r>
      <w:r w:rsidR="00313477" w:rsidRPr="00313477">
        <w:t xml:space="preserve">, coursework and programming centered on Mashpee Wampanoag culture and history, and </w:t>
      </w:r>
      <w:r w:rsidR="00B46C05">
        <w:t>robust</w:t>
      </w:r>
      <w:r w:rsidR="00313477" w:rsidRPr="00313477">
        <w:t xml:space="preserve"> </w:t>
      </w:r>
      <w:r w:rsidR="00B46C05">
        <w:t>opportunities</w:t>
      </w:r>
      <w:r w:rsidR="00313477" w:rsidRPr="00313477">
        <w:t xml:space="preserve"> for studen</w:t>
      </w:r>
      <w:r w:rsidR="00B15993">
        <w:t>ts to get involved in the broader school community and exercise leadership</w:t>
      </w:r>
      <w:r w:rsidR="00313477" w:rsidRPr="00313477">
        <w:t>.</w:t>
      </w:r>
      <w:r w:rsidR="00313477">
        <w:t xml:space="preserve"> </w:t>
      </w:r>
      <w:r w:rsidR="005460DB">
        <w:t>While</w:t>
      </w:r>
      <w:r w:rsidR="00B46C05">
        <w:t xml:space="preserve"> </w:t>
      </w:r>
      <w:r w:rsidR="00313477" w:rsidRPr="00196F6A">
        <w:t>the district</w:t>
      </w:r>
      <w:r w:rsidR="005460DB">
        <w:t xml:space="preserve"> has a</w:t>
      </w:r>
      <w:r w:rsidR="00313477" w:rsidRPr="00196F6A">
        <w:t xml:space="preserve"> local wellness polic</w:t>
      </w:r>
      <w:r w:rsidR="00B46C05">
        <w:t>y</w:t>
      </w:r>
      <w:r w:rsidR="005460DB">
        <w:t>, it</w:t>
      </w:r>
      <w:r w:rsidR="00B46C05">
        <w:t xml:space="preserve"> </w:t>
      </w:r>
      <w:r w:rsidR="00313477" w:rsidRPr="00196F6A">
        <w:t>is not consistently referenced in planning or decision</w:t>
      </w:r>
      <w:r w:rsidR="00313477" w:rsidRPr="00196F6A">
        <w:noBreakHyphen/>
        <w:t>making</w:t>
      </w:r>
      <w:r w:rsidR="005460DB">
        <w:t>. E</w:t>
      </w:r>
      <w:r w:rsidR="00BE78A2">
        <w:t xml:space="preserve">xpectations for two-way communication with families </w:t>
      </w:r>
      <w:r w:rsidR="005460DB">
        <w:t xml:space="preserve">also </w:t>
      </w:r>
      <w:r w:rsidR="00973E78">
        <w:t xml:space="preserve">remain </w:t>
      </w:r>
      <w:r w:rsidR="00BE78A2">
        <w:t xml:space="preserve">unclear and inconsistently implemented across schools. </w:t>
      </w:r>
      <w:r w:rsidR="00654D6A">
        <w:t xml:space="preserve"> </w:t>
      </w:r>
    </w:p>
    <w:p w14:paraId="202DC286" w14:textId="586E6819" w:rsidR="000B1DD2" w:rsidRPr="00AB3339" w:rsidRDefault="000B1DD2" w:rsidP="002F41BB">
      <w:pPr>
        <w:pStyle w:val="Heading3"/>
      </w:pPr>
      <w:hyperlink w:anchor="_Financial_and_Asset" w:history="1">
        <w:r w:rsidRPr="00AB3339">
          <w:rPr>
            <w:rStyle w:val="Hyperlink"/>
            <w:color w:val="2F5496" w:themeColor="accent5" w:themeShade="BF"/>
            <w:u w:val="none"/>
          </w:rPr>
          <w:t>Financial and Asset Management</w:t>
        </w:r>
      </w:hyperlink>
    </w:p>
    <w:bookmarkEnd w:id="9"/>
    <w:p w14:paraId="4C1C4B60" w14:textId="7F4DE364" w:rsidR="00B94A80" w:rsidRPr="00B94A80" w:rsidRDefault="00B94A80" w:rsidP="00B94A80">
      <w:pPr>
        <w:pStyle w:val="BodyTextposthead"/>
      </w:pPr>
      <w:r w:rsidRPr="00B94A80">
        <w:t xml:space="preserve">Mashpee’s business office </w:t>
      </w:r>
      <w:r>
        <w:t>includes</w:t>
      </w:r>
      <w:r w:rsidRPr="00B94A80">
        <w:t xml:space="preserve"> the director of finance, a payroll specialist, an accounts payable </w:t>
      </w:r>
      <w:r w:rsidR="008A1871">
        <w:t>specialist</w:t>
      </w:r>
      <w:r w:rsidRPr="00B94A80">
        <w:t xml:space="preserve">, and </w:t>
      </w:r>
      <w:r w:rsidR="00A02E38">
        <w:t>an administrative assistant who also supports transportation</w:t>
      </w:r>
      <w:r w:rsidR="005D0D1A">
        <w:t xml:space="preserve">; </w:t>
      </w:r>
      <w:r w:rsidRPr="00B94A80">
        <w:t>the director of finance also oversee</w:t>
      </w:r>
      <w:r w:rsidR="005D0D1A">
        <w:t>s</w:t>
      </w:r>
      <w:r w:rsidRPr="00B94A80">
        <w:t xml:space="preserve"> human resources and food services. The district uses the MUNIS financial management system and has some written financial policies and procedures, though gaps remain, </w:t>
      </w:r>
      <w:r w:rsidR="005D0D1A">
        <w:t>such as</w:t>
      </w:r>
      <w:r w:rsidRPr="00B94A80">
        <w:t xml:space="preserve"> the lack of clear guidelines and oversight for co</w:t>
      </w:r>
      <w:r w:rsidRPr="00B94A80">
        <w:noBreakHyphen/>
        <w:t xml:space="preserve">curricular stipends. District leaders plan to more intentionally align financial allocations with district priorities once the new strategic plan is finalized. </w:t>
      </w:r>
      <w:r w:rsidR="00483F32">
        <w:t xml:space="preserve">District leaders are </w:t>
      </w:r>
      <w:r w:rsidRPr="00B94A80">
        <w:t>also preparing to implement tighter spending controls and increase transparency. For the 2027 budget cycle, school leaders had limited input into school</w:t>
      </w:r>
      <w:r w:rsidRPr="00B94A80">
        <w:noBreakHyphen/>
        <w:t>level budgets</w:t>
      </w:r>
      <w:r w:rsidR="00AF747C">
        <w:t xml:space="preserve"> and</w:t>
      </w:r>
      <w:r w:rsidRPr="00B94A80">
        <w:t xml:space="preserve"> </w:t>
      </w:r>
      <w:r w:rsidR="00633B78">
        <w:t xml:space="preserve">moving forward, school leaders would like more support in developing and understanding their budgets. </w:t>
      </w:r>
    </w:p>
    <w:p w14:paraId="74848F0B" w14:textId="17B1291D" w:rsidR="00B94A80" w:rsidRPr="00B94A80" w:rsidRDefault="00B94A80" w:rsidP="00B94A80">
      <w:pPr>
        <w:pStyle w:val="BodyTextposthead"/>
      </w:pPr>
      <w:bookmarkStart w:id="10" w:name="_Toc215673068"/>
      <w:r w:rsidRPr="00B94A80">
        <w:t>The district benefits from strong municipal partnerships, particularly with the town’s Department of Public Works</w:t>
      </w:r>
      <w:r w:rsidR="00633B78">
        <w:t xml:space="preserve"> (DPW)</w:t>
      </w:r>
      <w:r w:rsidRPr="00B94A80">
        <w:t xml:space="preserve">, </w:t>
      </w:r>
      <w:r w:rsidR="00A75C30">
        <w:t>for</w:t>
      </w:r>
      <w:r w:rsidRPr="00B94A80">
        <w:t xml:space="preserve"> custodial services, </w:t>
      </w:r>
      <w:r w:rsidR="003F3256">
        <w:t xml:space="preserve">facilities </w:t>
      </w:r>
      <w:r w:rsidRPr="00B94A80">
        <w:t>maintenance,</w:t>
      </w:r>
      <w:r w:rsidR="00A75C30">
        <w:t xml:space="preserve"> and capital planning </w:t>
      </w:r>
      <w:r w:rsidRPr="00B94A80">
        <w:t xml:space="preserve">for school facilities. </w:t>
      </w:r>
      <w:r w:rsidR="00062AC0">
        <w:t xml:space="preserve">The district </w:t>
      </w:r>
      <w:r w:rsidR="00467B6C">
        <w:t xml:space="preserve">has prioritized </w:t>
      </w:r>
      <w:r w:rsidR="00467B6C" w:rsidRPr="00A52349">
        <w:t>access to resources for all students by removing financial barriers</w:t>
      </w:r>
      <w:r w:rsidR="000D02C6">
        <w:t xml:space="preserve"> </w:t>
      </w:r>
      <w:r w:rsidR="00042EDF">
        <w:t>including</w:t>
      </w:r>
      <w:r w:rsidR="000D02C6">
        <w:t xml:space="preserve"> </w:t>
      </w:r>
      <w:r w:rsidR="000D02C6" w:rsidRPr="00AB3339">
        <w:t>free preschool</w:t>
      </w:r>
      <w:r w:rsidR="000D02C6">
        <w:t xml:space="preserve"> and</w:t>
      </w:r>
      <w:r w:rsidR="000D02C6" w:rsidRPr="00AB3339">
        <w:t xml:space="preserve"> before</w:t>
      </w:r>
      <w:r w:rsidR="00011AD3">
        <w:t>-</w:t>
      </w:r>
      <w:r w:rsidR="000D02C6" w:rsidRPr="00AB3339">
        <w:t xml:space="preserve"> and after</w:t>
      </w:r>
      <w:r w:rsidR="00011AD3">
        <w:t>-</w:t>
      </w:r>
      <w:r w:rsidR="000D02C6" w:rsidRPr="00AB3339">
        <w:t>school enrichment programs</w:t>
      </w:r>
      <w:r w:rsidR="000D02C6">
        <w:t xml:space="preserve">, </w:t>
      </w:r>
      <w:r w:rsidR="000D02C6" w:rsidRPr="00AB3339">
        <w:t>district-covered AP exam fees,</w:t>
      </w:r>
      <w:r w:rsidR="000D02C6">
        <w:t xml:space="preserve"> and</w:t>
      </w:r>
      <w:r w:rsidR="000D02C6" w:rsidRPr="00AB3339">
        <w:t xml:space="preserve"> the elimination of user and athletic fees</w:t>
      </w:r>
      <w:r w:rsidR="000D02C6">
        <w:t xml:space="preserve">. The district also </w:t>
      </w:r>
      <w:r w:rsidR="00062AC0">
        <w:t>provides</w:t>
      </w:r>
      <w:r w:rsidRPr="00B94A80">
        <w:t xml:space="preserve"> free transportation and meals to all students</w:t>
      </w:r>
      <w:r w:rsidR="00062AC0">
        <w:t xml:space="preserve">, which </w:t>
      </w:r>
      <w:r w:rsidR="000D02C6">
        <w:t>are</w:t>
      </w:r>
      <w:r w:rsidR="00062AC0">
        <w:t xml:space="preserve"> </w:t>
      </w:r>
      <w:r w:rsidRPr="00B94A80">
        <w:t>valued by both families and administrators. At the same time, district leaders expressed uncertainty about internal processes for capital asset inventory and management. While technology assets are tracked through a clear and up</w:t>
      </w:r>
      <w:r w:rsidRPr="00B94A80">
        <w:noBreakHyphen/>
        <w:t>to</w:t>
      </w:r>
      <w:r w:rsidRPr="00B94A80">
        <w:noBreakHyphen/>
        <w:t>date inventory system, leaders were unsure of the procedures for managing other types of capital assets</w:t>
      </w:r>
      <w:r w:rsidR="00040AE2">
        <w:t xml:space="preserve">. </w:t>
      </w:r>
    </w:p>
    <w:p w14:paraId="7A47C448" w14:textId="2AF5F86C" w:rsidR="003D6ECF" w:rsidRPr="00AB3339" w:rsidRDefault="00FA018A" w:rsidP="00AE3831">
      <w:pPr>
        <w:pStyle w:val="Heading2"/>
      </w:pPr>
      <w:r w:rsidRPr="00AB3339">
        <w:lastRenderedPageBreak/>
        <w:t>Mashpee</w:t>
      </w:r>
      <w:r w:rsidR="003D6ECF" w:rsidRPr="00AB3339">
        <w:t xml:space="preserve"> </w:t>
      </w:r>
      <w:r w:rsidR="00D30A74" w:rsidRPr="00AB3339">
        <w:t xml:space="preserve">Public Schools: </w:t>
      </w:r>
      <w:r w:rsidR="003D6ECF" w:rsidRPr="00AB3339">
        <w:t>District Review Overview</w:t>
      </w:r>
      <w:bookmarkEnd w:id="10"/>
    </w:p>
    <w:p w14:paraId="2E41F691" w14:textId="77777777" w:rsidR="003D6ECF" w:rsidRPr="00AB3339" w:rsidRDefault="003D6ECF" w:rsidP="00AE3831">
      <w:pPr>
        <w:pStyle w:val="Heading3"/>
        <w:rPr>
          <w:color w:val="C00000"/>
        </w:rPr>
      </w:pPr>
      <w:bookmarkStart w:id="11" w:name="_Toc273777149"/>
      <w:bookmarkStart w:id="12" w:name="_Toc277066412"/>
      <w:bookmarkStart w:id="13" w:name="_Toc338665638"/>
      <w:r w:rsidRPr="00AB3339">
        <w:t>Purpose</w:t>
      </w:r>
      <w:bookmarkEnd w:id="11"/>
      <w:bookmarkEnd w:id="12"/>
      <w:bookmarkEnd w:id="13"/>
    </w:p>
    <w:p w14:paraId="339CEE9F" w14:textId="29F488F4" w:rsidR="003D6ECF" w:rsidRPr="00AB3339" w:rsidRDefault="003D6ECF" w:rsidP="00AE3831">
      <w:pPr>
        <w:pStyle w:val="BodyTextposthead"/>
        <w:rPr>
          <w:rFonts w:cs="Calibri"/>
          <w:bCs/>
        </w:rPr>
      </w:pPr>
      <w:r w:rsidRPr="00AB3339">
        <w:t xml:space="preserve">Conducted under Chapter 15, Section 55A of the Massachusetts General Laws, </w:t>
      </w:r>
      <w:r w:rsidR="00D30A74" w:rsidRPr="00AB3339">
        <w:t xml:space="preserve">comprehensive </w:t>
      </w:r>
      <w:r w:rsidRPr="00AB3339">
        <w:t xml:space="preserve">district reviews support local school districts in establishing or strengthening a cycle of continuous improvement. Reviews </w:t>
      </w:r>
      <w:r w:rsidR="00D30A74" w:rsidRPr="00AB3339">
        <w:t xml:space="preserve">carefully </w:t>
      </w:r>
      <w:r w:rsidRPr="00AB3339">
        <w:t xml:space="preserve">consider the effectiveness of systemwide functions, </w:t>
      </w:r>
      <w:r w:rsidR="00D30A74" w:rsidRPr="00AB3339">
        <w:t>referring</w:t>
      </w:r>
      <w:r w:rsidRPr="00AB3339">
        <w:t xml:space="preserve"> to the six district standards used by DESE: </w:t>
      </w:r>
      <w:r w:rsidR="00AA1A67" w:rsidRPr="00AB3339">
        <w:t xml:space="preserve">(a) </w:t>
      </w:r>
      <w:r w:rsidRPr="00AB3339">
        <w:t xml:space="preserve">Leadership and Governance, </w:t>
      </w:r>
      <w:r w:rsidR="00AA1A67" w:rsidRPr="00AB3339">
        <w:t xml:space="preserve">(b) </w:t>
      </w:r>
      <w:r w:rsidRPr="00AB3339">
        <w:t xml:space="preserve">Curriculum and Instruction, </w:t>
      </w:r>
      <w:r w:rsidR="00AA1A67" w:rsidRPr="00AB3339">
        <w:t xml:space="preserve">(c) </w:t>
      </w:r>
      <w:r w:rsidRPr="00AB3339">
        <w:t xml:space="preserve">Assessment, </w:t>
      </w:r>
      <w:r w:rsidR="00AA1A67" w:rsidRPr="00AB3339">
        <w:t xml:space="preserve">(d) </w:t>
      </w:r>
      <w:r w:rsidRPr="00AB3339">
        <w:t xml:space="preserve">Human Resources and Professional Development, </w:t>
      </w:r>
      <w:r w:rsidR="00AA1A67" w:rsidRPr="00AB3339">
        <w:t>(</w:t>
      </w:r>
      <w:r w:rsidR="00DD276F" w:rsidRPr="00AB3339">
        <w:t>e</w:t>
      </w:r>
      <w:r w:rsidR="00AA1A67" w:rsidRPr="00AB3339">
        <w:t xml:space="preserve">) </w:t>
      </w:r>
      <w:r w:rsidRPr="00AB3339">
        <w:t xml:space="preserve">Student Support, and </w:t>
      </w:r>
      <w:r w:rsidR="00AA1A67" w:rsidRPr="00AB3339">
        <w:t>(</w:t>
      </w:r>
      <w:r w:rsidR="00DD276F" w:rsidRPr="00AB3339">
        <w:t>f</w:t>
      </w:r>
      <w:r w:rsidR="00AA1A67" w:rsidRPr="00AB3339">
        <w:t>)</w:t>
      </w:r>
      <w:r w:rsidR="00DD276F" w:rsidRPr="00AB3339">
        <w:t> </w:t>
      </w:r>
      <w:r w:rsidRPr="00AB3339">
        <w:t xml:space="preserve">Financial and Asset Management. Reviews </w:t>
      </w:r>
      <w:r w:rsidR="00D740FB" w:rsidRPr="00AB3339">
        <w:t>provide the state, district leaders, and the public with an in-depth look into the systems, structures, and practices of a district and how they affect student experiences and opportunities.</w:t>
      </w:r>
      <w:r w:rsidR="0079466E" w:rsidRPr="00AB3339">
        <w:t xml:space="preserve"> Dis</w:t>
      </w:r>
      <w:r w:rsidR="00F01D16" w:rsidRPr="00AB3339">
        <w:t>trict reviews provide information and recommendations</w:t>
      </w:r>
      <w:r w:rsidR="00793B34" w:rsidRPr="00AB3339">
        <w:t xml:space="preserve"> to </w:t>
      </w:r>
      <w:r w:rsidR="00B81D99" w:rsidRPr="00AB3339">
        <w:t>support districts in</w:t>
      </w:r>
      <w:r w:rsidR="00793B34" w:rsidRPr="00AB3339">
        <w:rPr>
          <w:rFonts w:cs="Calibri"/>
          <w:bCs/>
        </w:rPr>
        <w:t xml:space="preserve"> </w:t>
      </w:r>
      <w:r w:rsidR="00B81D99" w:rsidRPr="00AB3339">
        <w:rPr>
          <w:rFonts w:cs="Calibri"/>
          <w:bCs/>
        </w:rPr>
        <w:t xml:space="preserve">implementing </w:t>
      </w:r>
      <w:r w:rsidR="007E7A6E" w:rsidRPr="00AB3339">
        <w:rPr>
          <w:rFonts w:cs="Calibri"/>
          <w:bCs/>
        </w:rPr>
        <w:t>systemic improvements and advanc</w:t>
      </w:r>
      <w:r w:rsidR="00930C8C" w:rsidRPr="00AB3339">
        <w:rPr>
          <w:rFonts w:cs="Calibri"/>
          <w:bCs/>
        </w:rPr>
        <w:t>ing</w:t>
      </w:r>
      <w:r w:rsidR="007E7A6E" w:rsidRPr="00AB3339">
        <w:rPr>
          <w:rFonts w:cs="Calibri"/>
          <w:bCs/>
        </w:rPr>
        <w:t xml:space="preserve"> equitable student outcomes and experiences.</w:t>
      </w:r>
    </w:p>
    <w:p w14:paraId="267B0A5A" w14:textId="77777777" w:rsidR="003D6ECF" w:rsidRPr="00AB3339" w:rsidRDefault="003D6ECF" w:rsidP="00AE3831">
      <w:pPr>
        <w:pStyle w:val="Heading3"/>
      </w:pPr>
      <w:bookmarkStart w:id="14" w:name="_Toc273777151"/>
      <w:bookmarkStart w:id="15" w:name="_Toc277066413"/>
      <w:bookmarkStart w:id="16" w:name="_Toc338665639"/>
      <w:r w:rsidRPr="00AB3339">
        <w:t>Methodology</w:t>
      </w:r>
      <w:bookmarkEnd w:id="14"/>
      <w:bookmarkEnd w:id="15"/>
      <w:bookmarkEnd w:id="16"/>
    </w:p>
    <w:p w14:paraId="6A0B0F11" w14:textId="109E9C3D" w:rsidR="009D0554" w:rsidRPr="00AB3339" w:rsidRDefault="003D6ECF" w:rsidP="00AE3831">
      <w:pPr>
        <w:pStyle w:val="BodyTextposthead"/>
      </w:pPr>
      <w:r w:rsidRPr="00AB3339">
        <w:t xml:space="preserve">A district review team </w:t>
      </w:r>
      <w:r w:rsidR="00930C8C" w:rsidRPr="00AB3339">
        <w:t>comprising</w:t>
      </w:r>
      <w:r w:rsidRPr="00AB3339">
        <w:t xml:space="preserve"> AIR staff members and subcontractors with expertise in each district standard, review</w:t>
      </w:r>
      <w:r w:rsidR="00930C8C" w:rsidRPr="00AB3339">
        <w:t>ed</w:t>
      </w:r>
      <w:r w:rsidRPr="00AB3339">
        <w:t xml:space="preserve"> documentation and extant data prior to conducting an on</w:t>
      </w:r>
      <w:r w:rsidR="00D30A74" w:rsidRPr="00AB3339">
        <w:t>-</w:t>
      </w:r>
      <w:r w:rsidRPr="00AB3339">
        <w:t>site visit. On</w:t>
      </w:r>
      <w:r w:rsidR="008F37A4" w:rsidRPr="00AB3339">
        <w:noBreakHyphen/>
      </w:r>
      <w:r w:rsidRPr="00AB3339">
        <w:t>site data collection include</w:t>
      </w:r>
      <w:r w:rsidR="00930C8C" w:rsidRPr="00AB3339">
        <w:t>d</w:t>
      </w:r>
      <w:r w:rsidRPr="00AB3339">
        <w:t xml:space="preserve"> team members conducting interviews and focus group sessions with a wide range of stakeholders, including </w:t>
      </w:r>
      <w:r w:rsidR="009F03CD" w:rsidRPr="00AB3339">
        <w:t xml:space="preserve">municipal </w:t>
      </w:r>
      <w:r w:rsidR="00132A2B" w:rsidRPr="00AB3339">
        <w:t>staff</w:t>
      </w:r>
      <w:r w:rsidR="009F03CD" w:rsidRPr="00AB3339">
        <w:t xml:space="preserve">, </w:t>
      </w:r>
      <w:r w:rsidRPr="00AB3339">
        <w:t>school committee members, teachers</w:t>
      </w:r>
      <w:r w:rsidR="00907105" w:rsidRPr="00AB3339">
        <w:t>’</w:t>
      </w:r>
      <w:r w:rsidRPr="00AB3339">
        <w:t xml:space="preserve"> association representatives, district and school administrators, teachers, students, and students</w:t>
      </w:r>
      <w:r w:rsidR="00907105" w:rsidRPr="00AB3339">
        <w:t>’</w:t>
      </w:r>
      <w:r w:rsidRPr="00AB3339">
        <w:t xml:space="preserve"> families. </w:t>
      </w:r>
      <w:r w:rsidR="00F97066" w:rsidRPr="00AB3339">
        <w:t>Reviewers also conduct</w:t>
      </w:r>
      <w:r w:rsidR="00930C8C" w:rsidRPr="00AB3339">
        <w:t>ed</w:t>
      </w:r>
      <w:r w:rsidR="00F97066" w:rsidRPr="00AB3339">
        <w:t xml:space="preserve"> focus groups and v</w:t>
      </w:r>
      <w:r w:rsidR="005803A6" w:rsidRPr="00AB3339">
        <w:t xml:space="preserve">irtual interviews as needed. </w:t>
      </w:r>
      <w:r w:rsidR="00491ACB" w:rsidRPr="00AB3339">
        <w:t xml:space="preserve">Information about review activities and the site visit schedule is in Appendix A. </w:t>
      </w:r>
      <w:r w:rsidRPr="00AB3339">
        <w:t>Team members also observe</w:t>
      </w:r>
      <w:r w:rsidR="0087411C" w:rsidRPr="00AB3339">
        <w:t>d</w:t>
      </w:r>
      <w:r w:rsidRPr="00AB3339">
        <w:t xml:space="preserve"> classroom instruction and collect</w:t>
      </w:r>
      <w:r w:rsidR="0087411C" w:rsidRPr="00AB3339">
        <w:t>ed</w:t>
      </w:r>
      <w:r w:rsidRPr="00AB3339">
        <w:t xml:space="preserve"> data using the CLASS protocol. </w:t>
      </w:r>
      <w:r w:rsidR="005803A6" w:rsidRPr="00AB3339">
        <w:t>The Districtwide Instructional Observation Report</w:t>
      </w:r>
      <w:r w:rsidR="0087411C" w:rsidRPr="00AB3339">
        <w:t>, the</w:t>
      </w:r>
      <w:r w:rsidR="00006535" w:rsidRPr="00AB3339">
        <w:t xml:space="preserve"> result from these classroom observations</w:t>
      </w:r>
      <w:r w:rsidR="0087411C" w:rsidRPr="00AB3339">
        <w:t>,</w:t>
      </w:r>
      <w:r w:rsidR="005803A6" w:rsidRPr="00AB3339">
        <w:t xml:space="preserve"> is </w:t>
      </w:r>
      <w:r w:rsidR="009D0554" w:rsidRPr="00AB3339">
        <w:t>i</w:t>
      </w:r>
      <w:r w:rsidR="005803A6" w:rsidRPr="00AB3339">
        <w:t xml:space="preserve">n Appendix </w:t>
      </w:r>
      <w:r w:rsidR="00006535" w:rsidRPr="00AB3339">
        <w:t>B</w:t>
      </w:r>
      <w:r w:rsidR="005803A6" w:rsidRPr="00AB3339">
        <w:t>.</w:t>
      </w:r>
    </w:p>
    <w:p w14:paraId="5948E833" w14:textId="3B0FB3B3" w:rsidR="003D6ECF" w:rsidRPr="00AB3339" w:rsidRDefault="007A3B7C" w:rsidP="00AE3831">
      <w:pPr>
        <w:pStyle w:val="BodyText"/>
        <w:rPr>
          <w:color w:val="000080"/>
        </w:rPr>
      </w:pPr>
      <w:r w:rsidRPr="00AB3339">
        <w:t xml:space="preserve">Following the site visit, all interview and focus group data </w:t>
      </w:r>
      <w:r w:rsidR="0087411C" w:rsidRPr="00AB3339">
        <w:t>w</w:t>
      </w:r>
      <w:r w:rsidR="009C42E1" w:rsidRPr="00AB3339">
        <w:t>ere</w:t>
      </w:r>
      <w:r w:rsidR="0087411C" w:rsidRPr="00AB3339">
        <w:t xml:space="preserve"> </w:t>
      </w:r>
      <w:r w:rsidRPr="00AB3339">
        <w:t xml:space="preserve">transcribed using automated transcription. The transcripts </w:t>
      </w:r>
      <w:r w:rsidR="0087411C" w:rsidRPr="00AB3339">
        <w:t xml:space="preserve">were </w:t>
      </w:r>
      <w:r w:rsidRPr="00AB3339">
        <w:t>then coded using both deterministic coding, based on the protocol questions as well as natural language processing models. Team members analyze</w:t>
      </w:r>
      <w:r w:rsidR="0087411C" w:rsidRPr="00AB3339">
        <w:t>d</w:t>
      </w:r>
      <w:r w:rsidRPr="00AB3339">
        <w:t xml:space="preserve"> the coded data to develop a set of objective findings. </w:t>
      </w:r>
      <w:r w:rsidR="003D6ECF" w:rsidRPr="00AB3339">
        <w:t>The team lead and multiple quality assurance reviewers, including DESE staff, then review</w:t>
      </w:r>
      <w:r w:rsidR="0087411C" w:rsidRPr="00AB3339">
        <w:t>ed</w:t>
      </w:r>
      <w:r w:rsidR="003D6ECF" w:rsidRPr="00AB3339">
        <w:t xml:space="preserve"> the initial draft of the report. DESE staff </w:t>
      </w:r>
      <w:r w:rsidR="0087411C" w:rsidRPr="00AB3339">
        <w:t xml:space="preserve">first </w:t>
      </w:r>
      <w:r w:rsidR="003D6ECF" w:rsidRPr="00AB3339">
        <w:t>provide</w:t>
      </w:r>
      <w:r w:rsidR="0087411C" w:rsidRPr="00AB3339">
        <w:t>d</w:t>
      </w:r>
      <w:r w:rsidR="003D6ECF" w:rsidRPr="00AB3339">
        <w:t xml:space="preserve"> recommendations for the district based on the findings of strengths and areas of growth identified</w:t>
      </w:r>
      <w:r w:rsidR="00D30A74" w:rsidRPr="00AB3339">
        <w:t>,</w:t>
      </w:r>
      <w:r w:rsidR="003D6ECF" w:rsidRPr="00AB3339">
        <w:t xml:space="preserve"> </w:t>
      </w:r>
      <w:r w:rsidR="0087411C" w:rsidRPr="00AB3339">
        <w:t xml:space="preserve">and then </w:t>
      </w:r>
      <w:r w:rsidR="003D6ECF" w:rsidRPr="00AB3339">
        <w:t>AIR finalize</w:t>
      </w:r>
      <w:r w:rsidR="0087411C" w:rsidRPr="00AB3339">
        <w:t>d</w:t>
      </w:r>
      <w:r w:rsidR="003D6ECF" w:rsidRPr="00AB3339">
        <w:t xml:space="preserve"> and submit</w:t>
      </w:r>
      <w:r w:rsidR="0087411C" w:rsidRPr="00AB3339">
        <w:t>ted</w:t>
      </w:r>
      <w:r w:rsidR="003D6ECF" w:rsidRPr="00AB3339">
        <w:t xml:space="preserve"> the report to DESE</w:t>
      </w:r>
      <w:r w:rsidR="003D6ECF" w:rsidRPr="00AB3339">
        <w:rPr>
          <w:color w:val="000080"/>
        </w:rPr>
        <w:t>. D</w:t>
      </w:r>
      <w:r w:rsidR="003D6ECF" w:rsidRPr="00AB3339">
        <w:t>ESE preview</w:t>
      </w:r>
      <w:r w:rsidR="009C42E1" w:rsidRPr="00AB3339">
        <w:t>ed</w:t>
      </w:r>
      <w:r w:rsidR="0087411C" w:rsidRPr="00AB3339">
        <w:t xml:space="preserve"> the report</w:t>
      </w:r>
      <w:r w:rsidR="003D6ECF" w:rsidRPr="00AB3339">
        <w:t xml:space="preserve"> and then sen</w:t>
      </w:r>
      <w:r w:rsidR="009C42E1" w:rsidRPr="00AB3339">
        <w:t>t</w:t>
      </w:r>
      <w:r w:rsidR="003D6ECF" w:rsidRPr="00AB3339">
        <w:t xml:space="preserve"> </w:t>
      </w:r>
      <w:r w:rsidR="0087411C" w:rsidRPr="00AB3339">
        <w:t>it</w:t>
      </w:r>
      <w:r w:rsidR="003D6ECF" w:rsidRPr="00AB3339">
        <w:t xml:space="preserve"> to the district for factual review before publishing it on the DESE website.</w:t>
      </w:r>
      <w:r w:rsidR="00C268FD" w:rsidRPr="00AB3339">
        <w:t xml:space="preserve"> </w:t>
      </w:r>
      <w:r w:rsidR="00D3025F" w:rsidRPr="00AB3339">
        <w:t>DESE also provide</w:t>
      </w:r>
      <w:r w:rsidR="0087411C" w:rsidRPr="00AB3339">
        <w:t>d</w:t>
      </w:r>
      <w:r w:rsidR="00D3025F" w:rsidRPr="00AB3339">
        <w:t xml:space="preserve"> </w:t>
      </w:r>
      <w:r w:rsidR="00C268FD" w:rsidRPr="00AB3339">
        <w:t>additional resources to support implementation of DESE</w:t>
      </w:r>
      <w:r w:rsidR="00907105" w:rsidRPr="00AB3339">
        <w:t>’</w:t>
      </w:r>
      <w:r w:rsidR="00C268FD" w:rsidRPr="00AB3339">
        <w:t>s District Standards and Indicators</w:t>
      </w:r>
      <w:r w:rsidR="009D0554" w:rsidRPr="00AB3339">
        <w:t>, summarized</w:t>
      </w:r>
      <w:r w:rsidR="00D3025F" w:rsidRPr="00AB3339">
        <w:t xml:space="preserve"> in Appendix </w:t>
      </w:r>
      <w:r w:rsidR="00006535" w:rsidRPr="00AB3339">
        <w:t>C</w:t>
      </w:r>
      <w:r w:rsidR="00C268FD" w:rsidRPr="00AB3339">
        <w:t>.</w:t>
      </w:r>
    </w:p>
    <w:p w14:paraId="5D00CDA2" w14:textId="77777777" w:rsidR="003D6ECF" w:rsidRPr="00AB3339" w:rsidRDefault="003D6ECF" w:rsidP="00AE3831">
      <w:pPr>
        <w:pStyle w:val="Heading3"/>
      </w:pPr>
      <w:r w:rsidRPr="00AB3339">
        <w:t>Site Visit</w:t>
      </w:r>
    </w:p>
    <w:p w14:paraId="02DDA948" w14:textId="7F4A17B7" w:rsidR="003D6ECF" w:rsidRPr="00AB3339" w:rsidRDefault="003D6ECF" w:rsidP="00AE3831">
      <w:pPr>
        <w:pStyle w:val="BodyTextposthead"/>
      </w:pPr>
      <w:r w:rsidRPr="00AB3339">
        <w:t xml:space="preserve">The site visit to </w:t>
      </w:r>
      <w:r w:rsidR="00406697" w:rsidRPr="00AB3339">
        <w:t>Mashpee</w:t>
      </w:r>
      <w:r w:rsidRPr="00AB3339">
        <w:t xml:space="preserve"> </w:t>
      </w:r>
      <w:r w:rsidR="00A22444" w:rsidRPr="00AB3339">
        <w:t>occurred</w:t>
      </w:r>
      <w:r w:rsidRPr="00AB3339">
        <w:t xml:space="preserve"> during the week of </w:t>
      </w:r>
      <w:r w:rsidR="00085057" w:rsidRPr="00AB3339">
        <w:t>October 14, 2025</w:t>
      </w:r>
      <w:r w:rsidRPr="00AB3339">
        <w:t xml:space="preserve">. The site visit included </w:t>
      </w:r>
      <w:r w:rsidR="003B1FBD" w:rsidRPr="00AB3339">
        <w:t>21</w:t>
      </w:r>
      <w:r w:rsidR="00F50B7E" w:rsidRPr="00AB3339">
        <w:t> </w:t>
      </w:r>
      <w:r w:rsidRPr="00AB3339">
        <w:t xml:space="preserve">hours of interviews and focus groups with approximately </w:t>
      </w:r>
      <w:r w:rsidR="006D3921" w:rsidRPr="00AB3339">
        <w:t>85</w:t>
      </w:r>
      <w:r w:rsidRPr="00AB3339">
        <w:t xml:space="preserve"> stakeholders, including school committee members, district administrators, school staff, students, students</w:t>
      </w:r>
      <w:r w:rsidR="00907105" w:rsidRPr="00AB3339">
        <w:t>’</w:t>
      </w:r>
      <w:r w:rsidRPr="00AB3339">
        <w:t xml:space="preserve"> families, and teachers</w:t>
      </w:r>
      <w:r w:rsidR="00907105" w:rsidRPr="00AB3339">
        <w:t>’</w:t>
      </w:r>
      <w:r w:rsidRPr="00AB3339">
        <w:t xml:space="preserve"> association representatives. The review team conducted </w:t>
      </w:r>
      <w:r w:rsidR="009C1F0B" w:rsidRPr="00AB3339">
        <w:t xml:space="preserve">three </w:t>
      </w:r>
      <w:r w:rsidRPr="00AB3339">
        <w:t xml:space="preserve">teacher focus groups with </w:t>
      </w:r>
      <w:r w:rsidR="009C1F0B" w:rsidRPr="00AB3339">
        <w:t xml:space="preserve">seven </w:t>
      </w:r>
      <w:r w:rsidRPr="00AB3339">
        <w:t>elementary</w:t>
      </w:r>
      <w:r w:rsidR="00D02CA3" w:rsidRPr="00AB3339">
        <w:t xml:space="preserve"> </w:t>
      </w:r>
      <w:r w:rsidRPr="00AB3339">
        <w:t xml:space="preserve">school teachers, </w:t>
      </w:r>
      <w:r w:rsidR="009C1F0B" w:rsidRPr="00AB3339">
        <w:t xml:space="preserve">eight </w:t>
      </w:r>
      <w:r w:rsidRPr="00AB3339">
        <w:t>middle</w:t>
      </w:r>
      <w:r w:rsidR="00D02CA3" w:rsidRPr="00AB3339">
        <w:t xml:space="preserve"> </w:t>
      </w:r>
      <w:r w:rsidRPr="00AB3339">
        <w:t xml:space="preserve">school teachers, and </w:t>
      </w:r>
      <w:r w:rsidR="009C1F0B" w:rsidRPr="00AB3339">
        <w:t>eig</w:t>
      </w:r>
      <w:r w:rsidR="00A22444" w:rsidRPr="00AB3339">
        <w:t>ht</w:t>
      </w:r>
      <w:r w:rsidR="009C1F0B" w:rsidRPr="00AB3339">
        <w:t xml:space="preserve"> </w:t>
      </w:r>
      <w:r w:rsidRPr="00AB3339">
        <w:t>high</w:t>
      </w:r>
      <w:r w:rsidR="00D02CA3" w:rsidRPr="00AB3339">
        <w:t xml:space="preserve"> </w:t>
      </w:r>
      <w:r w:rsidRPr="00AB3339">
        <w:t>school teachers</w:t>
      </w:r>
      <w:r w:rsidR="00FC43E8" w:rsidRPr="00AB3339">
        <w:t xml:space="preserve">; </w:t>
      </w:r>
      <w:r w:rsidR="009C1F0B" w:rsidRPr="00AB3339">
        <w:t xml:space="preserve">two </w:t>
      </w:r>
      <w:r w:rsidR="00FC43E8" w:rsidRPr="00AB3339">
        <w:rPr>
          <w:rFonts w:ascii="Franklin Gothic Book" w:hAnsi="Franklin Gothic Book"/>
          <w:color w:val="000000"/>
          <w:shd w:val="clear" w:color="auto" w:fill="FFFFFF"/>
        </w:rPr>
        <w:t xml:space="preserve">focus groups with </w:t>
      </w:r>
      <w:r w:rsidR="009C1F0B" w:rsidRPr="00AB3339">
        <w:t xml:space="preserve">nine </w:t>
      </w:r>
      <w:r w:rsidR="00FC43E8" w:rsidRPr="00AB3339">
        <w:rPr>
          <w:rFonts w:ascii="Franklin Gothic Book" w:hAnsi="Franklin Gothic Book"/>
          <w:color w:val="000000"/>
          <w:shd w:val="clear" w:color="auto" w:fill="FFFFFF"/>
        </w:rPr>
        <w:t xml:space="preserve">middle school and </w:t>
      </w:r>
      <w:r w:rsidR="009C1F0B" w:rsidRPr="00AB3339">
        <w:t xml:space="preserve">nine </w:t>
      </w:r>
      <w:r w:rsidR="00FC43E8" w:rsidRPr="00AB3339">
        <w:rPr>
          <w:rFonts w:ascii="Franklin Gothic Book" w:hAnsi="Franklin Gothic Book"/>
          <w:color w:val="000000"/>
          <w:shd w:val="clear" w:color="auto" w:fill="FFFFFF"/>
        </w:rPr>
        <w:t xml:space="preserve">high school students; and </w:t>
      </w:r>
      <w:r w:rsidR="009C1F0B" w:rsidRPr="00AB3339">
        <w:t xml:space="preserve">one </w:t>
      </w:r>
      <w:r w:rsidR="00FC43E8" w:rsidRPr="00AB3339">
        <w:rPr>
          <w:rFonts w:ascii="Franklin Gothic Book" w:hAnsi="Franklin Gothic Book"/>
          <w:color w:val="000000"/>
          <w:shd w:val="clear" w:color="auto" w:fill="FFFFFF"/>
        </w:rPr>
        <w:t xml:space="preserve">family focus group with </w:t>
      </w:r>
      <w:r w:rsidR="009C1F0B" w:rsidRPr="00AB3339">
        <w:t>six</w:t>
      </w:r>
      <w:r w:rsidR="00597AAB" w:rsidRPr="00AB3339">
        <w:t xml:space="preserve"> </w:t>
      </w:r>
      <w:r w:rsidR="00FC43E8" w:rsidRPr="00AB3339">
        <w:rPr>
          <w:rFonts w:ascii="Franklin Gothic Book" w:hAnsi="Franklin Gothic Book"/>
          <w:color w:val="000000"/>
          <w:shd w:val="clear" w:color="auto" w:fill="FFFFFF"/>
        </w:rPr>
        <w:lastRenderedPageBreak/>
        <w:t>parents</w:t>
      </w:r>
      <w:r w:rsidR="00FC43E8" w:rsidRPr="00AB3339">
        <w:rPr>
          <w:rFonts w:ascii="Franklin Gothic Book" w:hAnsi="Franklin Gothic Book"/>
          <w:shd w:val="clear" w:color="auto" w:fill="FFFFFF"/>
        </w:rPr>
        <w:t>.</w:t>
      </w:r>
      <w:r w:rsidR="2976EE1D" w:rsidRPr="00AB3339">
        <w:rPr>
          <w:rFonts w:ascii="Franklin Gothic Book" w:hAnsi="Franklin Gothic Book"/>
          <w:shd w:val="clear" w:color="auto" w:fill="FFFFFF"/>
        </w:rPr>
        <w:t xml:space="preserve"> </w:t>
      </w:r>
      <w:r w:rsidR="001E0B31" w:rsidRPr="00AB3339">
        <w:rPr>
          <w:rFonts w:ascii="Franklin Gothic Book" w:eastAsia="Franklin Gothic Book" w:hAnsi="Franklin Gothic Book" w:cs="Franklin Gothic Book"/>
        </w:rPr>
        <w:t>Data collection also included distributing a questionnaire to district leaders</w:t>
      </w:r>
      <w:r w:rsidR="009C1F0B" w:rsidRPr="00AB3339">
        <w:rPr>
          <w:rFonts w:ascii="Franklin Gothic Book" w:eastAsia="Franklin Gothic Book" w:hAnsi="Franklin Gothic Book" w:cs="Franklin Gothic Book"/>
        </w:rPr>
        <w:t xml:space="preserve"> and</w:t>
      </w:r>
      <w:r w:rsidR="001E0B31" w:rsidRPr="00AB3339">
        <w:rPr>
          <w:rFonts w:ascii="Franklin Gothic Book" w:eastAsia="Franklin Gothic Book" w:hAnsi="Franklin Gothic Book" w:cs="Franklin Gothic Book"/>
        </w:rPr>
        <w:t xml:space="preserve"> each principal to gather information about district and school processes and operations</w:t>
      </w:r>
      <w:r w:rsidR="00EE69BF" w:rsidRPr="00AB3339">
        <w:rPr>
          <w:rFonts w:ascii="Franklin Gothic Book" w:eastAsia="Franklin Gothic Book" w:hAnsi="Franklin Gothic Book" w:cs="Franklin Gothic Book"/>
        </w:rPr>
        <w:t>. R</w:t>
      </w:r>
      <w:r w:rsidR="001E0B31" w:rsidRPr="00AB3339">
        <w:rPr>
          <w:rFonts w:ascii="Franklin Gothic Book" w:eastAsia="Franklin Gothic Book" w:hAnsi="Franklin Gothic Book" w:cs="Franklin Gothic Book"/>
        </w:rPr>
        <w:t xml:space="preserve">espondents in </w:t>
      </w:r>
      <w:r w:rsidR="00095AAE" w:rsidRPr="00AB3339">
        <w:rPr>
          <w:rFonts w:ascii="Franklin Gothic Book" w:eastAsia="Franklin Gothic Book" w:hAnsi="Franklin Gothic Book" w:cs="Franklin Gothic Book"/>
        </w:rPr>
        <w:t>Mashpee</w:t>
      </w:r>
      <w:r w:rsidR="001E0B31" w:rsidRPr="00AB3339">
        <w:rPr>
          <w:rFonts w:ascii="Franklin Gothic Book" w:eastAsia="Franklin Gothic Book" w:hAnsi="Franklin Gothic Book" w:cs="Franklin Gothic Book"/>
        </w:rPr>
        <w:t xml:space="preserve"> completed the district questionnaire and </w:t>
      </w:r>
      <w:r w:rsidR="009C1F0B" w:rsidRPr="00AB3339">
        <w:rPr>
          <w:rFonts w:ascii="Franklin Gothic Book" w:eastAsia="Franklin Gothic Book" w:hAnsi="Franklin Gothic Book" w:cs="Franklin Gothic Book"/>
        </w:rPr>
        <w:t xml:space="preserve">three </w:t>
      </w:r>
      <w:r w:rsidR="001E0B31" w:rsidRPr="00AB3339">
        <w:rPr>
          <w:rFonts w:ascii="Franklin Gothic Book" w:eastAsia="Franklin Gothic Book" w:hAnsi="Franklin Gothic Book" w:cs="Franklin Gothic Book"/>
        </w:rPr>
        <w:t xml:space="preserve">of </w:t>
      </w:r>
      <w:r w:rsidR="009C1F0B" w:rsidRPr="00AB3339">
        <w:rPr>
          <w:rFonts w:ascii="Franklin Gothic Book" w:eastAsia="Franklin Gothic Book" w:hAnsi="Franklin Gothic Book" w:cs="Franklin Gothic Book"/>
        </w:rPr>
        <w:t xml:space="preserve">three </w:t>
      </w:r>
      <w:r w:rsidR="001E0B31" w:rsidRPr="00AB3339">
        <w:rPr>
          <w:rFonts w:ascii="Franklin Gothic Book" w:eastAsia="Franklin Gothic Book" w:hAnsi="Franklin Gothic Book" w:cs="Franklin Gothic Book"/>
        </w:rPr>
        <w:t>principal questionnaires.</w:t>
      </w:r>
    </w:p>
    <w:p w14:paraId="698EEF1B" w14:textId="43FA2DDC" w:rsidR="003D6ECF" w:rsidRPr="00AB3339" w:rsidRDefault="003D6ECF" w:rsidP="00AE3831">
      <w:pPr>
        <w:pStyle w:val="BodyText"/>
      </w:pPr>
      <w:r w:rsidRPr="00AB3339">
        <w:t xml:space="preserve">The site team also conducted </w:t>
      </w:r>
      <w:r w:rsidR="007A4306" w:rsidRPr="00AB3339">
        <w:t>43</w:t>
      </w:r>
      <w:r w:rsidRPr="00AB3339">
        <w:t xml:space="preserve"> observations of classroom instruction in </w:t>
      </w:r>
      <w:r w:rsidR="009C1F0B" w:rsidRPr="00AB3339">
        <w:t xml:space="preserve">three </w:t>
      </w:r>
      <w:r w:rsidRPr="00AB3339">
        <w:t>schools.</w:t>
      </w:r>
      <w:r w:rsidR="00B72349" w:rsidRPr="00AB3339">
        <w:rPr>
          <w:rStyle w:val="CommentReference"/>
        </w:rPr>
        <w:t xml:space="preserve"> </w:t>
      </w:r>
      <w:r w:rsidR="00D30A74" w:rsidRPr="00AB3339">
        <w:t>C</w:t>
      </w:r>
      <w:r w:rsidRPr="00AB3339">
        <w:t>ertified team members conducted instructional observations using the Teachstone CLASS protocol.</w:t>
      </w:r>
    </w:p>
    <w:p w14:paraId="2B77C53A" w14:textId="33446AB5" w:rsidR="003D6ECF" w:rsidRPr="00AB3339" w:rsidRDefault="003D6ECF" w:rsidP="00AE3831">
      <w:pPr>
        <w:pStyle w:val="Heading3"/>
      </w:pPr>
      <w:r w:rsidRPr="00AB3339">
        <w:t>District Profile</w:t>
      </w:r>
    </w:p>
    <w:p w14:paraId="176552C2" w14:textId="7CC876C5" w:rsidR="00300826" w:rsidRPr="00AB3339" w:rsidRDefault="00300826" w:rsidP="00AE3831">
      <w:pPr>
        <w:pStyle w:val="BodyTextposthead"/>
        <w:rPr>
          <w:rFonts w:ascii="Franklin Gothic Book" w:eastAsia="Franklin Gothic Book" w:hAnsi="Franklin Gothic Book" w:cs="Franklin Gothic Book"/>
          <w:color w:val="000000"/>
        </w:rPr>
      </w:pPr>
      <w:r w:rsidRPr="00AB3339">
        <w:rPr>
          <w:rFonts w:ascii="Franklin Gothic Book" w:eastAsia="Franklin Gothic Book" w:hAnsi="Franklin Gothic Book" w:cs="Franklin Gothic Book"/>
          <w:color w:val="000000" w:themeColor="text1"/>
        </w:rPr>
        <w:t>The Town of Mashpee is located on Cape Cod</w:t>
      </w:r>
      <w:r w:rsidR="00633D0B" w:rsidRPr="00AB3339">
        <w:rPr>
          <w:rFonts w:ascii="Franklin Gothic Book" w:eastAsia="Franklin Gothic Book" w:hAnsi="Franklin Gothic Book" w:cs="Franklin Gothic Book"/>
          <w:color w:val="000000" w:themeColor="text1"/>
        </w:rPr>
        <w:t xml:space="preserve"> and</w:t>
      </w:r>
      <w:r w:rsidRPr="00AB3339">
        <w:rPr>
          <w:rFonts w:ascii="Franklin Gothic Book" w:eastAsia="Franklin Gothic Book" w:hAnsi="Franklin Gothic Book" w:cs="Franklin Gothic Book"/>
          <w:color w:val="000000" w:themeColor="text1"/>
        </w:rPr>
        <w:t xml:space="preserve"> border</w:t>
      </w:r>
      <w:r w:rsidR="00633D0B" w:rsidRPr="00AB3339">
        <w:rPr>
          <w:rFonts w:ascii="Franklin Gothic Book" w:eastAsia="Franklin Gothic Book" w:hAnsi="Franklin Gothic Book" w:cs="Franklin Gothic Book"/>
          <w:color w:val="000000" w:themeColor="text1"/>
        </w:rPr>
        <w:t>s</w:t>
      </w:r>
      <w:r w:rsidRPr="00AB3339">
        <w:rPr>
          <w:rFonts w:ascii="Franklin Gothic Book" w:eastAsia="Franklin Gothic Book" w:hAnsi="Franklin Gothic Book" w:cs="Franklin Gothic Book"/>
          <w:color w:val="000000" w:themeColor="text1"/>
        </w:rPr>
        <w:t xml:space="preserve"> Sandwich, Barnstable, and Falmouth. According to </w:t>
      </w:r>
      <w:hyperlink r:id="rId21" w:anchor=":~:text=Here's%20some%20demographic%20information%20about%20Mashpee%2C%20Massachusetts:,Mean%20travel%20time:%2027%20minutes%20*%20**Housing**" w:history="1">
        <w:r w:rsidRPr="00AB3339">
          <w:rPr>
            <w:rStyle w:val="Hyperlink"/>
            <w:rFonts w:ascii="Franklin Gothic Book" w:eastAsia="Franklin Gothic Book" w:hAnsi="Franklin Gothic Book" w:cs="Franklin Gothic Book"/>
          </w:rPr>
          <w:t>census data</w:t>
        </w:r>
      </w:hyperlink>
      <w:r w:rsidRPr="00AB3339">
        <w:rPr>
          <w:rFonts w:ascii="Franklin Gothic Book" w:eastAsia="Franklin Gothic Book" w:hAnsi="Franklin Gothic Book" w:cs="Franklin Gothic Book"/>
          <w:color w:val="000000" w:themeColor="text1"/>
        </w:rPr>
        <w:t xml:space="preserve">, </w:t>
      </w:r>
      <w:r w:rsidR="00E1789C" w:rsidRPr="00AB3339">
        <w:rPr>
          <w:rFonts w:ascii="Franklin Gothic Book" w:eastAsia="Franklin Gothic Book" w:hAnsi="Franklin Gothic Book" w:cs="Franklin Gothic Book"/>
          <w:color w:val="000000" w:themeColor="text1"/>
        </w:rPr>
        <w:t>Mashpee</w:t>
      </w:r>
      <w:r w:rsidR="00907105" w:rsidRPr="00AB3339">
        <w:rPr>
          <w:rFonts w:ascii="Franklin Gothic Book" w:eastAsia="Franklin Gothic Book" w:hAnsi="Franklin Gothic Book" w:cs="Franklin Gothic Book"/>
          <w:color w:val="000000" w:themeColor="text1"/>
        </w:rPr>
        <w:t>’</w:t>
      </w:r>
      <w:r w:rsidRPr="00AB3339">
        <w:rPr>
          <w:rFonts w:ascii="Franklin Gothic Book" w:eastAsia="Franklin Gothic Book" w:hAnsi="Franklin Gothic Book" w:cs="Franklin Gothic Book"/>
          <w:color w:val="000000" w:themeColor="text1"/>
        </w:rPr>
        <w:t xml:space="preserve">s median income </w:t>
      </w:r>
      <w:r w:rsidR="00A14B43" w:rsidRPr="00AB3339">
        <w:rPr>
          <w:rFonts w:ascii="Franklin Gothic Book" w:eastAsia="Franklin Gothic Book" w:hAnsi="Franklin Gothic Book" w:cs="Franklin Gothic Book"/>
          <w:color w:val="000000" w:themeColor="text1"/>
        </w:rPr>
        <w:t>in 2023</w:t>
      </w:r>
      <w:r w:rsidRPr="00AB3339">
        <w:rPr>
          <w:rFonts w:ascii="Franklin Gothic Book" w:eastAsia="Franklin Gothic Book" w:hAnsi="Franklin Gothic Book" w:cs="Franklin Gothic Book"/>
          <w:color w:val="000000" w:themeColor="text1"/>
        </w:rPr>
        <w:t xml:space="preserve"> was $</w:t>
      </w:r>
      <w:r w:rsidR="00A14B43" w:rsidRPr="00AB3339">
        <w:rPr>
          <w:rFonts w:ascii="Franklin Gothic Book" w:eastAsia="Franklin Gothic Book" w:hAnsi="Franklin Gothic Book" w:cs="Franklin Gothic Book"/>
          <w:color w:val="000000" w:themeColor="text1"/>
        </w:rPr>
        <w:t>95,852</w:t>
      </w:r>
      <w:r w:rsidRPr="00AB3339">
        <w:rPr>
          <w:rFonts w:ascii="Franklin Gothic Book" w:eastAsia="Franklin Gothic Book" w:hAnsi="Franklin Gothic Book" w:cs="Franklin Gothic Book"/>
          <w:color w:val="000000" w:themeColor="text1"/>
        </w:rPr>
        <w:t xml:space="preserve">, which </w:t>
      </w:r>
      <w:r w:rsidR="00EE69BF" w:rsidRPr="00AB3339">
        <w:rPr>
          <w:rFonts w:ascii="Franklin Gothic Book" w:eastAsia="Franklin Gothic Book" w:hAnsi="Franklin Gothic Book" w:cs="Franklin Gothic Book"/>
          <w:color w:val="000000" w:themeColor="text1"/>
        </w:rPr>
        <w:t xml:space="preserve">was </w:t>
      </w:r>
      <w:r w:rsidRPr="00AB3339">
        <w:rPr>
          <w:rFonts w:ascii="Franklin Gothic Book" w:eastAsia="Franklin Gothic Book" w:hAnsi="Franklin Gothic Book" w:cs="Franklin Gothic Book"/>
          <w:color w:val="000000" w:themeColor="text1"/>
        </w:rPr>
        <w:t xml:space="preserve">below the state median income of $101,341. </w:t>
      </w:r>
      <w:r w:rsidR="000709B4" w:rsidRPr="00AB3339">
        <w:rPr>
          <w:rFonts w:ascii="Franklin Gothic Book" w:eastAsia="Franklin Gothic Book" w:hAnsi="Franklin Gothic Book" w:cs="Franklin Gothic Book"/>
          <w:color w:val="000000" w:themeColor="text1"/>
        </w:rPr>
        <w:t>Mashpee</w:t>
      </w:r>
      <w:r w:rsidRPr="00AB3339">
        <w:rPr>
          <w:rFonts w:ascii="Franklin Gothic Book" w:eastAsia="Franklin Gothic Book" w:hAnsi="Franklin Gothic Book" w:cs="Franklin Gothic Book"/>
          <w:color w:val="000000" w:themeColor="text1"/>
        </w:rPr>
        <w:t xml:space="preserve"> had an estimated </w:t>
      </w:r>
      <w:r w:rsidR="008C1CB4" w:rsidRPr="00AB3339">
        <w:rPr>
          <w:rFonts w:ascii="Franklin Gothic Book" w:eastAsia="Franklin Gothic Book" w:hAnsi="Franklin Gothic Book" w:cs="Franklin Gothic Book"/>
          <w:color w:val="000000" w:themeColor="text1"/>
        </w:rPr>
        <w:t>15,234</w:t>
      </w:r>
      <w:r w:rsidRPr="00AB3339">
        <w:rPr>
          <w:rFonts w:ascii="Franklin Gothic Book" w:eastAsia="Franklin Gothic Book" w:hAnsi="Franklin Gothic Book" w:cs="Franklin Gothic Book"/>
          <w:color w:val="000000" w:themeColor="text1"/>
        </w:rPr>
        <w:t xml:space="preserve"> residents</w:t>
      </w:r>
      <w:r w:rsidR="00EE69BF" w:rsidRPr="00AB3339">
        <w:rPr>
          <w:rFonts w:ascii="Franklin Gothic Book" w:eastAsia="Franklin Gothic Book" w:hAnsi="Franklin Gothic Book" w:cs="Franklin Gothic Book"/>
          <w:color w:val="000000" w:themeColor="text1"/>
        </w:rPr>
        <w:t xml:space="preserve"> in 2023</w:t>
      </w:r>
      <w:r w:rsidRPr="00AB3339">
        <w:rPr>
          <w:rFonts w:ascii="Franklin Gothic Book" w:eastAsia="Franklin Gothic Book" w:hAnsi="Franklin Gothic Book" w:cs="Franklin Gothic Book"/>
          <w:color w:val="000000" w:themeColor="text1"/>
        </w:rPr>
        <w:t>.</w:t>
      </w:r>
    </w:p>
    <w:p w14:paraId="2524ACF4" w14:textId="2AF90025" w:rsidR="00300826" w:rsidRPr="00AB3339" w:rsidRDefault="00300826" w:rsidP="00AE3831">
      <w:pPr>
        <w:pStyle w:val="BodyText"/>
        <w:rPr>
          <w:color w:val="000000"/>
        </w:rPr>
      </w:pPr>
      <w:r w:rsidRPr="00AB3339">
        <w:t xml:space="preserve">The superintendent of Mashpee is </w:t>
      </w:r>
      <w:r w:rsidR="008431A6" w:rsidRPr="00AB3339">
        <w:t>Dr.</w:t>
      </w:r>
      <w:r w:rsidRPr="00AB3339">
        <w:t xml:space="preserve"> Michele Conn</w:t>
      </w:r>
      <w:r w:rsidR="00CB684E">
        <w:t>e</w:t>
      </w:r>
      <w:r w:rsidRPr="00AB3339">
        <w:t xml:space="preserve">rs, </w:t>
      </w:r>
      <w:r w:rsidR="0096033D" w:rsidRPr="00AB3339">
        <w:t>who was appointed</w:t>
      </w:r>
      <w:r w:rsidRPr="00AB3339">
        <w:t xml:space="preserve"> in July 202</w:t>
      </w:r>
      <w:r w:rsidR="008431A6" w:rsidRPr="00AB3339">
        <w:t>5</w:t>
      </w:r>
      <w:r w:rsidRPr="00AB3339">
        <w:t xml:space="preserve">. </w:t>
      </w:r>
      <w:r w:rsidR="00633D0B" w:rsidRPr="00AB3339">
        <w:t>A</w:t>
      </w:r>
      <w:r w:rsidRPr="00AB3339">
        <w:t xml:space="preserve"> school committee </w:t>
      </w:r>
      <w:r w:rsidR="00EE69BF" w:rsidRPr="00AB3339">
        <w:t xml:space="preserve">of </w:t>
      </w:r>
      <w:r w:rsidR="008431A6" w:rsidRPr="00AB3339">
        <w:t>five</w:t>
      </w:r>
      <w:r w:rsidRPr="00AB3339">
        <w:t xml:space="preserve"> members</w:t>
      </w:r>
      <w:r w:rsidR="00EE69BF" w:rsidRPr="00AB3339">
        <w:t>,</w:t>
      </w:r>
      <w:r w:rsidRPr="00AB3339">
        <w:t xml:space="preserve"> elected for </w:t>
      </w:r>
      <w:r w:rsidR="00BE525A" w:rsidRPr="00AB3339">
        <w:t>three</w:t>
      </w:r>
      <w:r w:rsidRPr="00AB3339">
        <w:t>-year terms</w:t>
      </w:r>
      <w:r w:rsidR="00633D0B" w:rsidRPr="00AB3339">
        <w:t>, governs the district</w:t>
      </w:r>
      <w:r w:rsidRPr="00AB3339">
        <w:t>.</w:t>
      </w:r>
    </w:p>
    <w:p w14:paraId="0B0BC344" w14:textId="48DC10A1" w:rsidR="00300826" w:rsidRPr="00AB3339" w:rsidRDefault="00025D12" w:rsidP="00AE3831">
      <w:pPr>
        <w:pStyle w:val="BodyText"/>
        <w:rPr>
          <w:color w:val="000000"/>
        </w:rPr>
      </w:pPr>
      <w:r w:rsidRPr="00AB3339">
        <w:t>T</w:t>
      </w:r>
      <w:r w:rsidR="00300826" w:rsidRPr="00AB3339">
        <w:t xml:space="preserve">he district served 1,386 students across its </w:t>
      </w:r>
      <w:r w:rsidR="00785654" w:rsidRPr="00AB3339">
        <w:t>three</w:t>
      </w:r>
      <w:r w:rsidR="00300826" w:rsidRPr="00AB3339">
        <w:t xml:space="preserve"> schools</w:t>
      </w:r>
      <w:r w:rsidRPr="00AB3339">
        <w:t xml:space="preserve"> in the 202</w:t>
      </w:r>
      <w:r w:rsidR="006C3BDC">
        <w:t>4</w:t>
      </w:r>
      <w:r w:rsidRPr="00AB3339">
        <w:t>-202</w:t>
      </w:r>
      <w:r w:rsidR="00683218">
        <w:t>5</w:t>
      </w:r>
      <w:r w:rsidRPr="00AB3339">
        <w:t xml:space="preserve"> school year</w:t>
      </w:r>
      <w:r w:rsidR="00300826" w:rsidRPr="00AB3339">
        <w:t xml:space="preserve">. </w:t>
      </w:r>
      <w:r w:rsidR="0018235E">
        <w:t>Since</w:t>
      </w:r>
      <w:r w:rsidR="0018235E" w:rsidRPr="00AB3339">
        <w:t xml:space="preserve"> </w:t>
      </w:r>
      <w:r w:rsidR="00300826" w:rsidRPr="00AB3339">
        <w:t>the 202</w:t>
      </w:r>
      <w:r w:rsidR="00BC31C8" w:rsidRPr="00AB3339">
        <w:t>1</w:t>
      </w:r>
      <w:r w:rsidR="00300826" w:rsidRPr="00AB3339">
        <w:t>-</w:t>
      </w:r>
      <w:r w:rsidR="00297C00" w:rsidRPr="00AB3339">
        <w:t>20</w:t>
      </w:r>
      <w:r w:rsidR="00300826" w:rsidRPr="00AB3339">
        <w:t>2</w:t>
      </w:r>
      <w:r w:rsidR="00BC31C8" w:rsidRPr="00AB3339">
        <w:t>2</w:t>
      </w:r>
      <w:r w:rsidR="00300826" w:rsidRPr="00AB3339">
        <w:t xml:space="preserve"> school year, total enrollment has decreased by </w:t>
      </w:r>
      <w:r w:rsidR="00EB0F83">
        <w:t>71</w:t>
      </w:r>
      <w:r w:rsidR="00EB0F83" w:rsidRPr="00AB3339">
        <w:t xml:space="preserve"> </w:t>
      </w:r>
      <w:r w:rsidR="00300826" w:rsidRPr="00AB3339">
        <w:t>students. Table 1 provides an overview of student enrollment by school for the 202</w:t>
      </w:r>
      <w:r w:rsidR="00186329">
        <w:t>4</w:t>
      </w:r>
      <w:r w:rsidR="00300826" w:rsidRPr="00AB3339">
        <w:t>-202</w:t>
      </w:r>
      <w:r w:rsidR="00BC31C8" w:rsidRPr="00AB3339">
        <w:t>5</w:t>
      </w:r>
      <w:r w:rsidR="00300826" w:rsidRPr="00AB3339">
        <w:t xml:space="preserve"> school year.</w:t>
      </w:r>
    </w:p>
    <w:p w14:paraId="5D4ECB23" w14:textId="3D76D8B7" w:rsidR="00300826" w:rsidRPr="00AB3339" w:rsidRDefault="00300826" w:rsidP="00186329">
      <w:pPr>
        <w:pStyle w:val="TableTitle0"/>
        <w:tabs>
          <w:tab w:val="right" w:pos="9360"/>
        </w:tabs>
      </w:pPr>
      <w:bookmarkStart w:id="17" w:name="_Toc215672679"/>
      <w:r w:rsidRPr="00AB3339">
        <w:t>Table 1. Schools, Type, Grades Served, and Enrollment, 202</w:t>
      </w:r>
      <w:r w:rsidR="003F77C0">
        <w:t>4</w:t>
      </w:r>
      <w:r w:rsidRPr="00AB3339">
        <w:t>-202</w:t>
      </w:r>
      <w:r w:rsidR="00BC31C8" w:rsidRPr="00AB3339">
        <w:t>5</w:t>
      </w:r>
      <w:bookmarkEnd w:id="17"/>
      <w:r w:rsidR="00186329">
        <w:tab/>
      </w:r>
    </w:p>
    <w:tbl>
      <w:tblPr>
        <w:tblStyle w:val="MSVTable1"/>
        <w:tblW w:w="0" w:type="auto"/>
        <w:tblLayout w:type="fixed"/>
        <w:tblLook w:val="0020" w:firstRow="1" w:lastRow="0" w:firstColumn="0" w:lastColumn="0" w:noHBand="0" w:noVBand="0"/>
      </w:tblPr>
      <w:tblGrid>
        <w:gridCol w:w="3810"/>
        <w:gridCol w:w="1830"/>
        <w:gridCol w:w="1822"/>
        <w:gridCol w:w="1838"/>
      </w:tblGrid>
      <w:tr w:rsidR="00300826" w:rsidRPr="00AB3339" w14:paraId="350EB1AA" w14:textId="77777777" w:rsidTr="00FA0EF5">
        <w:trPr>
          <w:cnfStyle w:val="100000000000" w:firstRow="1" w:lastRow="0" w:firstColumn="0" w:lastColumn="0" w:oddVBand="0" w:evenVBand="0" w:oddHBand="0" w:evenHBand="0" w:firstRowFirstColumn="0" w:firstRowLastColumn="0" w:lastRowFirstColumn="0" w:lastRowLastColumn="0"/>
          <w:trHeight w:val="300"/>
          <w:tblHeader/>
        </w:trPr>
        <w:tc>
          <w:tcPr>
            <w:tcW w:w="381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2F5496"/>
          </w:tcPr>
          <w:p w14:paraId="32D3E9D6" w14:textId="63E9A9DC" w:rsidR="00300826" w:rsidRPr="00AB3339" w:rsidRDefault="00300826" w:rsidP="00722CC0">
            <w:pPr>
              <w:pStyle w:val="TableColHeadingCenter"/>
            </w:pPr>
            <w:r w:rsidRPr="00AB3339">
              <w:t>School</w:t>
            </w:r>
          </w:p>
        </w:tc>
        <w:tc>
          <w:tcPr>
            <w:tcW w:w="183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2F5496"/>
          </w:tcPr>
          <w:p w14:paraId="06BE94B5" w14:textId="77777777" w:rsidR="00300826" w:rsidRPr="00AB3339" w:rsidRDefault="00300826" w:rsidP="00722CC0">
            <w:pPr>
              <w:pStyle w:val="TableColHeadingCenter"/>
            </w:pPr>
            <w:r w:rsidRPr="00AB3339">
              <w:t>Type</w:t>
            </w:r>
          </w:p>
        </w:tc>
        <w:tc>
          <w:tcPr>
            <w:tcW w:w="182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2F5496"/>
          </w:tcPr>
          <w:p w14:paraId="585B8EB0" w14:textId="77777777" w:rsidR="00300826" w:rsidRPr="00AB3339" w:rsidRDefault="00300826" w:rsidP="00722CC0">
            <w:pPr>
              <w:pStyle w:val="TableColHeadingCenter"/>
            </w:pPr>
            <w:r w:rsidRPr="00AB3339">
              <w:t>Grades served</w:t>
            </w:r>
          </w:p>
        </w:tc>
        <w:tc>
          <w:tcPr>
            <w:tcW w:w="183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2F5496"/>
          </w:tcPr>
          <w:p w14:paraId="4B7DD2D9" w14:textId="77777777" w:rsidR="00300826" w:rsidRPr="00AB3339" w:rsidRDefault="00300826" w:rsidP="00722CC0">
            <w:pPr>
              <w:pStyle w:val="TableColHeadingCenter"/>
            </w:pPr>
            <w:r w:rsidRPr="00AB3339">
              <w:t>Enrollment</w:t>
            </w:r>
          </w:p>
        </w:tc>
      </w:tr>
      <w:tr w:rsidR="00300826" w:rsidRPr="00AB3339" w14:paraId="00A3C917" w14:textId="77777777" w:rsidTr="00FA0EF5">
        <w:trPr>
          <w:cnfStyle w:val="000000100000" w:firstRow="0" w:lastRow="0" w:firstColumn="0" w:lastColumn="0" w:oddVBand="0" w:evenVBand="0" w:oddHBand="1" w:evenHBand="0" w:firstRowFirstColumn="0" w:firstRowLastColumn="0" w:lastRowFirstColumn="0" w:lastRowLastColumn="0"/>
          <w:trHeight w:val="300"/>
        </w:trPr>
        <w:tc>
          <w:tcPr>
            <w:tcW w:w="3810" w:type="dxa"/>
            <w:tcBorders>
              <w:top w:val="single" w:sz="6" w:space="0" w:color="FFFFFF" w:themeColor="background1"/>
            </w:tcBorders>
          </w:tcPr>
          <w:p w14:paraId="0FC290A4" w14:textId="54A80A33" w:rsidR="00300826" w:rsidRPr="00AB3339" w:rsidRDefault="00300826" w:rsidP="004F3FD0">
            <w:pPr>
              <w:pStyle w:val="TableSubheading"/>
            </w:pPr>
            <w:r w:rsidRPr="00AB3339">
              <w:t xml:space="preserve">Kenneth </w:t>
            </w:r>
            <w:r w:rsidR="00F5409B" w:rsidRPr="00AB3339">
              <w:t xml:space="preserve">C. </w:t>
            </w:r>
            <w:r w:rsidRPr="00AB3339">
              <w:t>Coombs School</w:t>
            </w:r>
          </w:p>
        </w:tc>
        <w:tc>
          <w:tcPr>
            <w:tcW w:w="1830" w:type="dxa"/>
            <w:tcBorders>
              <w:top w:val="single" w:sz="6" w:space="0" w:color="FFFFFF" w:themeColor="background1"/>
            </w:tcBorders>
          </w:tcPr>
          <w:p w14:paraId="36339ACD" w14:textId="77777777" w:rsidR="00300826" w:rsidRPr="00AB3339" w:rsidRDefault="00300826" w:rsidP="004F3FD0">
            <w:pPr>
              <w:pStyle w:val="TableTextCentered"/>
            </w:pPr>
            <w:r w:rsidRPr="00AB3339">
              <w:t>Elementary</w:t>
            </w:r>
          </w:p>
        </w:tc>
        <w:tc>
          <w:tcPr>
            <w:tcW w:w="1822" w:type="dxa"/>
            <w:tcBorders>
              <w:top w:val="single" w:sz="6" w:space="0" w:color="FFFFFF" w:themeColor="background1"/>
            </w:tcBorders>
          </w:tcPr>
          <w:p w14:paraId="74C67F4A" w14:textId="5DB79362" w:rsidR="00300826" w:rsidRPr="00AB3339" w:rsidRDefault="00300826" w:rsidP="004F3FD0">
            <w:pPr>
              <w:pStyle w:val="TableTextCentered"/>
            </w:pPr>
            <w:r w:rsidRPr="00AB3339">
              <w:t>PK-2</w:t>
            </w:r>
          </w:p>
        </w:tc>
        <w:tc>
          <w:tcPr>
            <w:tcW w:w="1838" w:type="dxa"/>
            <w:tcBorders>
              <w:top w:val="single" w:sz="6" w:space="0" w:color="FFFFFF" w:themeColor="background1"/>
            </w:tcBorders>
          </w:tcPr>
          <w:p w14:paraId="7E0E2B65" w14:textId="77777777" w:rsidR="00300826" w:rsidRPr="00AB3339" w:rsidRDefault="00300826" w:rsidP="004F3FD0">
            <w:pPr>
              <w:pStyle w:val="TableTextCentered"/>
            </w:pPr>
            <w:r w:rsidRPr="00AB3339">
              <w:t>387</w:t>
            </w:r>
          </w:p>
        </w:tc>
      </w:tr>
      <w:tr w:rsidR="00300826" w:rsidRPr="00AB3339" w14:paraId="72347E8C" w14:textId="77777777" w:rsidTr="00FA0EF5">
        <w:trPr>
          <w:trHeight w:val="300"/>
        </w:trPr>
        <w:tc>
          <w:tcPr>
            <w:tcW w:w="3810" w:type="dxa"/>
          </w:tcPr>
          <w:p w14:paraId="26663386" w14:textId="4D9C34AC" w:rsidR="00300826" w:rsidRPr="00AB3339" w:rsidRDefault="00300826" w:rsidP="004F3FD0">
            <w:pPr>
              <w:pStyle w:val="TableSubheading"/>
            </w:pPr>
            <w:r w:rsidRPr="00AB3339">
              <w:t>Quashnet School</w:t>
            </w:r>
          </w:p>
        </w:tc>
        <w:tc>
          <w:tcPr>
            <w:tcW w:w="1830" w:type="dxa"/>
          </w:tcPr>
          <w:p w14:paraId="39D3700D" w14:textId="77777777" w:rsidR="00300826" w:rsidRPr="00AB3339" w:rsidRDefault="00300826" w:rsidP="004F3FD0">
            <w:pPr>
              <w:pStyle w:val="TableTextCentered"/>
            </w:pPr>
            <w:r w:rsidRPr="00AB3339">
              <w:t>Middle</w:t>
            </w:r>
          </w:p>
        </w:tc>
        <w:tc>
          <w:tcPr>
            <w:tcW w:w="1822" w:type="dxa"/>
          </w:tcPr>
          <w:p w14:paraId="7F7E75ED" w14:textId="1D95EFD1" w:rsidR="00300826" w:rsidRPr="00AB3339" w:rsidRDefault="00300826" w:rsidP="004F3FD0">
            <w:pPr>
              <w:pStyle w:val="TableTextCentered"/>
            </w:pPr>
            <w:r w:rsidRPr="00AB3339">
              <w:t>3-6</w:t>
            </w:r>
          </w:p>
        </w:tc>
        <w:tc>
          <w:tcPr>
            <w:tcW w:w="1838" w:type="dxa"/>
          </w:tcPr>
          <w:p w14:paraId="317F0D78" w14:textId="77777777" w:rsidR="00300826" w:rsidRPr="00AB3339" w:rsidRDefault="00300826" w:rsidP="004F3FD0">
            <w:pPr>
              <w:pStyle w:val="TableTextCentered"/>
            </w:pPr>
            <w:r w:rsidRPr="00AB3339">
              <w:t>399</w:t>
            </w:r>
          </w:p>
        </w:tc>
      </w:tr>
      <w:tr w:rsidR="00300826" w:rsidRPr="00AB3339" w14:paraId="40FE4DD3" w14:textId="77777777" w:rsidTr="00FA0EF5">
        <w:trPr>
          <w:cnfStyle w:val="000000100000" w:firstRow="0" w:lastRow="0" w:firstColumn="0" w:lastColumn="0" w:oddVBand="0" w:evenVBand="0" w:oddHBand="1" w:evenHBand="0" w:firstRowFirstColumn="0" w:firstRowLastColumn="0" w:lastRowFirstColumn="0" w:lastRowLastColumn="0"/>
          <w:trHeight w:val="300"/>
        </w:trPr>
        <w:tc>
          <w:tcPr>
            <w:tcW w:w="3810" w:type="dxa"/>
          </w:tcPr>
          <w:p w14:paraId="62E7A569" w14:textId="7C9D84C5" w:rsidR="00300826" w:rsidRPr="00AB3339" w:rsidRDefault="00300826" w:rsidP="004F3FD0">
            <w:pPr>
              <w:pStyle w:val="TableSubheading"/>
            </w:pPr>
            <w:r w:rsidRPr="00AB3339">
              <w:t>Mashpee Middle-High School</w:t>
            </w:r>
          </w:p>
        </w:tc>
        <w:tc>
          <w:tcPr>
            <w:tcW w:w="1830" w:type="dxa"/>
          </w:tcPr>
          <w:p w14:paraId="6BC1A45A" w14:textId="77777777" w:rsidR="00300826" w:rsidRPr="00AB3339" w:rsidRDefault="00300826" w:rsidP="004F3FD0">
            <w:pPr>
              <w:pStyle w:val="TableTextCentered"/>
            </w:pPr>
            <w:r w:rsidRPr="00AB3339">
              <w:t>Middle/High</w:t>
            </w:r>
          </w:p>
        </w:tc>
        <w:tc>
          <w:tcPr>
            <w:tcW w:w="1822" w:type="dxa"/>
          </w:tcPr>
          <w:p w14:paraId="7ECB1085" w14:textId="113688E4" w:rsidR="00300826" w:rsidRPr="00AB3339" w:rsidRDefault="00300826" w:rsidP="004F3FD0">
            <w:pPr>
              <w:pStyle w:val="TableTextCentered"/>
            </w:pPr>
            <w:r w:rsidRPr="00AB3339">
              <w:t>7-12</w:t>
            </w:r>
          </w:p>
        </w:tc>
        <w:tc>
          <w:tcPr>
            <w:tcW w:w="1838" w:type="dxa"/>
          </w:tcPr>
          <w:p w14:paraId="4F45BA06" w14:textId="77777777" w:rsidR="00300826" w:rsidRPr="00AB3339" w:rsidRDefault="00300826" w:rsidP="004F3FD0">
            <w:pPr>
              <w:pStyle w:val="TableTextCentered"/>
            </w:pPr>
            <w:r w:rsidRPr="00AB3339">
              <w:t>600</w:t>
            </w:r>
          </w:p>
        </w:tc>
      </w:tr>
      <w:tr w:rsidR="007652E2" w:rsidRPr="00AB3339" w14:paraId="78C18687" w14:textId="77777777" w:rsidTr="00FA0EF5">
        <w:trPr>
          <w:trHeight w:val="300"/>
        </w:trPr>
        <w:tc>
          <w:tcPr>
            <w:tcW w:w="3810" w:type="dxa"/>
          </w:tcPr>
          <w:p w14:paraId="5193C0AE" w14:textId="2E85E834" w:rsidR="007652E2" w:rsidRPr="00AB3339" w:rsidRDefault="007652E2" w:rsidP="007652E2">
            <w:pPr>
              <w:pStyle w:val="TableSubheading"/>
            </w:pPr>
            <w:r>
              <w:t>Total</w:t>
            </w:r>
          </w:p>
        </w:tc>
        <w:tc>
          <w:tcPr>
            <w:tcW w:w="1830" w:type="dxa"/>
          </w:tcPr>
          <w:p w14:paraId="2C53BF69" w14:textId="7A539AE7" w:rsidR="007652E2" w:rsidRPr="00AB3339" w:rsidRDefault="007652E2" w:rsidP="007652E2">
            <w:pPr>
              <w:pStyle w:val="TableTextCentered"/>
            </w:pPr>
            <w:r>
              <w:t>-</w:t>
            </w:r>
          </w:p>
        </w:tc>
        <w:tc>
          <w:tcPr>
            <w:tcW w:w="1822" w:type="dxa"/>
          </w:tcPr>
          <w:p w14:paraId="23E2DDB6" w14:textId="746A9C55" w:rsidR="007652E2" w:rsidRPr="00AB3339" w:rsidRDefault="007652E2" w:rsidP="007652E2">
            <w:pPr>
              <w:pStyle w:val="TableTextCentered"/>
            </w:pPr>
            <w:r>
              <w:t>-</w:t>
            </w:r>
          </w:p>
        </w:tc>
        <w:tc>
          <w:tcPr>
            <w:tcW w:w="1838" w:type="dxa"/>
          </w:tcPr>
          <w:p w14:paraId="51605C4B" w14:textId="1F39380A" w:rsidR="007652E2" w:rsidRPr="007652E2" w:rsidRDefault="007652E2" w:rsidP="007652E2">
            <w:pPr>
              <w:pStyle w:val="TableTextCentered"/>
              <w:rPr>
                <w:b/>
                <w:bCs/>
              </w:rPr>
            </w:pPr>
            <w:r w:rsidRPr="007652E2">
              <w:rPr>
                <w:b/>
                <w:bCs/>
              </w:rPr>
              <w:t>1,386</w:t>
            </w:r>
          </w:p>
        </w:tc>
      </w:tr>
    </w:tbl>
    <w:p w14:paraId="56A86249" w14:textId="59834D96" w:rsidR="00300826" w:rsidRPr="00AB3339" w:rsidRDefault="00300826" w:rsidP="004F3FD0">
      <w:pPr>
        <w:pStyle w:val="BodyText"/>
        <w:rPr>
          <w:color w:val="000000"/>
        </w:rPr>
      </w:pPr>
      <w:r w:rsidRPr="00AB3339">
        <w:t>Figure 1 shows the distribution of Mashpee</w:t>
      </w:r>
      <w:r w:rsidR="00907105" w:rsidRPr="00AB3339">
        <w:t>’</w:t>
      </w:r>
      <w:r w:rsidRPr="00AB3339">
        <w:t>s students</w:t>
      </w:r>
      <w:r w:rsidR="00705638" w:rsidRPr="00AB3339">
        <w:t xml:space="preserve"> by</w:t>
      </w:r>
      <w:r w:rsidRPr="00AB3339">
        <w:t xml:space="preserve"> race/ethnicity. Figure 2 shows student makeup for selected populations as compared </w:t>
      </w:r>
      <w:r w:rsidR="00705638" w:rsidRPr="00AB3339">
        <w:t>with</w:t>
      </w:r>
      <w:r w:rsidRPr="00AB3339">
        <w:t xml:space="preserve"> state averages. In the 202</w:t>
      </w:r>
      <w:r w:rsidR="006530A8">
        <w:t>4</w:t>
      </w:r>
      <w:r w:rsidRPr="00AB3339">
        <w:t>-202</w:t>
      </w:r>
      <w:r w:rsidR="006530A8">
        <w:t>5</w:t>
      </w:r>
      <w:r w:rsidRPr="00AB3339">
        <w:t xml:space="preserve"> school year, 16.9 percent </w:t>
      </w:r>
      <w:r w:rsidR="0062755A" w:rsidRPr="00AB3339">
        <w:t xml:space="preserve">of students </w:t>
      </w:r>
      <w:r w:rsidRPr="00AB3339">
        <w:t xml:space="preserve">spoke a first language other than English, and 7.4 percent </w:t>
      </w:r>
      <w:r w:rsidR="0062755A" w:rsidRPr="00AB3339">
        <w:t xml:space="preserve">of students </w:t>
      </w:r>
      <w:r w:rsidRPr="00AB3339">
        <w:t xml:space="preserve">were English </w:t>
      </w:r>
      <w:r w:rsidR="00E0744C">
        <w:t>l</w:t>
      </w:r>
      <w:r w:rsidRPr="00AB3339">
        <w:t xml:space="preserve">earners. </w:t>
      </w:r>
      <w:r w:rsidR="00DB2F01" w:rsidRPr="00AB3339">
        <w:t>In a</w:t>
      </w:r>
      <w:r w:rsidR="006E6BA2" w:rsidRPr="00AB3339">
        <w:t xml:space="preserve">ddition, </w:t>
      </w:r>
      <w:r w:rsidR="00915874" w:rsidRPr="00AB3339">
        <w:t xml:space="preserve">4.5 percent of students were </w:t>
      </w:r>
      <w:r w:rsidR="001714E3" w:rsidRPr="00AB3339">
        <w:t xml:space="preserve">American Indian or Alaskan Native, the </w:t>
      </w:r>
      <w:r w:rsidR="00A84A48" w:rsidRPr="00AB3339">
        <w:t xml:space="preserve">largest </w:t>
      </w:r>
      <w:r w:rsidR="00306D04">
        <w:t xml:space="preserve">percentage </w:t>
      </w:r>
      <w:r w:rsidR="00A84A48" w:rsidRPr="00AB3339">
        <w:t xml:space="preserve">in the state. </w:t>
      </w:r>
      <w:r w:rsidRPr="00AB3339">
        <w:t>Full enrollment figures compared with the state are in Tables D1 and D2 in Appendix D. Appendix D also provides additional information about district enrollment, student attendance, and expenditures.</w:t>
      </w:r>
    </w:p>
    <w:p w14:paraId="14CF767F" w14:textId="4F2BEB38" w:rsidR="00300826" w:rsidRPr="00AB3339" w:rsidRDefault="00300826" w:rsidP="000519AD">
      <w:pPr>
        <w:pStyle w:val="TableTitle0"/>
      </w:pPr>
      <w:bookmarkStart w:id="18" w:name="_Toc215672680"/>
      <w:r w:rsidRPr="00AB3339">
        <w:lastRenderedPageBreak/>
        <w:t>Figure 1. Distribution of Students, by Race/Ethnicity (202</w:t>
      </w:r>
      <w:r w:rsidR="00BA03AF">
        <w:t>4</w:t>
      </w:r>
      <w:r w:rsidRPr="00AB3339">
        <w:t>-202</w:t>
      </w:r>
      <w:r w:rsidR="00DF2595" w:rsidRPr="00AB3339">
        <w:t>5</w:t>
      </w:r>
      <w:r w:rsidRPr="00AB3339">
        <w:t>)</w:t>
      </w:r>
      <w:bookmarkEnd w:id="18"/>
    </w:p>
    <w:p w14:paraId="76018FCB" w14:textId="77777777" w:rsidR="00300826" w:rsidRPr="00AB3339" w:rsidRDefault="00300826" w:rsidP="00BE1208">
      <w:pPr>
        <w:pStyle w:val="BodyTextposthead"/>
        <w:rPr>
          <w:rFonts w:ascii="Franklin Gothic Book" w:eastAsia="Franklin Gothic Book" w:hAnsi="Franklin Gothic Book" w:cs="Franklin Gothic Book"/>
          <w:color w:val="000000"/>
        </w:rPr>
      </w:pPr>
      <w:r w:rsidRPr="00AB3339">
        <w:rPr>
          <w:noProof/>
        </w:rPr>
        <w:drawing>
          <wp:inline distT="0" distB="0" distL="0" distR="0" wp14:anchorId="763658B8" wp14:editId="444738F2">
            <wp:extent cx="6159500" cy="2057400"/>
            <wp:effectExtent l="0" t="0" r="12700" b="0"/>
            <wp:docPr id="1458764633" name="Chart 1" descr="Distribution of students pie chart">
              <a:extLst xmlns:a="http://schemas.openxmlformats.org/drawingml/2006/main">
                <a:ext uri="{FF2B5EF4-FFF2-40B4-BE49-F238E27FC236}">
                  <a16:creationId xmlns:a16="http://schemas.microsoft.com/office/drawing/2014/main" id="{6442E775-BF81-480A-8AE9-7A4857D123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4F65EA6" w14:textId="4B29BD87" w:rsidR="00300826" w:rsidRPr="00AB3339" w:rsidRDefault="00300826" w:rsidP="000519AD">
      <w:pPr>
        <w:pStyle w:val="TableTitle0"/>
      </w:pPr>
      <w:bookmarkStart w:id="19" w:name="_Toc215672681"/>
      <w:r w:rsidRPr="00AB3339">
        <w:t>Figure 2. Distribution of Students, by Selected Populations (202</w:t>
      </w:r>
      <w:r w:rsidR="00EB0485">
        <w:t>4</w:t>
      </w:r>
      <w:r w:rsidRPr="00AB3339">
        <w:t>-202</w:t>
      </w:r>
      <w:r w:rsidR="00DF2595" w:rsidRPr="00AB3339">
        <w:t>5</w:t>
      </w:r>
      <w:r w:rsidRPr="00AB3339">
        <w:t>)</w:t>
      </w:r>
      <w:bookmarkEnd w:id="19"/>
    </w:p>
    <w:p w14:paraId="6A99E28A" w14:textId="77777777" w:rsidR="00300826" w:rsidRPr="00AB3339" w:rsidRDefault="00300826" w:rsidP="00BE1208">
      <w:pPr>
        <w:pStyle w:val="BodyTextposthead"/>
        <w:rPr>
          <w:rFonts w:ascii="Franklin Gothic Book" w:eastAsia="Franklin Gothic Book" w:hAnsi="Franklin Gothic Book" w:cs="Franklin Gothic Book"/>
          <w:color w:val="000000"/>
        </w:rPr>
      </w:pPr>
      <w:r w:rsidRPr="00AB3339">
        <w:rPr>
          <w:noProof/>
        </w:rPr>
        <w:drawing>
          <wp:inline distT="0" distB="0" distL="0" distR="0" wp14:anchorId="14C5AE2E" wp14:editId="5859465F">
            <wp:extent cx="6102350" cy="2825750"/>
            <wp:effectExtent l="0" t="0" r="12700" b="12700"/>
            <wp:docPr id="157141254" name="Chart 1" descr="Distribution of students by selected poulation bar chart">
              <a:extLst xmlns:a="http://schemas.openxmlformats.org/drawingml/2006/main">
                <a:ext uri="{FF2B5EF4-FFF2-40B4-BE49-F238E27FC236}">
                  <a16:creationId xmlns:a16="http://schemas.microsoft.com/office/drawing/2014/main" id="{6BA91307-21C5-46DD-8680-5BD22CAC8D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C94B8FA" w14:textId="159C62AD" w:rsidR="00300826" w:rsidRPr="00AB3339" w:rsidRDefault="00300826" w:rsidP="00BE1208">
      <w:pPr>
        <w:pStyle w:val="BodyText"/>
      </w:pPr>
      <w:r w:rsidRPr="00AB3339">
        <w:t>Figure 3 shows the percentage of Mashpee</w:t>
      </w:r>
      <w:r w:rsidR="00907105" w:rsidRPr="00AB3339">
        <w:t>’</w:t>
      </w:r>
      <w:r w:rsidRPr="00AB3339">
        <w:t xml:space="preserve">s students meeting or exceeding expectations on the Massachusetts Comprehensive Assessment System (MCAS), as compared </w:t>
      </w:r>
      <w:r w:rsidR="007479E5" w:rsidRPr="00AB3339">
        <w:t>with</w:t>
      </w:r>
      <w:r w:rsidRPr="00AB3339">
        <w:t xml:space="preserve"> the statewide percentage of students meeting or exceeding expectations on MCAS. In 202</w:t>
      </w:r>
      <w:r w:rsidR="00B27B10" w:rsidRPr="00AB3339">
        <w:t>5</w:t>
      </w:r>
      <w:r w:rsidRPr="00AB3339">
        <w:t>, the percentage of students meeting or exceeding expectations was lower for Mashpee in Grades 3-8 (E</w:t>
      </w:r>
      <w:r w:rsidR="00A625B9">
        <w:t xml:space="preserve">nglish </w:t>
      </w:r>
      <w:r w:rsidRPr="00AB3339">
        <w:t>L</w:t>
      </w:r>
      <w:r w:rsidR="00A625B9">
        <w:t xml:space="preserve">anguage </w:t>
      </w:r>
      <w:r w:rsidRPr="00AB3339">
        <w:t>A</w:t>
      </w:r>
      <w:r w:rsidR="00A625B9">
        <w:t>rts (ELA)</w:t>
      </w:r>
      <w:r w:rsidRPr="00AB3339">
        <w:t xml:space="preserve"> and mathematics), </w:t>
      </w:r>
      <w:r w:rsidR="0057137B" w:rsidRPr="00AB3339">
        <w:t xml:space="preserve">Grades </w:t>
      </w:r>
      <w:r w:rsidRPr="00AB3339">
        <w:t>5 and 8 (science), and</w:t>
      </w:r>
      <w:r w:rsidR="0057137B" w:rsidRPr="00AB3339">
        <w:t xml:space="preserve"> Grade</w:t>
      </w:r>
      <w:r w:rsidRPr="00AB3339">
        <w:t xml:space="preserve"> 10 (mathematics)</w:t>
      </w:r>
      <w:r w:rsidR="0057137B" w:rsidRPr="00AB3339">
        <w:t xml:space="preserve"> than for the state</w:t>
      </w:r>
      <w:r w:rsidRPr="00AB3339">
        <w:t>.</w:t>
      </w:r>
    </w:p>
    <w:p w14:paraId="6089176D" w14:textId="2267E9A1" w:rsidR="00300826" w:rsidRPr="00AB3339" w:rsidRDefault="00300826" w:rsidP="00BE1208">
      <w:pPr>
        <w:pStyle w:val="TableTitle0"/>
      </w:pPr>
      <w:bookmarkStart w:id="20" w:name="_Toc215672682"/>
      <w:r w:rsidRPr="00AB3339">
        <w:lastRenderedPageBreak/>
        <w:t>Figure 3. Percentage of Students Meeting or Exceeding Expectations, MCAS, 202</w:t>
      </w:r>
      <w:r w:rsidR="00B27B10" w:rsidRPr="00AB3339">
        <w:t>5</w:t>
      </w:r>
      <w:bookmarkEnd w:id="20"/>
    </w:p>
    <w:p w14:paraId="06548AD1" w14:textId="77777777" w:rsidR="00300826" w:rsidRPr="00AB3339" w:rsidRDefault="00300826" w:rsidP="00BE1208">
      <w:pPr>
        <w:pStyle w:val="BodyTextposthead"/>
        <w:rPr>
          <w:rFonts w:ascii="Franklin Gothic Book" w:eastAsia="Franklin Gothic Book" w:hAnsi="Franklin Gothic Book" w:cs="Franklin Gothic Book"/>
          <w:color w:val="000000"/>
        </w:rPr>
      </w:pPr>
      <w:r w:rsidRPr="00AB3339">
        <w:rPr>
          <w:noProof/>
        </w:rPr>
        <w:drawing>
          <wp:inline distT="0" distB="0" distL="0" distR="0" wp14:anchorId="6E7061F5" wp14:editId="4EF5F329">
            <wp:extent cx="5664200" cy="2654300"/>
            <wp:effectExtent l="0" t="0" r="12700" b="12700"/>
            <wp:docPr id="110042494" name="Chart 1" descr="Percent of students meeting or exceeding MCAS bar chart">
              <a:extLst xmlns:a="http://schemas.openxmlformats.org/drawingml/2006/main">
                <a:ext uri="{FF2B5EF4-FFF2-40B4-BE49-F238E27FC236}">
                  <a16:creationId xmlns:a16="http://schemas.microsoft.com/office/drawing/2014/main" id="{91769E6C-52CA-564D-B52C-AF8B67F5D2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45E1BB6" w14:textId="622819B9" w:rsidR="00300826" w:rsidRPr="00AB3339" w:rsidRDefault="00300826" w:rsidP="00A26742">
      <w:pPr>
        <w:pStyle w:val="BodyText"/>
      </w:pPr>
      <w:r w:rsidRPr="00AB3339">
        <w:t>Mashpee</w:t>
      </w:r>
      <w:r w:rsidR="00907105" w:rsidRPr="00AB3339">
        <w:t>’</w:t>
      </w:r>
      <w:r w:rsidRPr="00AB3339">
        <w:t xml:space="preserve">s </w:t>
      </w:r>
      <w:r w:rsidR="00C32D22">
        <w:t>H</w:t>
      </w:r>
      <w:r w:rsidR="00A20BB0">
        <w:t xml:space="preserve">igh </w:t>
      </w:r>
      <w:r w:rsidR="00C32D22">
        <w:t>N</w:t>
      </w:r>
      <w:r w:rsidR="00A20BB0">
        <w:t>eeds students</w:t>
      </w:r>
      <w:r w:rsidRPr="00AB3339">
        <w:t xml:space="preserve">, who comprise 51.5 percent of the </w:t>
      </w:r>
      <w:r w:rsidRPr="00AB3339">
        <w:rPr>
          <w:color w:val="000000" w:themeColor="text1"/>
        </w:rPr>
        <w:t>district in 202</w:t>
      </w:r>
      <w:r w:rsidR="00B27B10" w:rsidRPr="00AB3339">
        <w:rPr>
          <w:color w:val="000000" w:themeColor="text1"/>
        </w:rPr>
        <w:t>5</w:t>
      </w:r>
      <w:r w:rsidRPr="00AB3339">
        <w:t>, met or exceeded expectations on the 202</w:t>
      </w:r>
      <w:r w:rsidR="00B27B10" w:rsidRPr="00AB3339">
        <w:t>5</w:t>
      </w:r>
      <w:r w:rsidRPr="00AB3339">
        <w:t xml:space="preserve"> MCAS assessments at rates </w:t>
      </w:r>
      <w:r w:rsidR="00A57860">
        <w:t>5 and</w:t>
      </w:r>
      <w:r w:rsidRPr="00AB3339">
        <w:t xml:space="preserve"> 8 percentage points below students </w:t>
      </w:r>
      <w:r w:rsidR="007B71D4" w:rsidRPr="00AB3339">
        <w:t>with</w:t>
      </w:r>
      <w:r w:rsidR="007479E5" w:rsidRPr="00AB3339">
        <w:t xml:space="preserve"> High Needs </w:t>
      </w:r>
      <w:r w:rsidRPr="00AB3339">
        <w:t xml:space="preserve">across the state in Grade 10 </w:t>
      </w:r>
      <w:r w:rsidR="001C7660">
        <w:t xml:space="preserve">ELA and </w:t>
      </w:r>
      <w:r w:rsidRPr="00AB3339">
        <w:t>Math</w:t>
      </w:r>
      <w:r w:rsidR="00353ADA" w:rsidRPr="00AB3339">
        <w:t>ematics</w:t>
      </w:r>
      <w:r w:rsidR="007479E5" w:rsidRPr="00AB3339">
        <w:t>,</w:t>
      </w:r>
      <w:r w:rsidRPr="00AB3339">
        <w:t xml:space="preserve"> and </w:t>
      </w:r>
      <w:r w:rsidR="00787B2E">
        <w:t>3</w:t>
      </w:r>
      <w:r w:rsidRPr="00AB3339">
        <w:t xml:space="preserve"> percentage points </w:t>
      </w:r>
      <w:r w:rsidR="007479E5" w:rsidRPr="00AB3339">
        <w:t xml:space="preserve">higher than students </w:t>
      </w:r>
      <w:r w:rsidR="007B71D4" w:rsidRPr="00AB3339">
        <w:t>with</w:t>
      </w:r>
      <w:r w:rsidR="007479E5" w:rsidRPr="00AB3339">
        <w:t xml:space="preserve"> High Needs </w:t>
      </w:r>
      <w:r w:rsidRPr="00AB3339">
        <w:t>statewide in Grade 10 Science (Figure 4).</w:t>
      </w:r>
    </w:p>
    <w:p w14:paraId="595A0043" w14:textId="2F51AFDC" w:rsidR="00300826" w:rsidRPr="00AB3339" w:rsidRDefault="00300826" w:rsidP="00A26742">
      <w:pPr>
        <w:pStyle w:val="TableTitle0"/>
      </w:pPr>
      <w:bookmarkStart w:id="21" w:name="_Toc215672683"/>
      <w:r w:rsidRPr="00AB3339">
        <w:t>Figure 4. Percentage of High Needs</w:t>
      </w:r>
      <w:r w:rsidR="00C32D22">
        <w:t xml:space="preserve"> Students</w:t>
      </w:r>
      <w:r w:rsidRPr="00AB3339">
        <w:t xml:space="preserve"> Meeting or Exceeding Expectations, MCAS, 202</w:t>
      </w:r>
      <w:r w:rsidR="00B27B10" w:rsidRPr="00AB3339">
        <w:t>5</w:t>
      </w:r>
      <w:bookmarkEnd w:id="21"/>
    </w:p>
    <w:p w14:paraId="6CC900F3" w14:textId="6E3F93FF" w:rsidR="00300826" w:rsidRPr="00AB3339" w:rsidRDefault="00833294" w:rsidP="00A26742">
      <w:pPr>
        <w:pStyle w:val="BodyTextposthead"/>
        <w:rPr>
          <w:rFonts w:ascii="Franklin Gothic Book" w:eastAsia="Franklin Gothic Book" w:hAnsi="Franklin Gothic Book" w:cs="Franklin Gothic Book"/>
          <w:color w:val="000000"/>
        </w:rPr>
      </w:pPr>
      <w:r>
        <w:rPr>
          <w:noProof/>
        </w:rPr>
        <w:drawing>
          <wp:inline distT="0" distB="0" distL="0" distR="0" wp14:anchorId="181DA110" wp14:editId="7285F9BF">
            <wp:extent cx="5619750" cy="2654300"/>
            <wp:effectExtent l="0" t="0" r="0" b="12700"/>
            <wp:docPr id="399360037" name="Chart 1" descr="Percentage of high needs students on MCAS bar chart">
              <a:extLst xmlns:a="http://schemas.openxmlformats.org/drawingml/2006/main">
                <a:ext uri="{FF2B5EF4-FFF2-40B4-BE49-F238E27FC236}">
                  <a16:creationId xmlns:a16="http://schemas.microsoft.com/office/drawing/2014/main" id="{1102F843-E1E7-0119-BF01-FD2371EFF9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3F4134F" w14:textId="165CAF57" w:rsidR="00A942D3" w:rsidRPr="00AB3339" w:rsidRDefault="00411360" w:rsidP="00A26742">
      <w:pPr>
        <w:pStyle w:val="BodyText"/>
      </w:pPr>
      <w:r w:rsidRPr="00AB3339">
        <w:t>All middle and</w:t>
      </w:r>
      <w:r w:rsidR="30193FFC" w:rsidRPr="00AB3339">
        <w:t xml:space="preserve"> high school students in </w:t>
      </w:r>
      <w:r w:rsidR="00300826" w:rsidRPr="00AB3339">
        <w:t>Mashpee</w:t>
      </w:r>
      <w:r w:rsidR="30193FFC" w:rsidRPr="00AB3339">
        <w:t xml:space="preserve"> attend </w:t>
      </w:r>
      <w:r w:rsidRPr="00AB3339">
        <w:t>Mashpee Middle</w:t>
      </w:r>
      <w:r w:rsidR="00670706" w:rsidRPr="00AB3339">
        <w:t>-</w:t>
      </w:r>
      <w:r w:rsidRPr="00AB3339">
        <w:t>High School (MMHS)</w:t>
      </w:r>
      <w:r w:rsidR="0061036A" w:rsidRPr="00AB3339">
        <w:t xml:space="preserve">. </w:t>
      </w:r>
      <w:r w:rsidR="00BB3FF0" w:rsidRPr="00AB3339">
        <w:t>MMHS also has an online, cooperative</w:t>
      </w:r>
      <w:r w:rsidR="30193FFC" w:rsidRPr="00AB3339">
        <w:t xml:space="preserve"> alternative </w:t>
      </w:r>
      <w:r w:rsidR="00BB3FF0" w:rsidRPr="00AB3339">
        <w:t>program</w:t>
      </w:r>
      <w:r w:rsidR="30193FFC" w:rsidRPr="00AB3339">
        <w:t xml:space="preserve"> for students </w:t>
      </w:r>
      <w:r w:rsidR="00BB3FF0" w:rsidRPr="00AB3339">
        <w:t>who have had limited success in traditional school settings</w:t>
      </w:r>
      <w:r w:rsidR="00E23040">
        <w:t>, but is not inclusive of students who receive special education services</w:t>
      </w:r>
      <w:r w:rsidR="00BB3FF0" w:rsidRPr="00AB3339">
        <w:t>.</w:t>
      </w:r>
      <w:r w:rsidR="30193FFC" w:rsidRPr="00AB3339">
        <w:t xml:space="preserve"> Across </w:t>
      </w:r>
      <w:r w:rsidR="00F2349B" w:rsidRPr="00AB3339">
        <w:t xml:space="preserve">both traditional and online </w:t>
      </w:r>
      <w:r w:rsidR="30193FFC" w:rsidRPr="00AB3339">
        <w:t xml:space="preserve">settings, </w:t>
      </w:r>
      <w:r w:rsidR="00787E5D" w:rsidRPr="00AB3339">
        <w:t>Mashpee</w:t>
      </w:r>
      <w:r w:rsidR="00907105" w:rsidRPr="00AB3339">
        <w:t>’</w:t>
      </w:r>
      <w:r w:rsidR="30193FFC" w:rsidRPr="00AB3339">
        <w:t>s 202</w:t>
      </w:r>
      <w:r w:rsidR="00ED6493" w:rsidRPr="00AB3339">
        <w:t>4</w:t>
      </w:r>
      <w:r w:rsidR="30193FFC" w:rsidRPr="00AB3339">
        <w:t xml:space="preserve"> four-year cohort graduation rate (</w:t>
      </w:r>
      <w:r w:rsidR="009C1099" w:rsidRPr="00AB3339">
        <w:t>94.8</w:t>
      </w:r>
      <w:r w:rsidR="00ED6493" w:rsidRPr="00AB3339">
        <w:t xml:space="preserve"> </w:t>
      </w:r>
      <w:r w:rsidR="30193FFC" w:rsidRPr="00AB3339">
        <w:t xml:space="preserve">percent) was </w:t>
      </w:r>
      <w:r w:rsidR="00BD1820" w:rsidRPr="00AB3339">
        <w:t>6</w:t>
      </w:r>
      <w:r w:rsidR="00AC34AE" w:rsidRPr="00AB3339">
        <w:t>.4</w:t>
      </w:r>
      <w:r w:rsidR="00ED6493" w:rsidRPr="00AB3339">
        <w:t xml:space="preserve"> </w:t>
      </w:r>
      <w:r w:rsidR="30193FFC" w:rsidRPr="00AB3339">
        <w:t xml:space="preserve">percentage points </w:t>
      </w:r>
      <w:r w:rsidR="00ED6493" w:rsidRPr="00AB3339">
        <w:t>higher</w:t>
      </w:r>
      <w:r w:rsidR="30193FFC" w:rsidRPr="00AB3339">
        <w:t xml:space="preserve"> than the state rate (</w:t>
      </w:r>
      <w:r w:rsidR="00BD1820" w:rsidRPr="00AB3339">
        <w:t>88.4</w:t>
      </w:r>
      <w:r w:rsidR="00ED6493" w:rsidRPr="00AB3339">
        <w:t xml:space="preserve"> </w:t>
      </w:r>
      <w:r w:rsidR="30193FFC" w:rsidRPr="00AB3339">
        <w:t xml:space="preserve">percent). </w:t>
      </w:r>
      <w:r w:rsidR="30193FFC" w:rsidRPr="00AB3339">
        <w:lastRenderedPageBreak/>
        <w:t>Furthermore, the district</w:t>
      </w:r>
      <w:r w:rsidR="00907105" w:rsidRPr="00AB3339">
        <w:t>’</w:t>
      </w:r>
      <w:r w:rsidR="30193FFC" w:rsidRPr="00AB3339">
        <w:t xml:space="preserve">s dropout rate is </w:t>
      </w:r>
      <w:r w:rsidR="001C03FA" w:rsidRPr="00AB3339">
        <w:t xml:space="preserve">less </w:t>
      </w:r>
      <w:r w:rsidR="30193FFC" w:rsidRPr="00AB3339">
        <w:t xml:space="preserve">than the state rate </w:t>
      </w:r>
      <w:r w:rsidR="000A533B">
        <w:t xml:space="preserve">for </w:t>
      </w:r>
      <w:r w:rsidR="00542D45">
        <w:t>a</w:t>
      </w:r>
      <w:r w:rsidR="000A533B">
        <w:t>ll students</w:t>
      </w:r>
      <w:r w:rsidR="30193FFC" w:rsidRPr="00AB3339">
        <w:t xml:space="preserve"> </w:t>
      </w:r>
      <w:r w:rsidR="00CD3C27" w:rsidRPr="00AB3339">
        <w:t xml:space="preserve">but </w:t>
      </w:r>
      <w:r w:rsidR="30193FFC" w:rsidRPr="00AB3339">
        <w:t xml:space="preserve">more than </w:t>
      </w:r>
      <w:r w:rsidR="000A533B">
        <w:t>twice</w:t>
      </w:r>
      <w:r w:rsidR="0074408F">
        <w:t xml:space="preserve"> </w:t>
      </w:r>
      <w:r w:rsidR="30193FFC" w:rsidRPr="00AB3339">
        <w:t>the state rate for students</w:t>
      </w:r>
      <w:r w:rsidR="00223DCF" w:rsidRPr="00AB3339">
        <w:t xml:space="preserve"> with disabilities</w:t>
      </w:r>
      <w:r w:rsidR="30193FFC" w:rsidRPr="00AB3339">
        <w:t>.</w:t>
      </w:r>
    </w:p>
    <w:p w14:paraId="217B70F2" w14:textId="18967264" w:rsidR="00A942D3" w:rsidRPr="00AB3339" w:rsidRDefault="00F8135D" w:rsidP="00A26742">
      <w:pPr>
        <w:pStyle w:val="BodyText"/>
      </w:pPr>
      <w:r w:rsidRPr="00AB3339">
        <w:t>I</w:t>
      </w:r>
      <w:r w:rsidR="30193FFC" w:rsidRPr="00AB3339">
        <w:t>n 202</w:t>
      </w:r>
      <w:r w:rsidR="00ED6493" w:rsidRPr="00AB3339">
        <w:t>3</w:t>
      </w:r>
      <w:r w:rsidR="30193FFC" w:rsidRPr="00AB3339">
        <w:t>-202</w:t>
      </w:r>
      <w:r w:rsidR="00ED6493" w:rsidRPr="00AB3339">
        <w:t>4</w:t>
      </w:r>
      <w:r w:rsidR="30193FFC" w:rsidRPr="00AB3339">
        <w:t xml:space="preserve">, </w:t>
      </w:r>
      <w:r w:rsidR="00F23218" w:rsidRPr="00AB3339">
        <w:t>68.8</w:t>
      </w:r>
      <w:r w:rsidR="00ED6493" w:rsidRPr="00AB3339">
        <w:rPr>
          <w:color w:val="000000" w:themeColor="text1"/>
        </w:rPr>
        <w:t xml:space="preserve"> </w:t>
      </w:r>
      <w:r w:rsidR="30193FFC" w:rsidRPr="00AB3339">
        <w:t xml:space="preserve">percent </w:t>
      </w:r>
      <w:r w:rsidRPr="00AB3339">
        <w:t xml:space="preserve">of students who graduated from the district </w:t>
      </w:r>
      <w:r w:rsidR="30193FFC" w:rsidRPr="00AB3339">
        <w:t>went on to attend college or university by March 202</w:t>
      </w:r>
      <w:r w:rsidR="00ED6493" w:rsidRPr="00AB3339">
        <w:t>5</w:t>
      </w:r>
      <w:r w:rsidR="30193FFC" w:rsidRPr="00AB3339">
        <w:t xml:space="preserve">, which is slightly </w:t>
      </w:r>
      <w:r w:rsidR="00D23349" w:rsidRPr="00AB3339">
        <w:t xml:space="preserve">higher than the </w:t>
      </w:r>
      <w:r w:rsidR="30193FFC" w:rsidRPr="00AB3339">
        <w:t xml:space="preserve">state rate of </w:t>
      </w:r>
      <w:r w:rsidR="00D23349" w:rsidRPr="00AB3339">
        <w:rPr>
          <w:color w:val="000000" w:themeColor="text1"/>
        </w:rPr>
        <w:t xml:space="preserve">63.5 </w:t>
      </w:r>
      <w:r w:rsidR="30193FFC" w:rsidRPr="00AB3339">
        <w:t xml:space="preserve">percent. </w:t>
      </w:r>
      <w:r w:rsidR="00DB2F01" w:rsidRPr="00AB3339">
        <w:t>In addition</w:t>
      </w:r>
      <w:r w:rsidR="30193FFC" w:rsidRPr="00AB3339">
        <w:t xml:space="preserve">, </w:t>
      </w:r>
      <w:r w:rsidR="001D5A28" w:rsidRPr="00AB3339">
        <w:rPr>
          <w:color w:val="000000" w:themeColor="text1"/>
        </w:rPr>
        <w:t>15.1</w:t>
      </w:r>
      <w:r w:rsidR="00ED6493" w:rsidRPr="00AB3339">
        <w:rPr>
          <w:color w:val="000000" w:themeColor="text1"/>
        </w:rPr>
        <w:t xml:space="preserve"> </w:t>
      </w:r>
      <w:r w:rsidR="30193FFC" w:rsidRPr="00AB3339">
        <w:t>percent of 202</w:t>
      </w:r>
      <w:r w:rsidR="00ED6493" w:rsidRPr="00AB3339">
        <w:t>3</w:t>
      </w:r>
      <w:r w:rsidR="30193FFC" w:rsidRPr="00AB3339">
        <w:t>-202</w:t>
      </w:r>
      <w:r w:rsidR="00ED6493" w:rsidRPr="00AB3339">
        <w:t>4</w:t>
      </w:r>
      <w:r w:rsidR="30193FFC" w:rsidRPr="00AB3339">
        <w:t xml:space="preserve"> graduates planned </w:t>
      </w:r>
      <w:r w:rsidR="00602990" w:rsidRPr="00AB3339">
        <w:t xml:space="preserve">to </w:t>
      </w:r>
      <w:r w:rsidR="30193FFC" w:rsidRPr="00AB3339">
        <w:t xml:space="preserve">enter the workforce or an apprenticeship after high school, compared </w:t>
      </w:r>
      <w:r w:rsidR="00990ED4" w:rsidRPr="00AB3339">
        <w:t>with</w:t>
      </w:r>
      <w:r w:rsidR="30193FFC" w:rsidRPr="00AB3339">
        <w:t xml:space="preserve"> </w:t>
      </w:r>
      <w:r w:rsidR="00307685" w:rsidRPr="00AB3339">
        <w:rPr>
          <w:color w:val="000000" w:themeColor="text1"/>
        </w:rPr>
        <w:t>14.6</w:t>
      </w:r>
      <w:r w:rsidR="00ED6493" w:rsidRPr="00AB3339">
        <w:rPr>
          <w:color w:val="000000" w:themeColor="text1"/>
        </w:rPr>
        <w:t xml:space="preserve"> </w:t>
      </w:r>
      <w:r w:rsidR="30193FFC" w:rsidRPr="00AB3339">
        <w:t>percent of students across the state.</w:t>
      </w:r>
    </w:p>
    <w:p w14:paraId="48490565" w14:textId="2BCE6E47" w:rsidR="00A942D3" w:rsidRPr="00AB3339" w:rsidRDefault="30193FFC" w:rsidP="00A26742">
      <w:pPr>
        <w:pStyle w:val="BodyText"/>
      </w:pPr>
      <w:r w:rsidRPr="00AB3339">
        <w:t>In 202</w:t>
      </w:r>
      <w:r w:rsidR="00ED6493" w:rsidRPr="00AB3339">
        <w:t>5</w:t>
      </w:r>
      <w:r w:rsidRPr="00AB3339">
        <w:t xml:space="preserve"> statewide accountability results, </w:t>
      </w:r>
      <w:r w:rsidR="00850C78" w:rsidRPr="00AB3339">
        <w:t>one</w:t>
      </w:r>
      <w:r w:rsidR="00ED6493" w:rsidRPr="00AB3339">
        <w:rPr>
          <w:color w:val="000000" w:themeColor="text1"/>
        </w:rPr>
        <w:t xml:space="preserve"> </w:t>
      </w:r>
      <w:r w:rsidRPr="00AB3339">
        <w:t>school (</w:t>
      </w:r>
      <w:r w:rsidR="00990ED4" w:rsidRPr="00AB3339">
        <w:rPr>
          <w:color w:val="000000" w:themeColor="text1"/>
        </w:rPr>
        <w:t>MMHS</w:t>
      </w:r>
      <w:r w:rsidRPr="00AB3339">
        <w:t>) w</w:t>
      </w:r>
      <w:r w:rsidR="00565F3C" w:rsidRPr="00AB3339">
        <w:t>as</w:t>
      </w:r>
      <w:r w:rsidRPr="00AB3339">
        <w:t xml:space="preserve"> identified as requiring assistance or intervention </w:t>
      </w:r>
      <w:r w:rsidR="00990ED4" w:rsidRPr="00AB3339">
        <w:t xml:space="preserve">because of </w:t>
      </w:r>
      <w:r w:rsidR="00C131C6" w:rsidRPr="00AB3339">
        <w:t>low</w:t>
      </w:r>
      <w:r w:rsidR="0064490F">
        <w:t xml:space="preserve"> assessment</w:t>
      </w:r>
      <w:r w:rsidR="00C131C6" w:rsidRPr="00AB3339">
        <w:t xml:space="preserve"> participation rate</w:t>
      </w:r>
      <w:r w:rsidRPr="00AB3339">
        <w:t xml:space="preserve"> among </w:t>
      </w:r>
      <w:r w:rsidR="0016431D" w:rsidRPr="00AB3339">
        <w:t>s</w:t>
      </w:r>
      <w:r w:rsidR="00C80CC2" w:rsidRPr="00AB3339">
        <w:t>ome</w:t>
      </w:r>
      <w:r w:rsidRPr="00AB3339">
        <w:t xml:space="preserve"> student </w:t>
      </w:r>
      <w:r w:rsidR="00C80CC2" w:rsidRPr="00AB3339">
        <w:t>subgroups</w:t>
      </w:r>
      <w:r w:rsidRPr="00AB3339">
        <w:t>. However, the district made moderate progress toward achieving its accountability targets as set by DESE.</w:t>
      </w:r>
    </w:p>
    <w:p w14:paraId="542B66B4" w14:textId="605E50F8" w:rsidR="00A942D3" w:rsidRPr="00AB3339" w:rsidRDefault="00787A52" w:rsidP="00A26742">
      <w:pPr>
        <w:pStyle w:val="BodyText"/>
        <w:rPr>
          <w:color w:val="000000" w:themeColor="text1"/>
        </w:rPr>
      </w:pPr>
      <w:r w:rsidRPr="00AB3339">
        <w:t>In fiscal year 2024, the total in-district per-pupil expenditure for Mashpee was $24,456, which is $2,589 more than the average in-district per-pupil expenditure in districts with similar demographics ($21,867), and $2,589 more than the average in-district per-pupil expenditures in districts of similar wealth ($21,867).</w:t>
      </w:r>
      <w:r w:rsidR="00273E6D">
        <w:rPr>
          <w:rStyle w:val="FootnoteReference"/>
        </w:rPr>
        <w:footnoteReference w:id="4"/>
      </w:r>
      <w:r w:rsidRPr="00AB3339">
        <w:t xml:space="preserve"> In-district per</w:t>
      </w:r>
      <w:r w:rsidR="001A030E" w:rsidRPr="00AB3339">
        <w:t>-</w:t>
      </w:r>
      <w:r w:rsidRPr="00AB3339">
        <w:t>pupil expenditures for Mashpee were $2,0</w:t>
      </w:r>
      <w:r w:rsidR="00625295">
        <w:t>48</w:t>
      </w:r>
      <w:r w:rsidRPr="00AB3339">
        <w:t xml:space="preserve"> more than the average state in-district spending per pupil ($22,</w:t>
      </w:r>
      <w:r w:rsidR="00240DDC">
        <w:t>408</w:t>
      </w:r>
      <w:r w:rsidRPr="00AB3339">
        <w:t>). Actual net school spending was greater than what is required by the Chapter 70 state education aid program, as shown in Table D5 in Appendix</w:t>
      </w:r>
      <w:r w:rsidR="00F50B7E" w:rsidRPr="00AB3339">
        <w:t> </w:t>
      </w:r>
      <w:r w:rsidRPr="00AB3339">
        <w:t>D.</w:t>
      </w:r>
    </w:p>
    <w:p w14:paraId="6A1DF5CC" w14:textId="5881FB63" w:rsidR="00A942D3" w:rsidRPr="00AB3339" w:rsidRDefault="30193FFC" w:rsidP="000519AD">
      <w:pPr>
        <w:pStyle w:val="Heading3"/>
      </w:pPr>
      <w:r w:rsidRPr="00AB3339">
        <w:t>Classroom Observations</w:t>
      </w:r>
    </w:p>
    <w:p w14:paraId="6F7608E0" w14:textId="6B3ED3ED" w:rsidR="00A942D3" w:rsidRPr="00AB3339" w:rsidRDefault="0024796E" w:rsidP="00A26742">
      <w:pPr>
        <w:pStyle w:val="BodyTextposthead"/>
      </w:pPr>
      <w:r w:rsidRPr="00AB3339">
        <w:t>Two</w:t>
      </w:r>
      <w:r w:rsidR="30193FFC" w:rsidRPr="00AB3339">
        <w:t xml:space="preserve"> observers, who focused primarily on instruction in the classroom, visited </w:t>
      </w:r>
      <w:r w:rsidR="00507C8B" w:rsidRPr="00AB3339">
        <w:t>Mashpee</w:t>
      </w:r>
      <w:r w:rsidR="30193FFC" w:rsidRPr="00AB3339">
        <w:t xml:space="preserve"> during the week of </w:t>
      </w:r>
      <w:r w:rsidR="0084659D" w:rsidRPr="00AB3339">
        <w:t>October 14, 2025</w:t>
      </w:r>
      <w:r w:rsidR="30193FFC" w:rsidRPr="00AB3339">
        <w:t xml:space="preserve">. The observers conducted </w:t>
      </w:r>
      <w:r w:rsidR="0084659D" w:rsidRPr="00AB3339">
        <w:t>43</w:t>
      </w:r>
      <w:r w:rsidR="30193FFC" w:rsidRPr="00AB3339">
        <w:t xml:space="preserve"> observations in a sample of classrooms across grade levels, focused on literacy, ELA, and mathematics. </w:t>
      </w:r>
      <w:r w:rsidR="003F7D1D" w:rsidRPr="00AB3339">
        <w:t>During these observations, st</w:t>
      </w:r>
      <w:r w:rsidR="00FF6B56" w:rsidRPr="00AB3339">
        <w:t xml:space="preserve">aff </w:t>
      </w:r>
      <w:r w:rsidR="002C40B3" w:rsidRPr="00AB3339">
        <w:t xml:space="preserve">also </w:t>
      </w:r>
      <w:r w:rsidR="00FB240F" w:rsidRPr="00AB3339">
        <w:t xml:space="preserve">monitored classrooms for the use of high-quality instructional materials, as rated on </w:t>
      </w:r>
      <w:r w:rsidR="00994F59" w:rsidRPr="00AB3339">
        <w:t>C</w:t>
      </w:r>
      <w:r w:rsidR="00764A82" w:rsidRPr="00AB3339">
        <w:t>u</w:t>
      </w:r>
      <w:r w:rsidR="00994F59" w:rsidRPr="00AB3339">
        <w:t>rriculum RAtings by T</w:t>
      </w:r>
      <w:r w:rsidR="001C5EB3" w:rsidRPr="00AB3339">
        <w:t>E</w:t>
      </w:r>
      <w:r w:rsidR="00994F59" w:rsidRPr="00AB3339">
        <w:t>achers (</w:t>
      </w:r>
      <w:r w:rsidR="00FB240F" w:rsidRPr="00AB3339">
        <w:t>CURATE</w:t>
      </w:r>
      <w:r w:rsidR="00994F59" w:rsidRPr="00AB3339">
        <w:t>)</w:t>
      </w:r>
      <w:r w:rsidR="00C701D9" w:rsidRPr="00AB3339">
        <w:rPr>
          <w:rStyle w:val="FootnoteReference"/>
          <w:rFonts w:asciiTheme="minorHAnsi" w:eastAsia="Franklin Gothic Book" w:hAnsiTheme="minorHAnsi"/>
          <w:color w:val="000000" w:themeColor="text1"/>
        </w:rPr>
        <w:footnoteReference w:id="5"/>
      </w:r>
      <w:r w:rsidR="00FB240F" w:rsidRPr="00AB3339">
        <w:t xml:space="preserve"> or EdReports.</w:t>
      </w:r>
      <w:r w:rsidR="002C40B3" w:rsidRPr="00AB3339">
        <w:t xml:space="preserve"> T</w:t>
      </w:r>
      <w:r w:rsidR="30193FFC" w:rsidRPr="00AB3339">
        <w:t>he CLASS protocol guided all classroom observations in the district. These observations used the three grade-band levels of CLASS protocols: K-3, Upper Elementary (4-5), and Secondary (6-12).</w:t>
      </w:r>
    </w:p>
    <w:p w14:paraId="6D799CEB" w14:textId="044A9351" w:rsidR="00A942D3" w:rsidRPr="00AB3339" w:rsidRDefault="30193FFC" w:rsidP="00A26742">
      <w:pPr>
        <w:pStyle w:val="BodyText"/>
      </w:pPr>
      <w:r w:rsidRPr="00AB3339">
        <w:t>The K-3 protocol includes 10 classroom dimensions related to three domains: Emotional Support, Classroom Organization, and Instructional Support. The Upper Elementary and Secondary protocols include 11 classroom dimensions related to three domains: Emotional Support, Classroom Organization, and Instructional Support, in addition to Student Engagement. The three domains observed at all levels are</w:t>
      </w:r>
      <w:r w:rsidR="00994F59" w:rsidRPr="00AB3339">
        <w:t xml:space="preserve"> broadly</w:t>
      </w:r>
      <w:r w:rsidRPr="00AB3339">
        <w:t xml:space="preserve"> defined as follows:</w:t>
      </w:r>
    </w:p>
    <w:p w14:paraId="10D87567" w14:textId="7C4DB8F4" w:rsidR="00A942D3" w:rsidRPr="00AB3339" w:rsidRDefault="30193FFC" w:rsidP="00A26742">
      <w:pPr>
        <w:pStyle w:val="Bullet1"/>
      </w:pPr>
      <w:r w:rsidRPr="00AB3339">
        <w:rPr>
          <w:rStyle w:val="Bodytextdemi0"/>
          <w:rFonts w:eastAsia="Franklin Gothic Demi" w:cs="Franklin Gothic Demi"/>
          <w:bCs w:val="0"/>
          <w:color w:val="000000" w:themeColor="text1"/>
        </w:rPr>
        <w:t>Emotional Support.</w:t>
      </w:r>
      <w:r w:rsidRPr="00AB3339">
        <w:t xml:space="preserve"> Describes the social-emotional functioning of the classroom, including teacher-student relationships and responsiveness to social-emotional needs.</w:t>
      </w:r>
    </w:p>
    <w:p w14:paraId="78C6E315" w14:textId="24637ED9" w:rsidR="00A942D3" w:rsidRPr="00AB3339" w:rsidRDefault="30193FFC" w:rsidP="00A26742">
      <w:pPr>
        <w:pStyle w:val="Bullet1"/>
      </w:pPr>
      <w:r w:rsidRPr="00AB3339">
        <w:rPr>
          <w:rStyle w:val="Bodytextdemi0"/>
          <w:rFonts w:eastAsia="Franklin Gothic Demi" w:cs="Franklin Gothic Demi"/>
          <w:bCs w:val="0"/>
          <w:color w:val="000000" w:themeColor="text1"/>
        </w:rPr>
        <w:t>Classroom Organization.</w:t>
      </w:r>
      <w:r w:rsidRPr="00AB3339">
        <w:t xml:space="preserve"> Describes the management of students</w:t>
      </w:r>
      <w:r w:rsidR="00907105" w:rsidRPr="00AB3339">
        <w:t>’</w:t>
      </w:r>
      <w:r w:rsidRPr="00AB3339">
        <w:t xml:space="preserve"> behavior, time, and attention in the classroom.</w:t>
      </w:r>
    </w:p>
    <w:p w14:paraId="54F528EF" w14:textId="3C0245D8" w:rsidR="00A942D3" w:rsidRPr="00AB3339" w:rsidRDefault="30193FFC" w:rsidP="00A26742">
      <w:pPr>
        <w:pStyle w:val="Bullet1"/>
      </w:pPr>
      <w:r w:rsidRPr="00AB3339">
        <w:rPr>
          <w:rStyle w:val="Bodytextdemi0"/>
          <w:rFonts w:eastAsia="Franklin Gothic Demi" w:cs="Franklin Gothic Demi"/>
          <w:bCs w:val="0"/>
          <w:color w:val="000000" w:themeColor="text1"/>
        </w:rPr>
        <w:lastRenderedPageBreak/>
        <w:t>Instructional Support.</w:t>
      </w:r>
      <w:r w:rsidRPr="00AB3339">
        <w:t xml:space="preserve"> Describes the efforts to support cognitive and language development, including cognitive demand of the assigned tasks, the focus on higher</w:t>
      </w:r>
      <w:r w:rsidR="0069441B" w:rsidRPr="00AB3339">
        <w:t>-</w:t>
      </w:r>
      <w:r w:rsidRPr="00AB3339">
        <w:t>order thinking skills, and the use of process-oriented feedback.</w:t>
      </w:r>
    </w:p>
    <w:p w14:paraId="3F1C1056" w14:textId="76CB8AA7" w:rsidR="00A942D3" w:rsidRPr="00AB3339" w:rsidRDefault="00A814D3" w:rsidP="00A26742">
      <w:pPr>
        <w:pStyle w:val="BodyText"/>
      </w:pPr>
      <w:r w:rsidRPr="00AB3339">
        <w:t>T</w:t>
      </w:r>
      <w:r w:rsidR="30193FFC" w:rsidRPr="00AB3339">
        <w:t xml:space="preserve">he observer </w:t>
      </w:r>
      <w:r w:rsidRPr="00AB3339">
        <w:t xml:space="preserve">conducts a classroom visit and </w:t>
      </w:r>
      <w:r w:rsidR="30193FFC" w:rsidRPr="00AB3339">
        <w:t xml:space="preserve">rates each dimension (including Student Engagement) on a scale </w:t>
      </w:r>
      <w:r w:rsidR="00994F59" w:rsidRPr="00AB3339">
        <w:t>from</w:t>
      </w:r>
      <w:r w:rsidR="30193FFC" w:rsidRPr="00AB3339">
        <w:t xml:space="preserve"> 1 to 7. A rating of 1 or 2 (low range) indicates that the dimension was never or rarely evident during the visit. A rating of 3, 4, or 5 (middle range) indicates that the dimension was evident but not exhibited consistently or in a way that included all students. A rating of 6 or 7 (high range) indicates that the dimension was reflected in all or most classroom activities and in a way that included all or most students.</w:t>
      </w:r>
    </w:p>
    <w:p w14:paraId="241C64CF" w14:textId="79931E9A" w:rsidR="00A942D3" w:rsidRPr="00AB3339" w:rsidRDefault="30193FFC" w:rsidP="00A26742">
      <w:pPr>
        <w:pStyle w:val="BodyText"/>
      </w:pPr>
      <w:r w:rsidRPr="00AB3339">
        <w:t xml:space="preserve">In </w:t>
      </w:r>
      <w:r w:rsidR="0084659D" w:rsidRPr="00AB3339">
        <w:t>Mashpee</w:t>
      </w:r>
      <w:r w:rsidRPr="00AB3339">
        <w:t xml:space="preserve">, ratings are provided across three grade bands: K-5, 6-8, and 9-12. For each grade band, ratings are provided across the overarching domains, as well as at individual dimensions within those domains. Figure 5 shows average ratings, by domain, for each grade band. The full report of findings from observations conducted in </w:t>
      </w:r>
      <w:r w:rsidR="0084659D" w:rsidRPr="00AB3339">
        <w:t>Mashpee</w:t>
      </w:r>
      <w:r w:rsidRPr="00AB3339">
        <w:t xml:space="preserve"> is in Appendix</w:t>
      </w:r>
      <w:r w:rsidRPr="00AB3339">
        <w:rPr>
          <w:rFonts w:eastAsia="Arial" w:cs="Arial"/>
        </w:rPr>
        <w:t> </w:t>
      </w:r>
      <w:r w:rsidRPr="00AB3339">
        <w:t xml:space="preserve">B, and summary results are in Tables 17, 18, and 19 in </w:t>
      </w:r>
      <w:r w:rsidR="00ED1F5F" w:rsidRPr="00AB3339">
        <w:t>A</w:t>
      </w:r>
      <w:r w:rsidRPr="00AB3339">
        <w:t>ppendix</w:t>
      </w:r>
      <w:r w:rsidR="00ED1F5F" w:rsidRPr="00AB3339">
        <w:t xml:space="preserve"> B</w:t>
      </w:r>
      <w:r w:rsidRPr="00AB3339">
        <w:t>.</w:t>
      </w:r>
    </w:p>
    <w:p w14:paraId="1C4AF23A" w14:textId="5261337E" w:rsidR="00A942D3" w:rsidRPr="00AB3339" w:rsidRDefault="30193FFC" w:rsidP="001644D1">
      <w:pPr>
        <w:pStyle w:val="TableTitle0"/>
      </w:pPr>
      <w:bookmarkStart w:id="24" w:name="_Toc215672684"/>
      <w:r w:rsidRPr="00AB3339">
        <w:t xml:space="preserve">Figure 5. </w:t>
      </w:r>
      <w:r w:rsidR="0084659D" w:rsidRPr="00AB3339">
        <w:t>Mashpee</w:t>
      </w:r>
      <w:r w:rsidRPr="00AB3339">
        <w:t xml:space="preserve"> CLASS Domain Averages by Grade Band</w:t>
      </w:r>
      <w:bookmarkEnd w:id="24"/>
    </w:p>
    <w:p w14:paraId="493C91A1" w14:textId="15588D1E" w:rsidR="00A942D3" w:rsidRPr="00AB3339" w:rsidRDefault="00AB2FC2" w:rsidP="001644D1">
      <w:pPr>
        <w:pStyle w:val="BodyTextposthead"/>
        <w:rPr>
          <w:rFonts w:ascii="Franklin Gothic Book" w:eastAsia="Franklin Gothic Book" w:hAnsi="Franklin Gothic Book" w:cs="Franklin Gothic Book"/>
          <w:color w:val="000000" w:themeColor="text1"/>
        </w:rPr>
      </w:pPr>
      <w:r w:rsidRPr="00AB3339">
        <w:rPr>
          <w:noProof/>
        </w:rPr>
        <w:drawing>
          <wp:inline distT="0" distB="0" distL="0" distR="0" wp14:anchorId="480A488F" wp14:editId="26DCAE27">
            <wp:extent cx="5746750" cy="2800350"/>
            <wp:effectExtent l="0" t="0" r="6350" b="0"/>
            <wp:docPr id="407971610" name="Chart 1" descr="CLASS domain averages by grade band bar chart">
              <a:extLst xmlns:a="http://schemas.openxmlformats.org/drawingml/2006/main">
                <a:ext uri="{FF2B5EF4-FFF2-40B4-BE49-F238E27FC236}">
                  <a16:creationId xmlns:a16="http://schemas.microsoft.com/office/drawing/2014/main" id="{1A3B2F75-2028-49C5-9594-67C5625851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C3892B1" w14:textId="5D3FFFD9" w:rsidR="00A942D3" w:rsidRPr="00AB3339" w:rsidRDefault="00ED1F5F" w:rsidP="001644D1">
      <w:pPr>
        <w:pStyle w:val="BodyText"/>
      </w:pPr>
      <w:r w:rsidRPr="00AB3339">
        <w:t>I</w:t>
      </w:r>
      <w:r w:rsidR="30193FFC" w:rsidRPr="00AB3339">
        <w:t>n the K-5 grade band, instructional observations suggest generally strong evidence of classroom organization</w:t>
      </w:r>
      <w:r w:rsidRPr="00AB3339">
        <w:t xml:space="preserve">. Observations also suggest </w:t>
      </w:r>
      <w:r w:rsidR="30193FFC" w:rsidRPr="00AB3339">
        <w:t>moderately strong evidence of emotional support and student engagement (Grades 4-5</w:t>
      </w:r>
      <w:r w:rsidR="004A0CEC">
        <w:t xml:space="preserve"> only</w:t>
      </w:r>
      <w:r w:rsidR="30193FFC" w:rsidRPr="00AB3339">
        <w:t>) and mixed evidence of consistently rigorous instructional support. In the 6-8 and 9-12 grade bands, instructional observations provide evidence of consistently strong classroom organization and mixed evidence of consistently strong emotional support, student engagement, and rigorous instructional support.</w:t>
      </w:r>
    </w:p>
    <w:p w14:paraId="5A4DB43F" w14:textId="46A65CC5" w:rsidR="008D6102" w:rsidRPr="00AB3339" w:rsidRDefault="008D6102" w:rsidP="000519AD">
      <w:pPr>
        <w:pStyle w:val="Heading2"/>
      </w:pPr>
      <w:bookmarkStart w:id="25" w:name="_Leadership_and_Governance"/>
      <w:bookmarkStart w:id="26" w:name="_Toc101446227"/>
      <w:bookmarkStart w:id="27" w:name="_Toc215673069"/>
      <w:bookmarkEnd w:id="25"/>
      <w:r w:rsidRPr="00AB3339">
        <w:lastRenderedPageBreak/>
        <w:t>Leadership and Governance</w:t>
      </w:r>
      <w:bookmarkEnd w:id="26"/>
      <w:bookmarkEnd w:id="27"/>
    </w:p>
    <w:p w14:paraId="63244A6E" w14:textId="28018F76" w:rsidR="00A7777E" w:rsidRPr="00AB3339" w:rsidRDefault="00A7777E" w:rsidP="001644D1">
      <w:pPr>
        <w:pStyle w:val="BodyTextposthead"/>
      </w:pPr>
      <w:r w:rsidRPr="00AB3339">
        <w:t xml:space="preserve">This section examines the extent to which school committees, district leaders, school leaders, and advisory council members work collaboratively and strategically to promote high-quality teaching and learning that </w:t>
      </w:r>
      <w:r w:rsidR="00CA7C9E" w:rsidRPr="00AB3339">
        <w:t xml:space="preserve">(a) </w:t>
      </w:r>
      <w:r w:rsidRPr="00AB3339">
        <w:t xml:space="preserve">is antiracist, inclusive, multilingual, and multicultural; </w:t>
      </w:r>
      <w:r w:rsidR="00CA7C9E" w:rsidRPr="00AB3339">
        <w:t xml:space="preserve">(b) </w:t>
      </w:r>
      <w:r w:rsidRPr="00AB3339">
        <w:t xml:space="preserve">values and affirms each student and their families; and </w:t>
      </w:r>
      <w:r w:rsidR="00CA7C9E" w:rsidRPr="00AB3339">
        <w:t xml:space="preserve">(c) </w:t>
      </w:r>
      <w:r w:rsidRPr="00AB3339">
        <w:t xml:space="preserve">creates equitable opportunities and experiences for all students, particularly those who have been historically underserved. It also focuses on the extent to which districts establish, implement, and evaluate policies, plans, procedures, systems, and budgets </w:t>
      </w:r>
      <w:r w:rsidR="00CA7C9E" w:rsidRPr="00AB3339">
        <w:t>by</w:t>
      </w:r>
      <w:r w:rsidRPr="00AB3339">
        <w:t xml:space="preserve"> focus</w:t>
      </w:r>
      <w:r w:rsidR="00CA7C9E" w:rsidRPr="00AB3339">
        <w:t>ing</w:t>
      </w:r>
      <w:r w:rsidRPr="00AB3339">
        <w:t xml:space="preserve"> on achieving districtwide strategic objectives</w:t>
      </w:r>
      <w:r w:rsidR="00CA7C9E" w:rsidRPr="00AB3339">
        <w:t xml:space="preserve"> </w:t>
      </w:r>
      <w:r w:rsidRPr="00AB3339">
        <w:t xml:space="preserve">through equitable and effective use of resources, </w:t>
      </w:r>
      <w:r w:rsidR="00CA7C9E" w:rsidRPr="00AB3339">
        <w:t>which</w:t>
      </w:r>
      <w:r w:rsidRPr="00AB3339">
        <w:t xml:space="preserve"> ultimately lead to high-quality teaching and learning for all students.</w:t>
      </w:r>
    </w:p>
    <w:p w14:paraId="6CCEFE2D" w14:textId="738CAE4D" w:rsidR="00B72349" w:rsidRPr="00AB3339" w:rsidRDefault="00944D9E" w:rsidP="001644D1">
      <w:pPr>
        <w:pStyle w:val="BodyText"/>
        <w:rPr>
          <w:rFonts w:ascii="Franklin Gothic Demi" w:hAnsi="Franklin Gothic Demi"/>
        </w:rPr>
      </w:pPr>
      <w:r w:rsidRPr="00AB3339">
        <w:t xml:space="preserve">Table </w:t>
      </w:r>
      <w:r w:rsidR="000F34B4" w:rsidRPr="00AB3339">
        <w:t xml:space="preserve">2 </w:t>
      </w:r>
      <w:r w:rsidRPr="00AB3339">
        <w:t>summarizes key strengths and areas for growth in leadership and governance</w:t>
      </w:r>
      <w:r w:rsidR="00672224" w:rsidRPr="00AB3339">
        <w:t xml:space="preserve"> in </w:t>
      </w:r>
      <w:r w:rsidR="00550854" w:rsidRPr="00AB3339">
        <w:t>Mashpee</w:t>
      </w:r>
      <w:r w:rsidRPr="00AB3339">
        <w:t>.</w:t>
      </w:r>
    </w:p>
    <w:p w14:paraId="5317D7CB" w14:textId="084955CD" w:rsidR="003D6ECF" w:rsidRPr="00AB3339" w:rsidRDefault="003D6ECF" w:rsidP="001644D1">
      <w:pPr>
        <w:pStyle w:val="TableTitle0"/>
      </w:pPr>
      <w:bookmarkStart w:id="28" w:name="_Toc215672685"/>
      <w:bookmarkStart w:id="29" w:name="_Toc350870261"/>
      <w:r w:rsidRPr="00AB3339">
        <w:t xml:space="preserve">Table </w:t>
      </w:r>
      <w:r w:rsidR="00BD049B" w:rsidRPr="00AB3339">
        <w:t>2</w:t>
      </w:r>
      <w:r w:rsidRPr="00AB3339">
        <w:t xml:space="preserve">. Summary of </w:t>
      </w:r>
      <w:r w:rsidR="00944D9E" w:rsidRPr="00AB3339">
        <w:t xml:space="preserve">Key Strengths </w:t>
      </w:r>
      <w:r w:rsidRPr="00AB3339">
        <w:t xml:space="preserve">and </w:t>
      </w:r>
      <w:r w:rsidR="00944D9E" w:rsidRPr="00AB3339">
        <w:t xml:space="preserve">Areas </w:t>
      </w:r>
      <w:r w:rsidRPr="00AB3339">
        <w:t xml:space="preserve">for </w:t>
      </w:r>
      <w:r w:rsidR="00944D9E" w:rsidRPr="00AB3339">
        <w:t>Growth:</w:t>
      </w:r>
      <w:r w:rsidRPr="00AB3339">
        <w:t xml:space="preserve"> Leadership and Governance</w:t>
      </w:r>
      <w:r w:rsidR="00C0766E" w:rsidRPr="00AB3339">
        <w:t xml:space="preserve"> Standard</w:t>
      </w:r>
      <w:bookmarkEnd w:id="28"/>
    </w:p>
    <w:tbl>
      <w:tblPr>
        <w:tblStyle w:val="MSVTable1"/>
        <w:tblW w:w="5000" w:type="pct"/>
        <w:tblLayout w:type="fixed"/>
        <w:tblLook w:val="04A0" w:firstRow="1" w:lastRow="0" w:firstColumn="1" w:lastColumn="0" w:noHBand="0" w:noVBand="1"/>
      </w:tblPr>
      <w:tblGrid>
        <w:gridCol w:w="1972"/>
        <w:gridCol w:w="3686"/>
        <w:gridCol w:w="3686"/>
      </w:tblGrid>
      <w:tr w:rsidR="003D6ECF" w:rsidRPr="00AB3339" w14:paraId="1BA64263" w14:textId="77777777" w:rsidTr="00982D6C">
        <w:trPr>
          <w:cnfStyle w:val="100000000000" w:firstRow="1" w:lastRow="0" w:firstColumn="0" w:lastColumn="0" w:oddVBand="0" w:evenVBand="0" w:oddHBand="0" w:evenHBand="0" w:firstRowFirstColumn="0" w:firstRowLastColumn="0" w:lastRowFirstColumn="0" w:lastRowLastColumn="0"/>
          <w:tblHeader/>
        </w:trPr>
        <w:tc>
          <w:tcPr>
            <w:tcW w:w="1972" w:type="dxa"/>
          </w:tcPr>
          <w:p w14:paraId="54BE6202" w14:textId="77777777" w:rsidR="003D6ECF" w:rsidRPr="00AB3339" w:rsidRDefault="003D6ECF" w:rsidP="00A01204">
            <w:pPr>
              <w:pStyle w:val="TableColHeadingCenter"/>
            </w:pPr>
            <w:r w:rsidRPr="00AB3339">
              <w:t>Indicator</w:t>
            </w:r>
          </w:p>
        </w:tc>
        <w:tc>
          <w:tcPr>
            <w:tcW w:w="3686" w:type="dxa"/>
          </w:tcPr>
          <w:p w14:paraId="26C2C9B5" w14:textId="77777777" w:rsidR="003D6ECF" w:rsidRPr="00AB3339" w:rsidRDefault="003D6ECF" w:rsidP="00A01204">
            <w:pPr>
              <w:pStyle w:val="TableColHeadingCenter"/>
            </w:pPr>
            <w:r w:rsidRPr="00AB3339">
              <w:t>Strengths</w:t>
            </w:r>
          </w:p>
        </w:tc>
        <w:tc>
          <w:tcPr>
            <w:tcW w:w="3686" w:type="dxa"/>
          </w:tcPr>
          <w:p w14:paraId="19C0FC93" w14:textId="398D47A8" w:rsidR="003D6ECF" w:rsidRPr="00AB3339" w:rsidRDefault="003D6ECF" w:rsidP="00A01204">
            <w:pPr>
              <w:pStyle w:val="TableColHeadingCenter"/>
            </w:pPr>
            <w:r w:rsidRPr="00AB3339">
              <w:t xml:space="preserve">Areas for </w:t>
            </w:r>
            <w:r w:rsidR="00944D9E" w:rsidRPr="00AB3339">
              <w:t>growth</w:t>
            </w:r>
          </w:p>
        </w:tc>
      </w:tr>
      <w:tr w:rsidR="003D6ECF" w:rsidRPr="00AB3339" w14:paraId="684F20FE" w14:textId="77777777" w:rsidTr="00982D6C">
        <w:trPr>
          <w:cnfStyle w:val="000000100000" w:firstRow="0" w:lastRow="0" w:firstColumn="0" w:lastColumn="0" w:oddVBand="0" w:evenVBand="0" w:oddHBand="1" w:evenHBand="0" w:firstRowFirstColumn="0" w:firstRowLastColumn="0" w:lastRowFirstColumn="0" w:lastRowLastColumn="0"/>
        </w:trPr>
        <w:tc>
          <w:tcPr>
            <w:tcW w:w="1972" w:type="dxa"/>
          </w:tcPr>
          <w:p w14:paraId="544D7F2B" w14:textId="01152A48" w:rsidR="003D6ECF" w:rsidRPr="00AB3339" w:rsidRDefault="00895032" w:rsidP="00A01204">
            <w:pPr>
              <w:pStyle w:val="TableSubheading"/>
            </w:pPr>
            <w:hyperlink w:anchor="_Leadership_and_Governing" w:history="1">
              <w:r w:rsidRPr="00AB3339">
                <w:rPr>
                  <w:rStyle w:val="Hyperlink"/>
                  <w:color w:val="auto"/>
                  <w:u w:val="none"/>
                </w:rPr>
                <w:t>Leadership and Governing Structures</w:t>
              </w:r>
            </w:hyperlink>
          </w:p>
        </w:tc>
        <w:tc>
          <w:tcPr>
            <w:tcW w:w="3686" w:type="dxa"/>
          </w:tcPr>
          <w:p w14:paraId="700DCB88" w14:textId="15A1482A" w:rsidR="009D3CB8" w:rsidRPr="007F4E9B" w:rsidRDefault="007F4E9B" w:rsidP="00A01204">
            <w:pPr>
              <w:pStyle w:val="TableBullet1"/>
            </w:pPr>
            <w:r w:rsidRPr="008E6ABE">
              <w:t xml:space="preserve">District leaders and </w:t>
            </w:r>
            <w:r w:rsidR="002E78DE">
              <w:t xml:space="preserve">the </w:t>
            </w:r>
            <w:r w:rsidRPr="008E6ABE">
              <w:t>school committee have a strong collaborative relationship with the Wampanoag Tribes.</w:t>
            </w:r>
          </w:p>
          <w:p w14:paraId="795C99D3" w14:textId="04780EA6" w:rsidR="009D3CB8" w:rsidRPr="00AB3339" w:rsidRDefault="007F4E9B" w:rsidP="00A01204">
            <w:pPr>
              <w:pStyle w:val="TableBullet1"/>
            </w:pPr>
            <w:r w:rsidRPr="008E6ABE">
              <w:t xml:space="preserve">Student leaders are actively involved in district policy decisions through the student advisory committee. </w:t>
            </w:r>
          </w:p>
        </w:tc>
        <w:tc>
          <w:tcPr>
            <w:tcW w:w="3686" w:type="dxa"/>
          </w:tcPr>
          <w:p w14:paraId="7032F8C0" w14:textId="4A860728" w:rsidR="00153886" w:rsidRDefault="00153886" w:rsidP="00A01204">
            <w:pPr>
              <w:pStyle w:val="TableBullet1"/>
            </w:pPr>
            <w:r>
              <w:t>Clarifying the</w:t>
            </w:r>
            <w:r w:rsidRPr="00B63344">
              <w:t xml:space="preserve"> </w:t>
            </w:r>
            <w:r>
              <w:t>roles and responsibilities of school leadership teams</w:t>
            </w:r>
            <w:r w:rsidRPr="008E6ABE" w:rsidDel="00AB619D">
              <w:t xml:space="preserve"> </w:t>
            </w:r>
          </w:p>
          <w:p w14:paraId="7086393F" w14:textId="677BE777" w:rsidR="003D6ECF" w:rsidRPr="00AB3339" w:rsidRDefault="009C17AF" w:rsidP="00A01204">
            <w:pPr>
              <w:pStyle w:val="TableBullet1"/>
            </w:pPr>
            <w:r w:rsidRPr="008E6ABE">
              <w:t>Increasing parent engagement on the SEPAC and ELPAC councils</w:t>
            </w:r>
          </w:p>
        </w:tc>
      </w:tr>
      <w:tr w:rsidR="003D6ECF" w:rsidRPr="00AB3339" w14:paraId="14B42E08" w14:textId="77777777" w:rsidTr="00982D6C">
        <w:tc>
          <w:tcPr>
            <w:tcW w:w="1972" w:type="dxa"/>
          </w:tcPr>
          <w:p w14:paraId="3EB19AE6" w14:textId="593DF9C6" w:rsidR="003D6ECF" w:rsidRPr="00AB3339" w:rsidRDefault="00F95311" w:rsidP="00A01204">
            <w:pPr>
              <w:pStyle w:val="TableSubheading"/>
            </w:pPr>
            <w:hyperlink w:anchor="_Strategic_Planning,_Implementation," w:history="1">
              <w:r w:rsidRPr="00AB3339">
                <w:rPr>
                  <w:rStyle w:val="Hyperlink"/>
                  <w:color w:val="auto"/>
                  <w:u w:val="none"/>
                </w:rPr>
                <w:t>Strategic Planning, Implementation, and Monitoring</w:t>
              </w:r>
            </w:hyperlink>
          </w:p>
        </w:tc>
        <w:tc>
          <w:tcPr>
            <w:tcW w:w="3686" w:type="dxa"/>
          </w:tcPr>
          <w:p w14:paraId="0D9D0001" w14:textId="436B0CC7" w:rsidR="00F33344" w:rsidRPr="00F33344" w:rsidRDefault="000D6E75" w:rsidP="00A01204">
            <w:pPr>
              <w:pStyle w:val="TableBullet1"/>
            </w:pPr>
            <w:r w:rsidRPr="00F33344">
              <w:t xml:space="preserve">The </w:t>
            </w:r>
            <w:r w:rsidR="00F33344" w:rsidRPr="00F33344">
              <w:t xml:space="preserve">superintendent </w:t>
            </w:r>
            <w:r w:rsidR="00F33344">
              <w:t>is</w:t>
            </w:r>
            <w:r w:rsidR="00F33344" w:rsidRPr="00F33344">
              <w:t xml:space="preserve"> us</w:t>
            </w:r>
            <w:r w:rsidR="00F33344">
              <w:t>ing</w:t>
            </w:r>
            <w:r w:rsidRPr="00F33344">
              <w:t xml:space="preserve"> a variety of communication strategies to alert the community about upcoming </w:t>
            </w:r>
            <w:r w:rsidR="00F33344">
              <w:t xml:space="preserve">engagement </w:t>
            </w:r>
            <w:r w:rsidR="00F33344" w:rsidRPr="00F33344">
              <w:t>opportunit</w:t>
            </w:r>
            <w:r w:rsidR="00F33344">
              <w:t>ies</w:t>
            </w:r>
            <w:r w:rsidRPr="00F33344">
              <w:t xml:space="preserve"> to guide </w:t>
            </w:r>
            <w:r w:rsidR="00F33344">
              <w:t xml:space="preserve">future </w:t>
            </w:r>
            <w:r w:rsidRPr="00F33344">
              <w:t>district efforts</w:t>
            </w:r>
            <w:r w:rsidR="00F33344">
              <w:t xml:space="preserve">. </w:t>
            </w:r>
          </w:p>
          <w:p w14:paraId="3C710E27" w14:textId="1B6A6885" w:rsidR="00A16B4D" w:rsidRPr="00AB3339" w:rsidRDefault="00711D85" w:rsidP="00A01204">
            <w:pPr>
              <w:pStyle w:val="TableBullet1"/>
            </w:pPr>
            <w:r w:rsidRPr="008E6ABE">
              <w:t xml:space="preserve">District leaders are implementing an expectation and process to create school improvement plans which operationalize the district’s Gap Plan and promote alignment in efforts across buildings. </w:t>
            </w:r>
          </w:p>
        </w:tc>
        <w:tc>
          <w:tcPr>
            <w:tcW w:w="3686" w:type="dxa"/>
          </w:tcPr>
          <w:p w14:paraId="5838C396" w14:textId="359A1329" w:rsidR="003D6ECF" w:rsidRPr="00AB3339" w:rsidRDefault="009C17AF" w:rsidP="00A01204">
            <w:pPr>
              <w:pStyle w:val="TableBullet1"/>
            </w:pPr>
            <w:r w:rsidRPr="008E6ABE">
              <w:t>Developing a new district strategic plan that builds upon the current Gap Year Plan for Success (Gap Plan) and clearly defines the district’s goals and priorities moving forward</w:t>
            </w:r>
          </w:p>
        </w:tc>
      </w:tr>
      <w:tr w:rsidR="003D6ECF" w:rsidRPr="00AB3339" w14:paraId="22B4591C" w14:textId="77777777" w:rsidTr="00982D6C">
        <w:trPr>
          <w:cnfStyle w:val="000000100000" w:firstRow="0" w:lastRow="0" w:firstColumn="0" w:lastColumn="0" w:oddVBand="0" w:evenVBand="0" w:oddHBand="1" w:evenHBand="0" w:firstRowFirstColumn="0" w:firstRowLastColumn="0" w:lastRowFirstColumn="0" w:lastRowLastColumn="0"/>
        </w:trPr>
        <w:tc>
          <w:tcPr>
            <w:tcW w:w="1972" w:type="dxa"/>
          </w:tcPr>
          <w:p w14:paraId="5F56A8E5" w14:textId="5B7ACDB9" w:rsidR="003D6ECF" w:rsidRPr="00AB3339" w:rsidRDefault="003D6ECF" w:rsidP="00A01204">
            <w:pPr>
              <w:pStyle w:val="TableSubheading"/>
            </w:pPr>
            <w:hyperlink w:anchor="_District_Culture" w:history="1">
              <w:r w:rsidRPr="00AB3339">
                <w:rPr>
                  <w:rStyle w:val="Hyperlink"/>
                  <w:color w:val="auto"/>
                  <w:u w:val="none"/>
                </w:rPr>
                <w:t xml:space="preserve">District </w:t>
              </w:r>
              <w:r w:rsidR="00F95311" w:rsidRPr="00AB3339">
                <w:rPr>
                  <w:rStyle w:val="Hyperlink"/>
                  <w:color w:val="auto"/>
                  <w:u w:val="none"/>
                </w:rPr>
                <w:t>Culture</w:t>
              </w:r>
            </w:hyperlink>
          </w:p>
        </w:tc>
        <w:tc>
          <w:tcPr>
            <w:tcW w:w="3686" w:type="dxa"/>
          </w:tcPr>
          <w:p w14:paraId="2956C390" w14:textId="1CA29962" w:rsidR="003D6ECF" w:rsidRPr="00AB3339" w:rsidRDefault="00FB4D5C" w:rsidP="00A01204">
            <w:pPr>
              <w:pStyle w:val="TableBullet1"/>
            </w:pPr>
            <w:r>
              <w:t xml:space="preserve">The district is </w:t>
            </w:r>
            <w:r w:rsidRPr="008E6ABE">
              <w:t xml:space="preserve">shifting to a more positive and inclusive working environment for all staff. </w:t>
            </w:r>
          </w:p>
        </w:tc>
        <w:tc>
          <w:tcPr>
            <w:tcW w:w="3686" w:type="dxa"/>
          </w:tcPr>
          <w:p w14:paraId="3A97DB27" w14:textId="77777777" w:rsidR="003D6ECF" w:rsidRDefault="00954D3E" w:rsidP="00A01204">
            <w:pPr>
              <w:pStyle w:val="TableBullet1"/>
            </w:pPr>
            <w:r w:rsidRPr="00D06044">
              <w:t>Strengthening systems for retaining school leaders overall and proactively recruiting, onboarding, and supporting diverse leaders</w:t>
            </w:r>
          </w:p>
          <w:p w14:paraId="0F21E755" w14:textId="73008CE4" w:rsidR="00300C0A" w:rsidRPr="00AB3339" w:rsidRDefault="00300C0A" w:rsidP="00A01204">
            <w:pPr>
              <w:pStyle w:val="TableBullet1"/>
            </w:pPr>
            <w:r>
              <w:rPr>
                <w:rFonts w:eastAsia="Aptos" w:cs="Aptos"/>
              </w:rPr>
              <w:t>C</w:t>
            </w:r>
            <w:r w:rsidRPr="003F462B">
              <w:rPr>
                <w:rFonts w:eastAsia="Aptos" w:cs="Aptos"/>
              </w:rPr>
              <w:t>reating engagement strategies that reach and meaningfully engage all members of the district community</w:t>
            </w:r>
          </w:p>
        </w:tc>
      </w:tr>
    </w:tbl>
    <w:p w14:paraId="47244709" w14:textId="2F8C3EBE" w:rsidR="003D6ECF" w:rsidRPr="00AB3339" w:rsidRDefault="00895032" w:rsidP="000519AD">
      <w:pPr>
        <w:pStyle w:val="Heading3"/>
      </w:pPr>
      <w:bookmarkStart w:id="30" w:name="_School_Committee_Governance"/>
      <w:bookmarkStart w:id="31" w:name="_Leadership_and_Governing"/>
      <w:bookmarkEnd w:id="30"/>
      <w:bookmarkEnd w:id="31"/>
      <w:r w:rsidRPr="00AB3339">
        <w:t>Leadership and Gov</w:t>
      </w:r>
      <w:r w:rsidR="003D6ECF" w:rsidRPr="00AB3339">
        <w:t>e</w:t>
      </w:r>
      <w:r w:rsidRPr="00AB3339">
        <w:t>rning Structures</w:t>
      </w:r>
    </w:p>
    <w:p w14:paraId="7BDEBCCC" w14:textId="3BF3172C" w:rsidR="00295408" w:rsidRPr="00AB3339" w:rsidRDefault="005E7AF2" w:rsidP="00A01204">
      <w:pPr>
        <w:pStyle w:val="BodyTextposthead"/>
      </w:pPr>
      <w:r w:rsidRPr="00AB3339">
        <w:t>The</w:t>
      </w:r>
      <w:r w:rsidR="003A166C" w:rsidRPr="00AB3339">
        <w:t xml:space="preserve"> superintendent, assistant superintendent, director of special education</w:t>
      </w:r>
      <w:r w:rsidR="00B1271D" w:rsidRPr="00AB3339">
        <w:t xml:space="preserve">, </w:t>
      </w:r>
      <w:r w:rsidR="003A166C" w:rsidRPr="00AB3339">
        <w:t>and director of finance</w:t>
      </w:r>
      <w:r w:rsidRPr="00AB3339">
        <w:t xml:space="preserve"> comprise Mashpee’s district leadership team</w:t>
      </w:r>
      <w:r w:rsidR="003A166C" w:rsidRPr="00AB3339">
        <w:t>.</w:t>
      </w:r>
      <w:r w:rsidR="00295408" w:rsidRPr="00AB3339">
        <w:t xml:space="preserve"> All the individuals in these positions are new this school year, both to their positions and to Mashpee more broadly. </w:t>
      </w:r>
      <w:r w:rsidRPr="00AB3339">
        <w:t>C</w:t>
      </w:r>
      <w:r w:rsidR="00D4069F" w:rsidRPr="00AB3339">
        <w:t>urrent</w:t>
      </w:r>
      <w:r w:rsidR="00537F3E" w:rsidRPr="00AB3339">
        <w:t xml:space="preserve"> district </w:t>
      </w:r>
      <w:r w:rsidR="00D4069F" w:rsidRPr="00AB3339">
        <w:t xml:space="preserve">leaders </w:t>
      </w:r>
      <w:r w:rsidRPr="00AB3339">
        <w:t xml:space="preserve">attributed </w:t>
      </w:r>
      <w:r w:rsidRPr="00AB3339">
        <w:lastRenderedPageBreak/>
        <w:t xml:space="preserve">this turnover </w:t>
      </w:r>
      <w:r w:rsidR="002A3F2A" w:rsidRPr="00AB3339">
        <w:t>primarily to retirements and leaders moving on to other positions</w:t>
      </w:r>
      <w:r w:rsidRPr="00AB3339">
        <w:t>,</w:t>
      </w:r>
      <w:r w:rsidR="00DB6086" w:rsidRPr="00AB3339">
        <w:t xml:space="preserve"> such as </w:t>
      </w:r>
      <w:r w:rsidRPr="00AB3339">
        <w:t xml:space="preserve">the person </w:t>
      </w:r>
      <w:r w:rsidR="00DB6086" w:rsidRPr="00AB3339">
        <w:t>who transitioned to DESE</w:t>
      </w:r>
      <w:r w:rsidR="007F611F">
        <w:t xml:space="preserve">, and not indicative of a broader or systematic issue. </w:t>
      </w:r>
      <w:r w:rsidRPr="00AB3339">
        <w:t>With this changeover,</w:t>
      </w:r>
      <w:r w:rsidR="00537F3E" w:rsidRPr="00AB3339">
        <w:t xml:space="preserve"> </w:t>
      </w:r>
      <w:r w:rsidR="00D04AFB" w:rsidRPr="00AB3339">
        <w:t xml:space="preserve">these </w:t>
      </w:r>
      <w:r w:rsidRPr="00AB3339">
        <w:t xml:space="preserve">new </w:t>
      </w:r>
      <w:r w:rsidR="00D04AFB" w:rsidRPr="00AB3339">
        <w:t xml:space="preserve">leaders </w:t>
      </w:r>
      <w:r w:rsidR="0088131B">
        <w:t xml:space="preserve">had </w:t>
      </w:r>
      <w:r w:rsidR="0086141B">
        <w:t xml:space="preserve">been </w:t>
      </w:r>
      <w:r w:rsidR="00D04AFB" w:rsidRPr="00AB3339">
        <w:t>in their roles</w:t>
      </w:r>
      <w:r w:rsidR="00A51B14" w:rsidRPr="00AB3339">
        <w:t xml:space="preserve"> for approximately three months</w:t>
      </w:r>
      <w:r w:rsidR="0088131B">
        <w:t xml:space="preserve"> at the time of the onsite</w:t>
      </w:r>
      <w:r w:rsidR="00ED6655" w:rsidRPr="00AB3339">
        <w:t>.</w:t>
      </w:r>
    </w:p>
    <w:p w14:paraId="77C8D767" w14:textId="6B643B9F" w:rsidR="005C2DBF" w:rsidRPr="00AB3339" w:rsidRDefault="00733524" w:rsidP="00D50153">
      <w:pPr>
        <w:pStyle w:val="BodyText"/>
      </w:pPr>
      <w:r w:rsidRPr="00733524">
        <w:t>The district’s school committee is composed of five members, each elected to serve a three</w:t>
      </w:r>
      <w:r w:rsidRPr="00733524">
        <w:noBreakHyphen/>
        <w:t>year term. At present, two of these seats happen to be held by Indigenous members—one from the Mashpee Wampanoag Tribe and one from the Aquinnah Wampanoag Tribe—but the positions are not designated specifically for Tribal representation.</w:t>
      </w:r>
      <w:r w:rsidR="00800BC9" w:rsidRPr="00AB3339">
        <w:t xml:space="preserve"> </w:t>
      </w:r>
      <w:r w:rsidR="005C2DBF" w:rsidRPr="007C5AD8">
        <w:t xml:space="preserve">The </w:t>
      </w:r>
      <w:r w:rsidR="00327FB5" w:rsidRPr="007C5AD8">
        <w:t xml:space="preserve">district </w:t>
      </w:r>
      <w:r w:rsidR="00BF6B3F" w:rsidRPr="007C5AD8">
        <w:t>leaders</w:t>
      </w:r>
      <w:r w:rsidR="00327FB5" w:rsidRPr="007C5AD8">
        <w:t xml:space="preserve"> and </w:t>
      </w:r>
      <w:r w:rsidR="005C2DBF" w:rsidRPr="007C5AD8">
        <w:t>school committee ha</w:t>
      </w:r>
      <w:r w:rsidR="0098140A" w:rsidRPr="007C5AD8">
        <w:t>ve</w:t>
      </w:r>
      <w:r w:rsidR="005C2DBF" w:rsidRPr="007C5AD8">
        <w:t xml:space="preserve"> a strong</w:t>
      </w:r>
      <w:r w:rsidR="0075714E" w:rsidRPr="007C5AD8">
        <w:t xml:space="preserve"> collaborative relationship with the Wampanoag </w:t>
      </w:r>
      <w:r w:rsidR="005E7AF2" w:rsidRPr="007C5AD8">
        <w:t>T</w:t>
      </w:r>
      <w:r w:rsidR="0075714E" w:rsidRPr="007C5AD8">
        <w:t xml:space="preserve">ribe, </w:t>
      </w:r>
      <w:r w:rsidR="005E7AF2" w:rsidRPr="007C5AD8">
        <w:t xml:space="preserve">which is </w:t>
      </w:r>
      <w:r w:rsidR="0075714E" w:rsidRPr="007C5AD8">
        <w:t xml:space="preserve">a strength of the district. </w:t>
      </w:r>
      <w:r w:rsidR="0075714E" w:rsidRPr="00AB3339">
        <w:t>Specifically, the</w:t>
      </w:r>
      <w:r w:rsidR="006F7F90" w:rsidRPr="00AB3339">
        <w:t xml:space="preserve"> full</w:t>
      </w:r>
      <w:r w:rsidR="0075714E" w:rsidRPr="00AB3339">
        <w:t xml:space="preserve"> school committee meets </w:t>
      </w:r>
      <w:r w:rsidR="007671F0" w:rsidRPr="00AB3339">
        <w:t>twice per year</w:t>
      </w:r>
      <w:r w:rsidR="00D77294" w:rsidRPr="00AB3339">
        <w:t xml:space="preserve"> with the </w:t>
      </w:r>
      <w:r w:rsidR="00461034" w:rsidRPr="00AB3339">
        <w:t xml:space="preserve">Mashpee Wampanoag </w:t>
      </w:r>
      <w:r w:rsidR="006F7F90" w:rsidRPr="00AB3339">
        <w:t xml:space="preserve">Tribal </w:t>
      </w:r>
      <w:r w:rsidR="00461034" w:rsidRPr="00AB3339">
        <w:t xml:space="preserve">Council, which governs the entire </w:t>
      </w:r>
      <w:r w:rsidR="00C97B30" w:rsidRPr="00AB3339">
        <w:t>T</w:t>
      </w:r>
      <w:r w:rsidR="00461034" w:rsidRPr="00AB3339">
        <w:t>ribe. In addition, the Mashpee Wampanoag Trib</w:t>
      </w:r>
      <w:r w:rsidR="00CF6A7E">
        <w:t>al</w:t>
      </w:r>
      <w:r w:rsidR="00461034" w:rsidRPr="00AB3339">
        <w:t xml:space="preserve"> Education </w:t>
      </w:r>
      <w:r w:rsidR="006F7F90" w:rsidRPr="00AB3339">
        <w:t>Department</w:t>
      </w:r>
      <w:r w:rsidR="00461034" w:rsidRPr="00AB3339">
        <w:t>—one</w:t>
      </w:r>
      <w:r w:rsidR="006F7F90" w:rsidRPr="00AB3339">
        <w:t xml:space="preserve"> of </w:t>
      </w:r>
      <w:r w:rsidR="00461034" w:rsidRPr="00AB3339">
        <w:t>the council</w:t>
      </w:r>
      <w:r w:rsidR="00907105" w:rsidRPr="00AB3339">
        <w:t>’</w:t>
      </w:r>
      <w:r w:rsidR="00461034" w:rsidRPr="00AB3339">
        <w:t>s departments—</w:t>
      </w:r>
      <w:r w:rsidR="00594808" w:rsidRPr="00AB3339">
        <w:t xml:space="preserve">has a standing agenda item </w:t>
      </w:r>
      <w:r w:rsidR="00461034" w:rsidRPr="00AB3339">
        <w:t>at</w:t>
      </w:r>
      <w:r w:rsidR="00594808" w:rsidRPr="00AB3339">
        <w:t xml:space="preserve"> each </w:t>
      </w:r>
      <w:r w:rsidR="0053493E" w:rsidRPr="00AB3339">
        <w:t xml:space="preserve">monthly </w:t>
      </w:r>
      <w:r w:rsidR="00594808" w:rsidRPr="00AB3339">
        <w:t>school committee meeting</w:t>
      </w:r>
      <w:r w:rsidR="00241213" w:rsidRPr="00AB3339">
        <w:t xml:space="preserve"> to </w:t>
      </w:r>
      <w:r w:rsidR="00461034" w:rsidRPr="00AB3339">
        <w:t>raise any needs or issues. Finally, district leaders hold</w:t>
      </w:r>
      <w:r w:rsidR="00B55968" w:rsidRPr="00AB3339">
        <w:t xml:space="preserve"> a quarterly meeting </w:t>
      </w:r>
      <w:r w:rsidR="00461034" w:rsidRPr="00AB3339">
        <w:t xml:space="preserve">with </w:t>
      </w:r>
      <w:r w:rsidR="00B55968" w:rsidRPr="00AB3339">
        <w:t xml:space="preserve">the Tribal </w:t>
      </w:r>
      <w:r w:rsidR="00477DD9">
        <w:t>Education</w:t>
      </w:r>
      <w:r w:rsidR="00B55968" w:rsidRPr="00AB3339">
        <w:t xml:space="preserve"> </w:t>
      </w:r>
      <w:r w:rsidR="00477DD9">
        <w:t xml:space="preserve">Department </w:t>
      </w:r>
      <w:r w:rsidR="004674BA" w:rsidRPr="00AB3339">
        <w:t xml:space="preserve">to </w:t>
      </w:r>
      <w:r w:rsidR="00461034" w:rsidRPr="00AB3339">
        <w:t xml:space="preserve">review </w:t>
      </w:r>
      <w:r w:rsidR="00EA54DD" w:rsidRPr="00AB3339">
        <w:t>the current status of relevant issues</w:t>
      </w:r>
      <w:r w:rsidR="00461034" w:rsidRPr="00AB3339">
        <w:t>.</w:t>
      </w:r>
      <w:r w:rsidR="002A5E8E" w:rsidRPr="00AB3339">
        <w:t xml:space="preserve"> </w:t>
      </w:r>
      <w:r w:rsidR="007671F0" w:rsidRPr="00AB3339">
        <w:t>A school committee member described the importance of this relationship:</w:t>
      </w:r>
    </w:p>
    <w:p w14:paraId="6C204400" w14:textId="2B005899" w:rsidR="007671F0" w:rsidRPr="00AB3339" w:rsidRDefault="007671F0" w:rsidP="00982D6C">
      <w:pPr>
        <w:pStyle w:val="BlockQuote"/>
        <w:keepNext/>
        <w:keepLines/>
      </w:pPr>
      <w:r w:rsidRPr="00AB3339">
        <w:t>We</w:t>
      </w:r>
      <w:r w:rsidR="00907105" w:rsidRPr="00AB3339">
        <w:t>’</w:t>
      </w:r>
      <w:r w:rsidRPr="00AB3339">
        <w:t xml:space="preserve">ve worked into how we as a school committee are serving our </w:t>
      </w:r>
      <w:r w:rsidR="00F2375E" w:rsidRPr="00AB3339">
        <w:t>T</w:t>
      </w:r>
      <w:r w:rsidRPr="00AB3339">
        <w:t>ribal students because we recognize that we</w:t>
      </w:r>
      <w:r w:rsidR="00907105" w:rsidRPr="00AB3339">
        <w:t>’</w:t>
      </w:r>
      <w:r w:rsidRPr="00AB3339">
        <w:t>re symbiotic in a sense of not only are they Mashpee students, they</w:t>
      </w:r>
      <w:r w:rsidR="00907105" w:rsidRPr="00AB3339">
        <w:t>’</w:t>
      </w:r>
      <w:r w:rsidRPr="00AB3339">
        <w:t>re also Mashpee Wampanoags, and we want to make sure that that representation is incorporated into what we do.</w:t>
      </w:r>
    </w:p>
    <w:p w14:paraId="31B8E19C" w14:textId="4A2C26D7" w:rsidR="00C97B30" w:rsidRPr="00AB3339" w:rsidRDefault="00DB2F01" w:rsidP="00A01204">
      <w:pPr>
        <w:pStyle w:val="BodyText"/>
      </w:pPr>
      <w:r w:rsidRPr="00AB3339">
        <w:rPr>
          <w:rFonts w:eastAsia="Franklin Gothic Book" w:cs="Franklin Gothic Book"/>
        </w:rPr>
        <w:t xml:space="preserve">In </w:t>
      </w:r>
      <w:r w:rsidR="00C97B30" w:rsidRPr="00AB3339">
        <w:rPr>
          <w:rFonts w:eastAsia="Franklin Gothic Book" w:cs="Franklin Gothic Book"/>
        </w:rPr>
        <w:t>addition,</w:t>
      </w:r>
      <w:r w:rsidR="00BB1212" w:rsidRPr="00AB3339">
        <w:t xml:space="preserve"> Mashpee has a </w:t>
      </w:r>
      <w:r w:rsidR="000F2859" w:rsidRPr="00AB3339">
        <w:t>student advisory committee</w:t>
      </w:r>
      <w:r w:rsidR="0060509C" w:rsidRPr="00AB3339">
        <w:t xml:space="preserve"> of </w:t>
      </w:r>
      <w:r w:rsidR="000F2859" w:rsidRPr="00AB3339">
        <w:t>f</w:t>
      </w:r>
      <w:r w:rsidR="006843BD" w:rsidRPr="00AB3339">
        <w:t xml:space="preserve">ive high school members elected by their peers. </w:t>
      </w:r>
      <w:r w:rsidR="00DD1872" w:rsidRPr="00AB3339">
        <w:t>These members atte</w:t>
      </w:r>
      <w:r w:rsidR="00155793" w:rsidRPr="00AB3339">
        <w:t xml:space="preserve">nd school committee meetings and weigh-in on policy conversations to help school committee members understand </w:t>
      </w:r>
      <w:r w:rsidR="006F0D05" w:rsidRPr="00AB3339">
        <w:t>students</w:t>
      </w:r>
      <w:r w:rsidR="00907105" w:rsidRPr="00AB3339">
        <w:t>’</w:t>
      </w:r>
      <w:r w:rsidR="006F0D05" w:rsidRPr="00AB3339">
        <w:t xml:space="preserve"> perspectives. A school committee member explained</w:t>
      </w:r>
      <w:r w:rsidR="00C97B30" w:rsidRPr="00AB3339">
        <w:t>:</w:t>
      </w:r>
    </w:p>
    <w:p w14:paraId="75FBFE7B" w14:textId="0728D717" w:rsidR="00C97B30" w:rsidRPr="00AB3339" w:rsidRDefault="00907105" w:rsidP="00A01204">
      <w:pPr>
        <w:pStyle w:val="BlockQuote"/>
      </w:pPr>
      <w:r w:rsidRPr="00AB3339">
        <w:t>T</w:t>
      </w:r>
      <w:r w:rsidR="006F0D05" w:rsidRPr="00AB3339">
        <w:t>hey</w:t>
      </w:r>
      <w:r w:rsidRPr="00AB3339">
        <w:t>’</w:t>
      </w:r>
      <w:r w:rsidR="006F0D05" w:rsidRPr="00AB3339">
        <w:t xml:space="preserve">re the bridge between us and the student body and not just </w:t>
      </w:r>
      <w:r w:rsidR="004B4A97" w:rsidRPr="00AB3339">
        <w:t>MMHS</w:t>
      </w:r>
      <w:r w:rsidR="006F0D05" w:rsidRPr="00AB3339">
        <w:t>. We</w:t>
      </w:r>
      <w:r w:rsidRPr="00AB3339">
        <w:t>’</w:t>
      </w:r>
      <w:r w:rsidR="006F0D05" w:rsidRPr="00AB3339">
        <w:t xml:space="preserve">re really trying to make sure that </w:t>
      </w:r>
      <w:r w:rsidR="009925FC" w:rsidRPr="00AB3339">
        <w:t xml:space="preserve">[the student advisory committee] </w:t>
      </w:r>
      <w:r w:rsidR="006F0D05" w:rsidRPr="00AB3339">
        <w:t>understand</w:t>
      </w:r>
      <w:r w:rsidR="009925FC" w:rsidRPr="00AB3339">
        <w:t>s</w:t>
      </w:r>
      <w:r w:rsidR="006F0D05" w:rsidRPr="00AB3339">
        <w:t xml:space="preserve"> </w:t>
      </w:r>
      <w:r w:rsidR="008B63BC" w:rsidRPr="00AB3339">
        <w:t>i</w:t>
      </w:r>
      <w:r w:rsidR="006F0D05" w:rsidRPr="00AB3339">
        <w:t>t</w:t>
      </w:r>
      <w:r w:rsidRPr="00AB3339">
        <w:t>’</w:t>
      </w:r>
      <w:r w:rsidR="006F0D05" w:rsidRPr="00AB3339">
        <w:t>s all students in our district.</w:t>
      </w:r>
    </w:p>
    <w:p w14:paraId="22B87728" w14:textId="7D34EFEA" w:rsidR="006F0D05" w:rsidRPr="00AB3339" w:rsidRDefault="00E873BE" w:rsidP="00A01204">
      <w:pPr>
        <w:pStyle w:val="BodyText"/>
      </w:pPr>
      <w:r w:rsidRPr="00AB3339">
        <w:t xml:space="preserve">School committee members described how the </w:t>
      </w:r>
      <w:r w:rsidR="001C608F" w:rsidRPr="00AB3339">
        <w:t xml:space="preserve">student advisory </w:t>
      </w:r>
      <w:r w:rsidR="0060509C" w:rsidRPr="00AB3339">
        <w:t xml:space="preserve">committee </w:t>
      </w:r>
      <w:r w:rsidR="001C608F" w:rsidRPr="00AB3339">
        <w:t xml:space="preserve">receives </w:t>
      </w:r>
      <w:r w:rsidR="0060509C" w:rsidRPr="00AB3339">
        <w:t>the same</w:t>
      </w:r>
      <w:r w:rsidR="001C608F" w:rsidRPr="00AB3339">
        <w:t xml:space="preserve"> meeting package </w:t>
      </w:r>
      <w:r w:rsidR="0060509C" w:rsidRPr="00AB3339">
        <w:t xml:space="preserve">as the school committee members </w:t>
      </w:r>
      <w:r w:rsidR="001C608F" w:rsidRPr="00AB3339">
        <w:t xml:space="preserve">in advance of each school committee meeting, and that the </w:t>
      </w:r>
      <w:r w:rsidR="00E3059F" w:rsidRPr="00AB3339">
        <w:t xml:space="preserve">chair asks </w:t>
      </w:r>
      <w:r w:rsidR="0060509C" w:rsidRPr="00AB3339">
        <w:t xml:space="preserve">both the </w:t>
      </w:r>
      <w:r w:rsidR="00E3059F" w:rsidRPr="00AB3339">
        <w:t>student</w:t>
      </w:r>
      <w:r w:rsidR="0060509C" w:rsidRPr="00AB3339">
        <w:t xml:space="preserve"> advisory committee and the school committee members for their</w:t>
      </w:r>
      <w:r w:rsidR="00E3059F" w:rsidRPr="00AB3339">
        <w:t xml:space="preserve"> thoughts on each item. </w:t>
      </w:r>
      <w:r w:rsidR="00F74AE5" w:rsidRPr="00AB3339">
        <w:t xml:space="preserve">For example, </w:t>
      </w:r>
      <w:r w:rsidR="005A1EE4" w:rsidRPr="00AB3339">
        <w:t xml:space="preserve">the school committee </w:t>
      </w:r>
      <w:r w:rsidR="00F74AE5" w:rsidRPr="00AB3339">
        <w:t>had</w:t>
      </w:r>
      <w:r w:rsidR="008D4BDD" w:rsidRPr="00AB3339">
        <w:t xml:space="preserve"> a student representative </w:t>
      </w:r>
      <w:r w:rsidR="001C6F4B" w:rsidRPr="00AB3339">
        <w:t>fully participating in the superintendent search committee</w:t>
      </w:r>
      <w:r w:rsidR="00F74AE5" w:rsidRPr="00AB3339">
        <w:t xml:space="preserve"> this past year. </w:t>
      </w:r>
      <w:r w:rsidR="00DB2F01" w:rsidRPr="00AB3339">
        <w:rPr>
          <w:rFonts w:eastAsia="Franklin Gothic Book" w:cs="Franklin Gothic Book"/>
        </w:rPr>
        <w:t>In addition</w:t>
      </w:r>
      <w:r w:rsidR="00F74AE5" w:rsidRPr="00AB3339">
        <w:t xml:space="preserve">, school committee members described how </w:t>
      </w:r>
      <w:r w:rsidR="00B31608" w:rsidRPr="00AB3339">
        <w:t xml:space="preserve">they </w:t>
      </w:r>
      <w:r w:rsidR="007B59A0" w:rsidRPr="00AB3339">
        <w:t>want</w:t>
      </w:r>
      <w:r w:rsidR="002E79DF" w:rsidRPr="00AB3339">
        <w:t xml:space="preserve"> the student advisory committee involved in other </w:t>
      </w:r>
      <w:r w:rsidR="00CB19E3" w:rsidRPr="00AB3339">
        <w:t>Massachusetts Association of School Committees</w:t>
      </w:r>
      <w:r w:rsidR="001C5EB3" w:rsidRPr="00AB3339">
        <w:t>’</w:t>
      </w:r>
      <w:r w:rsidR="00CB19E3" w:rsidRPr="00AB3339">
        <w:t xml:space="preserve"> </w:t>
      </w:r>
      <w:r w:rsidR="00822837" w:rsidRPr="00AB3339">
        <w:t xml:space="preserve">opportunities with student leaders from other districts. </w:t>
      </w:r>
      <w:r w:rsidR="00FE5A82" w:rsidRPr="007C5AD8">
        <w:t xml:space="preserve">The active involvement of student leaders </w:t>
      </w:r>
      <w:r w:rsidR="00492CE9" w:rsidRPr="007C5AD8">
        <w:t xml:space="preserve">in district policy </w:t>
      </w:r>
      <w:r w:rsidR="00610961" w:rsidRPr="007C5AD8">
        <w:t>decisions through the student advisory committee is a strength.</w:t>
      </w:r>
    </w:p>
    <w:p w14:paraId="4590FA65" w14:textId="4430A7CA" w:rsidR="00917C1A" w:rsidRPr="00AB3339" w:rsidRDefault="00A039FB" w:rsidP="00A01204">
      <w:pPr>
        <w:pStyle w:val="BodyText"/>
      </w:pPr>
      <w:r w:rsidRPr="00AB3339">
        <w:t>Mashpee</w:t>
      </w:r>
      <w:r w:rsidR="00907105" w:rsidRPr="00AB3339">
        <w:t>’</w:t>
      </w:r>
      <w:r w:rsidRPr="00AB3339">
        <w:t xml:space="preserve">s school committee has a governance structure that works to fulfill its responsibilities to </w:t>
      </w:r>
      <w:r w:rsidR="00EE7A6A" w:rsidRPr="00AB3339">
        <w:t>employ</w:t>
      </w:r>
      <w:r w:rsidRPr="00AB3339">
        <w:t xml:space="preserve"> and evaluate the superintendent, create district policy, and review and approve the district</w:t>
      </w:r>
      <w:r w:rsidR="00907105" w:rsidRPr="00AB3339">
        <w:t>’</w:t>
      </w:r>
      <w:r w:rsidRPr="00AB3339">
        <w:t>s budget. To accomplish these tasks, t</w:t>
      </w:r>
      <w:r w:rsidR="00F0668C" w:rsidRPr="00AB3339">
        <w:t xml:space="preserve">he school committee </w:t>
      </w:r>
      <w:r w:rsidR="00844968" w:rsidRPr="00AB3339">
        <w:t>divides their responsibilities across s</w:t>
      </w:r>
      <w:r w:rsidR="00324A3D" w:rsidRPr="00AB3339">
        <w:t xml:space="preserve">everal </w:t>
      </w:r>
      <w:r w:rsidR="004433BD" w:rsidRPr="00AB3339">
        <w:t>subcommittees</w:t>
      </w:r>
      <w:r w:rsidR="00615296" w:rsidRPr="00AB3339">
        <w:t xml:space="preserve"> as needed,</w:t>
      </w:r>
      <w:r w:rsidR="004433BD" w:rsidRPr="00AB3339">
        <w:t xml:space="preserve"> </w:t>
      </w:r>
      <w:r w:rsidR="00844968" w:rsidRPr="00AB3339">
        <w:t xml:space="preserve">such as </w:t>
      </w:r>
      <w:r w:rsidR="00A96B20" w:rsidRPr="00AB3339">
        <w:t xml:space="preserve">the superintendent </w:t>
      </w:r>
      <w:r w:rsidR="00615296" w:rsidRPr="00AB3339">
        <w:t xml:space="preserve">search subcommittee, superintendent </w:t>
      </w:r>
      <w:r w:rsidR="00A96B20" w:rsidRPr="00AB3339">
        <w:t xml:space="preserve">evaluation subcommittee, </w:t>
      </w:r>
      <w:r w:rsidR="00615296" w:rsidRPr="00AB3339">
        <w:t xml:space="preserve">and </w:t>
      </w:r>
      <w:r w:rsidR="001B3576" w:rsidRPr="00AB3339">
        <w:t>finance subcommittee</w:t>
      </w:r>
      <w:r w:rsidR="00615296" w:rsidRPr="00AB3339">
        <w:t xml:space="preserve">. </w:t>
      </w:r>
      <w:r w:rsidR="00917C1A" w:rsidRPr="00AB3339">
        <w:t>All school committee meetings are publicly available with agendas, minutes, and presentations posted on the district</w:t>
      </w:r>
      <w:r w:rsidR="00907105" w:rsidRPr="00AB3339">
        <w:t>’</w:t>
      </w:r>
      <w:r w:rsidR="00917C1A" w:rsidRPr="00AB3339">
        <w:t>s website.</w:t>
      </w:r>
    </w:p>
    <w:p w14:paraId="34667479" w14:textId="272697E0" w:rsidR="00917C1A" w:rsidRPr="00AB3339" w:rsidRDefault="0099516A" w:rsidP="00A01204">
      <w:pPr>
        <w:pStyle w:val="BodyText"/>
      </w:pPr>
      <w:r w:rsidRPr="00AB3339">
        <w:lastRenderedPageBreak/>
        <w:t>One example</w:t>
      </w:r>
      <w:r w:rsidR="00656987" w:rsidRPr="00AB3339">
        <w:t xml:space="preserve"> of the school committee</w:t>
      </w:r>
      <w:r w:rsidR="00907105" w:rsidRPr="00AB3339">
        <w:t>’</w:t>
      </w:r>
      <w:r w:rsidR="00656987" w:rsidRPr="00AB3339">
        <w:t>s effectiveness</w:t>
      </w:r>
      <w:r w:rsidRPr="00AB3339">
        <w:t xml:space="preserve"> cited by committee members, families, and</w:t>
      </w:r>
      <w:r w:rsidR="00656987" w:rsidRPr="00AB3339">
        <w:t xml:space="preserve"> district leaders was hiri</w:t>
      </w:r>
      <w:r w:rsidR="00917C1A" w:rsidRPr="00AB3339">
        <w:t>ng the new superintendent during the 2024-</w:t>
      </w:r>
      <w:r w:rsidR="003D60ED" w:rsidRPr="00AB3339">
        <w:t>20</w:t>
      </w:r>
      <w:r w:rsidR="00917C1A" w:rsidRPr="00AB3339">
        <w:t>25 school year</w:t>
      </w:r>
      <w:r w:rsidR="00656987" w:rsidRPr="00AB3339">
        <w:t>.</w:t>
      </w:r>
      <w:r w:rsidR="00917C1A" w:rsidRPr="00AB3339">
        <w:t xml:space="preserve"> </w:t>
      </w:r>
      <w:r w:rsidR="00656987" w:rsidRPr="00AB3339">
        <w:t>A</w:t>
      </w:r>
      <w:r w:rsidR="00917C1A" w:rsidRPr="00AB3339">
        <w:t xml:space="preserve"> 13-member search committee </w:t>
      </w:r>
      <w:r w:rsidR="00656987" w:rsidRPr="00AB3339">
        <w:t>was assembled</w:t>
      </w:r>
      <w:r w:rsidR="003D60ED" w:rsidRPr="00AB3339">
        <w:t>,</w:t>
      </w:r>
      <w:r w:rsidR="00656987" w:rsidRPr="00AB3339">
        <w:t xml:space="preserve"> which </w:t>
      </w:r>
      <w:r w:rsidR="00917C1A" w:rsidRPr="00AB3339">
        <w:t>included three family representatives, one student representative</w:t>
      </w:r>
      <w:r w:rsidR="00656987" w:rsidRPr="00AB3339">
        <w:t xml:space="preserve">, school staff, and </w:t>
      </w:r>
      <w:r w:rsidR="0003460F" w:rsidRPr="00AB3339">
        <w:t xml:space="preserve">school committee members. </w:t>
      </w:r>
      <w:r w:rsidR="009F2EF5" w:rsidRPr="00AB3339">
        <w:t xml:space="preserve">The search committee </w:t>
      </w:r>
      <w:r w:rsidR="00D73410" w:rsidRPr="00AB3339">
        <w:t xml:space="preserve">administered a stakeholder survey </w:t>
      </w:r>
      <w:r w:rsidR="00927C71" w:rsidRPr="00AB3339">
        <w:t xml:space="preserve">with input from staff, families, and the community </w:t>
      </w:r>
      <w:r w:rsidR="00E87A16" w:rsidRPr="00AB3339">
        <w:t xml:space="preserve">to inform the </w:t>
      </w:r>
      <w:r w:rsidR="00396784" w:rsidRPr="00AB3339">
        <w:t xml:space="preserve">selection </w:t>
      </w:r>
      <w:r w:rsidR="00E87A16" w:rsidRPr="00AB3339">
        <w:t xml:space="preserve">criteria, reviewed applicants, narrowed the </w:t>
      </w:r>
      <w:r w:rsidR="00513FA0" w:rsidRPr="00AB3339">
        <w:t>pool to three finalists, interviewed the finalists publicly,</w:t>
      </w:r>
      <w:r w:rsidR="00624B52" w:rsidRPr="00AB3339">
        <w:t xml:space="preserve"> and officially voted </w:t>
      </w:r>
      <w:r w:rsidR="00365CCC" w:rsidRPr="00AB3339">
        <w:t xml:space="preserve">to select the new superintendent. One family member </w:t>
      </w:r>
      <w:r w:rsidR="003D60ED" w:rsidRPr="00AB3339">
        <w:t>who</w:t>
      </w:r>
      <w:r w:rsidR="00365CCC" w:rsidRPr="00AB3339">
        <w:t xml:space="preserve"> participated </w:t>
      </w:r>
      <w:r w:rsidR="001D2943" w:rsidRPr="00AB3339">
        <w:t>in</w:t>
      </w:r>
      <w:r w:rsidR="00365CCC" w:rsidRPr="00AB3339">
        <w:t xml:space="preserve"> this committee</w:t>
      </w:r>
      <w:r w:rsidR="00556E45" w:rsidRPr="00AB3339">
        <w:t xml:space="preserve"> described the process:</w:t>
      </w:r>
    </w:p>
    <w:p w14:paraId="1BA34680" w14:textId="0CD5FD5A" w:rsidR="00556E45" w:rsidRPr="00AB3339" w:rsidRDefault="00556E45" w:rsidP="00A01204">
      <w:pPr>
        <w:pStyle w:val="BlockQuote"/>
      </w:pPr>
      <w:r w:rsidRPr="00AB3339">
        <w:t>I felt like there was good representation from different areas around the town. There was good discussion back and forth, processes for how we advanced the</w:t>
      </w:r>
      <w:r w:rsidR="008B0876" w:rsidRPr="00AB3339">
        <w:t xml:space="preserve"> </w:t>
      </w:r>
      <w:r w:rsidRPr="00AB3339">
        <w:t>candidates to each stage. I feel like the committee did a very thorough job.</w:t>
      </w:r>
    </w:p>
    <w:p w14:paraId="04CEE2E1" w14:textId="2DE32ABE" w:rsidR="00406A60" w:rsidRPr="00AB3339" w:rsidRDefault="003D60ED" w:rsidP="00A01204">
      <w:pPr>
        <w:pStyle w:val="BodyText"/>
      </w:pPr>
      <w:r w:rsidRPr="00AB3339">
        <w:t>T</w:t>
      </w:r>
      <w:r w:rsidR="00406A60" w:rsidRPr="00AB3339">
        <w:t>he superintendent focus</w:t>
      </w:r>
      <w:r w:rsidRPr="00AB3339">
        <w:t>ed</w:t>
      </w:r>
      <w:r w:rsidR="00406A60" w:rsidRPr="00AB3339">
        <w:t xml:space="preserve"> on </w:t>
      </w:r>
      <w:r w:rsidR="00110B0F" w:rsidRPr="00AB3339">
        <w:t xml:space="preserve">learning </w:t>
      </w:r>
      <w:r w:rsidR="008D3811" w:rsidRPr="00AB3339">
        <w:t xml:space="preserve">about </w:t>
      </w:r>
      <w:r w:rsidR="00110B0F" w:rsidRPr="00AB3339">
        <w:t xml:space="preserve">the district and </w:t>
      </w:r>
      <w:r w:rsidR="001F2D25" w:rsidRPr="00AB3339">
        <w:t xml:space="preserve">forming relationships with the </w:t>
      </w:r>
      <w:r w:rsidR="00110B0F" w:rsidRPr="00AB3339">
        <w:t>broader community</w:t>
      </w:r>
      <w:r w:rsidRPr="00AB3339">
        <w:t xml:space="preserve"> during the first few months of her tenure</w:t>
      </w:r>
      <w:r w:rsidR="00110B0F" w:rsidRPr="00AB3339">
        <w:t xml:space="preserve">. </w:t>
      </w:r>
      <w:r w:rsidR="0029517E" w:rsidRPr="00AB3339">
        <w:t>According to the district</w:t>
      </w:r>
      <w:r w:rsidR="00907105" w:rsidRPr="00AB3339">
        <w:t>’</w:t>
      </w:r>
      <w:r w:rsidR="0029517E" w:rsidRPr="00AB3339">
        <w:t xml:space="preserve">s website and documents, </w:t>
      </w:r>
      <w:r w:rsidR="00BB56A4" w:rsidRPr="00AB3339">
        <w:t xml:space="preserve">the district describes </w:t>
      </w:r>
      <w:r w:rsidR="00A77ED5" w:rsidRPr="00AB3339">
        <w:t xml:space="preserve">Mashpee </w:t>
      </w:r>
      <w:r w:rsidR="009D2FC3" w:rsidRPr="00AB3339">
        <w:t>as</w:t>
      </w:r>
      <w:r w:rsidR="00BB56A4" w:rsidRPr="00AB3339">
        <w:t xml:space="preserve"> </w:t>
      </w:r>
      <w:r w:rsidRPr="00AB3339">
        <w:t>“</w:t>
      </w:r>
      <w:r w:rsidR="00BB56A4" w:rsidRPr="00AB3339">
        <w:t>a</w:t>
      </w:r>
      <w:r w:rsidR="009D2FC3" w:rsidRPr="00AB3339">
        <w:t xml:space="preserve"> connected </w:t>
      </w:r>
      <w:r w:rsidR="00BB56A4" w:rsidRPr="00AB3339">
        <w:t>community</w:t>
      </w:r>
      <w:r w:rsidR="00AB608F" w:rsidRPr="00AB3339">
        <w:t>,</w:t>
      </w:r>
      <w:r w:rsidRPr="00AB3339">
        <w:t>”</w:t>
      </w:r>
      <w:r w:rsidR="009D2FC3" w:rsidRPr="00AB3339">
        <w:t xml:space="preserve"> and </w:t>
      </w:r>
      <w:r w:rsidR="00BD43C1">
        <w:t xml:space="preserve">interview respondents described how </w:t>
      </w:r>
      <w:r w:rsidR="009D2FC3" w:rsidRPr="00AB3339">
        <w:t xml:space="preserve">the </w:t>
      </w:r>
      <w:r w:rsidR="00BB56A4" w:rsidRPr="00AB3339">
        <w:t>superintendent</w:t>
      </w:r>
      <w:r w:rsidR="00907105" w:rsidRPr="00AB3339">
        <w:t>’</w:t>
      </w:r>
      <w:r w:rsidR="00BB56A4" w:rsidRPr="00AB3339">
        <w:t xml:space="preserve">s interview process greatly emphasized the </w:t>
      </w:r>
      <w:r w:rsidR="009D2FC3" w:rsidRPr="00AB3339">
        <w:t>importance of community involvement</w:t>
      </w:r>
      <w:r w:rsidR="00BB56A4" w:rsidRPr="00AB3339">
        <w:t>.</w:t>
      </w:r>
      <w:r w:rsidR="005B2F02">
        <w:t xml:space="preserve"> After joining the district, the s</w:t>
      </w:r>
      <w:r w:rsidR="00296265" w:rsidRPr="00AB3339">
        <w:t>uperintendent began meeting with important community partners, including the police and fire departments</w:t>
      </w:r>
      <w:r w:rsidR="00E45149" w:rsidRPr="00AB3339">
        <w:t xml:space="preserve">, Southport Retirement Community, and </w:t>
      </w:r>
      <w:r w:rsidR="00095992" w:rsidRPr="00AB3339">
        <w:t xml:space="preserve">the Wampanoag </w:t>
      </w:r>
      <w:r w:rsidR="000304E8" w:rsidRPr="00AB3339">
        <w:t xml:space="preserve">Tribe </w:t>
      </w:r>
      <w:r w:rsidR="00384774" w:rsidRPr="00AB3339">
        <w:t xml:space="preserve">Education Department. </w:t>
      </w:r>
      <w:r w:rsidR="004C3317">
        <w:t>According to the</w:t>
      </w:r>
      <w:r w:rsidR="000F01C7" w:rsidRPr="00AB3339">
        <w:t xml:space="preserve"> </w:t>
      </w:r>
      <w:r w:rsidR="009E5445" w:rsidRPr="00AB3339">
        <w:t>super</w:t>
      </w:r>
      <w:r w:rsidR="0095193F" w:rsidRPr="00AB3339">
        <w:t>intendent</w:t>
      </w:r>
      <w:r w:rsidR="004C3317">
        <w:t xml:space="preserve">, </w:t>
      </w:r>
      <w:r w:rsidR="00E52F44" w:rsidRPr="00AB3339">
        <w:t xml:space="preserve">the </w:t>
      </w:r>
      <w:r w:rsidR="000F01C7" w:rsidRPr="00AB3339">
        <w:t>next phase of this process</w:t>
      </w:r>
      <w:r w:rsidR="00DD26C8" w:rsidRPr="00AB3339">
        <w:t xml:space="preserve"> is to</w:t>
      </w:r>
      <w:r w:rsidR="002D22A2" w:rsidRPr="00AB3339">
        <w:t xml:space="preserve"> </w:t>
      </w:r>
      <w:r w:rsidR="00F57ABE" w:rsidRPr="00AB3339">
        <w:t xml:space="preserve">speak with families through the </w:t>
      </w:r>
      <w:r w:rsidR="00F02CC1" w:rsidRPr="00AB3339">
        <w:t>English Learner Parent Advisory Council (</w:t>
      </w:r>
      <w:r w:rsidR="00F57ABE" w:rsidRPr="00AB3339">
        <w:t>ELPAC</w:t>
      </w:r>
      <w:r w:rsidR="00F02CC1" w:rsidRPr="00AB3339">
        <w:t>)</w:t>
      </w:r>
      <w:r w:rsidR="00F57ABE" w:rsidRPr="00AB3339">
        <w:t xml:space="preserve">, </w:t>
      </w:r>
      <w:bookmarkStart w:id="32" w:name="_Hlk106730256"/>
      <w:r w:rsidR="00065104" w:rsidRPr="00AB3339">
        <w:t>Special Education Parent Advisory Council</w:t>
      </w:r>
      <w:bookmarkEnd w:id="32"/>
      <w:r w:rsidR="00F02CC1" w:rsidRPr="00AB3339">
        <w:t xml:space="preserve"> (</w:t>
      </w:r>
      <w:r w:rsidR="00F57ABE" w:rsidRPr="00AB3339">
        <w:t>SEPAC</w:t>
      </w:r>
      <w:r w:rsidR="00F02CC1" w:rsidRPr="00AB3339">
        <w:t>)</w:t>
      </w:r>
      <w:r w:rsidR="00F57ABE" w:rsidRPr="00AB3339">
        <w:t xml:space="preserve">, and </w:t>
      </w:r>
      <w:r w:rsidR="00065104" w:rsidRPr="00AB3339">
        <w:t>parent</w:t>
      </w:r>
      <w:r w:rsidR="00016501" w:rsidRPr="00AB3339">
        <w:t>-</w:t>
      </w:r>
      <w:r w:rsidR="00065104" w:rsidRPr="00AB3339">
        <w:t>teacher organizations</w:t>
      </w:r>
      <w:r w:rsidR="00F02CC1" w:rsidRPr="00AB3339">
        <w:t xml:space="preserve"> (</w:t>
      </w:r>
      <w:r w:rsidR="00F57ABE" w:rsidRPr="00AB3339">
        <w:t>PTOs</w:t>
      </w:r>
      <w:r w:rsidR="00F02CC1" w:rsidRPr="00AB3339">
        <w:t>)</w:t>
      </w:r>
      <w:r w:rsidR="00F57ABE" w:rsidRPr="00AB3339">
        <w:t xml:space="preserve"> </w:t>
      </w:r>
      <w:r w:rsidR="000F01C7" w:rsidRPr="00AB3339">
        <w:t xml:space="preserve">as well </w:t>
      </w:r>
      <w:r w:rsidR="00065104" w:rsidRPr="00AB3339">
        <w:t xml:space="preserve">as with </w:t>
      </w:r>
      <w:r w:rsidR="004C6E0E" w:rsidRPr="00AB3339">
        <w:t xml:space="preserve">every senior </w:t>
      </w:r>
      <w:r w:rsidR="00065104" w:rsidRPr="00AB3339">
        <w:t xml:space="preserve">student </w:t>
      </w:r>
      <w:r w:rsidR="004C6E0E" w:rsidRPr="00AB3339">
        <w:t>at MMHS.</w:t>
      </w:r>
    </w:p>
    <w:p w14:paraId="4189C559" w14:textId="7FE6B3E5" w:rsidR="003C04DE" w:rsidRPr="00AB3339" w:rsidRDefault="00F513B3" w:rsidP="00A01204">
      <w:pPr>
        <w:pStyle w:val="BodyText"/>
      </w:pPr>
      <w:r w:rsidRPr="00AB3339">
        <w:t>T</w:t>
      </w:r>
      <w:r w:rsidR="009D251F" w:rsidRPr="00AB3339">
        <w:t>he district leadership team</w:t>
      </w:r>
      <w:r w:rsidRPr="00AB3339">
        <w:t>,</w:t>
      </w:r>
      <w:r w:rsidR="009D251F" w:rsidRPr="00AB3339">
        <w:t xml:space="preserve"> being new to the district,</w:t>
      </w:r>
      <w:r w:rsidRPr="00AB3339">
        <w:t xml:space="preserve"> </w:t>
      </w:r>
      <w:r w:rsidR="009D251F" w:rsidRPr="00AB3339">
        <w:t xml:space="preserve">are </w:t>
      </w:r>
      <w:r w:rsidR="003C04DE" w:rsidRPr="00AB3339">
        <w:t>actively working to build systems and establish trust. According to district leaders, the district leadership team meets weekly, and these meetings focus primarily on logistics and updates for each department</w:t>
      </w:r>
      <w:r w:rsidRPr="00AB3339">
        <w:t>,</w:t>
      </w:r>
      <w:r w:rsidR="003C04DE" w:rsidRPr="00AB3339">
        <w:t xml:space="preserve"> such as strategic planning and budget alignment. </w:t>
      </w:r>
      <w:r w:rsidR="00DB2F01" w:rsidRPr="00AB3339">
        <w:rPr>
          <w:rFonts w:eastAsia="Franklin Gothic Book" w:cs="Franklin Gothic Book"/>
        </w:rPr>
        <w:t xml:space="preserve">In </w:t>
      </w:r>
      <w:r w:rsidR="00016501" w:rsidRPr="00AB3339">
        <w:rPr>
          <w:rFonts w:eastAsia="Franklin Gothic Book" w:cs="Franklin Gothic Book"/>
        </w:rPr>
        <w:t>addition,</w:t>
      </w:r>
      <w:r w:rsidR="006B3C06" w:rsidRPr="00AB3339">
        <w:t xml:space="preserve"> district leaders meet with all three school leaders every other week. </w:t>
      </w:r>
      <w:r w:rsidR="00090D0F" w:rsidRPr="00AB3339">
        <w:t>T</w:t>
      </w:r>
      <w:r w:rsidR="006B3C06" w:rsidRPr="00AB3339">
        <w:t>hese meetings focus primarily on check-ins</w:t>
      </w:r>
      <w:r w:rsidR="00DF7343" w:rsidRPr="00AB3339">
        <w:t xml:space="preserve">. </w:t>
      </w:r>
      <w:r w:rsidR="008A1641" w:rsidRPr="00AB3339">
        <w:t xml:space="preserve">The superintendent identified </w:t>
      </w:r>
      <w:r w:rsidR="00DF7343" w:rsidRPr="00AB3339">
        <w:t>facilitating these meetings</w:t>
      </w:r>
      <w:r w:rsidR="008A1641" w:rsidRPr="00AB3339">
        <w:t xml:space="preserve"> as a personal area for </w:t>
      </w:r>
      <w:r w:rsidR="008A1641" w:rsidRPr="00AB3339" w:rsidDel="00BF77FE">
        <w:t>growth</w:t>
      </w:r>
      <w:r w:rsidR="00BF77FE" w:rsidRPr="00AB3339">
        <w:t xml:space="preserve"> and</w:t>
      </w:r>
      <w:r w:rsidR="008A1641" w:rsidRPr="00AB3339">
        <w:t xml:space="preserve"> would like these meetings</w:t>
      </w:r>
      <w:r w:rsidR="008422DD" w:rsidRPr="00AB3339">
        <w:t xml:space="preserve"> </w:t>
      </w:r>
      <w:r w:rsidR="001F5750" w:rsidRPr="00AB3339">
        <w:t xml:space="preserve">to </w:t>
      </w:r>
      <w:r w:rsidR="00F72B87" w:rsidRPr="00AB3339">
        <w:t>feature more</w:t>
      </w:r>
      <w:r w:rsidR="001F5750" w:rsidRPr="00AB3339">
        <w:t xml:space="preserve"> </w:t>
      </w:r>
      <w:r w:rsidR="008422DD" w:rsidRPr="00AB3339">
        <w:t>collaboration and though</w:t>
      </w:r>
      <w:r w:rsidR="00392264" w:rsidRPr="00AB3339">
        <w:t>t</w:t>
      </w:r>
      <w:r w:rsidR="008422DD" w:rsidRPr="00AB3339">
        <w:t xml:space="preserve"> partnership</w:t>
      </w:r>
      <w:r w:rsidR="001F5750" w:rsidRPr="00AB3339">
        <w:t xml:space="preserve"> </w:t>
      </w:r>
      <w:r w:rsidR="00392264" w:rsidRPr="00AB3339">
        <w:t>moving forward.</w:t>
      </w:r>
    </w:p>
    <w:p w14:paraId="378B4FA9" w14:textId="7F483BB8" w:rsidR="00716AB0" w:rsidRPr="00AB3339" w:rsidRDefault="00716AB0" w:rsidP="00A01204">
      <w:pPr>
        <w:pStyle w:val="BodyText"/>
      </w:pPr>
      <w:r w:rsidRPr="00716AB0">
        <w:t xml:space="preserve">School leadership team structures vary across the district. MMHS is led by a principal, two assistant principals—who oversee grades seven through nine and grades ten through twelve, respectively—and three director-level staff. </w:t>
      </w:r>
      <w:r w:rsidR="0037241D">
        <w:t xml:space="preserve">Additionally, MMHS has five department heads: ELA, math, science, social science, and world languages. </w:t>
      </w:r>
      <w:r w:rsidRPr="00716AB0">
        <w:t>Quashnet and KCCS are each led by a principal and an assistant principal and maintain a school-based leadership team (SBLT) composed of the principal, assistant principal, and instructional team leads. At the time of the district review, leadership teams at each school were developing their school improvement plans for the 2025–2026 school year. However, school leaders expressed confusion about the purpose of the SBLTs and the specific activities in which they should engage. As a result, clarifying the roles and responsibilities of school leadership teams represents an area for growth.</w:t>
      </w:r>
      <w:r>
        <w:t xml:space="preserve"> </w:t>
      </w:r>
    </w:p>
    <w:p w14:paraId="74446535" w14:textId="459846B6" w:rsidR="003A166C" w:rsidRPr="00AB3339" w:rsidRDefault="00196B86" w:rsidP="00A01204">
      <w:pPr>
        <w:pStyle w:val="BodyText"/>
      </w:pPr>
      <w:r w:rsidRPr="00AB3339">
        <w:t>T</w:t>
      </w:r>
      <w:r w:rsidR="0095649D" w:rsidRPr="00AB3339">
        <w:t>here are several different school and parent advisory councils across the district</w:t>
      </w:r>
      <w:r w:rsidRPr="00AB3339">
        <w:t xml:space="preserve"> to engage families</w:t>
      </w:r>
      <w:r w:rsidR="0095649D" w:rsidRPr="00AB3339">
        <w:t xml:space="preserve">. </w:t>
      </w:r>
      <w:r w:rsidR="0037241D">
        <w:t xml:space="preserve">KCCS and Quashnet each have </w:t>
      </w:r>
      <w:r w:rsidR="0095649D" w:rsidRPr="00AB3339">
        <w:t>a PTO</w:t>
      </w:r>
      <w:r w:rsidRPr="00AB3339">
        <w:t>,</w:t>
      </w:r>
      <w:r w:rsidR="00327746" w:rsidRPr="00AB3339">
        <w:t xml:space="preserve"> and the district helps facilitate </w:t>
      </w:r>
      <w:r w:rsidRPr="00AB3339">
        <w:t xml:space="preserve">the </w:t>
      </w:r>
      <w:r w:rsidR="00327746" w:rsidRPr="00AB3339">
        <w:t xml:space="preserve">SEPAC and ELPAC. </w:t>
      </w:r>
      <w:r w:rsidR="00DE168E" w:rsidRPr="00AB3339">
        <w:t>Parents described how the PTO</w:t>
      </w:r>
      <w:r w:rsidR="00A076FD" w:rsidRPr="00AB3339">
        <w:t xml:space="preserve"> generally meets monthly and</w:t>
      </w:r>
      <w:r w:rsidR="00DE168E" w:rsidRPr="00AB3339">
        <w:t xml:space="preserve"> help</w:t>
      </w:r>
      <w:r w:rsidR="00A076FD" w:rsidRPr="00AB3339">
        <w:t>s</w:t>
      </w:r>
      <w:r w:rsidR="00DE168E" w:rsidRPr="00AB3339">
        <w:t xml:space="preserve"> to plan family engagement events</w:t>
      </w:r>
      <w:r w:rsidR="009963B1" w:rsidRPr="00AB3339">
        <w:t>,</w:t>
      </w:r>
      <w:r w:rsidR="00DE168E" w:rsidRPr="00AB3339">
        <w:t xml:space="preserve"> such </w:t>
      </w:r>
      <w:r w:rsidR="00DE168E" w:rsidRPr="00AB3339">
        <w:lastRenderedPageBreak/>
        <w:t>as math</w:t>
      </w:r>
      <w:r w:rsidR="00DB2F01" w:rsidRPr="00AB3339">
        <w:t>ematics</w:t>
      </w:r>
      <w:r w:rsidR="00DE168E" w:rsidRPr="00AB3339">
        <w:t xml:space="preserve"> night and reading night</w:t>
      </w:r>
      <w:r w:rsidR="00186299" w:rsidRPr="00AB3339">
        <w:t xml:space="preserve">. </w:t>
      </w:r>
      <w:r w:rsidR="002367B6" w:rsidRPr="00AB3339">
        <w:t xml:space="preserve">The </w:t>
      </w:r>
      <w:r w:rsidR="003A166C" w:rsidRPr="00AB3339">
        <w:t xml:space="preserve">SEPAC and ELPAC </w:t>
      </w:r>
      <w:r w:rsidR="00A076FD" w:rsidRPr="00AB3339">
        <w:t>meet approximately monthly</w:t>
      </w:r>
      <w:r w:rsidR="003A166C" w:rsidRPr="00AB3339">
        <w:t xml:space="preserve">, though </w:t>
      </w:r>
      <w:r w:rsidR="00C4771C" w:rsidRPr="00AB3339">
        <w:t>district leaders and families described</w:t>
      </w:r>
      <w:r w:rsidR="003A166C" w:rsidRPr="00AB3339">
        <w:t xml:space="preserve"> parent participation on both </w:t>
      </w:r>
      <w:r w:rsidR="00C4771C" w:rsidRPr="00AB3339">
        <w:t>as</w:t>
      </w:r>
      <w:r w:rsidR="003A166C" w:rsidRPr="00AB3339">
        <w:t xml:space="preserve"> generally low</w:t>
      </w:r>
      <w:r w:rsidR="00C4771C" w:rsidRPr="00AB3339">
        <w:t xml:space="preserve"> with </w:t>
      </w:r>
      <w:r w:rsidR="009963B1" w:rsidRPr="00AB3339">
        <w:t>two to four</w:t>
      </w:r>
      <w:r w:rsidR="00C4771C" w:rsidRPr="00AB3339">
        <w:t xml:space="preserve"> parents typically attending</w:t>
      </w:r>
      <w:r w:rsidR="003A166C" w:rsidRPr="00AB3339">
        <w:t xml:space="preserve">. </w:t>
      </w:r>
      <w:r w:rsidR="000B2489" w:rsidRPr="00AB3339">
        <w:t xml:space="preserve">Nevertheless, parents who participate </w:t>
      </w:r>
      <w:r w:rsidR="009963B1" w:rsidRPr="00AB3339">
        <w:t xml:space="preserve">on either </w:t>
      </w:r>
      <w:r w:rsidR="0016501C" w:rsidRPr="00AB3339">
        <w:t xml:space="preserve">SEPAC or ELPAC </w:t>
      </w:r>
      <w:r w:rsidR="000B2489" w:rsidRPr="00AB3339">
        <w:t>have positive impressions of them. One parent commented, “</w:t>
      </w:r>
      <w:r w:rsidR="00907105" w:rsidRPr="00AB3339">
        <w:t>I</w:t>
      </w:r>
      <w:r w:rsidR="000B2489" w:rsidRPr="00AB3339">
        <w:t xml:space="preserve">t is helpful and it is nice to connect with other parents that have the same struggles and experiences that you have.” </w:t>
      </w:r>
      <w:r w:rsidR="00727BA4" w:rsidRPr="007C5AD8">
        <w:t xml:space="preserve">District leaders </w:t>
      </w:r>
      <w:r w:rsidR="00E46C0F" w:rsidRPr="007C5AD8">
        <w:t>described a strong desire</w:t>
      </w:r>
      <w:r w:rsidR="003A166C" w:rsidRPr="007C5AD8">
        <w:t xml:space="preserve"> to increase </w:t>
      </w:r>
      <w:r w:rsidR="00DA2D53" w:rsidRPr="007C5AD8">
        <w:t xml:space="preserve">parent </w:t>
      </w:r>
      <w:r w:rsidR="003A166C" w:rsidRPr="007C5AD8">
        <w:t>engagement</w:t>
      </w:r>
      <w:r w:rsidR="008B7AC8" w:rsidRPr="007C5AD8">
        <w:t xml:space="preserve"> on these councils</w:t>
      </w:r>
      <w:r w:rsidR="0096112A" w:rsidRPr="007C5AD8">
        <w:t>, an area of growth</w:t>
      </w:r>
      <w:r w:rsidR="008B7AC8" w:rsidRPr="007C5AD8">
        <w:t>.</w:t>
      </w:r>
    </w:p>
    <w:p w14:paraId="5755C838" w14:textId="473F002C" w:rsidR="003D6ECF" w:rsidRPr="00AB3339" w:rsidRDefault="00F95311" w:rsidP="000519AD">
      <w:pPr>
        <w:pStyle w:val="Heading3"/>
      </w:pPr>
      <w:r w:rsidRPr="00AB3339">
        <w:t>Strategic Planning, Implementation, and Monitoring</w:t>
      </w:r>
    </w:p>
    <w:p w14:paraId="23EE0393" w14:textId="280444C4" w:rsidR="00F95311" w:rsidRPr="00AB3339" w:rsidRDefault="008F66FD" w:rsidP="00A01204">
      <w:pPr>
        <w:pStyle w:val="BodyTextposthead"/>
      </w:pPr>
      <w:r w:rsidRPr="00AB3339">
        <w:t>According to the district</w:t>
      </w:r>
      <w:r w:rsidR="00907105" w:rsidRPr="00AB3339">
        <w:t>’</w:t>
      </w:r>
      <w:r w:rsidRPr="00AB3339">
        <w:t>s public website, the district</w:t>
      </w:r>
      <w:r w:rsidR="00907105" w:rsidRPr="00AB3339">
        <w:t>’</w:t>
      </w:r>
      <w:r w:rsidRPr="00AB3339">
        <w:t>s mission is to “</w:t>
      </w:r>
      <w:r w:rsidR="00DE7517" w:rsidRPr="00AB3339">
        <w:t>ensure a student-centered, comprehensive program of rigor, scope, and depth that prepares all students to be college, career, service, and civic ready and teaches respect and acceptance of others.</w:t>
      </w:r>
      <w:r w:rsidR="00B10F55" w:rsidRPr="00AB3339">
        <w:t xml:space="preserve">” </w:t>
      </w:r>
      <w:r w:rsidR="00025D12" w:rsidRPr="00AB3339">
        <w:t>S</w:t>
      </w:r>
      <w:r w:rsidR="00A160C8" w:rsidRPr="00AB3339">
        <w:t xml:space="preserve">taff did not comment explicitly on </w:t>
      </w:r>
      <w:r w:rsidR="00245D59" w:rsidRPr="00AB3339">
        <w:t>vision</w:t>
      </w:r>
      <w:r w:rsidR="00A5014B" w:rsidRPr="00AB3339">
        <w:t xml:space="preserve">, </w:t>
      </w:r>
      <w:r w:rsidR="00025D12" w:rsidRPr="00AB3339">
        <w:t xml:space="preserve">although </w:t>
      </w:r>
      <w:r w:rsidR="00A5014B" w:rsidRPr="00AB3339">
        <w:t xml:space="preserve">they did </w:t>
      </w:r>
      <w:r w:rsidR="00905B42" w:rsidRPr="00AB3339">
        <w:t>discuss elements of this vision</w:t>
      </w:r>
      <w:r w:rsidR="007405F5" w:rsidRPr="00AB3339">
        <w:t>,</w:t>
      </w:r>
      <w:r w:rsidR="00905B42" w:rsidRPr="00AB3339">
        <w:t xml:space="preserve"> such as the career </w:t>
      </w:r>
      <w:r w:rsidR="000D2607" w:rsidRPr="00AB3339">
        <w:t xml:space="preserve">and technical education </w:t>
      </w:r>
      <w:r w:rsidR="00905B42" w:rsidRPr="00AB3339">
        <w:t xml:space="preserve">pathways at MMHS and </w:t>
      </w:r>
      <w:r w:rsidR="007B615D" w:rsidRPr="00AB3339">
        <w:t xml:space="preserve">the senior seminar that all students </w:t>
      </w:r>
      <w:r w:rsidR="001A6B60" w:rsidRPr="00AB3339">
        <w:t>must complete</w:t>
      </w:r>
      <w:r w:rsidR="002E3019" w:rsidRPr="00AB3339">
        <w:t xml:space="preserve"> </w:t>
      </w:r>
      <w:r w:rsidR="00857AE4" w:rsidRPr="00AB3339">
        <w:t xml:space="preserve">on </w:t>
      </w:r>
      <w:r w:rsidR="00AA3F0C" w:rsidRPr="00AB3339">
        <w:t>a topic of their choosing</w:t>
      </w:r>
      <w:r w:rsidR="001A6B60" w:rsidRPr="00AB3339">
        <w:t xml:space="preserve"> as part of their graduation requirements.</w:t>
      </w:r>
    </w:p>
    <w:p w14:paraId="0F80E699" w14:textId="4F4A9CF6" w:rsidR="007E194F" w:rsidRPr="00AB3339" w:rsidRDefault="00D81FD6" w:rsidP="00A01204">
      <w:pPr>
        <w:pStyle w:val="BodyText"/>
      </w:pPr>
      <w:r w:rsidRPr="004C4F60">
        <w:t>Another</w:t>
      </w:r>
      <w:r w:rsidR="000B105D" w:rsidRPr="004C4F60">
        <w:t xml:space="preserve"> area for growth for Mashpee is </w:t>
      </w:r>
      <w:r w:rsidR="005E677A" w:rsidRPr="004C4F60">
        <w:t>developing</w:t>
      </w:r>
      <w:r w:rsidRPr="004C4F60">
        <w:t xml:space="preserve"> </w:t>
      </w:r>
      <w:r w:rsidR="000B105D" w:rsidRPr="004C4F60">
        <w:t>a</w:t>
      </w:r>
      <w:r w:rsidR="000942D3" w:rsidRPr="004C4F60">
        <w:t xml:space="preserve"> new</w:t>
      </w:r>
      <w:r w:rsidR="000B105D" w:rsidRPr="004C4F60">
        <w:t xml:space="preserve"> district strategic plan</w:t>
      </w:r>
      <w:r w:rsidRPr="004C4F60">
        <w:t xml:space="preserve"> that </w:t>
      </w:r>
      <w:r w:rsidR="006C4BC8" w:rsidRPr="004C4F60">
        <w:t xml:space="preserve">builds upon the </w:t>
      </w:r>
      <w:r w:rsidR="00B43444" w:rsidRPr="004C4F60">
        <w:t>current Gap Year Plan for Success (</w:t>
      </w:r>
      <w:r w:rsidR="006C4BC8" w:rsidRPr="004C4F60">
        <w:t>Gap Plan</w:t>
      </w:r>
      <w:r w:rsidR="00B43444" w:rsidRPr="004C4F60">
        <w:t>)</w:t>
      </w:r>
      <w:r w:rsidR="006C4BC8" w:rsidRPr="004C4F60">
        <w:t xml:space="preserve"> and </w:t>
      </w:r>
      <w:r w:rsidRPr="004C4F60">
        <w:t>clearly defines the district</w:t>
      </w:r>
      <w:r w:rsidR="00907105" w:rsidRPr="004C4F60">
        <w:t>’</w:t>
      </w:r>
      <w:r w:rsidRPr="004C4F60">
        <w:t>s goals and priorities moving forward</w:t>
      </w:r>
      <w:r w:rsidR="000B105D" w:rsidRPr="004C4F60">
        <w:t xml:space="preserve">. </w:t>
      </w:r>
      <w:r w:rsidR="000B105D" w:rsidRPr="00AB3339">
        <w:t>For the 2025-</w:t>
      </w:r>
      <w:r w:rsidR="00297C00" w:rsidRPr="00AB3339">
        <w:t>20</w:t>
      </w:r>
      <w:r w:rsidR="000B105D" w:rsidRPr="00AB3339">
        <w:t xml:space="preserve">26 school year, the district is using the </w:t>
      </w:r>
      <w:r w:rsidR="003E4516" w:rsidRPr="00AB3339">
        <w:t>Gap Plan</w:t>
      </w:r>
      <w:r w:rsidR="00352E85" w:rsidRPr="00AB3339">
        <w:t xml:space="preserve"> to </w:t>
      </w:r>
      <w:r w:rsidR="003E4516" w:rsidRPr="00AB3339">
        <w:t xml:space="preserve">guide </w:t>
      </w:r>
      <w:r w:rsidR="00F61BC0">
        <w:t>its work</w:t>
      </w:r>
      <w:r w:rsidR="003E4516" w:rsidRPr="00AB3339">
        <w:t xml:space="preserve">. </w:t>
      </w:r>
      <w:r w:rsidR="00511DBC" w:rsidRPr="00AB3339">
        <w:t>The outgoing interim superintendent and interim assistant superintendent developed the Gap Plan</w:t>
      </w:r>
      <w:r w:rsidR="00AC383B" w:rsidRPr="00AB3339">
        <w:t xml:space="preserve"> </w:t>
      </w:r>
      <w:r w:rsidR="00B303A5" w:rsidRPr="00AB3339">
        <w:t>to bridge the gap as new district leaders acquaint</w:t>
      </w:r>
      <w:r w:rsidR="00D81FBA" w:rsidRPr="00AB3339">
        <w:t xml:space="preserve"> themselves</w:t>
      </w:r>
      <w:r w:rsidR="00B303A5" w:rsidRPr="00AB3339">
        <w:t xml:space="preserve"> with the district. </w:t>
      </w:r>
      <w:r w:rsidR="001A32EE" w:rsidRPr="00AB3339">
        <w:t>A current district leader explained:</w:t>
      </w:r>
    </w:p>
    <w:p w14:paraId="36DA4722" w14:textId="13D11197" w:rsidR="001A32EE" w:rsidRPr="00AB3339" w:rsidRDefault="001A32EE" w:rsidP="00A01204">
      <w:pPr>
        <w:pStyle w:val="BlockQuote"/>
      </w:pPr>
      <w:r w:rsidRPr="00AB3339">
        <w:t xml:space="preserve">They looked at the progress they had made or the work they had done on the previous strategic plan </w:t>
      </w:r>
      <w:r w:rsidR="00B241DE">
        <w:t>[</w:t>
      </w:r>
      <w:r w:rsidR="0028416A">
        <w:t xml:space="preserve">and </w:t>
      </w:r>
      <w:r w:rsidR="00B241DE">
        <w:t>asked]</w:t>
      </w:r>
      <w:r w:rsidRPr="00AB3339">
        <w:t xml:space="preserve"> what work do we still have left to do with this? </w:t>
      </w:r>
      <w:r w:rsidR="00B241DE">
        <w:t xml:space="preserve">… </w:t>
      </w:r>
      <w:r w:rsidRPr="00AB3339">
        <w:t xml:space="preserve"> </w:t>
      </w:r>
      <w:r w:rsidR="00B241DE">
        <w:t>W</w:t>
      </w:r>
      <w:r w:rsidRPr="00AB3339">
        <w:t>hat should that look like in the coming school year?</w:t>
      </w:r>
      <w:r w:rsidR="00E546F0" w:rsidRPr="00AB3339">
        <w:t>”</w:t>
      </w:r>
    </w:p>
    <w:p w14:paraId="06E08F4D" w14:textId="3CA71725" w:rsidR="00B303A5" w:rsidRPr="00AB3339" w:rsidRDefault="00B303A5" w:rsidP="00A01204">
      <w:pPr>
        <w:pStyle w:val="BodyText"/>
      </w:pPr>
      <w:r w:rsidRPr="00AB3339">
        <w:t>The Gap Plan has four pillars of success</w:t>
      </w:r>
      <w:r w:rsidR="00D81FBA" w:rsidRPr="00AB3339">
        <w:t>,</w:t>
      </w:r>
      <w:r w:rsidRPr="00AB3339">
        <w:t xml:space="preserve"> </w:t>
      </w:r>
      <w:r w:rsidR="00AE1C7B">
        <w:t xml:space="preserve">which are paired with </w:t>
      </w:r>
      <w:r w:rsidRPr="00AB3339">
        <w:t>a strategic objective</w:t>
      </w:r>
      <w:r w:rsidR="00AE1C7B">
        <w:t xml:space="preserve">. Some of the pillars also have corresponding </w:t>
      </w:r>
      <w:r w:rsidRPr="00AB3339">
        <w:t xml:space="preserve">strategic initiatives for </w:t>
      </w:r>
      <w:r w:rsidR="00C6755F" w:rsidRPr="00AB3339">
        <w:t>the 2025-</w:t>
      </w:r>
      <w:r w:rsidR="00297C00" w:rsidRPr="00AB3339">
        <w:t>20</w:t>
      </w:r>
      <w:r w:rsidR="00C6755F" w:rsidRPr="00AB3339">
        <w:t xml:space="preserve">26 </w:t>
      </w:r>
      <w:r w:rsidRPr="00AB3339">
        <w:t>school year</w:t>
      </w:r>
      <w:r w:rsidR="00AE1C7B">
        <w:t>. Mashpee’s pillars of success</w:t>
      </w:r>
      <w:r w:rsidR="00DB73AE">
        <w:t xml:space="preserve"> and strategic objectives</w:t>
      </w:r>
      <w:r w:rsidR="00AE1C7B">
        <w:t xml:space="preserve"> include: </w:t>
      </w:r>
    </w:p>
    <w:p w14:paraId="0731D601" w14:textId="22592894" w:rsidR="00B303A5" w:rsidRPr="00AB3339" w:rsidRDefault="00B303A5" w:rsidP="00A01204">
      <w:pPr>
        <w:pStyle w:val="Bullet1"/>
      </w:pPr>
      <w:r w:rsidRPr="00AB3339">
        <w:t>Portrait of a Graduate: Fully implement Mashpee</w:t>
      </w:r>
      <w:r w:rsidR="00907105" w:rsidRPr="00AB3339">
        <w:t>’</w:t>
      </w:r>
      <w:r w:rsidRPr="00AB3339">
        <w:t xml:space="preserve">s </w:t>
      </w:r>
      <w:r w:rsidR="003211BE" w:rsidRPr="00AB3339">
        <w:t>Portrait of a Graduate by</w:t>
      </w:r>
      <w:r w:rsidR="00B52B84" w:rsidRPr="00AB3339">
        <w:t>,</w:t>
      </w:r>
      <w:r w:rsidR="003211BE" w:rsidRPr="00AB3339">
        <w:t xml:space="preserve"> </w:t>
      </w:r>
      <w:r w:rsidR="00B52B84" w:rsidRPr="00AB3339">
        <w:t>“</w:t>
      </w:r>
      <w:r w:rsidR="009E6267" w:rsidRPr="00AB3339">
        <w:t>reflect</w:t>
      </w:r>
      <w:r w:rsidR="00B52B84" w:rsidRPr="00AB3339">
        <w:t>[</w:t>
      </w:r>
      <w:r w:rsidR="009E6267" w:rsidRPr="00AB3339">
        <w:t>ing</w:t>
      </w:r>
      <w:r w:rsidR="00B52B84" w:rsidRPr="00AB3339">
        <w:t>]</w:t>
      </w:r>
      <w:r w:rsidR="009E6267" w:rsidRPr="00AB3339">
        <w:t xml:space="preserve"> competencies in PowerSchool and on report cards.</w:t>
      </w:r>
      <w:r w:rsidR="00B52B84" w:rsidRPr="00AB3339">
        <w:t>”</w:t>
      </w:r>
    </w:p>
    <w:p w14:paraId="6D0CA546" w14:textId="261BF711" w:rsidR="00B303A5" w:rsidRPr="00AB3339" w:rsidRDefault="00B303A5" w:rsidP="00A01204">
      <w:pPr>
        <w:pStyle w:val="Bullet1"/>
      </w:pPr>
      <w:r w:rsidRPr="00AB3339">
        <w:t xml:space="preserve">Diversity, Equity, and Inclusion: </w:t>
      </w:r>
      <w:r w:rsidR="0022587D" w:rsidRPr="00AB3339">
        <w:t>“</w:t>
      </w:r>
      <w:r w:rsidR="00DA32D7" w:rsidRPr="00AB3339">
        <w:t>Honor diversity</w:t>
      </w:r>
      <w:r w:rsidR="000E017C" w:rsidRPr="00AB3339">
        <w:t>,</w:t>
      </w:r>
      <w:r w:rsidR="00DA32D7" w:rsidRPr="00AB3339">
        <w:t xml:space="preserve"> provide equity, and ensure inclusion throughout </w:t>
      </w:r>
      <w:r w:rsidR="00024C05" w:rsidRPr="00AB3339">
        <w:t>[</w:t>
      </w:r>
      <w:r w:rsidR="00DA32D7" w:rsidRPr="00AB3339">
        <w:t>the district</w:t>
      </w:r>
      <w:r w:rsidR="00024C05" w:rsidRPr="00AB3339">
        <w:t>]</w:t>
      </w:r>
      <w:r w:rsidR="00DA32D7" w:rsidRPr="00AB3339">
        <w:t>.</w:t>
      </w:r>
      <w:r w:rsidR="00024C05" w:rsidRPr="00AB3339">
        <w:t>”</w:t>
      </w:r>
      <w:r w:rsidR="00DA32D7" w:rsidRPr="00AB3339">
        <w:t xml:space="preserve"> This pillar had no aligned strategic initiatives for </w:t>
      </w:r>
      <w:r w:rsidR="006D12BD" w:rsidRPr="00AB3339">
        <w:t>the 2025-</w:t>
      </w:r>
      <w:r w:rsidR="00297C00" w:rsidRPr="00AB3339">
        <w:t>20</w:t>
      </w:r>
      <w:r w:rsidR="006D12BD" w:rsidRPr="00AB3339">
        <w:t xml:space="preserve">26 </w:t>
      </w:r>
      <w:r w:rsidR="00DA32D7" w:rsidRPr="00AB3339">
        <w:t>school year.</w:t>
      </w:r>
    </w:p>
    <w:p w14:paraId="6B72C164" w14:textId="29D4758D" w:rsidR="00B303A5" w:rsidRPr="00AB3339" w:rsidRDefault="00B303A5" w:rsidP="00A01204">
      <w:pPr>
        <w:pStyle w:val="Bullet1"/>
      </w:pPr>
      <w:r w:rsidRPr="00AB3339">
        <w:t xml:space="preserve">Teaching and Learning: </w:t>
      </w:r>
      <w:r w:rsidR="00DA32D7" w:rsidRPr="00AB3339">
        <w:t xml:space="preserve">Fully align teaching and learning </w:t>
      </w:r>
      <w:r w:rsidR="0067188A" w:rsidRPr="00AB3339">
        <w:t xml:space="preserve">for Grades </w:t>
      </w:r>
      <w:r w:rsidR="00DA32D7" w:rsidRPr="00AB3339">
        <w:t xml:space="preserve">PK-12 </w:t>
      </w:r>
      <w:r w:rsidR="005B4B9D" w:rsidRPr="00AB3339">
        <w:t>with</w:t>
      </w:r>
      <w:r w:rsidR="00B16BC9" w:rsidRPr="00AB3339">
        <w:t xml:space="preserve">in the </w:t>
      </w:r>
      <w:r w:rsidR="00F25B27" w:rsidRPr="00AB3339">
        <w:t>Multi-Tiered System of Supports (</w:t>
      </w:r>
      <w:r w:rsidR="00B16BC9" w:rsidRPr="00AB3339">
        <w:t>MTSS</w:t>
      </w:r>
      <w:r w:rsidR="00F25B27" w:rsidRPr="00AB3339">
        <w:t>)</w:t>
      </w:r>
      <w:r w:rsidR="00B16BC9" w:rsidRPr="00AB3339">
        <w:t xml:space="preserve"> framework by providing relevant professional development to staff and creating an effective system for curriculum oversight, revision, and alignment.</w:t>
      </w:r>
    </w:p>
    <w:p w14:paraId="67C323D2" w14:textId="11EAE438" w:rsidR="00B303A5" w:rsidRPr="00AB3339" w:rsidRDefault="00B303A5" w:rsidP="00A01204">
      <w:pPr>
        <w:pStyle w:val="Bullet1"/>
      </w:pPr>
      <w:r w:rsidRPr="00AB3339">
        <w:t xml:space="preserve">Mashpee A Connected Community: </w:t>
      </w:r>
      <w:r w:rsidR="00AD6AB2" w:rsidRPr="00AB3339">
        <w:t xml:space="preserve">Strengthen and grow positive and reciprocal relationships between the district </w:t>
      </w:r>
      <w:r w:rsidR="00A42916" w:rsidRPr="00AB3339">
        <w:t>and community</w:t>
      </w:r>
      <w:r w:rsidR="00AD6AB2" w:rsidRPr="00AB3339">
        <w:t xml:space="preserve"> by creating </w:t>
      </w:r>
      <w:r w:rsidR="00EC7244" w:rsidRPr="00AB3339">
        <w:t xml:space="preserve">an integrated </w:t>
      </w:r>
      <w:r w:rsidR="004707C3" w:rsidRPr="00AB3339">
        <w:t>website to increase accessibility and provide communications targeted to specific audiences.</w:t>
      </w:r>
    </w:p>
    <w:p w14:paraId="7CE215A8" w14:textId="7D1B92A6" w:rsidR="004707C3" w:rsidRPr="00AB3339" w:rsidRDefault="00050E3A" w:rsidP="000519AD">
      <w:pPr>
        <w:pStyle w:val="BodyText"/>
      </w:pPr>
      <w:r w:rsidRPr="00AB3339">
        <w:t xml:space="preserve">Mashpee </w:t>
      </w:r>
      <w:r w:rsidR="001A64E0" w:rsidRPr="00AB3339">
        <w:t>is</w:t>
      </w:r>
      <w:r w:rsidRPr="00AB3339">
        <w:t xml:space="preserve"> in the early stages of developing </w:t>
      </w:r>
      <w:r w:rsidR="001B3DE1">
        <w:t>its</w:t>
      </w:r>
      <w:r w:rsidRPr="00AB3339">
        <w:t xml:space="preserve"> new strategic plan to guide the next five years. </w:t>
      </w:r>
      <w:r w:rsidR="00E25FE9" w:rsidRPr="00AB3339">
        <w:t>D</w:t>
      </w:r>
      <w:r w:rsidR="00545CD5" w:rsidRPr="00AB3339">
        <w:t xml:space="preserve">istrict </w:t>
      </w:r>
      <w:r w:rsidR="00C52F60" w:rsidRPr="00AB3339">
        <w:t xml:space="preserve">leaders </w:t>
      </w:r>
      <w:r w:rsidR="00E51B8F" w:rsidRPr="00AB3339">
        <w:t xml:space="preserve">have </w:t>
      </w:r>
      <w:r w:rsidR="00545CD5" w:rsidRPr="00AB3339">
        <w:t xml:space="preserve">partnered with </w:t>
      </w:r>
      <w:r w:rsidR="001B3DE1">
        <w:t xml:space="preserve">the </w:t>
      </w:r>
      <w:r w:rsidR="00545CD5" w:rsidRPr="00AB3339">
        <w:t xml:space="preserve">Teaching </w:t>
      </w:r>
      <w:r w:rsidR="001B3DE1">
        <w:t xml:space="preserve">and </w:t>
      </w:r>
      <w:r w:rsidR="00545CD5" w:rsidRPr="00AB3339">
        <w:t xml:space="preserve">Learning Alliance to guide this process, </w:t>
      </w:r>
      <w:r w:rsidR="00E51B8F" w:rsidRPr="00AB3339">
        <w:t xml:space="preserve">and </w:t>
      </w:r>
      <w:r w:rsidR="00E51B8F" w:rsidRPr="00AB3339">
        <w:lastRenderedPageBreak/>
        <w:t>they are assembling a</w:t>
      </w:r>
      <w:r w:rsidR="002473AB" w:rsidRPr="00AB3339">
        <w:t xml:space="preserve"> strategic planning committee </w:t>
      </w:r>
      <w:r w:rsidR="00F1284C" w:rsidRPr="00AB3339">
        <w:t xml:space="preserve">and </w:t>
      </w:r>
      <w:r w:rsidR="00E51B8F" w:rsidRPr="00AB3339">
        <w:t xml:space="preserve">scheduling </w:t>
      </w:r>
      <w:r w:rsidR="00545CD5" w:rsidRPr="00AB3339">
        <w:t xml:space="preserve">stakeholder </w:t>
      </w:r>
      <w:r w:rsidR="00F1284C" w:rsidRPr="00AB3339">
        <w:t>focus groups</w:t>
      </w:r>
      <w:r w:rsidR="00545CD5" w:rsidRPr="00AB3339">
        <w:t>.</w:t>
      </w:r>
      <w:r w:rsidR="00F3426D" w:rsidRPr="00AB3339">
        <w:t xml:space="preserve"> District leaders anticipate that the strategic planning committee would include approximately 20</w:t>
      </w:r>
      <w:r w:rsidR="00E51B8F" w:rsidRPr="00AB3339">
        <w:t xml:space="preserve"> to </w:t>
      </w:r>
      <w:r w:rsidR="00F3426D" w:rsidRPr="00AB3339">
        <w:t>25</w:t>
      </w:r>
      <w:r w:rsidR="000519AD" w:rsidRPr="00AB3339">
        <w:t> </w:t>
      </w:r>
      <w:r w:rsidR="00556490" w:rsidRPr="00AB3339">
        <w:t>people from across the district</w:t>
      </w:r>
      <w:r w:rsidR="00E51B8F" w:rsidRPr="00AB3339">
        <w:t>,</w:t>
      </w:r>
      <w:r w:rsidR="00556490" w:rsidRPr="00AB3339">
        <w:t xml:space="preserve"> including students, families, teachers, school leaders, school committee members, town officials, and community members. </w:t>
      </w:r>
      <w:r w:rsidR="00F872DC" w:rsidRPr="00AB3339">
        <w:t>T</w:t>
      </w:r>
      <w:r w:rsidR="003D458B" w:rsidRPr="00AB3339">
        <w:t xml:space="preserve">o </w:t>
      </w:r>
      <w:r w:rsidR="0005685D" w:rsidRPr="00AB3339">
        <w:t xml:space="preserve">advertise this opportunity to the district and broader community, the </w:t>
      </w:r>
      <w:r w:rsidR="005F730D" w:rsidRPr="00AB3339">
        <w:t>superintendent had principals include information in their school newsletters</w:t>
      </w:r>
      <w:r w:rsidR="007A05A0">
        <w:t xml:space="preserve"> and had it</w:t>
      </w:r>
      <w:r w:rsidR="005F730D" w:rsidRPr="00AB3339">
        <w:t xml:space="preserve"> posted on the district</w:t>
      </w:r>
      <w:r w:rsidR="00907105" w:rsidRPr="00AB3339">
        <w:t>’</w:t>
      </w:r>
      <w:r w:rsidR="005F730D" w:rsidRPr="00AB3339">
        <w:t>s Facebook page</w:t>
      </w:r>
      <w:r w:rsidR="007A05A0">
        <w:t xml:space="preserve">. Furthermore, </w:t>
      </w:r>
      <w:r w:rsidR="0001349A" w:rsidRPr="00AB3339">
        <w:t xml:space="preserve">the </w:t>
      </w:r>
      <w:r w:rsidR="0051290A" w:rsidRPr="00AB3339">
        <w:t xml:space="preserve">superintendent met with a reporter for the local newspaper </w:t>
      </w:r>
      <w:r w:rsidR="00724F00" w:rsidRPr="00AB3339">
        <w:t xml:space="preserve">to discuss </w:t>
      </w:r>
      <w:r w:rsidR="00D51691" w:rsidRPr="00AB3339">
        <w:t xml:space="preserve">the district review and upcoming strategic planning process. </w:t>
      </w:r>
      <w:r w:rsidR="00D51691" w:rsidRPr="004C4F60">
        <w:t xml:space="preserve">The </w:t>
      </w:r>
      <w:r w:rsidR="00EA787C" w:rsidRPr="004C4F60">
        <w:t>planned stakeholder engagement and</w:t>
      </w:r>
      <w:r w:rsidR="00D51691" w:rsidRPr="004C4F60">
        <w:t xml:space="preserve"> </w:t>
      </w:r>
      <w:r w:rsidR="00CF7E9F" w:rsidRPr="004C4F60">
        <w:t>superintendent</w:t>
      </w:r>
      <w:r w:rsidR="00907105" w:rsidRPr="004C4F60">
        <w:t>’</w:t>
      </w:r>
      <w:r w:rsidR="00CF7E9F" w:rsidRPr="004C4F60">
        <w:t>s</w:t>
      </w:r>
      <w:r w:rsidR="00D51691" w:rsidRPr="004C4F60">
        <w:t xml:space="preserve"> use of a variety of </w:t>
      </w:r>
      <w:r w:rsidR="00F84AB6" w:rsidRPr="004C4F60">
        <w:t>communication strategies</w:t>
      </w:r>
      <w:r w:rsidR="00D51691" w:rsidRPr="004C4F60">
        <w:t xml:space="preserve"> to </w:t>
      </w:r>
      <w:r w:rsidR="0066775C" w:rsidRPr="004C4F60">
        <w:t xml:space="preserve">alert the community about this upcoming opportunity to </w:t>
      </w:r>
      <w:r w:rsidR="00F84AB6" w:rsidRPr="004C4F60">
        <w:t>guide district efforts moving forward is a strength.</w:t>
      </w:r>
    </w:p>
    <w:p w14:paraId="678A0EF3" w14:textId="5CD75A24" w:rsidR="005D5B6E" w:rsidRPr="00AB3339" w:rsidRDefault="00CA43E5" w:rsidP="000519AD">
      <w:pPr>
        <w:pStyle w:val="BodyText"/>
      </w:pPr>
      <w:r w:rsidRPr="00AB3339">
        <w:t>A</w:t>
      </w:r>
      <w:r w:rsidR="005F31D8" w:rsidRPr="00AB3339">
        <w:t>ll schools</w:t>
      </w:r>
      <w:r w:rsidRPr="00AB3339">
        <w:t xml:space="preserve"> </w:t>
      </w:r>
      <w:r w:rsidR="005F31D8" w:rsidRPr="00AB3339">
        <w:t>were expected</w:t>
      </w:r>
      <w:r w:rsidRPr="00AB3339">
        <w:t>, for the first time this year,</w:t>
      </w:r>
      <w:r w:rsidR="005F31D8" w:rsidRPr="00AB3339">
        <w:t xml:space="preserve"> to create school improvement plans. Although Quashnet had previously developed a school improvement plan, </w:t>
      </w:r>
      <w:r w:rsidRPr="00AB3339">
        <w:t xml:space="preserve">prior district leaders </w:t>
      </w:r>
      <w:r w:rsidR="005F31D8" w:rsidRPr="00AB3339">
        <w:t>had no</w:t>
      </w:r>
      <w:r w:rsidR="00C360E5" w:rsidRPr="00AB3339">
        <w:t>t</w:t>
      </w:r>
      <w:r w:rsidR="005F31D8" w:rsidRPr="00AB3339">
        <w:t xml:space="preserve"> </w:t>
      </w:r>
      <w:r w:rsidRPr="00AB3339">
        <w:t xml:space="preserve">made this </w:t>
      </w:r>
      <w:r w:rsidR="005F31D8" w:rsidRPr="00AB3339">
        <w:t>an expectation</w:t>
      </w:r>
      <w:r w:rsidRPr="00AB3339">
        <w:t>, so</w:t>
      </w:r>
      <w:r w:rsidR="005F31D8" w:rsidRPr="00AB3339">
        <w:t xml:space="preserve"> </w:t>
      </w:r>
      <w:r w:rsidR="000B53FE">
        <w:t>KCCS</w:t>
      </w:r>
      <w:r w:rsidR="005F31D8" w:rsidRPr="00AB3339">
        <w:t xml:space="preserve"> and MMHS did not have improvement plans. </w:t>
      </w:r>
      <w:r w:rsidR="00FF0702" w:rsidRPr="00AB3339">
        <w:t>For the 2025-</w:t>
      </w:r>
      <w:r w:rsidR="00297C00" w:rsidRPr="00AB3339">
        <w:t>20</w:t>
      </w:r>
      <w:r w:rsidR="00FF0702" w:rsidRPr="00AB3339">
        <w:t>26 school year, the school improvement plans align with the four pillars outlined in the Gap Plan</w:t>
      </w:r>
      <w:r w:rsidRPr="00AB3339">
        <w:t>,</w:t>
      </w:r>
      <w:r w:rsidR="00FF0702" w:rsidRPr="00AB3339">
        <w:t xml:space="preserve"> although</w:t>
      </w:r>
      <w:r w:rsidRPr="00AB3339">
        <w:t>,</w:t>
      </w:r>
      <w:r w:rsidR="00FF0702" w:rsidRPr="00AB3339">
        <w:t xml:space="preserve"> in the future</w:t>
      </w:r>
      <w:r w:rsidRPr="00AB3339">
        <w:t>,</w:t>
      </w:r>
      <w:r w:rsidR="00FF0702" w:rsidRPr="00AB3339">
        <w:t xml:space="preserve"> they will align with the new district strategic plan. </w:t>
      </w:r>
      <w:r w:rsidR="00374655" w:rsidRPr="00AB3339">
        <w:t xml:space="preserve">School leaders described how they met with their leadership teams </w:t>
      </w:r>
      <w:r w:rsidR="00016D7E" w:rsidRPr="00AB3339">
        <w:t xml:space="preserve">during </w:t>
      </w:r>
      <w:r w:rsidR="00374655" w:rsidRPr="00AB3339">
        <w:t xml:space="preserve">the summer to </w:t>
      </w:r>
      <w:r w:rsidR="00D46F10" w:rsidRPr="00AB3339">
        <w:t>begin drafting their plans. School leaders then met with the assistant superintendent to discuss their drafts and refine their plans</w:t>
      </w:r>
      <w:r w:rsidR="00AB4933" w:rsidRPr="00AB3339">
        <w:t xml:space="preserve">. </w:t>
      </w:r>
      <w:r w:rsidR="00E2204A" w:rsidRPr="00AB3339">
        <w:t xml:space="preserve">At the time of the district review, school leaders were about to present their school improvement plans to the school committee during a public meeting on </w:t>
      </w:r>
      <w:r w:rsidR="00D52F54" w:rsidRPr="00AB3339">
        <w:t xml:space="preserve">October 15, 2025. </w:t>
      </w:r>
      <w:r w:rsidR="00A16B4D" w:rsidRPr="00AB3339">
        <w:t>These plans have since been posted publicly on the district</w:t>
      </w:r>
      <w:r w:rsidR="00907105" w:rsidRPr="00AB3339">
        <w:t>’</w:t>
      </w:r>
      <w:r w:rsidR="00A16B4D" w:rsidRPr="00AB3339">
        <w:t xml:space="preserve">s website. </w:t>
      </w:r>
      <w:r w:rsidR="00A36FC6" w:rsidRPr="004C4F60">
        <w:t>Implementing an</w:t>
      </w:r>
      <w:r w:rsidR="00A16B4D" w:rsidRPr="004C4F60">
        <w:t xml:space="preserve"> </w:t>
      </w:r>
      <w:r w:rsidR="00DF711B" w:rsidRPr="004C4F60">
        <w:t>expectation and process to create</w:t>
      </w:r>
      <w:r w:rsidR="00A16B4D" w:rsidRPr="004C4F60">
        <w:t xml:space="preserve"> school improvement plans </w:t>
      </w:r>
      <w:r w:rsidR="00A36FC6" w:rsidRPr="004C4F60">
        <w:t xml:space="preserve">which </w:t>
      </w:r>
      <w:r w:rsidR="00A16B4D" w:rsidRPr="004C4F60">
        <w:t>operationalize the district</w:t>
      </w:r>
      <w:r w:rsidR="00907105" w:rsidRPr="004C4F60">
        <w:t>’</w:t>
      </w:r>
      <w:r w:rsidR="00A16B4D" w:rsidRPr="004C4F60">
        <w:t xml:space="preserve">s Gap Plan </w:t>
      </w:r>
      <w:r w:rsidR="00DF711B" w:rsidRPr="004C4F60">
        <w:t xml:space="preserve">and promote alignment in </w:t>
      </w:r>
      <w:r w:rsidR="00E075B4" w:rsidRPr="004C4F60">
        <w:t>efforts</w:t>
      </w:r>
      <w:r w:rsidR="00A16B4D" w:rsidRPr="004C4F60">
        <w:t xml:space="preserve"> in each building is a strength.</w:t>
      </w:r>
    </w:p>
    <w:p w14:paraId="565405AB" w14:textId="7B2DCAC9" w:rsidR="00512564" w:rsidRPr="00AB3339" w:rsidRDefault="00512564" w:rsidP="000519AD">
      <w:pPr>
        <w:pStyle w:val="BodyText"/>
      </w:pPr>
      <w:r w:rsidRPr="00AB3339">
        <w:t xml:space="preserve">At the time of the </w:t>
      </w:r>
      <w:r w:rsidR="002942CF" w:rsidRPr="00AB3339">
        <w:t>district review, school leaders had not yet started monitoring</w:t>
      </w:r>
      <w:r w:rsidR="003E1AE0" w:rsidRPr="00AB3339">
        <w:t xml:space="preserve"> implementation of the school improvement plans on an ongoing basis. With the district review happening </w:t>
      </w:r>
      <w:r w:rsidR="007C02A3" w:rsidRPr="00AB3339">
        <w:t>within the first six</w:t>
      </w:r>
      <w:r w:rsidR="00597AAB" w:rsidRPr="00AB3339">
        <w:t xml:space="preserve"> </w:t>
      </w:r>
      <w:r w:rsidR="007C02A3" w:rsidRPr="00AB3339">
        <w:t xml:space="preserve">weeks of school, </w:t>
      </w:r>
      <w:r w:rsidR="00660936" w:rsidRPr="00AB3339">
        <w:t xml:space="preserve">the superintendent </w:t>
      </w:r>
      <w:r w:rsidR="00F8474A" w:rsidRPr="00AB3339">
        <w:t>was beginning to conduct</w:t>
      </w:r>
      <w:r w:rsidR="00660936" w:rsidRPr="00AB3339">
        <w:t xml:space="preserve"> general walkthrough</w:t>
      </w:r>
      <w:r w:rsidR="000B4FB4" w:rsidRPr="00AB3339">
        <w:t>s</w:t>
      </w:r>
      <w:r w:rsidR="00660936" w:rsidRPr="00AB3339">
        <w:t xml:space="preserve"> </w:t>
      </w:r>
      <w:r w:rsidR="0016657C" w:rsidRPr="00AB3339">
        <w:t>to get a holistic view of each school</w:t>
      </w:r>
      <w:r w:rsidR="00F8474A" w:rsidRPr="00AB3339">
        <w:t xml:space="preserve">. </w:t>
      </w:r>
    </w:p>
    <w:p w14:paraId="4C9A44B9" w14:textId="00A58275" w:rsidR="003D6ECF" w:rsidRPr="00AB3339" w:rsidRDefault="003D6ECF" w:rsidP="000519AD">
      <w:pPr>
        <w:pStyle w:val="Heading3"/>
      </w:pPr>
      <w:bookmarkStart w:id="33" w:name="_District_and_School_1"/>
      <w:bookmarkStart w:id="34" w:name="_District_Culture"/>
      <w:bookmarkEnd w:id="33"/>
      <w:bookmarkEnd w:id="34"/>
      <w:r w:rsidRPr="00AB3339">
        <w:t xml:space="preserve">District </w:t>
      </w:r>
      <w:r w:rsidR="00F95311" w:rsidRPr="00AB3339">
        <w:t>Culture</w:t>
      </w:r>
    </w:p>
    <w:p w14:paraId="55B704C2" w14:textId="30A682C5" w:rsidR="00175A08" w:rsidRPr="00AB3339" w:rsidRDefault="0006512C" w:rsidP="000519AD">
      <w:pPr>
        <w:pStyle w:val="BodyTextposthead"/>
      </w:pPr>
      <w:r w:rsidRPr="00AB3339">
        <w:t xml:space="preserve">Elected town, district, and school leaders have clearly defined roles, as described in interviews. They </w:t>
      </w:r>
      <w:r w:rsidR="00C72351" w:rsidRPr="00AB3339">
        <w:t>are</w:t>
      </w:r>
      <w:r w:rsidRPr="00AB3339">
        <w:t xml:space="preserve"> </w:t>
      </w:r>
      <w:r w:rsidR="00DB1CAA" w:rsidRPr="00AB3339">
        <w:t>establishing positive</w:t>
      </w:r>
      <w:r w:rsidRPr="00AB3339">
        <w:t xml:space="preserve"> working relationships with each other</w:t>
      </w:r>
      <w:r w:rsidR="00696468" w:rsidRPr="00AB3339">
        <w:t>; although</w:t>
      </w:r>
      <w:r w:rsidR="00DB1CAA" w:rsidRPr="00AB3339">
        <w:t xml:space="preserve"> still in the early phases, </w:t>
      </w:r>
      <w:r w:rsidR="00C72351" w:rsidRPr="00AB3339">
        <w:t xml:space="preserve">they describe </w:t>
      </w:r>
      <w:r w:rsidR="00696468" w:rsidRPr="00AB3339">
        <w:t xml:space="preserve">these relationships </w:t>
      </w:r>
      <w:r w:rsidR="00DB1CAA" w:rsidRPr="00AB3339">
        <w:t xml:space="preserve">as strong and productive. </w:t>
      </w:r>
      <w:r w:rsidR="00274685" w:rsidRPr="00AB3339">
        <w:t>I</w:t>
      </w:r>
      <w:r w:rsidRPr="00AB3339">
        <w:t xml:space="preserve">n interviews, school leaders </w:t>
      </w:r>
      <w:r w:rsidR="00274685" w:rsidRPr="00AB3339">
        <w:t xml:space="preserve">specifically </w:t>
      </w:r>
      <w:r w:rsidRPr="00AB3339">
        <w:t>noted a positive relationship with district leaders</w:t>
      </w:r>
      <w:r w:rsidR="00DB1CAA" w:rsidRPr="00AB3339">
        <w:t xml:space="preserve">. </w:t>
      </w:r>
      <w:r w:rsidR="007F2232" w:rsidRPr="00AB3339">
        <w:t xml:space="preserve">School leaders appreciated the </w:t>
      </w:r>
      <w:r w:rsidR="00746A21" w:rsidRPr="00AB3339">
        <w:t xml:space="preserve">amount of autonomy they </w:t>
      </w:r>
      <w:r w:rsidR="00C16C33" w:rsidRPr="00AB3339">
        <w:t>have in overseeing their schools, while also acknowledging the</w:t>
      </w:r>
      <w:r w:rsidR="00801EB4" w:rsidRPr="00AB3339">
        <w:t xml:space="preserve"> need for more </w:t>
      </w:r>
      <w:r w:rsidR="00D84207" w:rsidRPr="00AB3339">
        <w:t>systems and structures.</w:t>
      </w:r>
    </w:p>
    <w:p w14:paraId="1BE87197" w14:textId="5ACD2D25" w:rsidR="00ED663D" w:rsidRPr="00AB3339" w:rsidRDefault="00175A08" w:rsidP="000519AD">
      <w:pPr>
        <w:pStyle w:val="BodyText"/>
      </w:pPr>
      <w:r w:rsidRPr="00AB3339">
        <w:t xml:space="preserve">Teachers and administrators agree that the previous district culture was poor, but report that morale is improving under new leadership. Stakeholders described a shift toward a more positive and inclusive working environment. For example, paraprofessionals now receive targeted </w:t>
      </w:r>
      <w:r w:rsidR="00AC35D2" w:rsidRPr="00AB3339">
        <w:t>professional development</w:t>
      </w:r>
      <w:r w:rsidRPr="00AB3339">
        <w:t xml:space="preserve"> and access to student data, which was previously not the case. Teachers and paraprofessionals both report feeling generally more respected and included, though </w:t>
      </w:r>
      <w:r w:rsidR="00AC35D2" w:rsidRPr="00AB3339">
        <w:t xml:space="preserve">they </w:t>
      </w:r>
      <w:r w:rsidRPr="00AB3339">
        <w:t xml:space="preserve">note that these changes are recent and not yet systemic. </w:t>
      </w:r>
      <w:r w:rsidRPr="003F462B">
        <w:t>Mashpee</w:t>
      </w:r>
      <w:r w:rsidR="00907105" w:rsidRPr="003F462B">
        <w:t>’</w:t>
      </w:r>
      <w:r w:rsidRPr="003F462B">
        <w:t xml:space="preserve">s shift to a more positive and inclusive working environment for all staff </w:t>
      </w:r>
      <w:r w:rsidR="007D3420" w:rsidRPr="003F462B">
        <w:t xml:space="preserve">is </w:t>
      </w:r>
      <w:r w:rsidRPr="003F462B">
        <w:t>a strength of the district.</w:t>
      </w:r>
    </w:p>
    <w:p w14:paraId="6BE0E06C" w14:textId="26A1AEF2" w:rsidR="00D84207" w:rsidRPr="00AB3339" w:rsidRDefault="001940D4" w:rsidP="000519AD">
      <w:pPr>
        <w:pStyle w:val="BodyText"/>
      </w:pPr>
      <w:r w:rsidRPr="00AB3339">
        <w:lastRenderedPageBreak/>
        <w:t xml:space="preserve">Similarly, </w:t>
      </w:r>
      <w:r w:rsidR="00B265DE" w:rsidRPr="00AB3339">
        <w:t xml:space="preserve">district leaders and school committee members described </w:t>
      </w:r>
      <w:r w:rsidR="00647193" w:rsidRPr="00AB3339">
        <w:t xml:space="preserve">their working relationships </w:t>
      </w:r>
      <w:r w:rsidR="00B265DE" w:rsidRPr="00AB3339">
        <w:t xml:space="preserve">positively. </w:t>
      </w:r>
      <w:r w:rsidR="00AE34FB" w:rsidRPr="00AB3339">
        <w:t xml:space="preserve">School committee members </w:t>
      </w:r>
      <w:r w:rsidR="00A1170C" w:rsidRPr="00AB3339">
        <w:t>appreciated the new superintendent</w:t>
      </w:r>
      <w:r w:rsidR="00907105" w:rsidRPr="00AB3339">
        <w:t>’</w:t>
      </w:r>
      <w:r w:rsidR="00A1170C" w:rsidRPr="00AB3339">
        <w:t xml:space="preserve">s </w:t>
      </w:r>
      <w:r w:rsidR="008905AF" w:rsidRPr="00AB3339">
        <w:t xml:space="preserve">dedication to her new role, which </w:t>
      </w:r>
      <w:r w:rsidR="00DD113E" w:rsidRPr="00AB3339">
        <w:t>the members observed</w:t>
      </w:r>
      <w:r w:rsidR="008905AF" w:rsidRPr="00AB3339">
        <w:t xml:space="preserve"> </w:t>
      </w:r>
      <w:r w:rsidR="00DD113E" w:rsidRPr="00AB3339">
        <w:t xml:space="preserve">even </w:t>
      </w:r>
      <w:r w:rsidR="008905AF" w:rsidRPr="00AB3339">
        <w:t xml:space="preserve">before </w:t>
      </w:r>
      <w:r w:rsidR="00DD113E" w:rsidRPr="00AB3339">
        <w:t xml:space="preserve">the </w:t>
      </w:r>
      <w:r w:rsidR="00D61BA7" w:rsidRPr="00AB3339">
        <w:t>superintendent</w:t>
      </w:r>
      <w:r w:rsidR="008905AF" w:rsidRPr="00AB3339">
        <w:t xml:space="preserve"> officially start</w:t>
      </w:r>
      <w:r w:rsidR="00DD113E" w:rsidRPr="00AB3339">
        <w:t>ed</w:t>
      </w:r>
      <w:r w:rsidR="008905AF" w:rsidRPr="00AB3339">
        <w:t xml:space="preserve"> in the position. A school committee member </w:t>
      </w:r>
      <w:r w:rsidR="007C26E2" w:rsidRPr="00AB3339">
        <w:t>described:</w:t>
      </w:r>
    </w:p>
    <w:p w14:paraId="1BC5A82E" w14:textId="2B68DDA8" w:rsidR="007C26E2" w:rsidRPr="00AB3339" w:rsidRDefault="007C26E2" w:rsidP="00982D6C">
      <w:pPr>
        <w:pStyle w:val="BlockQuote"/>
        <w:keepNext/>
        <w:keepLines/>
      </w:pPr>
      <w:r w:rsidRPr="00AB3339">
        <w:t>Her contract didn</w:t>
      </w:r>
      <w:r w:rsidR="00907105" w:rsidRPr="00AB3339">
        <w:t>’</w:t>
      </w:r>
      <w:r w:rsidRPr="00AB3339">
        <w:t>t start until July 1</w:t>
      </w:r>
      <w:r w:rsidRPr="0048152C">
        <w:rPr>
          <w:vertAlign w:val="superscript"/>
        </w:rPr>
        <w:t>st</w:t>
      </w:r>
      <w:r w:rsidR="0048152C">
        <w:t xml:space="preserve"> [but] s</w:t>
      </w:r>
      <w:r w:rsidRPr="00AB3339">
        <w:t xml:space="preserve">he was at our May town meeting with the finance director. The two of them were at </w:t>
      </w:r>
      <w:r w:rsidR="00D61BA7" w:rsidRPr="00AB3339">
        <w:t xml:space="preserve">[the] </w:t>
      </w:r>
      <w:r w:rsidRPr="00AB3339">
        <w:t>town meeting and they weren</w:t>
      </w:r>
      <w:r w:rsidR="00907105" w:rsidRPr="00AB3339">
        <w:t>’</w:t>
      </w:r>
      <w:r w:rsidRPr="00AB3339">
        <w:t>t on contract yet. They just wanted to be present. They wanted to understand</w:t>
      </w:r>
      <w:r w:rsidR="008F3B23" w:rsidRPr="00AB3339">
        <w:t>. . . .</w:t>
      </w:r>
      <w:r w:rsidR="00BF7539" w:rsidRPr="00AB3339">
        <w:t xml:space="preserve"> To me, that was a really positive like, okay, we</w:t>
      </w:r>
      <w:r w:rsidR="00907105" w:rsidRPr="00AB3339">
        <w:t>’</w:t>
      </w:r>
      <w:r w:rsidR="00BF7539" w:rsidRPr="00AB3339">
        <w:t>re not paying her to be here. She just came because she wanted to start making the connections that early on.</w:t>
      </w:r>
    </w:p>
    <w:p w14:paraId="008F8CAF" w14:textId="7443777C" w:rsidR="007C26E2" w:rsidRPr="00AB3339" w:rsidRDefault="000867AB" w:rsidP="000519AD">
      <w:pPr>
        <w:pStyle w:val="BodyText"/>
      </w:pPr>
      <w:r w:rsidRPr="00AB3339">
        <w:t xml:space="preserve">School committee members also </w:t>
      </w:r>
      <w:r w:rsidR="00275931" w:rsidRPr="00AB3339">
        <w:t>explained</w:t>
      </w:r>
      <w:r w:rsidRPr="00AB3339">
        <w:t xml:space="preserve"> how they had clear</w:t>
      </w:r>
      <w:r w:rsidR="00487996" w:rsidRPr="00AB3339">
        <w:t xml:space="preserve"> expectations for the superintendent as she </w:t>
      </w:r>
      <w:r w:rsidR="006A11E3" w:rsidRPr="00AB3339">
        <w:t xml:space="preserve">began in this role, which </w:t>
      </w:r>
      <w:r w:rsidR="00AF0B06" w:rsidRPr="00AB3339">
        <w:t xml:space="preserve">one member </w:t>
      </w:r>
      <w:r w:rsidR="006A11E3" w:rsidRPr="00AB3339">
        <w:t>summarized as “</w:t>
      </w:r>
      <w:r w:rsidR="00D614FA" w:rsidRPr="00AB3339">
        <w:t xml:space="preserve">communication and transparency and connectedness.” </w:t>
      </w:r>
      <w:r w:rsidR="00A2595D" w:rsidRPr="00AB3339">
        <w:t>School committee members were in agreement that these expectations have been met thus far</w:t>
      </w:r>
      <w:r w:rsidR="00ED7AA9" w:rsidRPr="00AB3339">
        <w:t xml:space="preserve">, </w:t>
      </w:r>
      <w:r w:rsidR="00D34740" w:rsidRPr="00AB3339">
        <w:t>noting the superintendent</w:t>
      </w:r>
      <w:r w:rsidR="00907105" w:rsidRPr="00AB3339">
        <w:t>’</w:t>
      </w:r>
      <w:r w:rsidR="00D34740" w:rsidRPr="00AB3339">
        <w:t xml:space="preserve">s clear communication, responsiveness, </w:t>
      </w:r>
      <w:r w:rsidR="00A272B0" w:rsidRPr="00AB3339">
        <w:t xml:space="preserve">and ability to reflect </w:t>
      </w:r>
      <w:r w:rsidR="00193652" w:rsidRPr="00AB3339">
        <w:t xml:space="preserve">and accept feedback </w:t>
      </w:r>
      <w:r w:rsidR="00D700A7" w:rsidRPr="00AB3339">
        <w:t>to improve moving forward.</w:t>
      </w:r>
    </w:p>
    <w:p w14:paraId="6A927B4E" w14:textId="69C13E7B" w:rsidR="00D06044" w:rsidRDefault="00D06044" w:rsidP="000519AD">
      <w:pPr>
        <w:pStyle w:val="BodyText"/>
      </w:pPr>
      <w:r w:rsidRPr="00D06044">
        <w:t xml:space="preserve">The district is experiencing significant leadership turnover, with a new district leadership team this year and frequent changes in school leadership—particularly at MMHS and KCCS, which have had 13 principals in 19 years and seven principals in 10 years, respectively. While </w:t>
      </w:r>
      <w:r w:rsidR="00D03ABA">
        <w:t>district and school</w:t>
      </w:r>
      <w:r w:rsidRPr="00D06044">
        <w:t xml:space="preserve"> leaders </w:t>
      </w:r>
      <w:r w:rsidR="009469EB">
        <w:t>did not know</w:t>
      </w:r>
      <w:r w:rsidRPr="00D06044">
        <w:t xml:space="preserve"> why turnover is so high, they suggested that factors such as high housing costs and long commutes for those living off Cape Cod may contribute. At the same time, the district does not yet have a clear strategy for recruiting or retaining diverse leaders; current hiring practices rely primarily on passive job postings through TalentEd and SchoolSpring. Strengthening systems for retaining school leaders overall and proactively recruiting, onboarding, and supporting diverse leaders </w:t>
      </w:r>
      <w:r w:rsidR="00D03ABA">
        <w:t>is an</w:t>
      </w:r>
      <w:r w:rsidRPr="00D06044">
        <w:t xml:space="preserve"> area for growth.</w:t>
      </w:r>
    </w:p>
    <w:p w14:paraId="6DFD4BEE" w14:textId="1C5E3A49" w:rsidR="008340D4" w:rsidRPr="00AB3339" w:rsidRDefault="00295349" w:rsidP="000519AD">
      <w:pPr>
        <w:pStyle w:val="BodyText"/>
      </w:pPr>
      <w:r>
        <w:t xml:space="preserve">Mashpee has </w:t>
      </w:r>
      <w:r w:rsidR="007B2282">
        <w:t xml:space="preserve">multiple </w:t>
      </w:r>
      <w:r>
        <w:t xml:space="preserve">strategies </w:t>
      </w:r>
      <w:r w:rsidR="007B2282">
        <w:t xml:space="preserve">in place </w:t>
      </w:r>
      <w:r>
        <w:t>to expand stakeholder engagement. For example</w:t>
      </w:r>
      <w:r w:rsidR="001B3DE1">
        <w:t>,</w:t>
      </w:r>
      <w:r w:rsidR="008340D4" w:rsidRPr="00AB3339">
        <w:t xml:space="preserve"> </w:t>
      </w:r>
      <w:r w:rsidR="005B5FCF" w:rsidRPr="00AB3339">
        <w:t xml:space="preserve">parents in focus groups </w:t>
      </w:r>
      <w:r w:rsidR="001653E1" w:rsidRPr="00AB3339">
        <w:t xml:space="preserve">noted that the district uses </w:t>
      </w:r>
      <w:r w:rsidR="005F256B" w:rsidRPr="00AB3339">
        <w:t>School Status Connect</w:t>
      </w:r>
      <w:r w:rsidR="0005381C" w:rsidRPr="00AB3339">
        <w:t xml:space="preserve"> for communicating with parents. </w:t>
      </w:r>
      <w:r w:rsidR="003548F7" w:rsidRPr="00AB3339">
        <w:t>School leaders also use this platform</w:t>
      </w:r>
      <w:r w:rsidR="009B43A6" w:rsidRPr="00AB3339">
        <w:t xml:space="preserve"> to send a weekly </w:t>
      </w:r>
      <w:r w:rsidR="00A623A5" w:rsidRPr="00AB3339">
        <w:t>email</w:t>
      </w:r>
      <w:r w:rsidR="009B43A6" w:rsidRPr="00AB3339">
        <w:t xml:space="preserve"> home</w:t>
      </w:r>
      <w:r w:rsidR="00A623A5" w:rsidRPr="00AB3339">
        <w:t xml:space="preserve"> that gives broad updates</w:t>
      </w:r>
      <w:r w:rsidR="00297665" w:rsidRPr="00AB3339">
        <w:t xml:space="preserve">. </w:t>
      </w:r>
      <w:r w:rsidR="005F256B" w:rsidRPr="00AB3339">
        <w:t xml:space="preserve">Parents </w:t>
      </w:r>
      <w:r w:rsidR="00297665" w:rsidRPr="00AB3339">
        <w:t>commented on</w:t>
      </w:r>
      <w:r w:rsidR="005F256B" w:rsidRPr="00AB3339">
        <w:t xml:space="preserve"> how communication has improved </w:t>
      </w:r>
      <w:r w:rsidR="00016D7E" w:rsidRPr="00AB3339">
        <w:t xml:space="preserve">during </w:t>
      </w:r>
      <w:r w:rsidR="005F256B" w:rsidRPr="00AB3339">
        <w:t xml:space="preserve">the past few years, </w:t>
      </w:r>
      <w:r w:rsidR="005469BD" w:rsidRPr="00AB3339">
        <w:t xml:space="preserve">describing current leaders </w:t>
      </w:r>
      <w:r w:rsidR="008C7AEB" w:rsidRPr="00AB3339">
        <w:t xml:space="preserve">as quick </w:t>
      </w:r>
      <w:r w:rsidR="003548F7" w:rsidRPr="00AB3339">
        <w:t xml:space="preserve">to </w:t>
      </w:r>
      <w:r w:rsidR="005469BD" w:rsidRPr="00AB3339">
        <w:t>respon</w:t>
      </w:r>
      <w:r w:rsidR="003548F7" w:rsidRPr="00AB3339">
        <w:t>d</w:t>
      </w:r>
      <w:r w:rsidR="00EC5BFD" w:rsidRPr="00AB3339">
        <w:t xml:space="preserve">. </w:t>
      </w:r>
      <w:r w:rsidR="00B71A08" w:rsidRPr="00AB3339">
        <w:t xml:space="preserve">Some parents in focus groups </w:t>
      </w:r>
      <w:r w:rsidR="00AF4759" w:rsidRPr="00AB3339">
        <w:t xml:space="preserve">also </w:t>
      </w:r>
      <w:r w:rsidR="00B71A08" w:rsidRPr="00AB3339">
        <w:t xml:space="preserve">described attending school-level </w:t>
      </w:r>
      <w:r w:rsidR="00AF4759" w:rsidRPr="00AB3339">
        <w:t>PTOs</w:t>
      </w:r>
      <w:r w:rsidR="00B71A08" w:rsidRPr="00AB3339">
        <w:t xml:space="preserve"> at their child</w:t>
      </w:r>
      <w:r w:rsidR="00907105" w:rsidRPr="00AB3339">
        <w:t>’</w:t>
      </w:r>
      <w:r w:rsidR="00B71A08" w:rsidRPr="00AB3339">
        <w:t xml:space="preserve">s school as well as the SEPAC and ELPAC (see Family and Community </w:t>
      </w:r>
      <w:r w:rsidR="00005024" w:rsidRPr="00AB3339">
        <w:t>P</w:t>
      </w:r>
      <w:r w:rsidR="00B71A08" w:rsidRPr="00AB3339">
        <w:t>artnerships for more information on the SEPAC and ELPAC).</w:t>
      </w:r>
    </w:p>
    <w:p w14:paraId="4D5713AB" w14:textId="796B5A28" w:rsidR="00D1446D" w:rsidRPr="00AB3339" w:rsidRDefault="00D1446D" w:rsidP="000519AD">
      <w:pPr>
        <w:pStyle w:val="BodyText"/>
      </w:pPr>
      <w:r w:rsidRPr="00AB3339">
        <w:t>The school committee, district staff, and superintendent outlined the district</w:t>
      </w:r>
      <w:r w:rsidR="00907105" w:rsidRPr="00AB3339">
        <w:t>’</w:t>
      </w:r>
      <w:r w:rsidRPr="00AB3339">
        <w:t>s efforts to engage the broader community.</w:t>
      </w:r>
      <w:r w:rsidR="00313F3B" w:rsidRPr="00AB3339">
        <w:t xml:space="preserve"> As described in </w:t>
      </w:r>
      <w:r w:rsidR="00D6532A" w:rsidRPr="00AB3339">
        <w:t>Strategic Planning, Implementation, and Monitoring</w:t>
      </w:r>
      <w:r w:rsidR="00313F3B" w:rsidRPr="00AB3339">
        <w:t xml:space="preserve">, </w:t>
      </w:r>
      <w:r w:rsidR="00B60A32" w:rsidRPr="00AB3339">
        <w:t xml:space="preserve">leaders invited </w:t>
      </w:r>
      <w:r w:rsidR="00313F3B" w:rsidRPr="00AB3339">
        <w:t xml:space="preserve">parents </w:t>
      </w:r>
      <w:r w:rsidR="00A215F6" w:rsidRPr="00AB3339">
        <w:t xml:space="preserve">to join the </w:t>
      </w:r>
      <w:r w:rsidR="00A215F6" w:rsidRPr="00AB3339">
        <w:rPr>
          <w:rFonts w:eastAsia="Aptos" w:cs="Aptos"/>
        </w:rPr>
        <w:t>member search committee</w:t>
      </w:r>
      <w:r w:rsidR="00D6532A" w:rsidRPr="00AB3339">
        <w:rPr>
          <w:rFonts w:eastAsia="Aptos" w:cs="Aptos"/>
        </w:rPr>
        <w:t>,</w:t>
      </w:r>
      <w:r w:rsidR="00A215F6" w:rsidRPr="00AB3339">
        <w:rPr>
          <w:rFonts w:eastAsia="Aptos" w:cs="Aptos"/>
        </w:rPr>
        <w:t xml:space="preserve"> and </w:t>
      </w:r>
      <w:r w:rsidR="00B60A32" w:rsidRPr="00AB3339">
        <w:rPr>
          <w:rFonts w:eastAsia="Aptos" w:cs="Aptos"/>
        </w:rPr>
        <w:t xml:space="preserve">in the past year </w:t>
      </w:r>
      <w:r w:rsidR="00A215F6" w:rsidRPr="00AB3339">
        <w:rPr>
          <w:rFonts w:eastAsia="Aptos" w:cs="Aptos"/>
        </w:rPr>
        <w:t xml:space="preserve">all parents were </w:t>
      </w:r>
      <w:r w:rsidR="00313F3B" w:rsidRPr="00AB3339">
        <w:t xml:space="preserve">surveyed </w:t>
      </w:r>
      <w:r w:rsidR="00A215F6" w:rsidRPr="00AB3339">
        <w:t xml:space="preserve">as part of this process </w:t>
      </w:r>
      <w:r w:rsidR="00A215F6" w:rsidRPr="00AB3339">
        <w:rPr>
          <w:rFonts w:eastAsia="Aptos" w:cs="Aptos"/>
        </w:rPr>
        <w:t xml:space="preserve">to inform the selection criteria. </w:t>
      </w:r>
      <w:r w:rsidR="00CC468F" w:rsidRPr="00AB3339">
        <w:rPr>
          <w:rFonts w:eastAsia="Aptos" w:cs="Aptos"/>
        </w:rPr>
        <w:t xml:space="preserve">However, parents are not always aware of these </w:t>
      </w:r>
      <w:r w:rsidR="007A4863" w:rsidRPr="00AB3339">
        <w:rPr>
          <w:rFonts w:eastAsia="Aptos" w:cs="Aptos"/>
        </w:rPr>
        <w:t xml:space="preserve">opportunities. For example, parents described how they were surprised to learn that there would be a new principal at </w:t>
      </w:r>
      <w:r w:rsidR="005B1118">
        <w:rPr>
          <w:rFonts w:eastAsia="Aptos" w:cs="Aptos"/>
        </w:rPr>
        <w:t>KCCS</w:t>
      </w:r>
      <w:r w:rsidR="007A4863" w:rsidRPr="00AB3339">
        <w:rPr>
          <w:rFonts w:eastAsia="Aptos" w:cs="Aptos"/>
        </w:rPr>
        <w:t xml:space="preserve"> for the 2025-</w:t>
      </w:r>
      <w:r w:rsidR="00297C00" w:rsidRPr="00AB3339">
        <w:rPr>
          <w:rFonts w:eastAsia="Aptos" w:cs="Aptos"/>
        </w:rPr>
        <w:t>20</w:t>
      </w:r>
      <w:r w:rsidR="007A4863" w:rsidRPr="00AB3339">
        <w:rPr>
          <w:rFonts w:eastAsia="Aptos" w:cs="Aptos"/>
        </w:rPr>
        <w:t xml:space="preserve">26 school year, and that they were not invited to participate on </w:t>
      </w:r>
      <w:r w:rsidR="00D02959" w:rsidRPr="00AB3339">
        <w:rPr>
          <w:rFonts w:eastAsia="Aptos" w:cs="Aptos"/>
        </w:rPr>
        <w:t xml:space="preserve">a hiring committee </w:t>
      </w:r>
      <w:r w:rsidR="00AD4EB3" w:rsidRPr="00AB3339">
        <w:rPr>
          <w:rFonts w:eastAsia="Aptos" w:cs="Aptos"/>
        </w:rPr>
        <w:t xml:space="preserve">for the new principal. </w:t>
      </w:r>
      <w:r w:rsidR="0036656A" w:rsidRPr="00AB3339">
        <w:rPr>
          <w:rFonts w:eastAsia="Aptos" w:cs="Aptos"/>
        </w:rPr>
        <w:t>D</w:t>
      </w:r>
      <w:r w:rsidR="00C65CBF" w:rsidRPr="00AB3339">
        <w:rPr>
          <w:rFonts w:eastAsia="Aptos" w:cs="Aptos"/>
        </w:rPr>
        <w:t xml:space="preserve">istrict leaders described </w:t>
      </w:r>
      <w:r w:rsidR="0036656A" w:rsidRPr="00AB3339">
        <w:rPr>
          <w:rFonts w:eastAsia="Aptos" w:cs="Aptos"/>
        </w:rPr>
        <w:t>that, moving forward,</w:t>
      </w:r>
      <w:r w:rsidR="00C65CBF" w:rsidRPr="00AB3339">
        <w:rPr>
          <w:rFonts w:eastAsia="Aptos" w:cs="Aptos"/>
        </w:rPr>
        <w:t xml:space="preserve"> </w:t>
      </w:r>
      <w:r w:rsidR="0036656A" w:rsidRPr="00AB3339">
        <w:rPr>
          <w:rFonts w:eastAsia="Aptos" w:cs="Aptos"/>
        </w:rPr>
        <w:t>parents</w:t>
      </w:r>
      <w:r w:rsidR="00C65CBF" w:rsidRPr="00AB3339">
        <w:rPr>
          <w:rFonts w:eastAsia="Aptos" w:cs="Aptos"/>
        </w:rPr>
        <w:t xml:space="preserve"> would </w:t>
      </w:r>
      <w:r w:rsidR="0036656A" w:rsidRPr="00AB3339">
        <w:rPr>
          <w:rFonts w:eastAsia="Aptos" w:cs="Aptos"/>
        </w:rPr>
        <w:t xml:space="preserve">have </w:t>
      </w:r>
      <w:r w:rsidR="00C65CBF" w:rsidRPr="00AB3339">
        <w:rPr>
          <w:rFonts w:eastAsia="Aptos" w:cs="Aptos"/>
        </w:rPr>
        <w:t>opportunities to get involved with the development of the new district strategic plan</w:t>
      </w:r>
      <w:r w:rsidR="008F56FA" w:rsidRPr="00AB3339">
        <w:rPr>
          <w:rFonts w:eastAsia="Aptos" w:cs="Aptos"/>
        </w:rPr>
        <w:t xml:space="preserve"> and other </w:t>
      </w:r>
      <w:r w:rsidR="0036656A" w:rsidRPr="00AB3339">
        <w:rPr>
          <w:rFonts w:eastAsia="Aptos" w:cs="Aptos"/>
        </w:rPr>
        <w:t>decisions</w:t>
      </w:r>
      <w:r w:rsidR="00C65CBF" w:rsidRPr="00AB3339">
        <w:rPr>
          <w:rFonts w:eastAsia="Aptos" w:cs="Aptos"/>
        </w:rPr>
        <w:t xml:space="preserve"> by participating on committee</w:t>
      </w:r>
      <w:r w:rsidR="0036656A" w:rsidRPr="00AB3339">
        <w:rPr>
          <w:rFonts w:eastAsia="Aptos" w:cs="Aptos"/>
        </w:rPr>
        <w:t>s</w:t>
      </w:r>
      <w:r w:rsidR="00C65CBF" w:rsidRPr="00AB3339">
        <w:rPr>
          <w:rFonts w:eastAsia="Aptos" w:cs="Aptos"/>
        </w:rPr>
        <w:t xml:space="preserve"> and in focus groups. </w:t>
      </w:r>
      <w:r w:rsidR="008F3DAF">
        <w:rPr>
          <w:rFonts w:eastAsia="Aptos" w:cs="Aptos"/>
        </w:rPr>
        <w:t xml:space="preserve">Expanding on </w:t>
      </w:r>
      <w:r w:rsidR="00B6055E">
        <w:rPr>
          <w:rFonts w:eastAsia="Aptos" w:cs="Aptos"/>
        </w:rPr>
        <w:t>a</w:t>
      </w:r>
      <w:r w:rsidR="008F3DAF">
        <w:rPr>
          <w:rFonts w:eastAsia="Aptos" w:cs="Aptos"/>
        </w:rPr>
        <w:t xml:space="preserve"> prior area for growth about engaging parents in </w:t>
      </w:r>
      <w:r w:rsidR="00996946">
        <w:rPr>
          <w:rFonts w:eastAsia="Aptos" w:cs="Aptos"/>
        </w:rPr>
        <w:t>various councils</w:t>
      </w:r>
      <w:r w:rsidR="007C6A67">
        <w:rPr>
          <w:rFonts w:eastAsia="Aptos" w:cs="Aptos"/>
        </w:rPr>
        <w:t xml:space="preserve"> (see Leadership and Governance </w:t>
      </w:r>
      <w:r w:rsidR="007C6A67">
        <w:rPr>
          <w:rFonts w:eastAsia="Aptos" w:cs="Aptos"/>
        </w:rPr>
        <w:lastRenderedPageBreak/>
        <w:t>Structures)</w:t>
      </w:r>
      <w:r w:rsidR="00996946">
        <w:rPr>
          <w:rFonts w:eastAsia="Aptos" w:cs="Aptos"/>
        </w:rPr>
        <w:t xml:space="preserve">, </w:t>
      </w:r>
      <w:r w:rsidR="00996946" w:rsidRPr="003F462B">
        <w:rPr>
          <w:rFonts w:eastAsia="Aptos" w:cs="Aptos"/>
        </w:rPr>
        <w:t>c</w:t>
      </w:r>
      <w:r w:rsidR="009506D3" w:rsidRPr="003F462B">
        <w:rPr>
          <w:rFonts w:eastAsia="Aptos" w:cs="Aptos"/>
        </w:rPr>
        <w:t xml:space="preserve">reating engagement strategies that reach and meaningfully engage all members of the district community is </w:t>
      </w:r>
      <w:r w:rsidR="00996946" w:rsidRPr="003F462B">
        <w:rPr>
          <w:rFonts w:eastAsia="Aptos" w:cs="Aptos"/>
        </w:rPr>
        <w:t xml:space="preserve">also </w:t>
      </w:r>
      <w:r w:rsidR="009506D3" w:rsidRPr="003F462B">
        <w:rPr>
          <w:rFonts w:eastAsia="Aptos" w:cs="Aptos"/>
        </w:rPr>
        <w:t>an area of growth.</w:t>
      </w:r>
    </w:p>
    <w:p w14:paraId="1043824D" w14:textId="40EB9E71" w:rsidR="005D0752" w:rsidRPr="00AB3339" w:rsidRDefault="005D0752" w:rsidP="000519AD">
      <w:pPr>
        <w:pStyle w:val="Heading3"/>
      </w:pPr>
      <w:r w:rsidRPr="00AB3339">
        <w:t>Recommendations</w:t>
      </w:r>
    </w:p>
    <w:p w14:paraId="7A982FCB" w14:textId="120F5047" w:rsidR="00995700" w:rsidRDefault="00995700" w:rsidP="000519AD">
      <w:pPr>
        <w:pStyle w:val="Bullet1"/>
        <w:rPr>
          <w:bCs/>
          <w:i/>
          <w:iCs/>
        </w:rPr>
      </w:pPr>
      <w:r w:rsidRPr="00F26962">
        <w:rPr>
          <w:bCs/>
          <w:i/>
          <w:iCs/>
        </w:rPr>
        <w:t xml:space="preserve">The district should </w:t>
      </w:r>
      <w:r w:rsidR="00E35036">
        <w:rPr>
          <w:bCs/>
          <w:i/>
          <w:iCs/>
        </w:rPr>
        <w:t xml:space="preserve">refine and communicate its </w:t>
      </w:r>
      <w:r w:rsidR="00A701E0" w:rsidRPr="00F26962">
        <w:rPr>
          <w:bCs/>
          <w:i/>
          <w:iCs/>
        </w:rPr>
        <w:t>expectations</w:t>
      </w:r>
      <w:r w:rsidR="00A43E4D">
        <w:rPr>
          <w:bCs/>
          <w:i/>
          <w:iCs/>
        </w:rPr>
        <w:t xml:space="preserve"> around the roles and responsibilities of</w:t>
      </w:r>
      <w:r w:rsidR="00A341ED">
        <w:rPr>
          <w:bCs/>
          <w:i/>
          <w:iCs/>
        </w:rPr>
        <w:t xml:space="preserve"> school leadership</w:t>
      </w:r>
      <w:r w:rsidR="00A43E4D">
        <w:rPr>
          <w:bCs/>
          <w:i/>
          <w:iCs/>
        </w:rPr>
        <w:t xml:space="preserve"> teams.</w:t>
      </w:r>
      <w:r w:rsidR="00A701E0" w:rsidRPr="00F26962">
        <w:rPr>
          <w:bCs/>
          <w:i/>
          <w:iCs/>
        </w:rPr>
        <w:t xml:space="preserve"> </w:t>
      </w:r>
    </w:p>
    <w:p w14:paraId="791B84AE" w14:textId="3344A584" w:rsidR="00F5451B" w:rsidRPr="00F5451B" w:rsidRDefault="000E32A6" w:rsidP="00F5451B">
      <w:pPr>
        <w:pStyle w:val="Bullet1"/>
        <w:rPr>
          <w:bCs/>
          <w:i/>
          <w:iCs/>
        </w:rPr>
      </w:pPr>
      <w:r w:rsidRPr="000E32A6">
        <w:rPr>
          <w:i/>
          <w:iCs/>
        </w:rPr>
        <w:t xml:space="preserve">The district should </w:t>
      </w:r>
      <w:r w:rsidR="00F74BC1">
        <w:rPr>
          <w:i/>
          <w:iCs/>
        </w:rPr>
        <w:t>investigate the reasons for low parental engagement on the SEPAC and ELPAC and devise solutions to increase participation.</w:t>
      </w:r>
    </w:p>
    <w:p w14:paraId="33C09EEA" w14:textId="56E06BE6" w:rsidR="00043F80" w:rsidRPr="00F26962" w:rsidRDefault="00043F80" w:rsidP="000519AD">
      <w:pPr>
        <w:pStyle w:val="Bullet1"/>
        <w:rPr>
          <w:bCs/>
          <w:i/>
          <w:iCs/>
        </w:rPr>
      </w:pPr>
      <w:r w:rsidRPr="00F26962">
        <w:rPr>
          <w:bCs/>
          <w:i/>
          <w:iCs/>
        </w:rPr>
        <w:t xml:space="preserve">The district should continue its </w:t>
      </w:r>
      <w:r w:rsidR="008D26B3" w:rsidRPr="00F26962">
        <w:rPr>
          <w:bCs/>
          <w:i/>
          <w:iCs/>
        </w:rPr>
        <w:t>efforts</w:t>
      </w:r>
      <w:r w:rsidRPr="00F26962">
        <w:rPr>
          <w:bCs/>
          <w:i/>
          <w:iCs/>
        </w:rPr>
        <w:t xml:space="preserve"> to develop a strategic plan to</w:t>
      </w:r>
      <w:r w:rsidR="008D26B3" w:rsidRPr="00F26962">
        <w:rPr>
          <w:bCs/>
          <w:i/>
          <w:iCs/>
        </w:rPr>
        <w:t xml:space="preserve"> guide the district that is informed by all relevant stakeholders and that addresses the needs of the Mashpee community. </w:t>
      </w:r>
    </w:p>
    <w:p w14:paraId="3EB986CB" w14:textId="41E2C587" w:rsidR="00B62475" w:rsidRPr="00F26962" w:rsidRDefault="00B62475" w:rsidP="000519AD">
      <w:pPr>
        <w:pStyle w:val="Bullet1"/>
        <w:rPr>
          <w:bCs/>
          <w:i/>
          <w:iCs/>
        </w:rPr>
      </w:pPr>
      <w:r w:rsidRPr="00F26962">
        <w:rPr>
          <w:bCs/>
          <w:i/>
          <w:iCs/>
        </w:rPr>
        <w:t xml:space="preserve">The district should identify the root causes of turnover at the school and district levels and </w:t>
      </w:r>
      <w:r w:rsidR="00EE7469" w:rsidRPr="00F26962">
        <w:rPr>
          <w:bCs/>
          <w:i/>
          <w:iCs/>
        </w:rPr>
        <w:t xml:space="preserve">devise a recruitment and retention plan that addresses these issues to the extent possible. </w:t>
      </w:r>
    </w:p>
    <w:p w14:paraId="0DF184CE" w14:textId="17D28E11" w:rsidR="00FA53C9" w:rsidRPr="00F26962" w:rsidDel="00F5451B" w:rsidRDefault="004C1767" w:rsidP="000519AD">
      <w:pPr>
        <w:pStyle w:val="Bullet1"/>
        <w:rPr>
          <w:bCs/>
          <w:i/>
          <w:iCs/>
        </w:rPr>
      </w:pPr>
      <w:r w:rsidRPr="00F26962" w:rsidDel="00F5451B">
        <w:rPr>
          <w:i/>
          <w:iCs/>
        </w:rPr>
        <w:t xml:space="preserve">The district should articulate a coherent plan for meaningfully engaging families and other community stakeholders in district decision-making, particularly </w:t>
      </w:r>
      <w:r w:rsidR="00CF3C5A" w:rsidDel="00F5451B">
        <w:rPr>
          <w:i/>
          <w:iCs/>
        </w:rPr>
        <w:t xml:space="preserve">in </w:t>
      </w:r>
      <w:r w:rsidRPr="00F26962" w:rsidDel="00F5451B">
        <w:rPr>
          <w:i/>
          <w:iCs/>
        </w:rPr>
        <w:t>the development of the new district strategic plan</w:t>
      </w:r>
      <w:r w:rsidR="0013086C" w:rsidRPr="00F26962" w:rsidDel="00F5451B">
        <w:rPr>
          <w:i/>
          <w:iCs/>
        </w:rPr>
        <w:t>.</w:t>
      </w:r>
    </w:p>
    <w:p w14:paraId="1DC738E6" w14:textId="77ECEFDB" w:rsidR="008D6102" w:rsidRPr="00AB3339" w:rsidRDefault="00FA53C9" w:rsidP="000519AD">
      <w:pPr>
        <w:pStyle w:val="BodyText"/>
      </w:pPr>
      <w:r w:rsidRPr="00AB3339">
        <w:t>For related resources, see Appendix C.</w:t>
      </w:r>
      <w:r w:rsidR="008D6102" w:rsidRPr="00AB3339">
        <w:br w:type="page"/>
      </w:r>
    </w:p>
    <w:p w14:paraId="7EDE9323" w14:textId="7B60580F" w:rsidR="008D6102" w:rsidRPr="00AB3339" w:rsidRDefault="008D6102" w:rsidP="000519AD">
      <w:pPr>
        <w:pStyle w:val="Heading2"/>
      </w:pPr>
      <w:bookmarkStart w:id="35" w:name="_Curriculum_and_Instruction"/>
      <w:bookmarkStart w:id="36" w:name="_Toc101446228"/>
      <w:bookmarkStart w:id="37" w:name="_Toc215673070"/>
      <w:bookmarkEnd w:id="35"/>
      <w:r w:rsidRPr="00AB3339">
        <w:lastRenderedPageBreak/>
        <w:t>Curriculum and Instruction</w:t>
      </w:r>
      <w:bookmarkEnd w:id="36"/>
      <w:bookmarkEnd w:id="37"/>
    </w:p>
    <w:p w14:paraId="7E2DC369" w14:textId="55671D01" w:rsidR="00E01775" w:rsidRPr="00AB3339" w:rsidRDefault="00E01775" w:rsidP="000519AD">
      <w:pPr>
        <w:pStyle w:val="BodyTextposthead"/>
      </w:pPr>
      <w:r w:rsidRPr="00AB3339">
        <w:t>This section examines the extent to which district leaders have established a shared instructional vision</w:t>
      </w:r>
      <w:r w:rsidR="00591340" w:rsidRPr="00AB3339">
        <w:t xml:space="preserve"> that is </w:t>
      </w:r>
      <w:r w:rsidRPr="00AB3339">
        <w:t>anchored in culturally and linguistically sustaining practices</w:t>
      </w:r>
      <w:r w:rsidR="00591340" w:rsidRPr="00AB3339">
        <w:t xml:space="preserve"> and </w:t>
      </w:r>
      <w:r w:rsidRPr="00AB3339">
        <w:t xml:space="preserve">guides all curricular and instructional decisions toward equitable outcomes for all students. </w:t>
      </w:r>
      <w:r w:rsidR="00591340" w:rsidRPr="00AB3339">
        <w:t xml:space="preserve">The section </w:t>
      </w:r>
      <w:r w:rsidRPr="00AB3339">
        <w:t>also focuses on the extent to which the district pairs high</w:t>
      </w:r>
      <w:r w:rsidR="00591340" w:rsidRPr="00AB3339">
        <w:t>-</w:t>
      </w:r>
      <w:r w:rsidRPr="00AB3339">
        <w:t>quality curriculum</w:t>
      </w:r>
      <w:r w:rsidR="00591340" w:rsidRPr="00AB3339">
        <w:t>/</w:t>
      </w:r>
      <w:r w:rsidRPr="00AB3339">
        <w:t>instructional materials and high expectations for all students with individualized supports</w:t>
      </w:r>
      <w:r w:rsidR="00591340" w:rsidRPr="00AB3339">
        <w:t>,</w:t>
      </w:r>
      <w:r w:rsidRPr="00AB3339">
        <w:t xml:space="preserve"> so that every student can engage in deeper learning and develop the knowledge and skills that will prepare them to succeed in college or the workplace.</w:t>
      </w:r>
    </w:p>
    <w:p w14:paraId="654F2607" w14:textId="482FCCAF" w:rsidR="000B66C1" w:rsidRPr="00AB3339" w:rsidRDefault="000B66C1" w:rsidP="000519AD">
      <w:pPr>
        <w:pStyle w:val="BodyText"/>
      </w:pPr>
      <w:r w:rsidRPr="00AB3339">
        <w:t xml:space="preserve">Table </w:t>
      </w:r>
      <w:r w:rsidR="00BD049B" w:rsidRPr="00AB3339">
        <w:t xml:space="preserve">3 </w:t>
      </w:r>
      <w:r w:rsidRPr="00AB3339">
        <w:t>summarizes key strengths and areas for growth in curriculum and instruction</w:t>
      </w:r>
      <w:r w:rsidR="00CA37F5" w:rsidRPr="00AB3339">
        <w:t xml:space="preserve"> in Mashpee</w:t>
      </w:r>
      <w:r w:rsidRPr="00AB3339">
        <w:t>.</w:t>
      </w:r>
    </w:p>
    <w:p w14:paraId="7925A4CF" w14:textId="55FE6BC2" w:rsidR="00473308" w:rsidRPr="00AB3339" w:rsidRDefault="00473308" w:rsidP="000519AD">
      <w:pPr>
        <w:pStyle w:val="TableTitle0"/>
      </w:pPr>
      <w:bookmarkStart w:id="38" w:name="_Toc215672686"/>
      <w:r w:rsidRPr="00AB3339">
        <w:t xml:space="preserve">Table </w:t>
      </w:r>
      <w:r w:rsidR="00163C7A" w:rsidRPr="00AB3339">
        <w:t>3</w:t>
      </w:r>
      <w:r w:rsidRPr="00AB3339">
        <w:t xml:space="preserve">. Summary of </w:t>
      </w:r>
      <w:r w:rsidR="000B66C1" w:rsidRPr="00AB3339">
        <w:t xml:space="preserve">Key Strengths </w:t>
      </w:r>
      <w:r w:rsidRPr="00AB3339">
        <w:t xml:space="preserve">and </w:t>
      </w:r>
      <w:r w:rsidR="000B66C1" w:rsidRPr="00AB3339">
        <w:t xml:space="preserve">Areas </w:t>
      </w:r>
      <w:r w:rsidRPr="00AB3339">
        <w:t xml:space="preserve">for </w:t>
      </w:r>
      <w:r w:rsidR="000B66C1" w:rsidRPr="00AB3339">
        <w:t>Growth:</w:t>
      </w:r>
      <w:r w:rsidRPr="00AB3339">
        <w:t xml:space="preserve"> Curriculum and Instruction</w:t>
      </w:r>
      <w:r w:rsidR="00C0766E" w:rsidRPr="00AB3339">
        <w:t xml:space="preserve"> Standard</w:t>
      </w:r>
      <w:bookmarkEnd w:id="38"/>
    </w:p>
    <w:tbl>
      <w:tblPr>
        <w:tblStyle w:val="MSVTable1"/>
        <w:tblW w:w="5000" w:type="pct"/>
        <w:tblLook w:val="04A0" w:firstRow="1" w:lastRow="0" w:firstColumn="1" w:lastColumn="0" w:noHBand="0" w:noVBand="1"/>
      </w:tblPr>
      <w:tblGrid>
        <w:gridCol w:w="1973"/>
        <w:gridCol w:w="3686"/>
        <w:gridCol w:w="3685"/>
      </w:tblGrid>
      <w:tr w:rsidR="00473308" w:rsidRPr="00AB3339" w14:paraId="24E33970" w14:textId="77777777" w:rsidTr="00982D6C">
        <w:trPr>
          <w:cnfStyle w:val="100000000000" w:firstRow="1" w:lastRow="0" w:firstColumn="0" w:lastColumn="0" w:oddVBand="0" w:evenVBand="0" w:oddHBand="0" w:evenHBand="0" w:firstRowFirstColumn="0" w:firstRowLastColumn="0" w:lastRowFirstColumn="0" w:lastRowLastColumn="0"/>
          <w:tblHeader/>
        </w:trPr>
        <w:tc>
          <w:tcPr>
            <w:tcW w:w="1055" w:type="pct"/>
          </w:tcPr>
          <w:p w14:paraId="34309A87" w14:textId="77777777" w:rsidR="00473308" w:rsidRPr="00AB3339" w:rsidRDefault="00473308" w:rsidP="000519AD">
            <w:pPr>
              <w:pStyle w:val="TableColHeadingCenter"/>
            </w:pPr>
            <w:r w:rsidRPr="00AB3339">
              <w:t>Indicator</w:t>
            </w:r>
          </w:p>
        </w:tc>
        <w:tc>
          <w:tcPr>
            <w:tcW w:w="1972" w:type="pct"/>
          </w:tcPr>
          <w:p w14:paraId="47A4F44D" w14:textId="77777777" w:rsidR="00473308" w:rsidRPr="00AB3339" w:rsidRDefault="00473308" w:rsidP="000519AD">
            <w:pPr>
              <w:pStyle w:val="TableColHeadingCenter"/>
            </w:pPr>
            <w:r w:rsidRPr="00AB3339">
              <w:t>Strengths</w:t>
            </w:r>
          </w:p>
        </w:tc>
        <w:tc>
          <w:tcPr>
            <w:tcW w:w="1972" w:type="pct"/>
          </w:tcPr>
          <w:p w14:paraId="1E3CFDD9" w14:textId="5DA986FA" w:rsidR="00473308" w:rsidRPr="00AB3339" w:rsidRDefault="00473308" w:rsidP="000519AD">
            <w:pPr>
              <w:pStyle w:val="TableColHeadingCenter"/>
            </w:pPr>
            <w:r w:rsidRPr="00AB3339">
              <w:t xml:space="preserve">Areas for </w:t>
            </w:r>
            <w:r w:rsidR="000B66C1" w:rsidRPr="00AB3339">
              <w:t>g</w:t>
            </w:r>
            <w:r w:rsidRPr="00AB3339">
              <w:t>rowth</w:t>
            </w:r>
          </w:p>
        </w:tc>
      </w:tr>
      <w:tr w:rsidR="00473308" w:rsidRPr="00AB3339" w14:paraId="1369F705" w14:textId="77777777" w:rsidTr="00982D6C">
        <w:trPr>
          <w:cnfStyle w:val="000000100000" w:firstRow="0" w:lastRow="0" w:firstColumn="0" w:lastColumn="0" w:oddVBand="0" w:evenVBand="0" w:oddHBand="1" w:evenHBand="0" w:firstRowFirstColumn="0" w:firstRowLastColumn="0" w:lastRowFirstColumn="0" w:lastRowLastColumn="0"/>
        </w:trPr>
        <w:tc>
          <w:tcPr>
            <w:tcW w:w="1055" w:type="pct"/>
          </w:tcPr>
          <w:p w14:paraId="3C1F3BBB" w14:textId="06CE8C3D" w:rsidR="00473308" w:rsidRPr="00AB3339" w:rsidRDefault="0037284E" w:rsidP="000519AD">
            <w:pPr>
              <w:pStyle w:val="TableSubheading"/>
            </w:pPr>
            <w:hyperlink w:anchor="_Instructional_Leadership" w:history="1">
              <w:r w:rsidRPr="00AB3339">
                <w:rPr>
                  <w:rStyle w:val="Hyperlink"/>
                  <w:color w:val="auto"/>
                  <w:u w:val="none"/>
                </w:rPr>
                <w:t>Instructional Leadership</w:t>
              </w:r>
            </w:hyperlink>
          </w:p>
        </w:tc>
        <w:tc>
          <w:tcPr>
            <w:tcW w:w="1972" w:type="pct"/>
          </w:tcPr>
          <w:p w14:paraId="4EBC7B6F" w14:textId="3375B02F" w:rsidR="00473308" w:rsidRPr="00AB3339" w:rsidRDefault="00473308" w:rsidP="00EA2966">
            <w:pPr>
              <w:pStyle w:val="TableBullet1"/>
              <w:numPr>
                <w:ilvl w:val="0"/>
                <w:numId w:val="0"/>
              </w:numPr>
              <w:ind w:left="360" w:hanging="360"/>
            </w:pPr>
          </w:p>
        </w:tc>
        <w:tc>
          <w:tcPr>
            <w:tcW w:w="1972" w:type="pct"/>
          </w:tcPr>
          <w:p w14:paraId="7AD83872" w14:textId="77777777" w:rsidR="00CC1693" w:rsidRDefault="00B949C2" w:rsidP="000519AD">
            <w:pPr>
              <w:pStyle w:val="TableBullet1"/>
            </w:pPr>
            <w:r>
              <w:t xml:space="preserve">Developing a shared instructional vision </w:t>
            </w:r>
            <w:r w:rsidR="00961EAB">
              <w:t xml:space="preserve">that guides teaching and learning across the district </w:t>
            </w:r>
          </w:p>
          <w:p w14:paraId="264ABCCF" w14:textId="77777777" w:rsidR="002D6BC9" w:rsidRDefault="002D6BC9" w:rsidP="000519AD">
            <w:pPr>
              <w:pStyle w:val="TableBullet1"/>
            </w:pPr>
            <w:r w:rsidRPr="00AA3507">
              <w:t>Developing a tool for monitoring classroom instruction that is aligned with the district’s instructional vision</w:t>
            </w:r>
          </w:p>
          <w:p w14:paraId="2FD82E03" w14:textId="1F1FE146" w:rsidR="00CC1693" w:rsidRPr="00AB3339" w:rsidRDefault="00724966" w:rsidP="00724966">
            <w:pPr>
              <w:pStyle w:val="TableBullet1"/>
            </w:pPr>
            <w:r>
              <w:t xml:space="preserve">Establishing school-level </w:t>
            </w:r>
            <w:r w:rsidRPr="00DA77B1">
              <w:t xml:space="preserve">systems to implement, monitor, and continuously improve upon </w:t>
            </w:r>
            <w:r>
              <w:t>instruction</w:t>
            </w:r>
          </w:p>
        </w:tc>
      </w:tr>
      <w:tr w:rsidR="00473308" w:rsidRPr="00AB3339" w14:paraId="6F5158ED" w14:textId="77777777" w:rsidTr="00982D6C">
        <w:tc>
          <w:tcPr>
            <w:tcW w:w="1055" w:type="pct"/>
          </w:tcPr>
          <w:p w14:paraId="63362AB2" w14:textId="1DEE2BF2" w:rsidR="00473308" w:rsidRPr="00AB3339" w:rsidRDefault="008722B8" w:rsidP="000519AD">
            <w:pPr>
              <w:pStyle w:val="TableSubheading"/>
            </w:pPr>
            <w:hyperlink w:anchor="_Curriculum_and_Instructional" w:history="1">
              <w:r w:rsidRPr="00AB3339">
                <w:rPr>
                  <w:rStyle w:val="Hyperlink"/>
                  <w:color w:val="auto"/>
                  <w:u w:val="none"/>
                </w:rPr>
                <w:t>Curriculum and Instructional Materials</w:t>
              </w:r>
            </w:hyperlink>
          </w:p>
        </w:tc>
        <w:tc>
          <w:tcPr>
            <w:tcW w:w="1972" w:type="pct"/>
          </w:tcPr>
          <w:p w14:paraId="27E8B156" w14:textId="404D321D" w:rsidR="00473308" w:rsidRPr="00AB3339" w:rsidRDefault="0042262E" w:rsidP="000519AD">
            <w:pPr>
              <w:pStyle w:val="TableBullet1"/>
            </w:pPr>
            <w:r w:rsidRPr="00AA3507">
              <w:t xml:space="preserve">The district recognized weaknesses in core curricular materials and has adopted supplemental curricular programs to address them and better meet students’ needs. </w:t>
            </w:r>
          </w:p>
        </w:tc>
        <w:tc>
          <w:tcPr>
            <w:tcW w:w="1972" w:type="pct"/>
          </w:tcPr>
          <w:p w14:paraId="59F57DB8" w14:textId="77777777" w:rsidR="00156A55" w:rsidRPr="00D22719" w:rsidRDefault="00F65AED" w:rsidP="000519AD">
            <w:pPr>
              <w:pStyle w:val="TableBullet1"/>
            </w:pPr>
            <w:r w:rsidRPr="00AA3507">
              <w:t xml:space="preserve">Developing a curriculum review and selection process </w:t>
            </w:r>
            <w:r w:rsidR="008749E1" w:rsidRPr="00AA3507">
              <w:t>and</w:t>
            </w:r>
            <w:r w:rsidRPr="00AA3507">
              <w:t xml:space="preserve"> associated timeframe for reviewing curricular materials</w:t>
            </w:r>
          </w:p>
          <w:p w14:paraId="6BE85427" w14:textId="2A4797FD" w:rsidR="00D22719" w:rsidRPr="009C7B40" w:rsidRDefault="00D22719" w:rsidP="000519AD">
            <w:pPr>
              <w:pStyle w:val="TableBullet1"/>
            </w:pPr>
            <w:r w:rsidRPr="00AA3507">
              <w:t>Establishing common scope and sequences for each department</w:t>
            </w:r>
            <w:r w:rsidR="00B561AD">
              <w:t xml:space="preserve"> at MMHS</w:t>
            </w:r>
          </w:p>
          <w:p w14:paraId="24E7E538" w14:textId="16FC4CAC" w:rsidR="00156A55" w:rsidRPr="00AB3339" w:rsidRDefault="009C7B40" w:rsidP="000519AD">
            <w:pPr>
              <w:pStyle w:val="TableBullet1"/>
            </w:pPr>
            <w:r w:rsidRPr="00AA3507">
              <w:t>Improving both horizontal and vertical alignment of curricular materials</w:t>
            </w:r>
            <w:r w:rsidR="00AC5BC3" w:rsidRPr="00AA3507">
              <w:t xml:space="preserve"> and </w:t>
            </w:r>
            <w:r w:rsidR="00DF22C0">
              <w:t>instructional practices</w:t>
            </w:r>
            <w:r w:rsidR="00AC5BC3" w:rsidRPr="00AA3507">
              <w:t xml:space="preserve"> </w:t>
            </w:r>
          </w:p>
        </w:tc>
      </w:tr>
      <w:tr w:rsidR="00473308" w:rsidRPr="00AB3339" w14:paraId="2815FD55" w14:textId="77777777" w:rsidTr="00982D6C">
        <w:trPr>
          <w:cnfStyle w:val="000000100000" w:firstRow="0" w:lastRow="0" w:firstColumn="0" w:lastColumn="0" w:oddVBand="0" w:evenVBand="0" w:oddHBand="1" w:evenHBand="0" w:firstRowFirstColumn="0" w:firstRowLastColumn="0" w:lastRowFirstColumn="0" w:lastRowLastColumn="0"/>
        </w:trPr>
        <w:tc>
          <w:tcPr>
            <w:tcW w:w="1055" w:type="pct"/>
          </w:tcPr>
          <w:p w14:paraId="1ECD7628" w14:textId="19BE3BC3" w:rsidR="00473308" w:rsidRPr="00AB3339" w:rsidRDefault="00320588" w:rsidP="000519AD">
            <w:pPr>
              <w:pStyle w:val="TableSubheading"/>
            </w:pPr>
            <w:hyperlink w:anchor="_Equitable_Practices_and" w:history="1">
              <w:r w:rsidRPr="00AB3339">
                <w:rPr>
                  <w:rStyle w:val="Hyperlink"/>
                  <w:color w:val="auto"/>
                  <w:u w:val="none"/>
                </w:rPr>
                <w:t>Equitable Practices and</w:t>
              </w:r>
              <w:r w:rsidR="00473308" w:rsidRPr="00AB3339">
                <w:rPr>
                  <w:rStyle w:val="Hyperlink"/>
                  <w:color w:val="auto"/>
                  <w:u w:val="none"/>
                </w:rPr>
                <w:t xml:space="preserve"> </w:t>
              </w:r>
              <w:r w:rsidRPr="00AB3339">
                <w:rPr>
                  <w:rStyle w:val="Hyperlink"/>
                  <w:color w:val="auto"/>
                  <w:u w:val="none"/>
                </w:rPr>
                <w:t>A</w:t>
              </w:r>
              <w:r w:rsidR="00473308" w:rsidRPr="00AB3339">
                <w:rPr>
                  <w:rStyle w:val="Hyperlink"/>
                  <w:color w:val="auto"/>
                  <w:u w:val="none"/>
                </w:rPr>
                <w:t>ccess</w:t>
              </w:r>
            </w:hyperlink>
          </w:p>
        </w:tc>
        <w:tc>
          <w:tcPr>
            <w:tcW w:w="1972" w:type="pct"/>
          </w:tcPr>
          <w:p w14:paraId="24CBCB6A" w14:textId="77777777" w:rsidR="00127C4F" w:rsidRPr="00AE1E68" w:rsidRDefault="00F9221B" w:rsidP="000519AD">
            <w:pPr>
              <w:pStyle w:val="TableBullet1"/>
            </w:pPr>
            <w:r w:rsidRPr="00AE1E68">
              <w:t xml:space="preserve">District leaders </w:t>
            </w:r>
            <w:r w:rsidR="00E66EE7" w:rsidRPr="00AE1E68">
              <w:t>granted</w:t>
            </w:r>
            <w:r w:rsidRPr="00AE1E68">
              <w:t xml:space="preserve"> paraprofessionals access to students’ IEPs and provid</w:t>
            </w:r>
            <w:r w:rsidR="00E66EE7" w:rsidRPr="00AE1E68">
              <w:t>ed</w:t>
            </w:r>
            <w:r w:rsidRPr="00AE1E68">
              <w:t xml:space="preserve"> targeted training so they </w:t>
            </w:r>
            <w:r w:rsidR="00DB776F" w:rsidRPr="00AE1E68">
              <w:t>could</w:t>
            </w:r>
            <w:r w:rsidRPr="00AE1E68">
              <w:t xml:space="preserve"> better meet the needs of students</w:t>
            </w:r>
            <w:r w:rsidR="00DB776F" w:rsidRPr="00AE1E68">
              <w:t xml:space="preserve"> with disabilities. </w:t>
            </w:r>
          </w:p>
          <w:p w14:paraId="25D7F32B" w14:textId="03F0459B" w:rsidR="00127C4F" w:rsidRPr="00AB3339" w:rsidRDefault="00EA5E6B" w:rsidP="000519AD">
            <w:pPr>
              <w:pStyle w:val="TableBullet1"/>
            </w:pPr>
            <w:r w:rsidRPr="00AE1E68">
              <w:t xml:space="preserve">MMHS provides students with a broad range of rigorous coursework opportunities across grades. </w:t>
            </w:r>
          </w:p>
        </w:tc>
        <w:tc>
          <w:tcPr>
            <w:tcW w:w="1972" w:type="pct"/>
          </w:tcPr>
          <w:p w14:paraId="50F09F75" w14:textId="77777777" w:rsidR="00127C4F" w:rsidRPr="00B1034E" w:rsidRDefault="00092C8C" w:rsidP="000519AD">
            <w:pPr>
              <w:pStyle w:val="TableBullet1"/>
            </w:pPr>
            <w:r w:rsidRPr="00AE1E68">
              <w:t xml:space="preserve">Developing a District Curriculum Accommodation Plan (DCAP) to </w:t>
            </w:r>
            <w:r w:rsidR="00012CAE" w:rsidRPr="00AE1E68">
              <w:t>guide</w:t>
            </w:r>
            <w:r w:rsidRPr="00AE1E68">
              <w:t xml:space="preserve"> teachers</w:t>
            </w:r>
            <w:r w:rsidR="00FD4617" w:rsidRPr="00AE1E68">
              <w:t xml:space="preserve"> in providing instructional supports and accommodations for students to access the general education curriculum </w:t>
            </w:r>
          </w:p>
          <w:p w14:paraId="117656DA" w14:textId="6238DB6D" w:rsidR="00B1034E" w:rsidRPr="00AE1E68" w:rsidRDefault="00B1034E" w:rsidP="000519AD">
            <w:pPr>
              <w:pStyle w:val="TableBullet1"/>
            </w:pPr>
            <w:r w:rsidRPr="00AE1E68">
              <w:t>Establishing consistent structures to equitably provide students with interventions at KCCS</w:t>
            </w:r>
            <w:r w:rsidR="001E2D7C">
              <w:t xml:space="preserve">, QIS, </w:t>
            </w:r>
            <w:r w:rsidRPr="00AE1E68">
              <w:t>and MMHS</w:t>
            </w:r>
          </w:p>
          <w:p w14:paraId="3F011882" w14:textId="3DED99DE" w:rsidR="00127C4F" w:rsidRPr="00AB3339" w:rsidRDefault="005B29CF" w:rsidP="000519AD">
            <w:pPr>
              <w:pStyle w:val="TableBullet1"/>
            </w:pPr>
            <w:r w:rsidRPr="00AE1E68">
              <w:lastRenderedPageBreak/>
              <w:t xml:space="preserve">Creating consistency and </w:t>
            </w:r>
            <w:r w:rsidR="001C22BD" w:rsidRPr="00AE1E68">
              <w:t>greater vertical alignment</w:t>
            </w:r>
            <w:r w:rsidRPr="00AE1E68">
              <w:t xml:space="preserve"> </w:t>
            </w:r>
            <w:r w:rsidR="001C22BD" w:rsidRPr="00AE1E68">
              <w:t>within</w:t>
            </w:r>
            <w:r w:rsidRPr="00AE1E68">
              <w:t xml:space="preserve"> </w:t>
            </w:r>
            <w:r w:rsidR="001C22BD" w:rsidRPr="00AE1E68">
              <w:t>each</w:t>
            </w:r>
            <w:r w:rsidRPr="00AE1E68">
              <w:t xml:space="preserve"> special education program</w:t>
            </w:r>
          </w:p>
        </w:tc>
      </w:tr>
      <w:tr w:rsidR="0037284E" w:rsidRPr="00AB3339" w14:paraId="0EC4A794" w14:textId="77777777" w:rsidTr="00982D6C">
        <w:tc>
          <w:tcPr>
            <w:tcW w:w="1055" w:type="pct"/>
          </w:tcPr>
          <w:p w14:paraId="78BB75FC" w14:textId="3B30DC47" w:rsidR="0037284E" w:rsidRPr="00AB3339" w:rsidRDefault="00320588" w:rsidP="000519AD">
            <w:pPr>
              <w:pStyle w:val="TableSubheading"/>
            </w:pPr>
            <w:hyperlink w:anchor="_Effective_Instruction_and" w:history="1">
              <w:r w:rsidRPr="00AB3339">
                <w:rPr>
                  <w:rStyle w:val="Hyperlink"/>
                  <w:color w:val="auto"/>
                  <w:u w:val="none"/>
                </w:rPr>
                <w:t>Effective Instruction and Curricular Implementation</w:t>
              </w:r>
            </w:hyperlink>
          </w:p>
        </w:tc>
        <w:tc>
          <w:tcPr>
            <w:tcW w:w="1972" w:type="pct"/>
          </w:tcPr>
          <w:p w14:paraId="4AAA2C06" w14:textId="60EF6800" w:rsidR="0037284E" w:rsidRPr="00AB3339" w:rsidRDefault="00AF6636" w:rsidP="000519AD">
            <w:pPr>
              <w:pStyle w:val="TableBullet1"/>
            </w:pPr>
            <w:r w:rsidRPr="00AA3507">
              <w:t xml:space="preserve">Teachers participate in weekly </w:t>
            </w:r>
            <w:r w:rsidR="001E2D7C">
              <w:t>meetings</w:t>
            </w:r>
            <w:r w:rsidRPr="00AA3507">
              <w:t xml:space="preserve">. </w:t>
            </w:r>
          </w:p>
        </w:tc>
        <w:tc>
          <w:tcPr>
            <w:tcW w:w="1972" w:type="pct"/>
          </w:tcPr>
          <w:p w14:paraId="7D67B62C" w14:textId="474C7D20" w:rsidR="0037284E" w:rsidRPr="00AB3339" w:rsidRDefault="0037284E" w:rsidP="001E2D7C">
            <w:pPr>
              <w:pStyle w:val="TableBullet1"/>
              <w:numPr>
                <w:ilvl w:val="0"/>
                <w:numId w:val="0"/>
              </w:numPr>
              <w:ind w:left="360"/>
            </w:pPr>
          </w:p>
        </w:tc>
      </w:tr>
    </w:tbl>
    <w:p w14:paraId="6EA47201" w14:textId="0E589CC2" w:rsidR="00473308" w:rsidRPr="00AB3339" w:rsidRDefault="0037284E" w:rsidP="000519AD">
      <w:pPr>
        <w:pStyle w:val="Heading3"/>
      </w:pPr>
      <w:bookmarkStart w:id="39" w:name="_Curriculum_Selection_and"/>
      <w:bookmarkStart w:id="40" w:name="_Instructional_Leadership"/>
      <w:bookmarkEnd w:id="39"/>
      <w:bookmarkEnd w:id="40"/>
      <w:r w:rsidRPr="00AB3339">
        <w:t>Instructional Leadership</w:t>
      </w:r>
    </w:p>
    <w:p w14:paraId="18D6FA4D" w14:textId="7DB542DF" w:rsidR="00CC1693" w:rsidRPr="00AB3339" w:rsidRDefault="00CC1693" w:rsidP="000519AD">
      <w:pPr>
        <w:pStyle w:val="BodyTextposthead"/>
      </w:pPr>
      <w:bookmarkStart w:id="41" w:name="_Classroom_Instruction"/>
      <w:bookmarkEnd w:id="41"/>
      <w:r w:rsidRPr="00AB3339">
        <w:t>The assistant superintendent</w:t>
      </w:r>
      <w:r w:rsidR="00E9092D">
        <w:t>, who is responsible</w:t>
      </w:r>
      <w:r w:rsidR="00E9092D" w:rsidRPr="00AB3339">
        <w:t xml:space="preserve"> for curriculum and instruction in the district</w:t>
      </w:r>
      <w:r w:rsidR="00E9092D">
        <w:t xml:space="preserve">, </w:t>
      </w:r>
      <w:r w:rsidR="00686B90" w:rsidRPr="00AB3339">
        <w:t>started in this position in July 2025</w:t>
      </w:r>
      <w:r w:rsidRPr="00AB3339">
        <w:t xml:space="preserve">. The assistant superintendent is supported by an ELA coach (for </w:t>
      </w:r>
      <w:r w:rsidR="00DF3F0A" w:rsidRPr="00AB3339">
        <w:t>G</w:t>
      </w:r>
      <w:r w:rsidR="00720ED7" w:rsidRPr="00AB3339">
        <w:t>rades</w:t>
      </w:r>
      <w:r w:rsidR="00F45395" w:rsidRPr="00AB3339">
        <w:t> </w:t>
      </w:r>
      <w:r w:rsidR="00686B90" w:rsidRPr="00AB3339">
        <w:t>K-6</w:t>
      </w:r>
      <w:r w:rsidRPr="00AB3339">
        <w:t xml:space="preserve">), mathematics coach (for </w:t>
      </w:r>
      <w:r w:rsidR="00DF3F0A" w:rsidRPr="00AB3339">
        <w:t>G</w:t>
      </w:r>
      <w:r w:rsidR="00720ED7" w:rsidRPr="00AB3339">
        <w:t xml:space="preserve">rades </w:t>
      </w:r>
      <w:r w:rsidR="00686B90" w:rsidRPr="00AB3339">
        <w:t>K-</w:t>
      </w:r>
      <w:r w:rsidRPr="00AB3339">
        <w:t>6), department heads at MMHS, and the English language development (ELD) coordinator</w:t>
      </w:r>
      <w:r w:rsidR="00216114" w:rsidRPr="00AB3339">
        <w:t xml:space="preserve"> </w:t>
      </w:r>
      <w:r w:rsidR="00A0742A" w:rsidRPr="00AB3339">
        <w:t>(</w:t>
      </w:r>
      <w:r w:rsidR="00DF3F0A" w:rsidRPr="00AB3339">
        <w:t>G</w:t>
      </w:r>
      <w:r w:rsidR="00720ED7" w:rsidRPr="00AB3339">
        <w:t xml:space="preserve">rades </w:t>
      </w:r>
      <w:r w:rsidR="00686B90" w:rsidRPr="00AB3339">
        <w:t>K-</w:t>
      </w:r>
      <w:r w:rsidR="00A0742A" w:rsidRPr="00AB3339">
        <w:t>12)</w:t>
      </w:r>
      <w:r w:rsidRPr="00AB3339">
        <w:t>.</w:t>
      </w:r>
    </w:p>
    <w:p w14:paraId="4A7033C6" w14:textId="3015D7F7" w:rsidR="00CC1693" w:rsidRPr="00AB3339" w:rsidRDefault="00CC1693" w:rsidP="000519AD">
      <w:pPr>
        <w:pStyle w:val="BodyText"/>
      </w:pPr>
      <w:r w:rsidRPr="00AB3339">
        <w:t>Mashpee does not yet have a shared instructional vision that guides teaching and learning across the district. A district leader acknowledged, “There</w:t>
      </w:r>
      <w:r w:rsidR="00907105" w:rsidRPr="00AB3339">
        <w:t>’</w:t>
      </w:r>
      <w:r w:rsidRPr="00AB3339">
        <w:t>s not an instructional priority in Mashpee, so there</w:t>
      </w:r>
      <w:r w:rsidR="00907105" w:rsidRPr="00AB3339">
        <w:t>’</w:t>
      </w:r>
      <w:r w:rsidRPr="00AB3339">
        <w:t>s a lack of focus.” Similarly, school staff did not articulate a clear and consistent instructional vision</w:t>
      </w:r>
      <w:r w:rsidR="00970702" w:rsidRPr="00AB3339">
        <w:t xml:space="preserve"> for focus groups</w:t>
      </w:r>
      <w:r w:rsidRPr="00AB3339">
        <w:t>. As described earlier, the district is going through a new strategic planning process</w:t>
      </w:r>
      <w:r w:rsidR="00A83708" w:rsidRPr="00AB3339">
        <w:t xml:space="preserve">. </w:t>
      </w:r>
      <w:r w:rsidR="00A83708" w:rsidRPr="002B3CD3">
        <w:t>District</w:t>
      </w:r>
      <w:r w:rsidRPr="002B3CD3">
        <w:t xml:space="preserve"> leaders plan to use </w:t>
      </w:r>
      <w:r w:rsidR="00A83708" w:rsidRPr="002B3CD3">
        <w:t xml:space="preserve">the new district strategic plan </w:t>
      </w:r>
      <w:r w:rsidRPr="002B3CD3">
        <w:t>to inform the development of an aligned instructional vision</w:t>
      </w:r>
      <w:r w:rsidR="002B3CD3" w:rsidRPr="002B3CD3">
        <w:t xml:space="preserve">. </w:t>
      </w:r>
      <w:r w:rsidR="002B3CD3" w:rsidRPr="0070591E">
        <w:t>Still, the current lack of a</w:t>
      </w:r>
      <w:r w:rsidR="00932222" w:rsidRPr="0070591E">
        <w:t xml:space="preserve"> shared</w:t>
      </w:r>
      <w:r w:rsidR="002B3CD3" w:rsidRPr="0070591E">
        <w:t xml:space="preserve"> instructional vision</w:t>
      </w:r>
      <w:r w:rsidRPr="0070591E">
        <w:t xml:space="preserve"> </w:t>
      </w:r>
      <w:r w:rsidR="007F2659" w:rsidRPr="0070591E">
        <w:t xml:space="preserve">is </w:t>
      </w:r>
      <w:r w:rsidRPr="0070591E">
        <w:t xml:space="preserve">an area </w:t>
      </w:r>
      <w:r w:rsidR="00932222" w:rsidRPr="0070591E">
        <w:t xml:space="preserve">for </w:t>
      </w:r>
      <w:r w:rsidRPr="0070591E">
        <w:t>growth</w:t>
      </w:r>
      <w:r w:rsidRPr="00AB3339">
        <w:t>.</w:t>
      </w:r>
    </w:p>
    <w:p w14:paraId="20C014B8" w14:textId="40774C07" w:rsidR="00CC1693" w:rsidRPr="00AB3339" w:rsidRDefault="00F8151F" w:rsidP="000519AD">
      <w:pPr>
        <w:pStyle w:val="BodyText"/>
      </w:pPr>
      <w:r>
        <w:t xml:space="preserve">As mentioned in </w:t>
      </w:r>
      <w:r w:rsidR="00DC40DE">
        <w:t>Strategic Planning, Implementation, and Monitoring, d</w:t>
      </w:r>
      <w:r w:rsidR="00693085" w:rsidRPr="00AB3339">
        <w:t>istrict leaders are developing</w:t>
      </w:r>
      <w:r w:rsidR="00CC1693" w:rsidRPr="00AB3339">
        <w:t xml:space="preserve"> systems to monitor and continuously improve the district</w:t>
      </w:r>
      <w:r w:rsidR="00907105" w:rsidRPr="00AB3339">
        <w:t>’</w:t>
      </w:r>
      <w:r w:rsidR="00CC1693" w:rsidRPr="00AB3339">
        <w:t xml:space="preserve">s instructional priorities. At the time of the district review, the superintendent </w:t>
      </w:r>
      <w:r w:rsidR="00932222">
        <w:t xml:space="preserve">had </w:t>
      </w:r>
      <w:r w:rsidR="00CC1693" w:rsidRPr="00AB3339">
        <w:t>started conducting informal observations</w:t>
      </w:r>
      <w:r w:rsidR="000D1CEE" w:rsidRPr="00AB3339">
        <w:t xml:space="preserve"> </w:t>
      </w:r>
      <w:r w:rsidR="004E09BC">
        <w:t>to get a holistic view of each school.</w:t>
      </w:r>
      <w:r w:rsidR="00CC1693" w:rsidRPr="00AB3339">
        <w:t xml:space="preserve"> </w:t>
      </w:r>
      <w:r w:rsidR="00DB2F01" w:rsidRPr="00AB3339">
        <w:rPr>
          <w:rFonts w:ascii="Franklin Gothic Book" w:eastAsia="Franklin Gothic Book" w:hAnsi="Franklin Gothic Book" w:cs="Franklin Gothic Book"/>
        </w:rPr>
        <w:t xml:space="preserve">In </w:t>
      </w:r>
      <w:r w:rsidR="002D3A11" w:rsidRPr="00AB3339">
        <w:rPr>
          <w:rFonts w:ascii="Franklin Gothic Book" w:eastAsia="Franklin Gothic Book" w:hAnsi="Franklin Gothic Book" w:cs="Franklin Gothic Book"/>
        </w:rPr>
        <w:t>addition,</w:t>
      </w:r>
      <w:r w:rsidR="00CC1693" w:rsidRPr="00AB3339">
        <w:t xml:space="preserve"> district and school leaders </w:t>
      </w:r>
      <w:r w:rsidR="007F2659" w:rsidRPr="00AB3339">
        <w:t xml:space="preserve">are </w:t>
      </w:r>
      <w:r w:rsidR="00CC1693" w:rsidRPr="00AB3339">
        <w:t>developing a walkthrough tool for monitoring instruction. A district leader explained:</w:t>
      </w:r>
    </w:p>
    <w:p w14:paraId="0A710216" w14:textId="75F2B98B" w:rsidR="004E09BC" w:rsidRPr="00AB3339" w:rsidRDefault="00CC1693" w:rsidP="000519AD">
      <w:pPr>
        <w:pStyle w:val="BlockQuote"/>
      </w:pPr>
      <w:r w:rsidRPr="00AB3339">
        <w:t>[Without an instructional vision], when you</w:t>
      </w:r>
      <w:r w:rsidR="00907105" w:rsidRPr="00AB3339">
        <w:t>’</w:t>
      </w:r>
      <w:r w:rsidRPr="00AB3339">
        <w:t>re doing walkthroughs, what are you truly looking for when you</w:t>
      </w:r>
      <w:r w:rsidR="00907105" w:rsidRPr="00AB3339">
        <w:t>’</w:t>
      </w:r>
      <w:r w:rsidRPr="00AB3339">
        <w:t>re monitoring instruction? We haven</w:t>
      </w:r>
      <w:r w:rsidR="00907105" w:rsidRPr="00AB3339">
        <w:t>’</w:t>
      </w:r>
      <w:r w:rsidRPr="00AB3339">
        <w:t>t named what</w:t>
      </w:r>
      <w:r w:rsidR="00907105" w:rsidRPr="00AB3339">
        <w:t>’</w:t>
      </w:r>
      <w:r w:rsidRPr="00AB3339">
        <w:t>s our need, what</w:t>
      </w:r>
      <w:r w:rsidR="00907105" w:rsidRPr="00AB3339">
        <w:t>’</w:t>
      </w:r>
      <w:r w:rsidRPr="00AB3339">
        <w:t xml:space="preserve">s our </w:t>
      </w:r>
      <w:r w:rsidRPr="00AB3339">
        <w:rPr>
          <w:i/>
        </w:rPr>
        <w:t>what</w:t>
      </w:r>
      <w:r w:rsidRPr="00AB3339">
        <w:t>, what</w:t>
      </w:r>
      <w:r w:rsidR="00907105" w:rsidRPr="00AB3339">
        <w:t>’</w:t>
      </w:r>
      <w:r w:rsidRPr="00AB3339">
        <w:t>s our look for? We</w:t>
      </w:r>
      <w:r w:rsidR="00907105" w:rsidRPr="00AB3339">
        <w:t>’</w:t>
      </w:r>
      <w:r w:rsidRPr="00AB3339">
        <w:t>re using this year to build on that and build a more formalized process of what a walkthrough looks like.</w:t>
      </w:r>
    </w:p>
    <w:p w14:paraId="0D157BF0" w14:textId="3BAC78B8" w:rsidR="00CC1693" w:rsidRPr="00B63344" w:rsidRDefault="00CC1693" w:rsidP="003267CF">
      <w:pPr>
        <w:pStyle w:val="BodyText"/>
      </w:pPr>
      <w:r w:rsidRPr="00B63344">
        <w:t xml:space="preserve">Developing a </w:t>
      </w:r>
      <w:r w:rsidR="005B46FC" w:rsidRPr="00B63344">
        <w:t>tool</w:t>
      </w:r>
      <w:r w:rsidRPr="00B63344">
        <w:t xml:space="preserve"> for monitoring classroom instruction that is aligned with the district</w:t>
      </w:r>
      <w:r w:rsidR="00907105" w:rsidRPr="00B63344">
        <w:t>’</w:t>
      </w:r>
      <w:r w:rsidRPr="00B63344">
        <w:t>s instructional vision is an area of growth.</w:t>
      </w:r>
    </w:p>
    <w:p w14:paraId="7BBEEE00" w14:textId="5E728C3D" w:rsidR="000D5264" w:rsidRDefault="00277779" w:rsidP="00277779">
      <w:pPr>
        <w:pStyle w:val="BodyText"/>
      </w:pPr>
      <w:r>
        <w:t xml:space="preserve">As previously mentioned, </w:t>
      </w:r>
      <w:r w:rsidR="00FE5DE8">
        <w:t xml:space="preserve">Quashnet and </w:t>
      </w:r>
      <w:r w:rsidR="00CF6136">
        <w:t>KCCS have</w:t>
      </w:r>
      <w:r w:rsidR="0090069E">
        <w:t xml:space="preserve"> SBLTs</w:t>
      </w:r>
      <w:r w:rsidR="005C0C0C">
        <w:t xml:space="preserve"> that guide school priorities and improvement efforts, but do not </w:t>
      </w:r>
      <w:r w:rsidR="00B32E50">
        <w:t>focus specifically on instruction</w:t>
      </w:r>
      <w:r w:rsidR="000C59E1">
        <w:t xml:space="preserve"> (see Leadership and Governing Structures)</w:t>
      </w:r>
      <w:r w:rsidR="00AC69FB">
        <w:t>.</w:t>
      </w:r>
      <w:r w:rsidR="00531495">
        <w:t xml:space="preserve"> In reference to their SBLT, </w:t>
      </w:r>
      <w:r w:rsidR="00531495" w:rsidRPr="00AB3339">
        <w:t xml:space="preserve">one school leader </w:t>
      </w:r>
      <w:r w:rsidR="00A4418B">
        <w:t>stated</w:t>
      </w:r>
      <w:r w:rsidR="00531495" w:rsidRPr="00AB3339">
        <w:rPr>
          <w:rStyle w:val="BodyTextpostheadChar"/>
        </w:rPr>
        <w:t>, “We don’t necessarily focus on instruction, and I haven’t gotten much guidance on what [the district] wants us to do.”</w:t>
      </w:r>
      <w:r w:rsidR="00AC69FB">
        <w:t xml:space="preserve"> MMHS, however, has a</w:t>
      </w:r>
      <w:r w:rsidR="006B18F4">
        <w:t xml:space="preserve"> more clearly defined </w:t>
      </w:r>
      <w:r w:rsidR="00AC69FB">
        <w:t>instructional leadership team</w:t>
      </w:r>
      <w:r w:rsidR="000D5264">
        <w:t xml:space="preserve"> (ILT)</w:t>
      </w:r>
      <w:r w:rsidR="00382589">
        <w:t xml:space="preserve"> comprised of</w:t>
      </w:r>
      <w:r w:rsidR="00382589" w:rsidRPr="00AB3339">
        <w:t xml:space="preserve"> school leaders, </w:t>
      </w:r>
      <w:r w:rsidR="00FD00C5">
        <w:t xml:space="preserve">directors, </w:t>
      </w:r>
      <w:r w:rsidR="00382589" w:rsidRPr="00AB3339">
        <w:t xml:space="preserve">department heads, and </w:t>
      </w:r>
      <w:r w:rsidR="00FD00C5">
        <w:t>the school’s Special Education Team Chair/school psychologist</w:t>
      </w:r>
      <w:r w:rsidR="00382589">
        <w:t xml:space="preserve">. The structure of this </w:t>
      </w:r>
      <w:r w:rsidR="001514A7">
        <w:t>ILT</w:t>
      </w:r>
      <w:r w:rsidR="00382589">
        <w:t xml:space="preserve"> was</w:t>
      </w:r>
      <w:r w:rsidR="00382589" w:rsidRPr="00AB3339" w:rsidDel="00A62869">
        <w:t xml:space="preserve"> primarily modeled on the </w:t>
      </w:r>
      <w:r w:rsidR="00382589" w:rsidDel="00A62869">
        <w:t>principal’s</w:t>
      </w:r>
      <w:r w:rsidR="00382589" w:rsidRPr="00AB3339" w:rsidDel="00A62869">
        <w:t xml:space="preserve"> prior experience in another district</w:t>
      </w:r>
      <w:r w:rsidR="001514A7">
        <w:t xml:space="preserve">, </w:t>
      </w:r>
      <w:r w:rsidR="00FE3F9C">
        <w:t>and is not consistent across the district</w:t>
      </w:r>
      <w:r w:rsidR="007E3AD9">
        <w:t xml:space="preserve">. </w:t>
      </w:r>
      <w:r w:rsidR="00FE3F9C">
        <w:t>Therefore, e</w:t>
      </w:r>
      <w:r w:rsidR="00724966">
        <w:t>stabli</w:t>
      </w:r>
      <w:r w:rsidR="000C2621">
        <w:t>shing</w:t>
      </w:r>
      <w:r w:rsidR="00DA77B1">
        <w:t xml:space="preserve"> </w:t>
      </w:r>
      <w:r w:rsidR="00724966">
        <w:t xml:space="preserve">school-level </w:t>
      </w:r>
      <w:r w:rsidR="00DA77B1" w:rsidRPr="00DA77B1">
        <w:t xml:space="preserve">systems to implement, monitor, and continuously improve upon </w:t>
      </w:r>
      <w:r w:rsidR="00724966">
        <w:t>instruction</w:t>
      </w:r>
      <w:r w:rsidR="00FB2710">
        <w:t xml:space="preserve"> is an area for growth. </w:t>
      </w:r>
    </w:p>
    <w:p w14:paraId="68501147" w14:textId="22AD83EA" w:rsidR="00473308" w:rsidRPr="00AB3339" w:rsidRDefault="00473308" w:rsidP="003267CF">
      <w:pPr>
        <w:pStyle w:val="Heading3"/>
      </w:pPr>
      <w:bookmarkStart w:id="42" w:name="_Curriculum_and_Instructional"/>
      <w:bookmarkEnd w:id="42"/>
      <w:r w:rsidRPr="00AB3339">
        <w:lastRenderedPageBreak/>
        <w:t>C</w:t>
      </w:r>
      <w:r w:rsidR="0037284E" w:rsidRPr="00AB3339">
        <w:t>urriculum and Instructional Materials</w:t>
      </w:r>
    </w:p>
    <w:p w14:paraId="6CCD356C" w14:textId="6385609F" w:rsidR="003907D2" w:rsidRPr="00AB3339" w:rsidRDefault="00126EC5" w:rsidP="003267CF">
      <w:pPr>
        <w:pStyle w:val="BodyTextposthead"/>
      </w:pPr>
      <w:r w:rsidRPr="00C75C86">
        <w:t>Mashpee currently has</w:t>
      </w:r>
      <w:r w:rsidR="00C45686" w:rsidRPr="00C75C86">
        <w:t xml:space="preserve"> no defined curriculum review and selection process or associated timeframe for reviewing curricular materials, an area of growth</w:t>
      </w:r>
      <w:r w:rsidR="00C45686" w:rsidRPr="00AB3339">
        <w:t xml:space="preserve">. </w:t>
      </w:r>
      <w:r w:rsidR="007B53FC" w:rsidRPr="00AB3339">
        <w:t>Because</w:t>
      </w:r>
      <w:r w:rsidR="00C45686" w:rsidRPr="00AB3339">
        <w:t xml:space="preserve"> the district leadership team </w:t>
      </w:r>
      <w:r w:rsidR="007B53FC" w:rsidRPr="00AB3339">
        <w:t xml:space="preserve">is </w:t>
      </w:r>
      <w:r w:rsidR="00C45686" w:rsidRPr="00AB3339">
        <w:t xml:space="preserve">new, most </w:t>
      </w:r>
      <w:r w:rsidR="007B53FC" w:rsidRPr="00AB3339">
        <w:t xml:space="preserve">of the team </w:t>
      </w:r>
      <w:r w:rsidR="003907D2" w:rsidRPr="00AB3339">
        <w:t>is</w:t>
      </w:r>
      <w:r w:rsidR="00C45686" w:rsidRPr="00AB3339">
        <w:t xml:space="preserve"> unfamiliar with how curricular decisions had been made in the past. Similarly, school leaders and teachers were also unfamiliar with how decisions had been made. For example, </w:t>
      </w:r>
      <w:r w:rsidR="00057F8B" w:rsidRPr="00AB3339">
        <w:t>in kindergarten through fifth grade</w:t>
      </w:r>
      <w:r w:rsidR="00C45686" w:rsidRPr="00AB3339">
        <w:t xml:space="preserve">, the district began using Wonders 2023 </w:t>
      </w:r>
      <w:r w:rsidR="00C57FEC" w:rsidRPr="00AB3339">
        <w:t>for literacy</w:t>
      </w:r>
      <w:r w:rsidR="00C45686" w:rsidRPr="00AB3339">
        <w:t xml:space="preserve"> in the </w:t>
      </w:r>
      <w:r w:rsidR="00F45395" w:rsidRPr="00AB3339">
        <w:br/>
      </w:r>
      <w:r w:rsidR="00C45686" w:rsidRPr="00AB3339">
        <w:t>2025</w:t>
      </w:r>
      <w:r w:rsidR="007B53FC" w:rsidRPr="00AB3339">
        <w:t>-20</w:t>
      </w:r>
      <w:r w:rsidR="00C45686" w:rsidRPr="00AB3339">
        <w:t xml:space="preserve">26 school year, replacing Wonders 2020. Despite this recent change, none of the elementary school staff were involved in </w:t>
      </w:r>
      <w:r w:rsidR="007B53FC" w:rsidRPr="00AB3339">
        <w:t xml:space="preserve">making the selection </w:t>
      </w:r>
      <w:r w:rsidR="00C45686" w:rsidRPr="00AB3339">
        <w:t>or could describe how this selection had been made. A teacher explained, “For Wonders 2023, I don</w:t>
      </w:r>
      <w:r w:rsidR="00907105" w:rsidRPr="00AB3339">
        <w:t>’</w:t>
      </w:r>
      <w:r w:rsidR="00C45686" w:rsidRPr="00AB3339">
        <w:t xml:space="preserve">t believe there was any type of staff committee or anything like that.” </w:t>
      </w:r>
      <w:r w:rsidR="005939A6" w:rsidRPr="00AB3339">
        <w:t>A</w:t>
      </w:r>
      <w:r w:rsidR="00C45686" w:rsidRPr="00AB3339">
        <w:t xml:space="preserve"> district leader elaborated</w:t>
      </w:r>
      <w:r w:rsidR="000A16BA">
        <w:t xml:space="preserve"> on </w:t>
      </w:r>
      <w:r w:rsidR="000132FB">
        <w:t>how this decision was made by prior leaders</w:t>
      </w:r>
      <w:r w:rsidR="003907D2" w:rsidRPr="00AB3339">
        <w:t>:</w:t>
      </w:r>
    </w:p>
    <w:p w14:paraId="31AAC400" w14:textId="12D2CEF3" w:rsidR="00C45686" w:rsidRPr="00AB3339" w:rsidRDefault="00C45686" w:rsidP="003267CF">
      <w:pPr>
        <w:pStyle w:val="BlockQuote"/>
      </w:pPr>
      <w:r w:rsidRPr="00AB3339">
        <w:t>I think there was teacher feedback that the [Wonders] 2020 version wasn</w:t>
      </w:r>
      <w:r w:rsidR="00907105" w:rsidRPr="00AB3339">
        <w:t>’</w:t>
      </w:r>
      <w:r w:rsidRPr="00AB3339">
        <w:t>t strong enough in both phonics and in writing. And in [district leader</w:t>
      </w:r>
      <w:r w:rsidR="00907105" w:rsidRPr="00AB3339">
        <w:t>’</w:t>
      </w:r>
      <w:r w:rsidRPr="00AB3339">
        <w:t>s] outreach to the company [learned about] this new version that we feel meets those needs. And so they were kind of giving it another try.</w:t>
      </w:r>
    </w:p>
    <w:p w14:paraId="21F7AA57" w14:textId="5CF5480C" w:rsidR="00C45686" w:rsidRPr="00AB3339" w:rsidRDefault="00C45686" w:rsidP="003267CF">
      <w:pPr>
        <w:pStyle w:val="BodyText"/>
      </w:pPr>
      <w:r w:rsidRPr="00AB3339">
        <w:t>According to the district</w:t>
      </w:r>
      <w:r w:rsidR="00907105" w:rsidRPr="00AB3339">
        <w:t>’</w:t>
      </w:r>
      <w:r w:rsidRPr="00AB3339">
        <w:t xml:space="preserve">s </w:t>
      </w:r>
      <w:r w:rsidR="003635C0" w:rsidRPr="00AB3339">
        <w:t>Gap</w:t>
      </w:r>
      <w:r w:rsidRPr="00AB3339">
        <w:t xml:space="preserve"> </w:t>
      </w:r>
      <w:r w:rsidR="003577AA" w:rsidRPr="00AB3339">
        <w:t>P</w:t>
      </w:r>
      <w:r w:rsidRPr="00AB3339">
        <w:t>lan</w:t>
      </w:r>
      <w:r w:rsidR="003635C0" w:rsidRPr="00AB3339">
        <w:t xml:space="preserve"> (see Strategic Planning, Implementation, and Monitoring)</w:t>
      </w:r>
      <w:r w:rsidRPr="00AB3339">
        <w:t xml:space="preserve">, and confirmed by district leaders, the district will be conducting a review of the literacy curricula from kindergarten to </w:t>
      </w:r>
      <w:r w:rsidR="008E7B1A">
        <w:t>fifth</w:t>
      </w:r>
      <w:r w:rsidRPr="00AB3339">
        <w:t xml:space="preserve"> grade later </w:t>
      </w:r>
      <w:r w:rsidR="003577AA" w:rsidRPr="00AB3339">
        <w:t xml:space="preserve">in </w:t>
      </w:r>
      <w:r w:rsidRPr="00AB3339">
        <w:t xml:space="preserve">school year </w:t>
      </w:r>
      <w:r w:rsidR="003577AA" w:rsidRPr="00AB3339">
        <w:t>2025</w:t>
      </w:r>
      <w:r w:rsidR="00CC65C1" w:rsidRPr="00AB3339">
        <w:rPr>
          <w:rFonts w:cs="Calibri"/>
        </w:rPr>
        <w:t>-</w:t>
      </w:r>
      <w:r w:rsidR="003577AA" w:rsidRPr="00AB3339">
        <w:t xml:space="preserve">2026 </w:t>
      </w:r>
      <w:r w:rsidRPr="00AB3339">
        <w:t>to determine whether to keep Wonders 2023 or move to another program. At the time of the district review, the assistant superintendent was in the preliminary stages of this process. The plan is to bring together a committee of different staff perspectives across the schools to review potential curricular materials, starting with those that meet expectations according to CURATE.</w:t>
      </w:r>
    </w:p>
    <w:p w14:paraId="354E9795" w14:textId="47909F46" w:rsidR="00C45686" w:rsidRPr="00AB3339" w:rsidRDefault="00C45686" w:rsidP="003267CF">
      <w:pPr>
        <w:pStyle w:val="BodyText"/>
        <w:keepNext/>
        <w:keepLines/>
      </w:pPr>
      <w:r w:rsidRPr="00AB3339">
        <w:t xml:space="preserve">Table </w:t>
      </w:r>
      <w:r w:rsidR="003577AA" w:rsidRPr="00AB3339">
        <w:t>4</w:t>
      </w:r>
      <w:r w:rsidRPr="00AB3339">
        <w:t xml:space="preserve"> summarizes the status of all districtwide curricula being used. Wonders 2023 is in the early implementation phase while Wonders 2020</w:t>
      </w:r>
      <w:r w:rsidR="00CD2F4D" w:rsidRPr="00AB3339">
        <w:t xml:space="preserve"> (for Grade 6 only)</w:t>
      </w:r>
      <w:r w:rsidRPr="00AB3339">
        <w:t>, Reveal Math</w:t>
      </w:r>
      <w:r w:rsidR="008C679A">
        <w:t xml:space="preserve"> (Grades K-5)</w:t>
      </w:r>
      <w:r w:rsidRPr="00AB3339">
        <w:t>, and Big Ideas</w:t>
      </w:r>
      <w:r w:rsidR="008C679A">
        <w:t xml:space="preserve"> (Grades 6-11)</w:t>
      </w:r>
      <w:r w:rsidRPr="00AB3339">
        <w:t xml:space="preserve"> are in the implementation phase. Teachers also described using Math Facts Lab to supplement the mathematics curriculum, but they did not specify at which grade levels the materials are typically used.</w:t>
      </w:r>
    </w:p>
    <w:p w14:paraId="09035190" w14:textId="40401F60" w:rsidR="006064D5" w:rsidRPr="00AB3339" w:rsidRDefault="006064D5" w:rsidP="003267CF">
      <w:pPr>
        <w:pStyle w:val="TableTitle0"/>
      </w:pPr>
      <w:bookmarkStart w:id="43" w:name="_Toc215672687"/>
      <w:r w:rsidRPr="00AB3339">
        <w:t>Table 4. Summary of Districtwide Curricula Being Used</w:t>
      </w:r>
      <w:bookmarkEnd w:id="43"/>
    </w:p>
    <w:tbl>
      <w:tblPr>
        <w:tblStyle w:val="MSVTable1"/>
        <w:tblW w:w="5000" w:type="pct"/>
        <w:tblLook w:val="04A0" w:firstRow="1" w:lastRow="0" w:firstColumn="1" w:lastColumn="0" w:noHBand="0" w:noVBand="1"/>
      </w:tblPr>
      <w:tblGrid>
        <w:gridCol w:w="839"/>
        <w:gridCol w:w="1701"/>
        <w:gridCol w:w="1701"/>
        <w:gridCol w:w="1701"/>
        <w:gridCol w:w="1701"/>
        <w:gridCol w:w="1701"/>
      </w:tblGrid>
      <w:tr w:rsidR="00107CBA" w:rsidRPr="00AB3339" w14:paraId="7D41CAA7" w14:textId="2B477ACE" w:rsidTr="00031A6A">
        <w:trPr>
          <w:cnfStyle w:val="100000000000" w:firstRow="1" w:lastRow="0" w:firstColumn="0" w:lastColumn="0" w:oddVBand="0" w:evenVBand="0" w:oddHBand="0" w:evenHBand="0" w:firstRowFirstColumn="0" w:firstRowLastColumn="0" w:lastRowFirstColumn="0" w:lastRowLastColumn="0"/>
          <w:tblHeader/>
        </w:trPr>
        <w:tc>
          <w:tcPr>
            <w:tcW w:w="449" w:type="pct"/>
          </w:tcPr>
          <w:p w14:paraId="7A55BC83" w14:textId="20DE114D" w:rsidR="00107CBA" w:rsidRPr="00AB3339" w:rsidRDefault="00107CBA" w:rsidP="00D47226">
            <w:pPr>
              <w:pStyle w:val="TableColHeadingCenter"/>
            </w:pPr>
            <w:r w:rsidRPr="00AB3339">
              <w:t xml:space="preserve">Grade </w:t>
            </w:r>
            <w:r w:rsidR="003577AA" w:rsidRPr="00AB3339">
              <w:t>l</w:t>
            </w:r>
            <w:r w:rsidRPr="00AB3339">
              <w:t>evel(s)</w:t>
            </w:r>
          </w:p>
        </w:tc>
        <w:tc>
          <w:tcPr>
            <w:tcW w:w="910" w:type="pct"/>
          </w:tcPr>
          <w:p w14:paraId="462DDE5B" w14:textId="0C57BB8B" w:rsidR="00107CBA" w:rsidRPr="00AB3339" w:rsidRDefault="00107CBA" w:rsidP="00D47226">
            <w:pPr>
              <w:pStyle w:val="TableColHeadingCenter"/>
            </w:pPr>
            <w:r w:rsidRPr="00AB3339">
              <w:t>Subject</w:t>
            </w:r>
          </w:p>
        </w:tc>
        <w:tc>
          <w:tcPr>
            <w:tcW w:w="910" w:type="pct"/>
          </w:tcPr>
          <w:p w14:paraId="16DDF827" w14:textId="4BBB810C" w:rsidR="00107CBA" w:rsidRPr="00AB3339" w:rsidRDefault="00107CBA" w:rsidP="00D47226">
            <w:pPr>
              <w:pStyle w:val="TableColHeadingCenter"/>
            </w:pPr>
            <w:r w:rsidRPr="00AB3339">
              <w:t>Curriculum</w:t>
            </w:r>
          </w:p>
        </w:tc>
        <w:tc>
          <w:tcPr>
            <w:tcW w:w="910" w:type="pct"/>
          </w:tcPr>
          <w:p w14:paraId="5B413269" w14:textId="7EF7A0FA" w:rsidR="00107CBA" w:rsidRPr="00AB3339" w:rsidRDefault="00107CBA" w:rsidP="00D47226">
            <w:pPr>
              <w:pStyle w:val="TableColHeadingCenter"/>
            </w:pPr>
            <w:r w:rsidRPr="00AB3339">
              <w:t>Type</w:t>
            </w:r>
          </w:p>
        </w:tc>
        <w:tc>
          <w:tcPr>
            <w:tcW w:w="910" w:type="pct"/>
          </w:tcPr>
          <w:p w14:paraId="43F454C5" w14:textId="024A7D8F" w:rsidR="00107CBA" w:rsidRPr="00AB3339" w:rsidRDefault="00107CBA" w:rsidP="00D47226">
            <w:pPr>
              <w:pStyle w:val="TableColHeadingCenter"/>
            </w:pPr>
            <w:r w:rsidRPr="00AB3339">
              <w:t>CURATE</w:t>
            </w:r>
            <w:r w:rsidR="13E3D495" w:rsidRPr="00AB3339">
              <w:t xml:space="preserve"> </w:t>
            </w:r>
            <w:r w:rsidR="000B2D23" w:rsidRPr="00AB3339">
              <w:t>r</w:t>
            </w:r>
            <w:r w:rsidR="13E3D495" w:rsidRPr="00AB3339">
              <w:t>ating</w:t>
            </w:r>
          </w:p>
        </w:tc>
        <w:tc>
          <w:tcPr>
            <w:tcW w:w="910" w:type="pct"/>
          </w:tcPr>
          <w:p w14:paraId="703F0D85" w14:textId="7EBF8E78" w:rsidR="00107CBA" w:rsidRPr="00AB3339" w:rsidRDefault="00107CBA" w:rsidP="00D47226">
            <w:pPr>
              <w:pStyle w:val="TableColHeadingCenter"/>
            </w:pPr>
            <w:r w:rsidRPr="00AB3339">
              <w:t>EdReports</w:t>
            </w:r>
            <w:r w:rsidR="222ADEEF" w:rsidRPr="00AB3339">
              <w:t xml:space="preserve"> </w:t>
            </w:r>
            <w:r w:rsidR="000B2D23" w:rsidRPr="00AB3339">
              <w:t>r</w:t>
            </w:r>
            <w:r w:rsidR="222ADEEF" w:rsidRPr="00AB3339">
              <w:t>ating</w:t>
            </w:r>
          </w:p>
        </w:tc>
      </w:tr>
      <w:tr w:rsidR="00A25589" w:rsidRPr="00AB3339" w14:paraId="51F53E0C" w14:textId="2DAA80B0" w:rsidTr="00031A6A">
        <w:trPr>
          <w:cnfStyle w:val="000000100000" w:firstRow="0" w:lastRow="0" w:firstColumn="0" w:lastColumn="0" w:oddVBand="0" w:evenVBand="0" w:oddHBand="1" w:evenHBand="0" w:firstRowFirstColumn="0" w:firstRowLastColumn="0" w:lastRowFirstColumn="0" w:lastRowLastColumn="0"/>
        </w:trPr>
        <w:tc>
          <w:tcPr>
            <w:tcW w:w="449" w:type="pct"/>
          </w:tcPr>
          <w:p w14:paraId="600858AF" w14:textId="41F41A28" w:rsidR="00A25589" w:rsidRPr="00AB3339" w:rsidRDefault="00A25589" w:rsidP="00D47226">
            <w:pPr>
              <w:pStyle w:val="TableSubheading"/>
            </w:pPr>
            <w:r w:rsidRPr="00AB3339">
              <w:t>K-5</w:t>
            </w:r>
          </w:p>
        </w:tc>
        <w:tc>
          <w:tcPr>
            <w:tcW w:w="910" w:type="pct"/>
          </w:tcPr>
          <w:p w14:paraId="3B3F20B2" w14:textId="2521FEE9" w:rsidR="00A25589" w:rsidRPr="00AB3339" w:rsidRDefault="00A25589" w:rsidP="00D47226">
            <w:pPr>
              <w:pStyle w:val="TableText"/>
            </w:pPr>
            <w:r w:rsidRPr="00AB3339">
              <w:t>ELA</w:t>
            </w:r>
          </w:p>
        </w:tc>
        <w:tc>
          <w:tcPr>
            <w:tcW w:w="910" w:type="pct"/>
          </w:tcPr>
          <w:p w14:paraId="4157BF26" w14:textId="243D0863" w:rsidR="00A25589" w:rsidRPr="00AB3339" w:rsidRDefault="00A25589" w:rsidP="00D47226">
            <w:pPr>
              <w:pStyle w:val="TableText"/>
            </w:pPr>
            <w:r w:rsidRPr="00AB3339">
              <w:t>Wonders 2023</w:t>
            </w:r>
          </w:p>
        </w:tc>
        <w:tc>
          <w:tcPr>
            <w:tcW w:w="910" w:type="pct"/>
          </w:tcPr>
          <w:p w14:paraId="3DEFFD8D" w14:textId="54778C57" w:rsidR="00A25589" w:rsidRPr="00AB3339" w:rsidRDefault="00A25589" w:rsidP="00D47226">
            <w:pPr>
              <w:pStyle w:val="TableText"/>
            </w:pPr>
            <w:r w:rsidRPr="00AB3339">
              <w:t>Comprehensive</w:t>
            </w:r>
          </w:p>
        </w:tc>
        <w:tc>
          <w:tcPr>
            <w:tcW w:w="910" w:type="pct"/>
          </w:tcPr>
          <w:p w14:paraId="0F62214C" w14:textId="094FBF4C" w:rsidR="00A25589" w:rsidRPr="00AB3339" w:rsidRDefault="00A25589" w:rsidP="00031A6A">
            <w:pPr>
              <w:pStyle w:val="TableTextCentered"/>
            </w:pPr>
            <w:r w:rsidRPr="00AB3339">
              <w:t>ME</w:t>
            </w:r>
          </w:p>
        </w:tc>
        <w:tc>
          <w:tcPr>
            <w:tcW w:w="910" w:type="pct"/>
          </w:tcPr>
          <w:p w14:paraId="011798F6" w14:textId="536A8A58" w:rsidR="00A25589" w:rsidRPr="00AB3339" w:rsidRDefault="00A25589" w:rsidP="00031A6A">
            <w:pPr>
              <w:pStyle w:val="TableTextCentered"/>
            </w:pPr>
            <w:r w:rsidRPr="00AB3339">
              <w:t>ME</w:t>
            </w:r>
          </w:p>
        </w:tc>
      </w:tr>
      <w:tr w:rsidR="00A25589" w:rsidRPr="00AB3339" w14:paraId="22A4C1AB" w14:textId="5510AF21" w:rsidTr="00031A6A">
        <w:tc>
          <w:tcPr>
            <w:tcW w:w="449" w:type="pct"/>
          </w:tcPr>
          <w:p w14:paraId="485A3E55" w14:textId="04C1977E" w:rsidR="00A25589" w:rsidRPr="00AB3339" w:rsidRDefault="00A25589" w:rsidP="00D47226">
            <w:pPr>
              <w:pStyle w:val="TableSubheading"/>
            </w:pPr>
            <w:r w:rsidRPr="00AB3339">
              <w:t>6</w:t>
            </w:r>
          </w:p>
        </w:tc>
        <w:tc>
          <w:tcPr>
            <w:tcW w:w="910" w:type="pct"/>
          </w:tcPr>
          <w:p w14:paraId="491612E7" w14:textId="11DD725A" w:rsidR="00A25589" w:rsidRPr="00AB3339" w:rsidRDefault="00A25589" w:rsidP="00D47226">
            <w:pPr>
              <w:pStyle w:val="TableText"/>
            </w:pPr>
            <w:r w:rsidRPr="00AB3339">
              <w:t>ELA</w:t>
            </w:r>
          </w:p>
        </w:tc>
        <w:tc>
          <w:tcPr>
            <w:tcW w:w="910" w:type="pct"/>
          </w:tcPr>
          <w:p w14:paraId="6AB79767" w14:textId="7778954C" w:rsidR="00A25589" w:rsidRPr="00AB3339" w:rsidRDefault="00A25589" w:rsidP="00D47226">
            <w:pPr>
              <w:pStyle w:val="TableText"/>
            </w:pPr>
            <w:r w:rsidRPr="00AB3339">
              <w:t>Wonders 2020</w:t>
            </w:r>
          </w:p>
        </w:tc>
        <w:tc>
          <w:tcPr>
            <w:tcW w:w="910" w:type="pct"/>
          </w:tcPr>
          <w:p w14:paraId="765E724E" w14:textId="6804840F" w:rsidR="00A25589" w:rsidRPr="00AB3339" w:rsidRDefault="00A25589" w:rsidP="00D47226">
            <w:pPr>
              <w:pStyle w:val="TableText"/>
            </w:pPr>
            <w:r w:rsidRPr="00AB3339">
              <w:t>Comprehensive</w:t>
            </w:r>
          </w:p>
        </w:tc>
        <w:tc>
          <w:tcPr>
            <w:tcW w:w="910" w:type="pct"/>
          </w:tcPr>
          <w:p w14:paraId="183D729B" w14:textId="104B329B" w:rsidR="00A25589" w:rsidRPr="00AB3339" w:rsidRDefault="00A25589" w:rsidP="00031A6A">
            <w:pPr>
              <w:pStyle w:val="TableTextCentered"/>
            </w:pPr>
            <w:r w:rsidRPr="00AB3339">
              <w:t>NR</w:t>
            </w:r>
          </w:p>
        </w:tc>
        <w:tc>
          <w:tcPr>
            <w:tcW w:w="910" w:type="pct"/>
          </w:tcPr>
          <w:p w14:paraId="7C1B7B26" w14:textId="2FE12127" w:rsidR="00A25589" w:rsidRPr="00AB3339" w:rsidRDefault="00A25589" w:rsidP="00031A6A">
            <w:pPr>
              <w:pStyle w:val="TableTextCentered"/>
            </w:pPr>
            <w:r w:rsidRPr="00AB3339">
              <w:t>ME</w:t>
            </w:r>
          </w:p>
        </w:tc>
      </w:tr>
      <w:tr w:rsidR="00CC5254" w:rsidRPr="00AB3339" w14:paraId="2FE6336B" w14:textId="77777777" w:rsidTr="00031A6A">
        <w:trPr>
          <w:cnfStyle w:val="000000100000" w:firstRow="0" w:lastRow="0" w:firstColumn="0" w:lastColumn="0" w:oddVBand="0" w:evenVBand="0" w:oddHBand="1" w:evenHBand="0" w:firstRowFirstColumn="0" w:firstRowLastColumn="0" w:lastRowFirstColumn="0" w:lastRowLastColumn="0"/>
        </w:trPr>
        <w:tc>
          <w:tcPr>
            <w:tcW w:w="449" w:type="pct"/>
          </w:tcPr>
          <w:p w14:paraId="2E5C9D25" w14:textId="67BFAF6D" w:rsidR="00CC5254" w:rsidRPr="00AB3339" w:rsidRDefault="00CC5254" w:rsidP="00D47226">
            <w:pPr>
              <w:pStyle w:val="TableSubheading"/>
            </w:pPr>
            <w:r>
              <w:t>7-12</w:t>
            </w:r>
          </w:p>
        </w:tc>
        <w:tc>
          <w:tcPr>
            <w:tcW w:w="910" w:type="pct"/>
          </w:tcPr>
          <w:p w14:paraId="32057014" w14:textId="0E05B5B1" w:rsidR="00CC5254" w:rsidRPr="00AB3339" w:rsidRDefault="00CC5254" w:rsidP="00D47226">
            <w:pPr>
              <w:pStyle w:val="TableText"/>
            </w:pPr>
            <w:r>
              <w:t>ELA</w:t>
            </w:r>
          </w:p>
        </w:tc>
        <w:tc>
          <w:tcPr>
            <w:tcW w:w="910" w:type="pct"/>
          </w:tcPr>
          <w:p w14:paraId="15A98EBA" w14:textId="624292A8" w:rsidR="00CC5254" w:rsidRPr="00AB3339" w:rsidRDefault="00CC5254" w:rsidP="00D47226">
            <w:pPr>
              <w:pStyle w:val="TableText"/>
            </w:pPr>
            <w:r>
              <w:t>Teacher created</w:t>
            </w:r>
          </w:p>
        </w:tc>
        <w:tc>
          <w:tcPr>
            <w:tcW w:w="910" w:type="pct"/>
          </w:tcPr>
          <w:p w14:paraId="24D538C8" w14:textId="74317205" w:rsidR="00CC5254" w:rsidRPr="00AB3339" w:rsidRDefault="00CC5254" w:rsidP="00D47226">
            <w:pPr>
              <w:pStyle w:val="TableText"/>
            </w:pPr>
            <w:r>
              <w:t>Comprehensive</w:t>
            </w:r>
          </w:p>
        </w:tc>
        <w:tc>
          <w:tcPr>
            <w:tcW w:w="910" w:type="pct"/>
          </w:tcPr>
          <w:p w14:paraId="22F027E0" w14:textId="1B032C2F" w:rsidR="00CC5254" w:rsidRPr="00AB3339" w:rsidRDefault="00CC5254" w:rsidP="00031A6A">
            <w:pPr>
              <w:pStyle w:val="TableTextCentered"/>
            </w:pPr>
            <w:r>
              <w:t>NR</w:t>
            </w:r>
          </w:p>
        </w:tc>
        <w:tc>
          <w:tcPr>
            <w:tcW w:w="910" w:type="pct"/>
          </w:tcPr>
          <w:p w14:paraId="72368055" w14:textId="663D39A5" w:rsidR="00CC5254" w:rsidRPr="00AB3339" w:rsidRDefault="00CC5254" w:rsidP="00031A6A">
            <w:pPr>
              <w:pStyle w:val="TableTextCentered"/>
            </w:pPr>
            <w:r>
              <w:t>NR</w:t>
            </w:r>
          </w:p>
        </w:tc>
      </w:tr>
      <w:tr w:rsidR="004A78B1" w:rsidRPr="00AB3339" w14:paraId="35FE558A" w14:textId="77777777" w:rsidTr="00031A6A">
        <w:tc>
          <w:tcPr>
            <w:tcW w:w="449" w:type="pct"/>
          </w:tcPr>
          <w:p w14:paraId="628C2C18" w14:textId="538ABCD5" w:rsidR="004A78B1" w:rsidRDefault="004A78B1" w:rsidP="004A78B1">
            <w:pPr>
              <w:pStyle w:val="TableSubheading"/>
            </w:pPr>
            <w:r>
              <w:t>PK-2</w:t>
            </w:r>
          </w:p>
        </w:tc>
        <w:tc>
          <w:tcPr>
            <w:tcW w:w="910" w:type="pct"/>
          </w:tcPr>
          <w:p w14:paraId="36848410" w14:textId="0C7B0FF3" w:rsidR="004A78B1" w:rsidRDefault="004A78B1" w:rsidP="004A78B1">
            <w:pPr>
              <w:pStyle w:val="TableText"/>
            </w:pPr>
            <w:r>
              <w:t>ELA</w:t>
            </w:r>
          </w:p>
        </w:tc>
        <w:tc>
          <w:tcPr>
            <w:tcW w:w="910" w:type="pct"/>
          </w:tcPr>
          <w:p w14:paraId="14CB3082" w14:textId="681F8536" w:rsidR="004A78B1" w:rsidRDefault="004A78B1" w:rsidP="004A78B1">
            <w:pPr>
              <w:pStyle w:val="TableText"/>
            </w:pPr>
            <w:r>
              <w:t>Heggerty</w:t>
            </w:r>
          </w:p>
        </w:tc>
        <w:tc>
          <w:tcPr>
            <w:tcW w:w="910" w:type="pct"/>
          </w:tcPr>
          <w:p w14:paraId="5210A4C5" w14:textId="1C4661B4" w:rsidR="004A78B1" w:rsidRDefault="004A78B1" w:rsidP="004A78B1">
            <w:pPr>
              <w:pStyle w:val="TableText"/>
            </w:pPr>
            <w:r>
              <w:t>Supplemental</w:t>
            </w:r>
          </w:p>
        </w:tc>
        <w:tc>
          <w:tcPr>
            <w:tcW w:w="910" w:type="pct"/>
          </w:tcPr>
          <w:p w14:paraId="638E0696" w14:textId="531EFE3F" w:rsidR="004A78B1" w:rsidRDefault="004A78B1" w:rsidP="004A78B1">
            <w:pPr>
              <w:pStyle w:val="TableTextCentered"/>
            </w:pPr>
            <w:r>
              <w:t>NR</w:t>
            </w:r>
          </w:p>
        </w:tc>
        <w:tc>
          <w:tcPr>
            <w:tcW w:w="910" w:type="pct"/>
          </w:tcPr>
          <w:p w14:paraId="5A9F8D58" w14:textId="670C9824" w:rsidR="004A78B1" w:rsidRDefault="004A78B1" w:rsidP="004A78B1">
            <w:pPr>
              <w:pStyle w:val="TableTextCentered"/>
            </w:pPr>
            <w:r>
              <w:t>PM</w:t>
            </w:r>
          </w:p>
        </w:tc>
      </w:tr>
      <w:tr w:rsidR="004A78B1" w:rsidRPr="00AB3339" w14:paraId="4B10C812" w14:textId="77777777" w:rsidTr="00031A6A">
        <w:trPr>
          <w:cnfStyle w:val="000000100000" w:firstRow="0" w:lastRow="0" w:firstColumn="0" w:lastColumn="0" w:oddVBand="0" w:evenVBand="0" w:oddHBand="1" w:evenHBand="0" w:firstRowFirstColumn="0" w:firstRowLastColumn="0" w:lastRowFirstColumn="0" w:lastRowLastColumn="0"/>
        </w:trPr>
        <w:tc>
          <w:tcPr>
            <w:tcW w:w="449" w:type="pct"/>
          </w:tcPr>
          <w:p w14:paraId="20D93F89" w14:textId="69359470" w:rsidR="004A78B1" w:rsidRDefault="004A78B1" w:rsidP="004A78B1">
            <w:pPr>
              <w:pStyle w:val="TableSubheading"/>
            </w:pPr>
            <w:r>
              <w:t>PK-2</w:t>
            </w:r>
          </w:p>
        </w:tc>
        <w:tc>
          <w:tcPr>
            <w:tcW w:w="910" w:type="pct"/>
          </w:tcPr>
          <w:p w14:paraId="49671CF9" w14:textId="478C7417" w:rsidR="004A78B1" w:rsidRDefault="004A78B1" w:rsidP="004A78B1">
            <w:pPr>
              <w:pStyle w:val="TableText"/>
            </w:pPr>
            <w:r>
              <w:t>ELA</w:t>
            </w:r>
          </w:p>
        </w:tc>
        <w:tc>
          <w:tcPr>
            <w:tcW w:w="910" w:type="pct"/>
          </w:tcPr>
          <w:p w14:paraId="13CF4AC3" w14:textId="724E634E" w:rsidR="004A78B1" w:rsidRDefault="004A78B1" w:rsidP="004A78B1">
            <w:pPr>
              <w:pStyle w:val="TableText"/>
            </w:pPr>
            <w:r>
              <w:t>UFLI Foundations</w:t>
            </w:r>
          </w:p>
        </w:tc>
        <w:tc>
          <w:tcPr>
            <w:tcW w:w="910" w:type="pct"/>
          </w:tcPr>
          <w:p w14:paraId="1273C733" w14:textId="44449614" w:rsidR="004A78B1" w:rsidRDefault="004A78B1" w:rsidP="004A78B1">
            <w:pPr>
              <w:pStyle w:val="TableText"/>
            </w:pPr>
            <w:r>
              <w:t>Supplemental</w:t>
            </w:r>
          </w:p>
        </w:tc>
        <w:tc>
          <w:tcPr>
            <w:tcW w:w="910" w:type="pct"/>
          </w:tcPr>
          <w:p w14:paraId="7EADB761" w14:textId="163E6917" w:rsidR="004A78B1" w:rsidRDefault="004A78B1" w:rsidP="004A78B1">
            <w:pPr>
              <w:pStyle w:val="TableTextCentered"/>
            </w:pPr>
            <w:r>
              <w:t>NR</w:t>
            </w:r>
          </w:p>
        </w:tc>
        <w:tc>
          <w:tcPr>
            <w:tcW w:w="910" w:type="pct"/>
          </w:tcPr>
          <w:p w14:paraId="69610BDB" w14:textId="73525970" w:rsidR="004A78B1" w:rsidRDefault="004A78B1" w:rsidP="004A78B1">
            <w:pPr>
              <w:pStyle w:val="TableTextCentered"/>
            </w:pPr>
            <w:r>
              <w:t>ME</w:t>
            </w:r>
          </w:p>
        </w:tc>
      </w:tr>
      <w:tr w:rsidR="004A78B1" w:rsidRPr="00AB3339" w14:paraId="171B65EC" w14:textId="1C362264" w:rsidTr="00031A6A">
        <w:tc>
          <w:tcPr>
            <w:tcW w:w="449" w:type="pct"/>
          </w:tcPr>
          <w:p w14:paraId="2B985C43" w14:textId="3AC3A22D" w:rsidR="004A78B1" w:rsidRPr="00AB3339" w:rsidRDefault="004A78B1" w:rsidP="004A78B1">
            <w:pPr>
              <w:pStyle w:val="TableSubheading"/>
            </w:pPr>
            <w:r w:rsidRPr="00AB3339">
              <w:t>K-5</w:t>
            </w:r>
          </w:p>
        </w:tc>
        <w:tc>
          <w:tcPr>
            <w:tcW w:w="910" w:type="pct"/>
          </w:tcPr>
          <w:p w14:paraId="0F184013" w14:textId="20785306" w:rsidR="004A78B1" w:rsidRPr="00AB3339" w:rsidRDefault="004A78B1" w:rsidP="004A78B1">
            <w:pPr>
              <w:pStyle w:val="TableText"/>
            </w:pPr>
            <w:r w:rsidRPr="00AB3339">
              <w:t>Mathematics</w:t>
            </w:r>
          </w:p>
        </w:tc>
        <w:tc>
          <w:tcPr>
            <w:tcW w:w="910" w:type="pct"/>
          </w:tcPr>
          <w:p w14:paraId="305EC230" w14:textId="4315E3DF" w:rsidR="004A78B1" w:rsidRPr="00AB3339" w:rsidRDefault="004A78B1" w:rsidP="004A78B1">
            <w:pPr>
              <w:pStyle w:val="TableText"/>
            </w:pPr>
            <w:r w:rsidRPr="00AB3339">
              <w:t>Reveal Math</w:t>
            </w:r>
          </w:p>
        </w:tc>
        <w:tc>
          <w:tcPr>
            <w:tcW w:w="910" w:type="pct"/>
          </w:tcPr>
          <w:p w14:paraId="3E4C8880" w14:textId="39D3C1EC" w:rsidR="004A78B1" w:rsidRPr="00AB3339" w:rsidRDefault="004A78B1" w:rsidP="004A78B1">
            <w:pPr>
              <w:pStyle w:val="TableText"/>
            </w:pPr>
            <w:r w:rsidRPr="00AB3339">
              <w:t>Comprehensive</w:t>
            </w:r>
          </w:p>
        </w:tc>
        <w:tc>
          <w:tcPr>
            <w:tcW w:w="910" w:type="pct"/>
          </w:tcPr>
          <w:p w14:paraId="191D60E8" w14:textId="0BC34165" w:rsidR="004A78B1" w:rsidRPr="00AB3339" w:rsidRDefault="004A78B1" w:rsidP="004A78B1">
            <w:pPr>
              <w:pStyle w:val="TableTextCentered"/>
            </w:pPr>
            <w:r w:rsidRPr="00AB3339">
              <w:t>ME</w:t>
            </w:r>
          </w:p>
        </w:tc>
        <w:tc>
          <w:tcPr>
            <w:tcW w:w="910" w:type="pct"/>
          </w:tcPr>
          <w:p w14:paraId="63D20741" w14:textId="5CB07E2E" w:rsidR="004A78B1" w:rsidRPr="00AB3339" w:rsidRDefault="004A78B1" w:rsidP="004A78B1">
            <w:pPr>
              <w:pStyle w:val="TableTextCentered"/>
            </w:pPr>
            <w:r w:rsidRPr="00AB3339">
              <w:t>ME</w:t>
            </w:r>
          </w:p>
        </w:tc>
      </w:tr>
      <w:tr w:rsidR="004A78B1" w:rsidRPr="00AB3339" w14:paraId="17485D39" w14:textId="2D97B5BB" w:rsidTr="00031A6A">
        <w:trPr>
          <w:cnfStyle w:val="000000100000" w:firstRow="0" w:lastRow="0" w:firstColumn="0" w:lastColumn="0" w:oddVBand="0" w:evenVBand="0" w:oddHBand="1" w:evenHBand="0" w:firstRowFirstColumn="0" w:firstRowLastColumn="0" w:lastRowFirstColumn="0" w:lastRowLastColumn="0"/>
        </w:trPr>
        <w:tc>
          <w:tcPr>
            <w:tcW w:w="449" w:type="pct"/>
          </w:tcPr>
          <w:p w14:paraId="42B45DC3" w14:textId="4992B869" w:rsidR="004A78B1" w:rsidRPr="00AB3339" w:rsidRDefault="004A78B1" w:rsidP="004A78B1">
            <w:pPr>
              <w:pStyle w:val="TableSubheading"/>
            </w:pPr>
            <w:r w:rsidRPr="00AB3339">
              <w:t>6-11</w:t>
            </w:r>
          </w:p>
        </w:tc>
        <w:tc>
          <w:tcPr>
            <w:tcW w:w="910" w:type="pct"/>
          </w:tcPr>
          <w:p w14:paraId="1C7DE892" w14:textId="77E9868F" w:rsidR="004A78B1" w:rsidRPr="00AB3339" w:rsidRDefault="004A78B1" w:rsidP="004A78B1">
            <w:pPr>
              <w:pStyle w:val="TableText"/>
            </w:pPr>
            <w:r w:rsidRPr="00AB3339">
              <w:t>Mathematics</w:t>
            </w:r>
          </w:p>
        </w:tc>
        <w:tc>
          <w:tcPr>
            <w:tcW w:w="910" w:type="pct"/>
          </w:tcPr>
          <w:p w14:paraId="254FDDA4" w14:textId="54DC213F" w:rsidR="004A78B1" w:rsidRPr="00AB3339" w:rsidRDefault="004A78B1" w:rsidP="004A78B1">
            <w:pPr>
              <w:pStyle w:val="TableText"/>
            </w:pPr>
            <w:r w:rsidRPr="00AB3339">
              <w:t>Big Ideas</w:t>
            </w:r>
          </w:p>
        </w:tc>
        <w:tc>
          <w:tcPr>
            <w:tcW w:w="910" w:type="pct"/>
          </w:tcPr>
          <w:p w14:paraId="03F6A3B0" w14:textId="1BF44D20" w:rsidR="004A78B1" w:rsidRPr="00AB3339" w:rsidRDefault="004A78B1" w:rsidP="004A78B1">
            <w:pPr>
              <w:pStyle w:val="TableText"/>
            </w:pPr>
            <w:r w:rsidRPr="00AB3339">
              <w:t>Comprehensive</w:t>
            </w:r>
          </w:p>
        </w:tc>
        <w:tc>
          <w:tcPr>
            <w:tcW w:w="910" w:type="pct"/>
          </w:tcPr>
          <w:p w14:paraId="27F258E0" w14:textId="063F72EF" w:rsidR="004A78B1" w:rsidRPr="00AB3339" w:rsidRDefault="004A78B1" w:rsidP="004A78B1">
            <w:pPr>
              <w:pStyle w:val="TableTextCentered"/>
            </w:pPr>
            <w:r w:rsidRPr="00AB3339">
              <w:t>NR</w:t>
            </w:r>
          </w:p>
        </w:tc>
        <w:tc>
          <w:tcPr>
            <w:tcW w:w="910" w:type="pct"/>
          </w:tcPr>
          <w:p w14:paraId="3023977C" w14:textId="4B28F80A" w:rsidR="004A78B1" w:rsidRPr="00AB3339" w:rsidRDefault="004A78B1" w:rsidP="004A78B1">
            <w:pPr>
              <w:pStyle w:val="TableTextCentered"/>
            </w:pPr>
            <w:r w:rsidRPr="00AB3339">
              <w:t>PM</w:t>
            </w:r>
          </w:p>
        </w:tc>
      </w:tr>
      <w:tr w:rsidR="004A78B1" w:rsidRPr="00AB3339" w14:paraId="6207DC9C" w14:textId="77777777" w:rsidTr="00031A6A">
        <w:tc>
          <w:tcPr>
            <w:tcW w:w="449" w:type="pct"/>
          </w:tcPr>
          <w:p w14:paraId="06AA9715" w14:textId="7F933DC0" w:rsidR="004A78B1" w:rsidRPr="00AB3339" w:rsidRDefault="004A78B1" w:rsidP="004A78B1">
            <w:pPr>
              <w:pStyle w:val="TableSubheading"/>
            </w:pPr>
            <w:r>
              <w:t>12</w:t>
            </w:r>
          </w:p>
        </w:tc>
        <w:tc>
          <w:tcPr>
            <w:tcW w:w="910" w:type="pct"/>
          </w:tcPr>
          <w:p w14:paraId="5972C6D6" w14:textId="4B326BAD" w:rsidR="004A78B1" w:rsidRPr="00AB3339" w:rsidRDefault="004A78B1" w:rsidP="004A78B1">
            <w:pPr>
              <w:pStyle w:val="TableText"/>
            </w:pPr>
            <w:r>
              <w:t>Mathematics</w:t>
            </w:r>
          </w:p>
        </w:tc>
        <w:tc>
          <w:tcPr>
            <w:tcW w:w="910" w:type="pct"/>
          </w:tcPr>
          <w:p w14:paraId="2342E127" w14:textId="7A714CBA" w:rsidR="004A78B1" w:rsidRPr="00AB3339" w:rsidRDefault="004A78B1" w:rsidP="004A78B1">
            <w:pPr>
              <w:pStyle w:val="TableText"/>
            </w:pPr>
            <w:r>
              <w:t>Teacher Created</w:t>
            </w:r>
          </w:p>
        </w:tc>
        <w:tc>
          <w:tcPr>
            <w:tcW w:w="910" w:type="pct"/>
          </w:tcPr>
          <w:p w14:paraId="57C44DBD" w14:textId="419C7B45" w:rsidR="004A78B1" w:rsidRPr="00AB3339" w:rsidRDefault="004A78B1" w:rsidP="004A78B1">
            <w:pPr>
              <w:pStyle w:val="TableText"/>
            </w:pPr>
            <w:r>
              <w:t xml:space="preserve">Comprehensive </w:t>
            </w:r>
          </w:p>
        </w:tc>
        <w:tc>
          <w:tcPr>
            <w:tcW w:w="910" w:type="pct"/>
          </w:tcPr>
          <w:p w14:paraId="20E72AD2" w14:textId="38B61849" w:rsidR="004A78B1" w:rsidRPr="00AB3339" w:rsidRDefault="004A78B1" w:rsidP="004A78B1">
            <w:pPr>
              <w:pStyle w:val="TableTextCentered"/>
            </w:pPr>
            <w:r>
              <w:t>NR</w:t>
            </w:r>
          </w:p>
        </w:tc>
        <w:tc>
          <w:tcPr>
            <w:tcW w:w="910" w:type="pct"/>
          </w:tcPr>
          <w:p w14:paraId="5F6287FD" w14:textId="1F7F416C" w:rsidR="004A78B1" w:rsidRPr="00AB3339" w:rsidRDefault="004A78B1" w:rsidP="004A78B1">
            <w:pPr>
              <w:pStyle w:val="TableTextCentered"/>
            </w:pPr>
            <w:r>
              <w:t>NR</w:t>
            </w:r>
          </w:p>
        </w:tc>
      </w:tr>
      <w:tr w:rsidR="004A78B1" w:rsidRPr="00AB3339" w14:paraId="368D8D33" w14:textId="3DB88C46" w:rsidTr="00031A6A">
        <w:trPr>
          <w:cnfStyle w:val="000000100000" w:firstRow="0" w:lastRow="0" w:firstColumn="0" w:lastColumn="0" w:oddVBand="0" w:evenVBand="0" w:oddHBand="1" w:evenHBand="0" w:firstRowFirstColumn="0" w:firstRowLastColumn="0" w:lastRowFirstColumn="0" w:lastRowLastColumn="0"/>
        </w:trPr>
        <w:tc>
          <w:tcPr>
            <w:tcW w:w="449" w:type="pct"/>
          </w:tcPr>
          <w:p w14:paraId="7660DFAC" w14:textId="1CB972B5" w:rsidR="004A78B1" w:rsidRPr="00AB3339" w:rsidRDefault="004A78B1" w:rsidP="004A78B1">
            <w:pPr>
              <w:pStyle w:val="TableSubheading"/>
            </w:pPr>
            <w:r w:rsidRPr="00AB3339">
              <w:t>K-5</w:t>
            </w:r>
          </w:p>
        </w:tc>
        <w:tc>
          <w:tcPr>
            <w:tcW w:w="910" w:type="pct"/>
          </w:tcPr>
          <w:p w14:paraId="7D71C0B1" w14:textId="5D1B461E" w:rsidR="004A78B1" w:rsidRPr="00AB3339" w:rsidRDefault="004A78B1" w:rsidP="004A78B1">
            <w:pPr>
              <w:pStyle w:val="TableText"/>
            </w:pPr>
            <w:r w:rsidRPr="00AB3339">
              <w:t>Science</w:t>
            </w:r>
          </w:p>
        </w:tc>
        <w:tc>
          <w:tcPr>
            <w:tcW w:w="910" w:type="pct"/>
          </w:tcPr>
          <w:p w14:paraId="0FFA4635" w14:textId="020C38DF" w:rsidR="004A78B1" w:rsidRPr="00AB3339" w:rsidRDefault="004A78B1" w:rsidP="004A78B1">
            <w:pPr>
              <w:pStyle w:val="TableText"/>
            </w:pPr>
            <w:r w:rsidRPr="00AB3339">
              <w:t>Mystery Science</w:t>
            </w:r>
          </w:p>
        </w:tc>
        <w:tc>
          <w:tcPr>
            <w:tcW w:w="910" w:type="pct"/>
          </w:tcPr>
          <w:p w14:paraId="0F641521" w14:textId="7A701466" w:rsidR="004A78B1" w:rsidRPr="00AB3339" w:rsidRDefault="004A78B1" w:rsidP="004A78B1">
            <w:pPr>
              <w:pStyle w:val="TableText"/>
            </w:pPr>
            <w:r w:rsidRPr="00AB3339">
              <w:t>Comprehensive</w:t>
            </w:r>
          </w:p>
        </w:tc>
        <w:tc>
          <w:tcPr>
            <w:tcW w:w="910" w:type="pct"/>
          </w:tcPr>
          <w:p w14:paraId="0D8B5D78" w14:textId="38CB822B" w:rsidR="004A78B1" w:rsidRPr="00AB3339" w:rsidRDefault="004A78B1" w:rsidP="004A78B1">
            <w:pPr>
              <w:pStyle w:val="TableTextCentered"/>
            </w:pPr>
            <w:r w:rsidRPr="00AB3339">
              <w:t>NR</w:t>
            </w:r>
          </w:p>
        </w:tc>
        <w:tc>
          <w:tcPr>
            <w:tcW w:w="910" w:type="pct"/>
          </w:tcPr>
          <w:p w14:paraId="6BEA3D89" w14:textId="724D81DC" w:rsidR="004A78B1" w:rsidRPr="00AB3339" w:rsidRDefault="004A78B1" w:rsidP="004A78B1">
            <w:pPr>
              <w:pStyle w:val="TableTextCentered"/>
            </w:pPr>
            <w:r w:rsidRPr="00AB3339">
              <w:t>NR</w:t>
            </w:r>
          </w:p>
        </w:tc>
      </w:tr>
      <w:tr w:rsidR="004A78B1" w:rsidRPr="00AB3339" w14:paraId="7C406704" w14:textId="77777777" w:rsidTr="00031A6A">
        <w:tc>
          <w:tcPr>
            <w:tcW w:w="449" w:type="pct"/>
          </w:tcPr>
          <w:p w14:paraId="66C606A1" w14:textId="15D4233E" w:rsidR="004A78B1" w:rsidRPr="00AB3339" w:rsidRDefault="004A78B1" w:rsidP="004A78B1">
            <w:pPr>
              <w:pStyle w:val="TableSubheading"/>
            </w:pPr>
            <w:r>
              <w:lastRenderedPageBreak/>
              <w:t>7-12</w:t>
            </w:r>
          </w:p>
        </w:tc>
        <w:tc>
          <w:tcPr>
            <w:tcW w:w="910" w:type="pct"/>
          </w:tcPr>
          <w:p w14:paraId="55F94390" w14:textId="3CCD20B3" w:rsidR="004A78B1" w:rsidRPr="00AB3339" w:rsidRDefault="004A78B1" w:rsidP="004A78B1">
            <w:pPr>
              <w:pStyle w:val="TableText"/>
            </w:pPr>
            <w:r>
              <w:t>Science</w:t>
            </w:r>
          </w:p>
        </w:tc>
        <w:tc>
          <w:tcPr>
            <w:tcW w:w="910" w:type="pct"/>
          </w:tcPr>
          <w:p w14:paraId="56A1D137" w14:textId="2B31E45B" w:rsidR="004A78B1" w:rsidRPr="00AB3339" w:rsidRDefault="004A78B1" w:rsidP="004A78B1">
            <w:pPr>
              <w:pStyle w:val="TableText"/>
            </w:pPr>
            <w:r>
              <w:t>Teacher Created</w:t>
            </w:r>
          </w:p>
        </w:tc>
        <w:tc>
          <w:tcPr>
            <w:tcW w:w="910" w:type="pct"/>
          </w:tcPr>
          <w:p w14:paraId="18E40605" w14:textId="1EE87E5A" w:rsidR="004A78B1" w:rsidRPr="00AB3339" w:rsidRDefault="004A78B1" w:rsidP="004A78B1">
            <w:pPr>
              <w:pStyle w:val="TableText"/>
            </w:pPr>
            <w:r>
              <w:t>Comprehensive</w:t>
            </w:r>
          </w:p>
        </w:tc>
        <w:tc>
          <w:tcPr>
            <w:tcW w:w="910" w:type="pct"/>
          </w:tcPr>
          <w:p w14:paraId="7EC7BBE3" w14:textId="5807F817" w:rsidR="004A78B1" w:rsidRPr="00AB3339" w:rsidRDefault="004A78B1" w:rsidP="004A78B1">
            <w:pPr>
              <w:pStyle w:val="TableTextCentered"/>
            </w:pPr>
            <w:r>
              <w:t>NR</w:t>
            </w:r>
          </w:p>
        </w:tc>
        <w:tc>
          <w:tcPr>
            <w:tcW w:w="910" w:type="pct"/>
          </w:tcPr>
          <w:p w14:paraId="4F7FFE02" w14:textId="5F52DFCB" w:rsidR="004A78B1" w:rsidRPr="00AB3339" w:rsidRDefault="004A78B1" w:rsidP="004A78B1">
            <w:pPr>
              <w:pStyle w:val="TableTextCentered"/>
            </w:pPr>
            <w:r>
              <w:t>NR</w:t>
            </w:r>
          </w:p>
        </w:tc>
      </w:tr>
      <w:tr w:rsidR="004A78B1" w:rsidRPr="00AB3339" w14:paraId="03F637DD" w14:textId="77777777" w:rsidTr="00031A6A">
        <w:trPr>
          <w:cnfStyle w:val="000000100000" w:firstRow="0" w:lastRow="0" w:firstColumn="0" w:lastColumn="0" w:oddVBand="0" w:evenVBand="0" w:oddHBand="1" w:evenHBand="0" w:firstRowFirstColumn="0" w:firstRowLastColumn="0" w:lastRowFirstColumn="0" w:lastRowLastColumn="0"/>
        </w:trPr>
        <w:tc>
          <w:tcPr>
            <w:tcW w:w="449" w:type="pct"/>
          </w:tcPr>
          <w:p w14:paraId="13C081A7" w14:textId="73AC22C2" w:rsidR="004A78B1" w:rsidRPr="00AB3339" w:rsidRDefault="004A78B1" w:rsidP="004A78B1">
            <w:pPr>
              <w:pStyle w:val="TableSubheading"/>
            </w:pPr>
            <w:r>
              <w:t>10-12</w:t>
            </w:r>
          </w:p>
        </w:tc>
        <w:tc>
          <w:tcPr>
            <w:tcW w:w="910" w:type="pct"/>
          </w:tcPr>
          <w:p w14:paraId="5B3A9F62" w14:textId="0FD74D28" w:rsidR="004A78B1" w:rsidRPr="00AB3339" w:rsidRDefault="004A78B1" w:rsidP="004A78B1">
            <w:pPr>
              <w:pStyle w:val="TableText"/>
            </w:pPr>
            <w:r>
              <w:t>Other</w:t>
            </w:r>
          </w:p>
        </w:tc>
        <w:tc>
          <w:tcPr>
            <w:tcW w:w="910" w:type="pct"/>
          </w:tcPr>
          <w:p w14:paraId="730169E2" w14:textId="3B806331" w:rsidR="004A78B1" w:rsidRPr="00AB3339" w:rsidRDefault="004A78B1" w:rsidP="004A78B1">
            <w:pPr>
              <w:pStyle w:val="TableText"/>
            </w:pPr>
            <w:r>
              <w:t>Advanced Placement</w:t>
            </w:r>
          </w:p>
        </w:tc>
        <w:tc>
          <w:tcPr>
            <w:tcW w:w="910" w:type="pct"/>
          </w:tcPr>
          <w:p w14:paraId="184809E6" w14:textId="77DCE692" w:rsidR="004A78B1" w:rsidRPr="00AB3339" w:rsidRDefault="004A78B1" w:rsidP="004A78B1">
            <w:pPr>
              <w:pStyle w:val="TableText"/>
            </w:pPr>
            <w:r>
              <w:t>Comprehensive</w:t>
            </w:r>
          </w:p>
        </w:tc>
        <w:tc>
          <w:tcPr>
            <w:tcW w:w="910" w:type="pct"/>
          </w:tcPr>
          <w:p w14:paraId="1EB08DB4" w14:textId="286A8524" w:rsidR="004A78B1" w:rsidRPr="00AB3339" w:rsidRDefault="004A78B1" w:rsidP="004A78B1">
            <w:pPr>
              <w:pStyle w:val="TableTextCentered"/>
            </w:pPr>
            <w:r>
              <w:t>NR</w:t>
            </w:r>
          </w:p>
        </w:tc>
        <w:tc>
          <w:tcPr>
            <w:tcW w:w="910" w:type="pct"/>
          </w:tcPr>
          <w:p w14:paraId="7639015D" w14:textId="0113A1A9" w:rsidR="004A78B1" w:rsidRPr="00AB3339" w:rsidRDefault="004A78B1" w:rsidP="004A78B1">
            <w:pPr>
              <w:pStyle w:val="TableTextCentered"/>
            </w:pPr>
            <w:r>
              <w:t>NR</w:t>
            </w:r>
          </w:p>
        </w:tc>
      </w:tr>
    </w:tbl>
    <w:p w14:paraId="1A98FE05" w14:textId="5C31C808" w:rsidR="007F5160" w:rsidRPr="00AB3339" w:rsidRDefault="006F2AA0" w:rsidP="00D812F9">
      <w:pPr>
        <w:pStyle w:val="TableNote"/>
      </w:pPr>
      <w:r w:rsidRPr="00AB3339">
        <w:rPr>
          <w:i/>
          <w:iCs/>
        </w:rPr>
        <w:t>Note</w:t>
      </w:r>
      <w:r w:rsidR="0060179B" w:rsidRPr="00AB3339">
        <w:t>.</w:t>
      </w:r>
      <w:r w:rsidRPr="00AB3339">
        <w:t xml:space="preserve"> </w:t>
      </w:r>
      <w:r w:rsidR="64E96642" w:rsidRPr="00AB3339">
        <w:t xml:space="preserve">CURATE = CUrriculum RAtings by TEachers; </w:t>
      </w:r>
      <w:r w:rsidR="003577AA" w:rsidRPr="00AB3339">
        <w:t xml:space="preserve">ELA = English language arts, </w:t>
      </w:r>
      <w:r w:rsidRPr="00AB3339">
        <w:t>ME</w:t>
      </w:r>
      <w:r w:rsidR="0060179B" w:rsidRPr="00AB3339">
        <w:t xml:space="preserve"> </w:t>
      </w:r>
      <w:r w:rsidRPr="00AB3339">
        <w:t>=</w:t>
      </w:r>
      <w:r w:rsidR="0060179B" w:rsidRPr="00AB3339">
        <w:t xml:space="preserve"> </w:t>
      </w:r>
      <w:r w:rsidRPr="00AB3339">
        <w:t>Meets Expectations; NR</w:t>
      </w:r>
      <w:r w:rsidR="00D812F9" w:rsidRPr="00AB3339">
        <w:t> </w:t>
      </w:r>
      <w:r w:rsidRPr="00AB3339">
        <w:t>=</w:t>
      </w:r>
      <w:r w:rsidR="00D812F9" w:rsidRPr="00AB3339">
        <w:t> </w:t>
      </w:r>
      <w:r w:rsidRPr="00AB3339">
        <w:t>Not Rated; PM</w:t>
      </w:r>
      <w:r w:rsidR="0060179B" w:rsidRPr="00AB3339">
        <w:t> </w:t>
      </w:r>
      <w:r w:rsidRPr="00AB3339">
        <w:t>=</w:t>
      </w:r>
      <w:r w:rsidR="0060179B" w:rsidRPr="00AB3339">
        <w:t> </w:t>
      </w:r>
      <w:r w:rsidRPr="00AB3339">
        <w:t>Partially Meets Expectations</w:t>
      </w:r>
      <w:r w:rsidR="003577AA" w:rsidRPr="00AB3339">
        <w:t>.</w:t>
      </w:r>
    </w:p>
    <w:p w14:paraId="169708FF" w14:textId="05D03C8C" w:rsidR="00942625" w:rsidRPr="00AB3339" w:rsidRDefault="009C5F50" w:rsidP="00D812F9">
      <w:pPr>
        <w:pStyle w:val="BodyText"/>
      </w:pPr>
      <w:r w:rsidRPr="00AB3339">
        <w:t>E</w:t>
      </w:r>
      <w:r w:rsidR="00050D45" w:rsidRPr="00AB3339">
        <w:t xml:space="preserve">lementary </w:t>
      </w:r>
      <w:r w:rsidR="00942625" w:rsidRPr="00AB3339">
        <w:t>teachers</w:t>
      </w:r>
      <w:r w:rsidRPr="00AB3339">
        <w:t xml:space="preserve"> said </w:t>
      </w:r>
      <w:r w:rsidR="003577AA" w:rsidRPr="00AB3339">
        <w:t xml:space="preserve">they had mixed </w:t>
      </w:r>
      <w:r w:rsidR="00942625" w:rsidRPr="00AB3339">
        <w:t xml:space="preserve">early impressions of Wonders 2023. </w:t>
      </w:r>
      <w:r w:rsidR="00025D12" w:rsidRPr="00AB3339">
        <w:t>T</w:t>
      </w:r>
      <w:r w:rsidRPr="00AB3339">
        <w:t>hese t</w:t>
      </w:r>
      <w:r w:rsidR="00942625" w:rsidRPr="00AB3339">
        <w:t xml:space="preserve">eachers acknowledged that </w:t>
      </w:r>
      <w:r w:rsidR="003577AA" w:rsidRPr="00AB3339">
        <w:t xml:space="preserve">student </w:t>
      </w:r>
      <w:r w:rsidR="00942625" w:rsidRPr="00AB3339">
        <w:t>writing has improved</w:t>
      </w:r>
      <w:r w:rsidR="003577AA" w:rsidRPr="00AB3339">
        <w:t>,</w:t>
      </w:r>
      <w:r w:rsidR="00942625" w:rsidRPr="00AB3339">
        <w:t xml:space="preserve"> </w:t>
      </w:r>
      <w:r w:rsidR="003577AA" w:rsidRPr="00AB3339">
        <w:t xml:space="preserve">as </w:t>
      </w:r>
      <w:r w:rsidR="00942625" w:rsidRPr="00AB3339">
        <w:t xml:space="preserve">compared </w:t>
      </w:r>
      <w:r w:rsidR="003577AA" w:rsidRPr="00AB3339">
        <w:t xml:space="preserve">with </w:t>
      </w:r>
      <w:r w:rsidR="00942625" w:rsidRPr="00AB3339">
        <w:t xml:space="preserve">the </w:t>
      </w:r>
      <w:r w:rsidR="0003331D" w:rsidRPr="00AB3339">
        <w:t xml:space="preserve">Wonders </w:t>
      </w:r>
      <w:r w:rsidR="00942625" w:rsidRPr="00AB3339">
        <w:t xml:space="preserve">2020 version, </w:t>
      </w:r>
      <w:r w:rsidR="00025D12" w:rsidRPr="00AB3339">
        <w:t xml:space="preserve">yet </w:t>
      </w:r>
      <w:r w:rsidR="00942625" w:rsidRPr="00AB3339">
        <w:t xml:space="preserve">they described phonics as weak and that the readings are, </w:t>
      </w:r>
      <w:r w:rsidR="00A861F8" w:rsidRPr="00AB3339">
        <w:t>in the words of one elementary teacher,</w:t>
      </w:r>
      <w:r w:rsidR="00942625" w:rsidRPr="00AB3339">
        <w:t xml:space="preserve"> “boring and not interesting</w:t>
      </w:r>
      <w:r w:rsidRPr="00AB3339">
        <w:t>.</w:t>
      </w:r>
      <w:r w:rsidR="0003331D" w:rsidRPr="00AB3339">
        <w:t>”</w:t>
      </w:r>
      <w:r w:rsidR="00A861F8" w:rsidRPr="00AB3339">
        <w:t xml:space="preserve"> </w:t>
      </w:r>
      <w:r w:rsidRPr="00AB3339">
        <w:t>O</w:t>
      </w:r>
      <w:r w:rsidR="00A861F8" w:rsidRPr="00AB3339">
        <w:t>ther</w:t>
      </w:r>
      <w:r w:rsidR="006D7E34" w:rsidRPr="00AB3339">
        <w:t xml:space="preserve"> teachers</w:t>
      </w:r>
      <w:r w:rsidR="00A861F8" w:rsidRPr="00AB3339">
        <w:t xml:space="preserve"> agreed with</w:t>
      </w:r>
      <w:r w:rsidRPr="00AB3339">
        <w:t xml:space="preserve"> </w:t>
      </w:r>
      <w:r w:rsidR="0003331D" w:rsidRPr="00AB3339">
        <w:t xml:space="preserve">this </w:t>
      </w:r>
      <w:r w:rsidRPr="00AB3339">
        <w:t>statement</w:t>
      </w:r>
      <w:r w:rsidR="00A861F8" w:rsidRPr="00AB3339">
        <w:t xml:space="preserve">. </w:t>
      </w:r>
      <w:r w:rsidR="003577AA" w:rsidRPr="00AB3339">
        <w:t>T</w:t>
      </w:r>
      <w:r w:rsidR="00942625" w:rsidRPr="00AB3339">
        <w:t xml:space="preserve">eachers are in the beginning stages of supplementing </w:t>
      </w:r>
      <w:r w:rsidR="003577AA" w:rsidRPr="00AB3339">
        <w:t xml:space="preserve">their teaching </w:t>
      </w:r>
      <w:r w:rsidR="00942625" w:rsidRPr="00AB3339">
        <w:t xml:space="preserve">with </w:t>
      </w:r>
      <w:r w:rsidR="003577AA" w:rsidRPr="00AB3339">
        <w:t>University of Florida Literacy Institute (</w:t>
      </w:r>
      <w:r w:rsidR="00942625" w:rsidRPr="00AB3339">
        <w:t>UFL</w:t>
      </w:r>
      <w:r w:rsidR="00471B98" w:rsidRPr="00AB3339">
        <w:t>I</w:t>
      </w:r>
      <w:r w:rsidR="003577AA" w:rsidRPr="00AB3339">
        <w:t>)</w:t>
      </w:r>
      <w:r w:rsidR="00942625" w:rsidRPr="00AB3339">
        <w:t xml:space="preserve"> and Heggerty</w:t>
      </w:r>
      <w:r w:rsidR="003577AA" w:rsidRPr="00AB3339">
        <w:t xml:space="preserve"> to better address phonics at the early elementary grades</w:t>
      </w:r>
      <w:r w:rsidRPr="00AB3339">
        <w:t>. B</w:t>
      </w:r>
      <w:r w:rsidR="00942625" w:rsidRPr="00AB3339">
        <w:t>oth programs are new this year</w:t>
      </w:r>
      <w:r w:rsidRPr="00AB3339">
        <w:t xml:space="preserve"> in the district</w:t>
      </w:r>
      <w:r w:rsidR="00942625" w:rsidRPr="00AB3339">
        <w:t xml:space="preserve">. </w:t>
      </w:r>
      <w:r w:rsidR="00942625" w:rsidRPr="00C75C86">
        <w:t xml:space="preserve">The </w:t>
      </w:r>
      <w:r w:rsidR="007B1C63" w:rsidRPr="00C75C86">
        <w:t>district</w:t>
      </w:r>
      <w:r w:rsidR="00907105" w:rsidRPr="00C75C86">
        <w:t>’</w:t>
      </w:r>
      <w:r w:rsidR="007B1C63" w:rsidRPr="00C75C86">
        <w:t>s recognition of these weakness</w:t>
      </w:r>
      <w:r w:rsidR="0003331D" w:rsidRPr="00C75C86">
        <w:t>es</w:t>
      </w:r>
      <w:r w:rsidR="007B1C63" w:rsidRPr="00C75C86">
        <w:t xml:space="preserve"> and</w:t>
      </w:r>
      <w:r w:rsidR="00942625" w:rsidRPr="00C75C86">
        <w:t xml:space="preserve"> adoption of curricular programs to address </w:t>
      </w:r>
      <w:r w:rsidR="007B1C63" w:rsidRPr="00C75C86">
        <w:t>them</w:t>
      </w:r>
      <w:r w:rsidR="00942625" w:rsidRPr="00C75C86">
        <w:t xml:space="preserve"> and better meet students</w:t>
      </w:r>
      <w:r w:rsidR="00907105" w:rsidRPr="00C75C86">
        <w:t>’</w:t>
      </w:r>
      <w:r w:rsidR="00942625" w:rsidRPr="00C75C86">
        <w:t xml:space="preserve"> needs is a strength of the district. </w:t>
      </w:r>
      <w:r w:rsidR="00942625" w:rsidRPr="00AB3339">
        <w:t>In contrast</w:t>
      </w:r>
      <w:r w:rsidR="003577AA" w:rsidRPr="00AB3339">
        <w:t xml:space="preserve"> to Wonders 2023</w:t>
      </w:r>
      <w:r w:rsidR="00942625" w:rsidRPr="00AB3339">
        <w:t xml:space="preserve">, </w:t>
      </w:r>
      <w:r w:rsidR="003577AA" w:rsidRPr="00AB3339">
        <w:t>elementary</w:t>
      </w:r>
      <w:r w:rsidR="00A16EAC" w:rsidRPr="00AB3339">
        <w:t xml:space="preserve"> </w:t>
      </w:r>
      <w:r w:rsidR="00942625" w:rsidRPr="00AB3339">
        <w:t xml:space="preserve">teachers </w:t>
      </w:r>
      <w:r w:rsidR="00CC3AEB" w:rsidRPr="00AB3339">
        <w:t xml:space="preserve">have a </w:t>
      </w:r>
      <w:r w:rsidR="00942625" w:rsidRPr="00AB3339">
        <w:t>generally</w:t>
      </w:r>
      <w:r w:rsidR="0003331D" w:rsidRPr="00AB3339">
        <w:t xml:space="preserve"> </w:t>
      </w:r>
      <w:r w:rsidR="00942625" w:rsidRPr="00AB3339">
        <w:t xml:space="preserve">positive impression of Reveal Math, even though it is an online-based program. </w:t>
      </w:r>
      <w:r w:rsidR="0019190A" w:rsidRPr="00AB3339">
        <w:t xml:space="preserve">One teacher </w:t>
      </w:r>
      <w:r w:rsidR="00942625" w:rsidRPr="00AB3339">
        <w:t xml:space="preserve">explained that Reveal Math was more “like a menu board” </w:t>
      </w:r>
      <w:r w:rsidR="003577AA" w:rsidRPr="00AB3339">
        <w:t xml:space="preserve">that </w:t>
      </w:r>
      <w:r w:rsidR="00942625" w:rsidRPr="00AB3339">
        <w:t>allows for more teacher flexibility in the scope and sequence</w:t>
      </w:r>
      <w:r w:rsidR="0019190A" w:rsidRPr="00AB3339">
        <w:t>, and other</w:t>
      </w:r>
      <w:r w:rsidR="003577AA" w:rsidRPr="00AB3339">
        <w:t xml:space="preserve"> teachers</w:t>
      </w:r>
      <w:r w:rsidR="0019190A" w:rsidRPr="00AB3339">
        <w:t xml:space="preserve"> agreed.</w:t>
      </w:r>
    </w:p>
    <w:p w14:paraId="4095B689" w14:textId="4CD2886A" w:rsidR="00942625" w:rsidRPr="00AB3339" w:rsidRDefault="00942625" w:rsidP="00D812F9">
      <w:pPr>
        <w:pStyle w:val="BodyText"/>
      </w:pPr>
      <w:r w:rsidRPr="00AB3339">
        <w:t>At MMHS, teacher autonomy</w:t>
      </w:r>
      <w:r w:rsidR="009D1911" w:rsidRPr="00AB3339">
        <w:t xml:space="preserve"> has a prominent role </w:t>
      </w:r>
      <w:r w:rsidR="005D2B89" w:rsidRPr="00AB3339">
        <w:t>in curricular decisions.</w:t>
      </w:r>
      <w:r w:rsidRPr="00AB3339">
        <w:t xml:space="preserve"> </w:t>
      </w:r>
      <w:r w:rsidR="00316F97" w:rsidRPr="00AB3339">
        <w:t>T</w:t>
      </w:r>
      <w:r w:rsidRPr="00AB3339">
        <w:t>eachers described</w:t>
      </w:r>
      <w:r w:rsidR="00316F97" w:rsidRPr="00AB3339">
        <w:t xml:space="preserve"> in focus groups that</w:t>
      </w:r>
      <w:r w:rsidRPr="00AB3339">
        <w:t xml:space="preserve"> the ELA department as having a “Frankenstein curriculum” that has been “cobbled together.” Each grade-level has a focus (e.g., British Literature in 11th grade), common reading lists, and common assessments</w:t>
      </w:r>
      <w:r w:rsidR="00B6056F" w:rsidRPr="00AB3339">
        <w:t xml:space="preserve">; </w:t>
      </w:r>
      <w:r w:rsidRPr="00AB3339">
        <w:t>however</w:t>
      </w:r>
      <w:r w:rsidR="00B6056F" w:rsidRPr="00AB3339">
        <w:t>,</w:t>
      </w:r>
      <w:r w:rsidRPr="00AB3339">
        <w:t xml:space="preserve"> the pacing and sequence varies by teacher. Similarly, the science department also has a curriculum that is mixed from a variety of resources. One teacher explained, “</w:t>
      </w:r>
      <w:r w:rsidR="00B6056F" w:rsidRPr="00AB3339">
        <w:t>I</w:t>
      </w:r>
      <w:r w:rsidRPr="00AB3339">
        <w:t>t</w:t>
      </w:r>
      <w:r w:rsidR="00907105" w:rsidRPr="00AB3339">
        <w:t>’</w:t>
      </w:r>
      <w:r w:rsidRPr="00AB3339">
        <w:t xml:space="preserve">s not a formal curriculum, but is driven by the standards, absolutely, but a combination of labs, activities, common assessments.” </w:t>
      </w:r>
      <w:r w:rsidR="003E72FE" w:rsidRPr="00AB3339">
        <w:t>The math</w:t>
      </w:r>
      <w:r w:rsidR="00CC2AE4" w:rsidRPr="00AB3339">
        <w:rPr>
          <w:rFonts w:eastAsia="Aptos" w:cs="Aptos"/>
        </w:rPr>
        <w:t>ematics</w:t>
      </w:r>
      <w:r w:rsidR="003E72FE" w:rsidRPr="00AB3339">
        <w:t xml:space="preserve"> department has consistent common scope and sequence and common assessments. </w:t>
      </w:r>
      <w:r w:rsidRPr="00AB3339">
        <w:t xml:space="preserve">The mathematics department uses Big Ideas for </w:t>
      </w:r>
      <w:r w:rsidR="00316F97" w:rsidRPr="00AB3339">
        <w:t>G</w:t>
      </w:r>
      <w:r w:rsidRPr="00AB3339">
        <w:t xml:space="preserve">rades 9-11, </w:t>
      </w:r>
      <w:r w:rsidR="00B6056F" w:rsidRPr="00AB3339">
        <w:t xml:space="preserve">and uses </w:t>
      </w:r>
      <w:r w:rsidRPr="00AB3339">
        <w:t xml:space="preserve">a combination of materials for </w:t>
      </w:r>
      <w:r w:rsidR="000C6463" w:rsidRPr="00AB3339">
        <w:t>G</w:t>
      </w:r>
      <w:r w:rsidRPr="00AB3339">
        <w:t>rade 12</w:t>
      </w:r>
      <w:r w:rsidR="00B6056F" w:rsidRPr="00AB3339">
        <w:t>,</w:t>
      </w:r>
      <w:r w:rsidRPr="00AB3339">
        <w:t xml:space="preserve"> </w:t>
      </w:r>
      <w:r w:rsidR="00B6056F" w:rsidRPr="00AB3339">
        <w:t>including</w:t>
      </w:r>
      <w:r w:rsidRPr="00AB3339">
        <w:t xml:space="preserve"> statistics or calculus. Regarding implementation of Big Ideas, a teacher explained, “We</w:t>
      </w:r>
      <w:r w:rsidR="00907105" w:rsidRPr="00AB3339">
        <w:t>’</w:t>
      </w:r>
      <w:r w:rsidRPr="00AB3339">
        <w:t>re not following lock or step with the textbook, but we</w:t>
      </w:r>
      <w:r w:rsidR="00907105" w:rsidRPr="00AB3339">
        <w:t>’</w:t>
      </w:r>
      <w:r w:rsidRPr="00AB3339">
        <w:t>re pulling out the stuff that</w:t>
      </w:r>
      <w:r w:rsidR="00907105" w:rsidRPr="00AB3339">
        <w:t>’</w:t>
      </w:r>
      <w:r w:rsidRPr="00AB3339">
        <w:t>s more tied to the frameworks.”</w:t>
      </w:r>
    </w:p>
    <w:p w14:paraId="71215A84" w14:textId="1AF69944" w:rsidR="00942625" w:rsidRPr="00AB3339" w:rsidRDefault="00942625" w:rsidP="00D812F9">
      <w:pPr>
        <w:pStyle w:val="BodyText"/>
      </w:pPr>
      <w:r w:rsidRPr="00AB3339">
        <w:t xml:space="preserve">District and school leaders </w:t>
      </w:r>
      <w:r w:rsidR="00571CFD" w:rsidRPr="00AB3339">
        <w:t xml:space="preserve">see the need for </w:t>
      </w:r>
      <w:r w:rsidRPr="00AB3339">
        <w:t>common scope and sequence</w:t>
      </w:r>
      <w:r w:rsidR="00DF2FCF" w:rsidRPr="00AB3339">
        <w:t>s across all departments at MMHS</w:t>
      </w:r>
      <w:r w:rsidRPr="00AB3339">
        <w:t>. A school leader summarized</w:t>
      </w:r>
      <w:r w:rsidR="00D63643" w:rsidRPr="00AB3339">
        <w:t xml:space="preserve"> this need</w:t>
      </w:r>
      <w:r w:rsidR="000C6463" w:rsidRPr="00AB3339">
        <w:t xml:space="preserve"> by </w:t>
      </w:r>
      <w:r w:rsidR="00D63643" w:rsidRPr="00AB3339">
        <w:t>saying,</w:t>
      </w:r>
      <w:r w:rsidRPr="00AB3339">
        <w:t xml:space="preserve"> “The units exist, [but] there</w:t>
      </w:r>
      <w:r w:rsidR="00907105" w:rsidRPr="00AB3339">
        <w:t>’</w:t>
      </w:r>
      <w:r w:rsidRPr="00AB3339">
        <w:t>s no scope and sequence</w:t>
      </w:r>
      <w:r w:rsidR="000C6463" w:rsidRPr="00AB3339">
        <w:t>.</w:t>
      </w:r>
      <w:r w:rsidRPr="00AB3339">
        <w:t xml:space="preserve">” </w:t>
      </w:r>
      <w:r w:rsidR="000C6463" w:rsidRPr="00AB3339">
        <w:t>This school leader</w:t>
      </w:r>
      <w:r w:rsidRPr="00AB3339">
        <w:t xml:space="preserve"> elaborated: “Let</w:t>
      </w:r>
      <w:r w:rsidR="00907105" w:rsidRPr="00AB3339">
        <w:t>’</w:t>
      </w:r>
      <w:r w:rsidRPr="00AB3339">
        <w:t xml:space="preserve">s say in ELA we have a </w:t>
      </w:r>
      <w:r w:rsidRPr="00AB3339">
        <w:rPr>
          <w:i/>
          <w:iCs/>
        </w:rPr>
        <w:t>Macbeth</w:t>
      </w:r>
      <w:r w:rsidRPr="00AB3339">
        <w:t xml:space="preserve"> unit. I</w:t>
      </w:r>
      <w:r w:rsidR="00907105" w:rsidRPr="00AB3339">
        <w:t>’</w:t>
      </w:r>
      <w:r w:rsidRPr="00AB3339">
        <w:t xml:space="preserve">m doing </w:t>
      </w:r>
      <w:r w:rsidRPr="00AB3339">
        <w:rPr>
          <w:i/>
          <w:iCs/>
        </w:rPr>
        <w:t>Macbeth</w:t>
      </w:r>
      <w:r w:rsidRPr="00AB3339">
        <w:t xml:space="preserve"> in September, you might be doing it in June.” District leaders agreed</w:t>
      </w:r>
      <w:r w:rsidR="00D63643" w:rsidRPr="00AB3339">
        <w:t xml:space="preserve"> with this </w:t>
      </w:r>
      <w:r w:rsidR="000C6463" w:rsidRPr="00AB3339">
        <w:t>statement</w:t>
      </w:r>
      <w:r w:rsidRPr="00AB3339">
        <w:t>, explaining that teachers within the same course teach in different ways. One district leader explained, “I don</w:t>
      </w:r>
      <w:r w:rsidR="00907105" w:rsidRPr="00AB3339">
        <w:t>’</w:t>
      </w:r>
      <w:r w:rsidRPr="00AB3339">
        <w:t>t know if there is consensus between [for example], two ninth</w:t>
      </w:r>
      <w:r w:rsidR="00D63643" w:rsidRPr="00AB3339">
        <w:t>-</w:t>
      </w:r>
      <w:r w:rsidRPr="00AB3339">
        <w:t>grade ELA teachers that that is going to look the same.” Students in focus groups also commented on this variation:</w:t>
      </w:r>
    </w:p>
    <w:p w14:paraId="6831119C" w14:textId="77A19C9F" w:rsidR="00942625" w:rsidRPr="00AB3339" w:rsidRDefault="00942625" w:rsidP="00031A6A">
      <w:pPr>
        <w:pStyle w:val="BlockQuote"/>
      </w:pPr>
      <w:r w:rsidRPr="00AB3339">
        <w:t xml:space="preserve">I feel like there is a lot of variation depending on the teacher and the way they want to teach. Like last year [in] 8th grade, we basically started science with solar and moon stuff. </w:t>
      </w:r>
      <w:r w:rsidR="00F63B50">
        <w:t>[Another class]</w:t>
      </w:r>
      <w:r w:rsidRPr="00AB3339">
        <w:t xml:space="preserve"> started with the environment. So it really just depends on the way the teacher wants to teach.</w:t>
      </w:r>
    </w:p>
    <w:p w14:paraId="11C49E10" w14:textId="607310D1" w:rsidR="00942625" w:rsidRPr="00AB3339" w:rsidRDefault="00AB6479" w:rsidP="00D812F9">
      <w:pPr>
        <w:pStyle w:val="BodyText"/>
      </w:pPr>
      <w:r>
        <w:lastRenderedPageBreak/>
        <w:t xml:space="preserve">According to teachers, some of this variation was </w:t>
      </w:r>
      <w:r w:rsidR="00507E70">
        <w:t xml:space="preserve">due to not having enough copies of materials for all students </w:t>
      </w:r>
      <w:r w:rsidR="005E05BE">
        <w:t xml:space="preserve">and needing to share materials across classes. </w:t>
      </w:r>
      <w:r w:rsidR="00773B8E">
        <w:t xml:space="preserve">Yet, students commented on </w:t>
      </w:r>
      <w:r w:rsidR="00942625" w:rsidRPr="00AB3339">
        <w:t xml:space="preserve">different experiences and inconsistencies </w:t>
      </w:r>
      <w:r w:rsidR="00773B8E">
        <w:t>across teachers</w:t>
      </w:r>
      <w:r w:rsidR="00942625" w:rsidRPr="00AB3339">
        <w:t xml:space="preserve">. </w:t>
      </w:r>
      <w:r w:rsidR="00942625" w:rsidRPr="007F0510">
        <w:t>Establishing common scope and sequences for each department is an area of growth.</w:t>
      </w:r>
    </w:p>
    <w:p w14:paraId="70414C40" w14:textId="488961CE" w:rsidR="00125210" w:rsidRPr="00AB3339" w:rsidRDefault="00DB2F01" w:rsidP="00D812F9">
      <w:pPr>
        <w:pStyle w:val="BodyText"/>
      </w:pPr>
      <w:r w:rsidRPr="00AB3339">
        <w:rPr>
          <w:rFonts w:eastAsia="Franklin Gothic Book" w:cs="Franklin Gothic Book"/>
        </w:rPr>
        <w:t>In addition</w:t>
      </w:r>
      <w:r w:rsidR="00125210" w:rsidRPr="00AB3339">
        <w:t xml:space="preserve">, students at MMHS </w:t>
      </w:r>
      <w:r w:rsidR="00B073D1" w:rsidRPr="00AB3339">
        <w:t xml:space="preserve">had differing views </w:t>
      </w:r>
      <w:r w:rsidR="00D63643" w:rsidRPr="00AB3339">
        <w:t>on</w:t>
      </w:r>
      <w:r w:rsidR="00B073D1" w:rsidRPr="00AB3339">
        <w:t xml:space="preserve"> the extent to which they learned about diverse perspectives and </w:t>
      </w:r>
      <w:r w:rsidR="00D63643" w:rsidRPr="00AB3339">
        <w:t xml:space="preserve">if it </w:t>
      </w:r>
      <w:r w:rsidR="00B073D1" w:rsidRPr="00AB3339">
        <w:t>was relevant to them. At the middle school level, students were more critica</w:t>
      </w:r>
      <w:r w:rsidR="007A0B88" w:rsidRPr="00AB3339">
        <w:t>l</w:t>
      </w:r>
      <w:r w:rsidR="0095154B" w:rsidRPr="00AB3339">
        <w:t xml:space="preserve"> of the curriculum, describing it as </w:t>
      </w:r>
      <w:r w:rsidR="0057766A" w:rsidRPr="00AB3339">
        <w:t>often</w:t>
      </w:r>
      <w:r w:rsidR="0095154B" w:rsidRPr="00AB3339">
        <w:t xml:space="preserve"> </w:t>
      </w:r>
      <w:r w:rsidR="006F14FB" w:rsidRPr="00AB3339">
        <w:t>old and uninteresting. O</w:t>
      </w:r>
      <w:r w:rsidR="007A0B88" w:rsidRPr="00AB3339">
        <w:t>ne student noted</w:t>
      </w:r>
      <w:r w:rsidR="006F14FB" w:rsidRPr="00AB3339">
        <w:t>, and others agreed</w:t>
      </w:r>
      <w:r w:rsidR="00125210" w:rsidRPr="00AB3339" w:rsidDel="003255EF">
        <w:t xml:space="preserve">, </w:t>
      </w:r>
      <w:r w:rsidR="00125210" w:rsidRPr="00AB3339">
        <w:t>“All of the books that would seem to relate to me are also old and stereotypical.”</w:t>
      </w:r>
      <w:r w:rsidR="006F14FB" w:rsidRPr="00AB3339">
        <w:t xml:space="preserve"> </w:t>
      </w:r>
      <w:r w:rsidR="00A80B2E" w:rsidRPr="00AB3339">
        <w:t>In comparison, a</w:t>
      </w:r>
      <w:r w:rsidR="006F14FB" w:rsidRPr="00AB3339">
        <w:t>t the high school level, students</w:t>
      </w:r>
      <w:r w:rsidR="00CA5848" w:rsidRPr="00AB3339">
        <w:t xml:space="preserve"> report</w:t>
      </w:r>
      <w:r w:rsidR="00D63643" w:rsidRPr="00AB3339">
        <w:t>ed</w:t>
      </w:r>
      <w:r w:rsidR="00CA5848" w:rsidRPr="00AB3339">
        <w:t xml:space="preserve"> that what they learned </w:t>
      </w:r>
      <w:r w:rsidR="00D63643" w:rsidRPr="00AB3339">
        <w:t xml:space="preserve">included </w:t>
      </w:r>
      <w:r w:rsidR="00CA5848" w:rsidRPr="00AB3339">
        <w:t>diverse</w:t>
      </w:r>
      <w:r w:rsidR="00D63643" w:rsidRPr="00AB3339">
        <w:t xml:space="preserve"> lessons</w:t>
      </w:r>
      <w:r w:rsidR="00CA5848" w:rsidRPr="00AB3339">
        <w:t xml:space="preserve">. </w:t>
      </w:r>
      <w:r w:rsidR="00CE3A1C" w:rsidRPr="00AB3339">
        <w:t xml:space="preserve">For example, students described how </w:t>
      </w:r>
      <w:r w:rsidR="00635BE5" w:rsidRPr="00AB3339">
        <w:t>in 10th</w:t>
      </w:r>
      <w:r w:rsidR="00D63643" w:rsidRPr="00AB3339">
        <w:t>-</w:t>
      </w:r>
      <w:r w:rsidR="00635BE5" w:rsidRPr="00AB3339">
        <w:t xml:space="preserve">grade ELA </w:t>
      </w:r>
      <w:r w:rsidR="00CE3A1C" w:rsidRPr="00AB3339">
        <w:t>they</w:t>
      </w:r>
      <w:r w:rsidR="00635BE5" w:rsidRPr="00AB3339">
        <w:t xml:space="preserve"> read Native American poetry, </w:t>
      </w:r>
      <w:r w:rsidR="00D63643" w:rsidRPr="00AB3339">
        <w:rPr>
          <w:i/>
          <w:iCs/>
        </w:rPr>
        <w:t>T</w:t>
      </w:r>
      <w:r w:rsidR="006069CA" w:rsidRPr="00AB3339">
        <w:rPr>
          <w:i/>
          <w:iCs/>
        </w:rPr>
        <w:t>he Crucible</w:t>
      </w:r>
      <w:r w:rsidR="006069CA" w:rsidRPr="00AB3339">
        <w:t xml:space="preserve">, </w:t>
      </w:r>
      <w:r w:rsidR="006069CA" w:rsidRPr="00AB3339">
        <w:rPr>
          <w:i/>
          <w:iCs/>
        </w:rPr>
        <w:t xml:space="preserve">The Hate </w:t>
      </w:r>
      <w:r w:rsidR="00D63643" w:rsidRPr="00AB3339">
        <w:rPr>
          <w:i/>
          <w:iCs/>
        </w:rPr>
        <w:t>U</w:t>
      </w:r>
      <w:r w:rsidR="006069CA" w:rsidRPr="00AB3339">
        <w:rPr>
          <w:i/>
          <w:iCs/>
        </w:rPr>
        <w:t xml:space="preserve"> Give</w:t>
      </w:r>
      <w:r w:rsidR="006069CA" w:rsidRPr="00AB3339">
        <w:t xml:space="preserve">, </w:t>
      </w:r>
      <w:r w:rsidR="005F06EA" w:rsidRPr="00AB3339">
        <w:t xml:space="preserve">and </w:t>
      </w:r>
      <w:r w:rsidR="005F06EA" w:rsidRPr="00AB3339">
        <w:rPr>
          <w:i/>
          <w:iCs/>
        </w:rPr>
        <w:t xml:space="preserve">The Great </w:t>
      </w:r>
      <w:r w:rsidR="002F05E7" w:rsidRPr="00AB3339">
        <w:rPr>
          <w:i/>
          <w:iCs/>
        </w:rPr>
        <w:t>Gatsby</w:t>
      </w:r>
      <w:r w:rsidR="005F06EA" w:rsidRPr="00AB3339">
        <w:t>.</w:t>
      </w:r>
      <w:r w:rsidR="007B3C34" w:rsidRPr="00AB3339">
        <w:t xml:space="preserve"> “It</w:t>
      </w:r>
      <w:r w:rsidR="00907105" w:rsidRPr="00AB3339">
        <w:t>’</w:t>
      </w:r>
      <w:r w:rsidR="007B3C34" w:rsidRPr="00AB3339">
        <w:t>s a very diverse curriculum for 10th grade,” a student summarized.</w:t>
      </w:r>
      <w:r w:rsidR="00D63643" w:rsidRPr="00AB3339">
        <w:t xml:space="preserve"> </w:t>
      </w:r>
      <w:r w:rsidR="00125210" w:rsidRPr="00AB3339">
        <w:t xml:space="preserve">Teachers also acknowledged </w:t>
      </w:r>
      <w:r w:rsidR="00A3014A">
        <w:t xml:space="preserve">that while some of the curricular materials are culturally responsive and represent different perspectives and viewpoints, there is still a need </w:t>
      </w:r>
      <w:r w:rsidR="00125210" w:rsidRPr="00AB3339">
        <w:t xml:space="preserve">for more culturally sustaining practices </w:t>
      </w:r>
      <w:r w:rsidR="00A3014A">
        <w:t>and resources</w:t>
      </w:r>
      <w:r w:rsidR="00125210" w:rsidRPr="00AB3339">
        <w:t>.</w:t>
      </w:r>
    </w:p>
    <w:p w14:paraId="39E22F72" w14:textId="7C1BE992" w:rsidR="009A23F5" w:rsidRPr="00AB3339" w:rsidRDefault="00DB2F01" w:rsidP="00D812F9">
      <w:pPr>
        <w:pStyle w:val="BodyText"/>
      </w:pPr>
      <w:r w:rsidRPr="00C62C4B">
        <w:rPr>
          <w:rFonts w:eastAsia="Franklin Gothic Book" w:cs="Franklin Gothic Book"/>
        </w:rPr>
        <w:t xml:space="preserve">In </w:t>
      </w:r>
      <w:r w:rsidR="00A80B2E" w:rsidRPr="00C62C4B">
        <w:rPr>
          <w:rFonts w:eastAsia="Franklin Gothic Book" w:cs="Franklin Gothic Book"/>
        </w:rPr>
        <w:t>addition,</w:t>
      </w:r>
      <w:r w:rsidR="00942625" w:rsidRPr="00C62C4B">
        <w:t xml:space="preserve"> across all schools, improving </w:t>
      </w:r>
      <w:r w:rsidR="00204A49" w:rsidRPr="00C62C4B">
        <w:t xml:space="preserve">both horizontal and </w:t>
      </w:r>
      <w:r w:rsidR="00942625" w:rsidRPr="00C62C4B">
        <w:t xml:space="preserve">vertical alignment is an area of growth. </w:t>
      </w:r>
      <w:r w:rsidR="00942625" w:rsidRPr="00AB3339">
        <w:t xml:space="preserve">Although </w:t>
      </w:r>
      <w:r w:rsidR="00F63B50">
        <w:t>KCCS</w:t>
      </w:r>
      <w:r w:rsidR="00942625" w:rsidRPr="00AB3339">
        <w:t xml:space="preserve"> and Quashnet have common curricula, district leaders described how that is insufficient for having truly aligned curricula across grades. As one district leader explained</w:t>
      </w:r>
      <w:r w:rsidR="009A23F5" w:rsidRPr="00AB3339">
        <w:t>:</w:t>
      </w:r>
    </w:p>
    <w:p w14:paraId="751EA9BF" w14:textId="2432E57A" w:rsidR="009A23F5" w:rsidRPr="00AB3339" w:rsidRDefault="009A23F5" w:rsidP="00D812F9">
      <w:pPr>
        <w:pStyle w:val="BlockQuote"/>
      </w:pPr>
      <w:r w:rsidRPr="00AB3339">
        <w:t>T</w:t>
      </w:r>
      <w:r w:rsidR="00942625" w:rsidRPr="00AB3339">
        <w:t>here</w:t>
      </w:r>
      <w:r w:rsidR="00907105" w:rsidRPr="00AB3339">
        <w:t>’</w:t>
      </w:r>
      <w:r w:rsidR="00942625" w:rsidRPr="00AB3339">
        <w:t>s still a lot of work even with [the published curricula] that to make sure that, okay, are we interpreting that the same way? Are we assessing things in a way that is similar from room to room? Or does my three [rating on an assignment] look completely different than your three versus your three?</w:t>
      </w:r>
    </w:p>
    <w:p w14:paraId="3EF08881" w14:textId="56DCB461" w:rsidR="00942625" w:rsidRPr="00AB3339" w:rsidRDefault="00942625" w:rsidP="00D812F9">
      <w:pPr>
        <w:pStyle w:val="BodyText"/>
      </w:pPr>
      <w:r w:rsidRPr="00AB3339">
        <w:t xml:space="preserve">At MMHS, teachers in focus groups described little familiarity with the standards and curricula for grade levels that they do not currently teach. As one teacher summarized, “I do think we lack communication with vertical alignment. I think that needs to be addressed.” At the time of the district review, MMHS was in the beginning stages of each department discussing vertical alignment in preparation for the upcoming </w:t>
      </w:r>
      <w:r w:rsidR="006C72A8" w:rsidRPr="00AB3339">
        <w:t xml:space="preserve">New England Association of Schools and </w:t>
      </w:r>
      <w:r w:rsidR="002B69DD" w:rsidRPr="00AB3339">
        <w:t>Colleges</w:t>
      </w:r>
      <w:r w:rsidR="006C72A8" w:rsidRPr="00AB3339">
        <w:t xml:space="preserve"> (</w:t>
      </w:r>
      <w:r w:rsidRPr="00AB3339">
        <w:t>NEASC</w:t>
      </w:r>
      <w:r w:rsidR="006C72A8" w:rsidRPr="00AB3339">
        <w:t>)</w:t>
      </w:r>
      <w:r w:rsidRPr="00AB3339">
        <w:t xml:space="preserve"> review.</w:t>
      </w:r>
    </w:p>
    <w:p w14:paraId="5B29549C" w14:textId="27F6E60D" w:rsidR="00473308" w:rsidRPr="00AB3339" w:rsidRDefault="0037284E" w:rsidP="00DC1CD2">
      <w:pPr>
        <w:pStyle w:val="Heading3"/>
      </w:pPr>
      <w:bookmarkStart w:id="44" w:name="_Student_Access_to"/>
      <w:bookmarkStart w:id="45" w:name="_Equitable_Practices_and"/>
      <w:bookmarkEnd w:id="44"/>
      <w:bookmarkEnd w:id="45"/>
      <w:r w:rsidRPr="00AB3339">
        <w:t>Equitable Practices and</w:t>
      </w:r>
      <w:r w:rsidR="00473308" w:rsidRPr="00AB3339">
        <w:t xml:space="preserve"> Acces</w:t>
      </w:r>
      <w:r w:rsidRPr="00AB3339">
        <w:t>s</w:t>
      </w:r>
    </w:p>
    <w:p w14:paraId="3D97DD62" w14:textId="3A18BEA6" w:rsidR="00C81EEC" w:rsidRPr="00AB3339" w:rsidRDefault="00C81EEC" w:rsidP="00DC1CD2">
      <w:pPr>
        <w:pStyle w:val="BodyTextposthead"/>
      </w:pPr>
      <w:r w:rsidRPr="001C22BD">
        <w:t xml:space="preserve">Mashpee </w:t>
      </w:r>
      <w:r w:rsidR="008F35E2" w:rsidRPr="001C22BD">
        <w:t xml:space="preserve">does </w:t>
      </w:r>
      <w:r w:rsidRPr="001C22BD">
        <w:t xml:space="preserve">not </w:t>
      </w:r>
      <w:r w:rsidR="008F35E2" w:rsidRPr="001C22BD">
        <w:t xml:space="preserve">currently </w:t>
      </w:r>
      <w:r w:rsidRPr="001C22BD">
        <w:t xml:space="preserve">have a </w:t>
      </w:r>
      <w:r w:rsidR="006F478B" w:rsidRPr="001C22BD">
        <w:t>D</w:t>
      </w:r>
      <w:r w:rsidR="0092646F" w:rsidRPr="001C22BD">
        <w:t xml:space="preserve">istrict </w:t>
      </w:r>
      <w:r w:rsidR="006F478B" w:rsidRPr="001C22BD">
        <w:t>C</w:t>
      </w:r>
      <w:r w:rsidR="0092646F" w:rsidRPr="001C22BD">
        <w:t xml:space="preserve">urriculum </w:t>
      </w:r>
      <w:r w:rsidR="006F478B" w:rsidRPr="001C22BD">
        <w:t>A</w:t>
      </w:r>
      <w:r w:rsidR="0092646F" w:rsidRPr="001C22BD">
        <w:t xml:space="preserve">ccommodation </w:t>
      </w:r>
      <w:r w:rsidR="006F478B" w:rsidRPr="001C22BD">
        <w:t>P</w:t>
      </w:r>
      <w:r w:rsidR="0092646F" w:rsidRPr="001C22BD">
        <w:t>lan</w:t>
      </w:r>
      <w:r w:rsidR="006F478B" w:rsidRPr="001C22BD">
        <w:t xml:space="preserve"> (DCAP</w:t>
      </w:r>
      <w:r w:rsidR="0092646F" w:rsidRPr="001C22BD">
        <w:t>)</w:t>
      </w:r>
      <w:r w:rsidRPr="001C22BD">
        <w:t xml:space="preserve">, </w:t>
      </w:r>
      <w:r w:rsidR="006F478B" w:rsidRPr="001C22BD">
        <w:t xml:space="preserve">which is </w:t>
      </w:r>
      <w:r w:rsidRPr="001C22BD">
        <w:t xml:space="preserve">an area of growth. </w:t>
      </w:r>
      <w:r w:rsidR="008C2AAF" w:rsidRPr="001C22BD">
        <w:t xml:space="preserve">A DCAP </w:t>
      </w:r>
      <w:r w:rsidR="007F5305" w:rsidRPr="001C22BD">
        <w:t xml:space="preserve">is a plan that guides teachers in </w:t>
      </w:r>
      <w:r w:rsidR="005D58EC" w:rsidRPr="001C22BD">
        <w:t>making sure that all students can access</w:t>
      </w:r>
      <w:r w:rsidR="007F5305" w:rsidRPr="001C22BD">
        <w:t xml:space="preserve"> </w:t>
      </w:r>
      <w:r w:rsidR="00FD4617" w:rsidRPr="001C22BD">
        <w:t>the</w:t>
      </w:r>
      <w:r w:rsidR="005D58EC" w:rsidRPr="001C22BD">
        <w:t xml:space="preserve"> </w:t>
      </w:r>
      <w:r w:rsidR="007F5305" w:rsidRPr="001C22BD">
        <w:t xml:space="preserve">general </w:t>
      </w:r>
      <w:r w:rsidR="007F5305" w:rsidRPr="009E3C44">
        <w:t>education</w:t>
      </w:r>
      <w:r w:rsidR="00FD4617" w:rsidRPr="009E3C44">
        <w:t xml:space="preserve"> curriculum</w:t>
      </w:r>
      <w:r w:rsidR="007F5305" w:rsidRPr="009E3C44">
        <w:t xml:space="preserve"> by outlining </w:t>
      </w:r>
      <w:r w:rsidR="006B3F34" w:rsidRPr="009E3C44">
        <w:t xml:space="preserve">instructional supports, accommodations, and strategies available to help teachers address </w:t>
      </w:r>
      <w:r w:rsidR="005D58EC" w:rsidRPr="009E3C44">
        <w:t xml:space="preserve">students’ needs. </w:t>
      </w:r>
      <w:r w:rsidRPr="00AB3339">
        <w:t xml:space="preserve">Although </w:t>
      </w:r>
      <w:r w:rsidR="006F478B" w:rsidRPr="00AB3339">
        <w:t>a DCAP</w:t>
      </w:r>
      <w:r w:rsidRPr="00AB3339">
        <w:t xml:space="preserve"> does not currently exist, the district </w:t>
      </w:r>
      <w:r w:rsidR="006F478B" w:rsidRPr="00AB3339">
        <w:t>offers</w:t>
      </w:r>
      <w:r w:rsidRPr="00AB3339">
        <w:t xml:space="preserve"> some academic interventions </w:t>
      </w:r>
      <w:r w:rsidR="006F478B" w:rsidRPr="00AB3339">
        <w:t xml:space="preserve">that are </w:t>
      </w:r>
      <w:r w:rsidRPr="00AB3339">
        <w:t>available at each school. According to district and school leaders, the following academic interventions are available in ELA and mathematics:</w:t>
      </w:r>
    </w:p>
    <w:p w14:paraId="658FA51A" w14:textId="018CB26B" w:rsidR="00C81EEC" w:rsidRPr="00AB3339" w:rsidRDefault="005F4602" w:rsidP="00DC1CD2">
      <w:pPr>
        <w:pStyle w:val="Bullet1"/>
      </w:pPr>
      <w:r>
        <w:t>KCCS</w:t>
      </w:r>
      <w:r w:rsidR="00C81EEC" w:rsidRPr="00AB3339">
        <w:t xml:space="preserve">: Title I reading tutor, targeted push-in support from special educator (available to any student with the same skill gaps), </w:t>
      </w:r>
      <w:r w:rsidR="00762CA2" w:rsidRPr="00AB3339">
        <w:t xml:space="preserve">and </w:t>
      </w:r>
      <w:r w:rsidR="00C81EEC" w:rsidRPr="00AB3339">
        <w:t xml:space="preserve">Indian Education tutoring (for </w:t>
      </w:r>
      <w:r w:rsidR="007479E5" w:rsidRPr="00AB3339">
        <w:t>I</w:t>
      </w:r>
      <w:r w:rsidR="00C81EEC" w:rsidRPr="00AB3339">
        <w:t>ndigenous students only)</w:t>
      </w:r>
      <w:r w:rsidR="00762CA2" w:rsidRPr="00AB3339">
        <w:t>.</w:t>
      </w:r>
    </w:p>
    <w:p w14:paraId="52BDD2E6" w14:textId="6AC018B1" w:rsidR="00C81EEC" w:rsidRPr="00AB3339" w:rsidRDefault="00C81EEC" w:rsidP="00DC1CD2">
      <w:pPr>
        <w:pStyle w:val="Bullet1"/>
      </w:pPr>
      <w:r w:rsidRPr="00AB3339">
        <w:t xml:space="preserve">Quashnet: </w:t>
      </w:r>
      <w:r w:rsidR="00C55B01" w:rsidRPr="00C55B01">
        <w:t>Title I reading tutor, targeted push-in support from special education aligned with service delivery grids, s</w:t>
      </w:r>
      <w:r w:rsidRPr="00AB3339">
        <w:t>mall-group instruction</w:t>
      </w:r>
      <w:r w:rsidR="00207241" w:rsidRPr="00AB3339">
        <w:t>,</w:t>
      </w:r>
      <w:r w:rsidRPr="00AB3339">
        <w:t xml:space="preserve"> based on identified skill deficits (e.g., math</w:t>
      </w:r>
      <w:r w:rsidR="00CC2AE4" w:rsidRPr="00AB3339">
        <w:rPr>
          <w:rFonts w:eastAsia="Aptos" w:cs="Aptos"/>
        </w:rPr>
        <w:t>ematics</w:t>
      </w:r>
      <w:r w:rsidRPr="00AB3339">
        <w:t xml:space="preserve"> fluency, decoding, vocabulary, reading comprehension), </w:t>
      </w:r>
      <w:r w:rsidR="00530586" w:rsidRPr="00AB3339">
        <w:t xml:space="preserve">Spatial-Temporal </w:t>
      </w:r>
      <w:r w:rsidRPr="00AB3339">
        <w:lastRenderedPageBreak/>
        <w:t>Math</w:t>
      </w:r>
      <w:r w:rsidR="00530586" w:rsidRPr="00AB3339">
        <w:t>ematics</w:t>
      </w:r>
      <w:r w:rsidRPr="00AB3339">
        <w:t>, IXL, Math Facts Lab,</w:t>
      </w:r>
      <w:r w:rsidR="00762CA2" w:rsidRPr="00AB3339">
        <w:t xml:space="preserve"> and</w:t>
      </w:r>
      <w:r w:rsidRPr="00AB3339">
        <w:t xml:space="preserve"> Indian Education tutoring (for </w:t>
      </w:r>
      <w:r w:rsidR="007479E5" w:rsidRPr="00AB3339">
        <w:t>I</w:t>
      </w:r>
      <w:r w:rsidRPr="00AB3339">
        <w:t>ndigenous students only)</w:t>
      </w:r>
      <w:r w:rsidR="007B46B4" w:rsidRPr="00AB3339">
        <w:t>.</w:t>
      </w:r>
    </w:p>
    <w:p w14:paraId="5750B671" w14:textId="1540B0C5" w:rsidR="00C81EEC" w:rsidRPr="00AB3339" w:rsidRDefault="00C81EEC" w:rsidP="00DC1CD2">
      <w:pPr>
        <w:pStyle w:val="Bullet1"/>
      </w:pPr>
      <w:r w:rsidRPr="00AB3339">
        <w:t xml:space="preserve">MMHS: </w:t>
      </w:r>
      <w:r w:rsidR="00530586" w:rsidRPr="00AB3339">
        <w:t>A</w:t>
      </w:r>
      <w:r w:rsidRPr="00AB3339">
        <w:t>cademic support labs, ELA skill</w:t>
      </w:r>
      <w:r w:rsidR="00762CA2" w:rsidRPr="00AB3339">
        <w:t>-</w:t>
      </w:r>
      <w:r w:rsidRPr="00AB3339">
        <w:t>building and math</w:t>
      </w:r>
      <w:r w:rsidR="00CC2AE4" w:rsidRPr="00AB3339">
        <w:rPr>
          <w:rFonts w:eastAsia="Aptos" w:cs="Aptos"/>
        </w:rPr>
        <w:t>ematics</w:t>
      </w:r>
      <w:r w:rsidR="00762CA2" w:rsidRPr="00AB3339">
        <w:t xml:space="preserve"> </w:t>
      </w:r>
      <w:r w:rsidRPr="00AB3339">
        <w:t>skill</w:t>
      </w:r>
      <w:r w:rsidR="00762CA2" w:rsidRPr="00AB3339">
        <w:t>-</w:t>
      </w:r>
      <w:r w:rsidRPr="00AB3339">
        <w:t>building (similar to a double-dose courses in ELA or math),</w:t>
      </w:r>
      <w:r w:rsidR="00762CA2" w:rsidRPr="00AB3339">
        <w:t xml:space="preserve"> and</w:t>
      </w:r>
      <w:r w:rsidRPr="00AB3339">
        <w:t xml:space="preserve"> Indian Education tutoring (for </w:t>
      </w:r>
      <w:r w:rsidR="007479E5" w:rsidRPr="00AB3339">
        <w:t>I</w:t>
      </w:r>
      <w:r w:rsidRPr="00AB3339">
        <w:t>ndigenous students only)</w:t>
      </w:r>
      <w:r w:rsidR="00762CA2" w:rsidRPr="00AB3339">
        <w:t>.</w:t>
      </w:r>
    </w:p>
    <w:p w14:paraId="517E72B4" w14:textId="77065F7D" w:rsidR="00C81EEC" w:rsidRPr="00AB3339" w:rsidRDefault="00C81EEC" w:rsidP="00DC1CD2">
      <w:pPr>
        <w:pStyle w:val="BodyText"/>
      </w:pPr>
      <w:r w:rsidRPr="00AB3339">
        <w:t>At Quashnet, there is a clearly defined system for identifying and assigning students to academic interventions. All teachers use the STAR assessment to target students scoring in the bottom 25th</w:t>
      </w:r>
      <w:r w:rsidR="008D6959" w:rsidRPr="00AB3339">
        <w:t> </w:t>
      </w:r>
      <w:r w:rsidRPr="00AB3339">
        <w:t>percentile. An academic specialist explained the process:</w:t>
      </w:r>
    </w:p>
    <w:p w14:paraId="4798835D" w14:textId="35C750D1" w:rsidR="00C81EEC" w:rsidRPr="00AB3339" w:rsidRDefault="00C81EEC" w:rsidP="00DC1CD2">
      <w:pPr>
        <w:pStyle w:val="BlockQuote"/>
      </w:pPr>
      <w:r w:rsidRPr="00AB3339">
        <w:t>If [students are in the] 25</w:t>
      </w:r>
      <w:r w:rsidR="00DC1CD2" w:rsidRPr="00AB3339">
        <w:t>[th]</w:t>
      </w:r>
      <w:r w:rsidR="00530586" w:rsidRPr="00AB3339">
        <w:t xml:space="preserve"> percent[ile] </w:t>
      </w:r>
      <w:r w:rsidRPr="00AB3339">
        <w:t>or below, then they</w:t>
      </w:r>
      <w:r w:rsidR="00907105" w:rsidRPr="00AB3339">
        <w:t>’</w:t>
      </w:r>
      <w:r w:rsidRPr="00AB3339">
        <w:t>re determined eligible. It</w:t>
      </w:r>
      <w:r w:rsidR="00907105" w:rsidRPr="00AB3339">
        <w:t>’</w:t>
      </w:r>
      <w:r w:rsidRPr="00AB3339">
        <w:t xml:space="preserve">s like from the STAR scores, the red, yellow, blue categories. The assistant principal pulls all the data, meets with the grade level once a week, has a specific calendar of the six-week schedule that we work off of, and then we regroup out to the next </w:t>
      </w:r>
      <w:r w:rsidR="00F25B27" w:rsidRPr="00AB3339">
        <w:t>STAR</w:t>
      </w:r>
      <w:r w:rsidRPr="00AB3339">
        <w:t xml:space="preserve"> assessment</w:t>
      </w:r>
      <w:r w:rsidR="00530586" w:rsidRPr="00AB3339">
        <w:t>.</w:t>
      </w:r>
    </w:p>
    <w:p w14:paraId="78B03CDD" w14:textId="62CE499D" w:rsidR="00C81EEC" w:rsidRPr="00AB3339" w:rsidRDefault="00560DE3" w:rsidP="00DC1CD2">
      <w:pPr>
        <w:pStyle w:val="BodyText"/>
      </w:pPr>
      <w:r w:rsidRPr="00AB3339">
        <w:t>At Quashnet, f</w:t>
      </w:r>
      <w:r w:rsidR="00C81EEC" w:rsidRPr="00AB3339">
        <w:t>or each six-week schedule, students are pulled for interventions from either their classroom teacher or another academic support personnel (e.g., math</w:t>
      </w:r>
      <w:r w:rsidR="00CC2AE4" w:rsidRPr="00AB3339">
        <w:rPr>
          <w:rFonts w:eastAsia="Aptos" w:cs="Aptos"/>
        </w:rPr>
        <w:t>ematics</w:t>
      </w:r>
      <w:r w:rsidR="00C81EEC" w:rsidRPr="00AB3339">
        <w:t xml:space="preserve"> coach), typically for 15</w:t>
      </w:r>
      <w:r w:rsidRPr="00AB3339">
        <w:t xml:space="preserve"> to </w:t>
      </w:r>
      <w:r w:rsidR="00C81EEC" w:rsidRPr="00AB3339">
        <w:t>20 minutes each day. Th</w:t>
      </w:r>
      <w:r w:rsidRPr="00AB3339">
        <w:t xml:space="preserve">e </w:t>
      </w:r>
      <w:r w:rsidR="00CA2D21" w:rsidRPr="00AB3339">
        <w:t xml:space="preserve">specialists </w:t>
      </w:r>
      <w:r w:rsidR="00C81EEC" w:rsidRPr="00AB3339">
        <w:t>providing interventions complete a weekly tracking form for each student that documents the skills being targeted and the student</w:t>
      </w:r>
      <w:r w:rsidRPr="00AB3339">
        <w:t>’</w:t>
      </w:r>
      <w:r w:rsidR="00C81EEC" w:rsidRPr="00AB3339">
        <w:t>s progress. These forms are then maintained in the student</w:t>
      </w:r>
      <w:r w:rsidR="00907105" w:rsidRPr="00AB3339">
        <w:t>’</w:t>
      </w:r>
      <w:r w:rsidR="00C81EEC" w:rsidRPr="00AB3339">
        <w:t>s folder so they can be referred to in the future if needed.</w:t>
      </w:r>
    </w:p>
    <w:p w14:paraId="07900256" w14:textId="63E933BF" w:rsidR="00CA2D21" w:rsidRPr="00AB3339" w:rsidRDefault="00C81EEC" w:rsidP="00DC1CD2">
      <w:pPr>
        <w:pStyle w:val="BodyText"/>
        <w:keepNext/>
        <w:keepLines/>
      </w:pPr>
      <w:r w:rsidRPr="00AB3339">
        <w:t xml:space="preserve">This </w:t>
      </w:r>
      <w:r w:rsidR="00560DE3" w:rsidRPr="00AB3339">
        <w:t xml:space="preserve">intervention </w:t>
      </w:r>
      <w:r w:rsidRPr="00AB3339">
        <w:t xml:space="preserve">process is less well-defined at </w:t>
      </w:r>
      <w:r w:rsidR="007E513D">
        <w:t>KCCS</w:t>
      </w:r>
      <w:r w:rsidRPr="00AB3339">
        <w:t xml:space="preserve"> and MMHS. At </w:t>
      </w:r>
      <w:r w:rsidR="007E513D">
        <w:t>KCCS</w:t>
      </w:r>
      <w:r w:rsidRPr="00AB3339">
        <w:t>, teachers identify students who need interventions, although these are often limited to students with Tier 3 needs. A teacher explained, “</w:t>
      </w:r>
      <w:r w:rsidR="00560DE3" w:rsidRPr="00AB3339">
        <w:t>I</w:t>
      </w:r>
      <w:r w:rsidRPr="00AB3339">
        <w:t>t</w:t>
      </w:r>
      <w:r w:rsidR="00907105" w:rsidRPr="00AB3339">
        <w:t>’</w:t>
      </w:r>
      <w:r w:rsidRPr="00AB3339">
        <w:t xml:space="preserve">s like the hair-on-fire kids are the only ones that really go through the MTSS process.” </w:t>
      </w:r>
      <w:r w:rsidR="00DB2F01" w:rsidRPr="00AB3339">
        <w:rPr>
          <w:rFonts w:eastAsia="Franklin Gothic Book" w:cs="Franklin Gothic Book"/>
        </w:rPr>
        <w:t xml:space="preserve">In </w:t>
      </w:r>
      <w:r w:rsidR="001540BC" w:rsidRPr="00AB3339">
        <w:rPr>
          <w:rFonts w:eastAsia="Franklin Gothic Book" w:cs="Franklin Gothic Book"/>
        </w:rPr>
        <w:t>addition,</w:t>
      </w:r>
      <w:r w:rsidRPr="00AB3339">
        <w:t xml:space="preserve"> </w:t>
      </w:r>
      <w:r w:rsidR="000417A3" w:rsidRPr="00AB3339">
        <w:t>teachers described how</w:t>
      </w:r>
      <w:r w:rsidRPr="00AB3339">
        <w:t xml:space="preserve"> providing interventions “is all done in isolation” </w:t>
      </w:r>
      <w:r w:rsidR="000417A3" w:rsidRPr="00AB3339">
        <w:t>and that</w:t>
      </w:r>
      <w:r w:rsidRPr="00AB3339">
        <w:t xml:space="preserve"> “the teacher is solely responsible for doing the intervention.” At MMHS, academic specialists described how students may be placed in one of the academic labs or double-dose courses, although this uses one of their electives. A specialist explained</w:t>
      </w:r>
      <w:r w:rsidR="00CA2D21" w:rsidRPr="00AB3339">
        <w:t>:</w:t>
      </w:r>
    </w:p>
    <w:p w14:paraId="343E322E" w14:textId="135DC5E8" w:rsidR="00CA2D21" w:rsidRPr="00AB3339" w:rsidRDefault="007479E5" w:rsidP="00DC1CD2">
      <w:pPr>
        <w:pStyle w:val="BlockQuote"/>
        <w:rPr>
          <w:color w:val="000000"/>
        </w:rPr>
      </w:pPr>
      <w:r w:rsidRPr="00AB3339">
        <w:t>I</w:t>
      </w:r>
      <w:r w:rsidR="00C81EEC" w:rsidRPr="00AB3339">
        <w:t>t</w:t>
      </w:r>
      <w:r w:rsidR="00907105" w:rsidRPr="00AB3339">
        <w:t>’</w:t>
      </w:r>
      <w:r w:rsidR="00C81EEC" w:rsidRPr="00AB3339">
        <w:t>s emotionally [challenging because students] don</w:t>
      </w:r>
      <w:r w:rsidR="00907105" w:rsidRPr="00AB3339">
        <w:t>’</w:t>
      </w:r>
      <w:r w:rsidR="00C81EEC" w:rsidRPr="00AB3339">
        <w:t xml:space="preserve">t want to be in an additional class to do reading and writing. They want </w:t>
      </w:r>
      <w:r w:rsidR="00C81EEC" w:rsidRPr="00AB3339">
        <w:rPr>
          <w:color w:val="000000"/>
        </w:rPr>
        <w:t>to be like everyone else</w:t>
      </w:r>
      <w:r w:rsidR="00344E77">
        <w:t>…</w:t>
      </w:r>
      <w:r w:rsidR="00C81EEC" w:rsidRPr="00AB3339">
        <w:rPr>
          <w:color w:val="000000"/>
        </w:rPr>
        <w:t>This is the first year that I</w:t>
      </w:r>
      <w:r w:rsidR="00907105" w:rsidRPr="00AB3339">
        <w:rPr>
          <w:color w:val="000000"/>
        </w:rPr>
        <w:t>’</w:t>
      </w:r>
      <w:r w:rsidR="00C81EEC" w:rsidRPr="00AB3339">
        <w:rPr>
          <w:color w:val="000000"/>
        </w:rPr>
        <w:t>ve had a lot of pushback from kids about that extra class.</w:t>
      </w:r>
    </w:p>
    <w:p w14:paraId="73CB647C" w14:textId="1932BAB6" w:rsidR="00C81EEC" w:rsidRPr="00AB3339" w:rsidRDefault="008E79FD" w:rsidP="00DC1CD2">
      <w:pPr>
        <w:pStyle w:val="BodyText"/>
      </w:pPr>
      <w:r>
        <w:t>According to school staff</w:t>
      </w:r>
      <w:r w:rsidR="00070B3C">
        <w:t>, a</w:t>
      </w:r>
      <w:r w:rsidR="00CA2D21" w:rsidRPr="00AB3339">
        <w:t xml:space="preserve"> </w:t>
      </w:r>
      <w:r w:rsidR="00C81EEC" w:rsidRPr="00AB3339">
        <w:t xml:space="preserve">large number of students are currently </w:t>
      </w:r>
      <w:r w:rsidR="00812B30">
        <w:t>not meeting</w:t>
      </w:r>
      <w:r w:rsidR="00070B3C">
        <w:t xml:space="preserve"> grade-level expectations</w:t>
      </w:r>
      <w:r w:rsidR="00C81EEC" w:rsidRPr="00AB3339">
        <w:t>, especially in reading. The specialist adde</w:t>
      </w:r>
      <w:r w:rsidR="007E513D">
        <w:t>d, “</w:t>
      </w:r>
      <w:r w:rsidR="00CA2D21" w:rsidRPr="00AB3339">
        <w:t>T</w:t>
      </w:r>
      <w:r w:rsidR="00C81EEC" w:rsidRPr="00AB3339">
        <w:t>here</w:t>
      </w:r>
      <w:r w:rsidR="00907105" w:rsidRPr="00AB3339">
        <w:t>’</w:t>
      </w:r>
      <w:r w:rsidR="00C81EEC" w:rsidRPr="00AB3339">
        <w:t>s a ton of kids coming up that like cannot read anywhere close to grade level. And that</w:t>
      </w:r>
      <w:r w:rsidR="00907105" w:rsidRPr="00AB3339">
        <w:t>’</w:t>
      </w:r>
      <w:r w:rsidR="00C81EEC" w:rsidRPr="00AB3339">
        <w:t>s a huge problem for us and for the kids.</w:t>
      </w:r>
      <w:r w:rsidR="007E513D">
        <w:t xml:space="preserve">” </w:t>
      </w:r>
      <w:r w:rsidR="00C81EEC" w:rsidRPr="001C22BD">
        <w:t xml:space="preserve">Establishing consistent structures to equitably provide students with interventions </w:t>
      </w:r>
      <w:r w:rsidR="00863F6E" w:rsidRPr="001C22BD">
        <w:t xml:space="preserve">at </w:t>
      </w:r>
      <w:r w:rsidR="007E513D" w:rsidRPr="001C22BD">
        <w:t>KCCS</w:t>
      </w:r>
      <w:r w:rsidR="00863F6E" w:rsidRPr="001C22BD">
        <w:t xml:space="preserve"> and MMHS</w:t>
      </w:r>
      <w:r w:rsidR="00C81EEC" w:rsidRPr="001C22BD">
        <w:t xml:space="preserve"> is an area of growth.</w:t>
      </w:r>
    </w:p>
    <w:p w14:paraId="5CDAD35E" w14:textId="4479DFE6" w:rsidR="00C81EEC" w:rsidRPr="00AB3339" w:rsidRDefault="00C81EEC" w:rsidP="00DC1CD2">
      <w:pPr>
        <w:pStyle w:val="BodyText"/>
      </w:pPr>
      <w:r w:rsidRPr="00AB3339">
        <w:t xml:space="preserve">Regarding services for </w:t>
      </w:r>
      <w:r w:rsidR="00FE47C5">
        <w:t>s</w:t>
      </w:r>
      <w:r w:rsidRPr="00AB3339">
        <w:t xml:space="preserve">tudents with </w:t>
      </w:r>
      <w:r w:rsidR="00FE47C5">
        <w:t>d</w:t>
      </w:r>
      <w:r w:rsidRPr="00AB3339">
        <w:t>isabilities, the district offers several programming options to meet students</w:t>
      </w:r>
      <w:r w:rsidR="00907105" w:rsidRPr="00AB3339">
        <w:t>’</w:t>
      </w:r>
      <w:r w:rsidRPr="00AB3339">
        <w:t xml:space="preserve"> needs</w:t>
      </w:r>
      <w:r w:rsidR="00CA2D21" w:rsidRPr="00AB3339">
        <w:t>,</w:t>
      </w:r>
      <w:r w:rsidRPr="00AB3339">
        <w:t xml:space="preserve"> with some variations across schools. Currently, the range of services generally entail inclusion and sub</w:t>
      </w:r>
      <w:r w:rsidR="00A11299" w:rsidRPr="00AB3339">
        <w:t>-</w:t>
      </w:r>
      <w:r w:rsidRPr="00AB3339">
        <w:t>separate programs:</w:t>
      </w:r>
    </w:p>
    <w:p w14:paraId="5A5C07EB" w14:textId="6D5CEE81" w:rsidR="00C81EEC" w:rsidRPr="00AB3339" w:rsidRDefault="00C81EEC" w:rsidP="00DC1CD2">
      <w:pPr>
        <w:pStyle w:val="Bullet1"/>
      </w:pPr>
      <w:r w:rsidRPr="00AB3339">
        <w:t>Inclusion</w:t>
      </w:r>
      <w:r w:rsidR="00D40437" w:rsidRPr="00AB3339">
        <w:t xml:space="preserve"> setting</w:t>
      </w:r>
      <w:r w:rsidRPr="00AB3339">
        <w:t xml:space="preserve">: </w:t>
      </w:r>
      <w:r w:rsidR="00CA2D21" w:rsidRPr="00AB3339">
        <w:t>This includes</w:t>
      </w:r>
      <w:r w:rsidRPr="00AB3339">
        <w:t xml:space="preserve"> mix of push-in and pull-out approaches, depending on </w:t>
      </w:r>
      <w:r w:rsidR="004D6198">
        <w:t xml:space="preserve">the child’s </w:t>
      </w:r>
      <w:r w:rsidR="0081415B">
        <w:t>individualized education plan (IEP)</w:t>
      </w:r>
      <w:r w:rsidRPr="00AB3339">
        <w:t>.</w:t>
      </w:r>
      <w:r w:rsidR="004D6198">
        <w:t xml:space="preserve"> </w:t>
      </w:r>
      <w:r w:rsidR="00E053EE">
        <w:t xml:space="preserve">At the elementary level, </w:t>
      </w:r>
      <w:r w:rsidR="00FF4A7B">
        <w:t xml:space="preserve">students primarily </w:t>
      </w:r>
      <w:r w:rsidR="00E053EE">
        <w:t>work in centers with the special education teacher during push-in supports.</w:t>
      </w:r>
      <w:r w:rsidR="008D2ED4">
        <w:t xml:space="preserve"> At</w:t>
      </w:r>
      <w:r w:rsidR="00937E74">
        <w:t xml:space="preserve"> the middle and high </w:t>
      </w:r>
      <w:r w:rsidR="00937E74">
        <w:lastRenderedPageBreak/>
        <w:t>school level, general and special educators co-teach although there is no specific model or approach for co-teaching.</w:t>
      </w:r>
      <w:r w:rsidR="00E053EE">
        <w:t xml:space="preserve"> </w:t>
      </w:r>
      <w:r w:rsidRPr="00AB3339">
        <w:t xml:space="preserve">Students are placed in inclusion </w:t>
      </w:r>
      <w:r w:rsidR="00D40437" w:rsidRPr="00AB3339">
        <w:t xml:space="preserve">settings </w:t>
      </w:r>
      <w:r w:rsidRPr="00AB3339">
        <w:t xml:space="preserve">as </w:t>
      </w:r>
      <w:r w:rsidR="00D40437" w:rsidRPr="00AB3339">
        <w:t xml:space="preserve">often </w:t>
      </w:r>
      <w:r w:rsidRPr="00AB3339">
        <w:t>as possible.</w:t>
      </w:r>
    </w:p>
    <w:p w14:paraId="17A8B889" w14:textId="1AF2243D" w:rsidR="00C81EEC" w:rsidRPr="00AB3339" w:rsidRDefault="00E50733" w:rsidP="00DC1CD2">
      <w:pPr>
        <w:pStyle w:val="Bullet1"/>
      </w:pPr>
      <w:r w:rsidRPr="00E50733">
        <w:t>Developing, Exploration, Achievement, and Learning</w:t>
      </w:r>
      <w:r>
        <w:t xml:space="preserve"> </w:t>
      </w:r>
      <w:r w:rsidR="00C81EEC" w:rsidRPr="00AB3339">
        <w:t xml:space="preserve"> (</w:t>
      </w:r>
      <w:r>
        <w:t xml:space="preserve">DEAL; </w:t>
      </w:r>
      <w:r w:rsidR="00FE47C5">
        <w:t>KCCS</w:t>
      </w:r>
      <w:r w:rsidR="00BA2855">
        <w:t xml:space="preserve"> only</w:t>
      </w:r>
      <w:r w:rsidR="00C81EEC" w:rsidRPr="00AB3339">
        <w:t xml:space="preserve">): </w:t>
      </w:r>
      <w:r w:rsidR="00D40437" w:rsidRPr="00AB3339">
        <w:t>This occurs in t</w:t>
      </w:r>
      <w:r w:rsidR="00C81EEC" w:rsidRPr="00AB3339">
        <w:t>wo classrooms</w:t>
      </w:r>
      <w:r w:rsidR="00CA2D21" w:rsidRPr="00AB3339">
        <w:t xml:space="preserve"> for </w:t>
      </w:r>
      <w:r w:rsidR="00140FEE" w:rsidRPr="00AB3339">
        <w:t>G</w:t>
      </w:r>
      <w:r w:rsidR="00CA2D21" w:rsidRPr="00AB3339">
        <w:t xml:space="preserve">rades PK-3 </w:t>
      </w:r>
      <w:r w:rsidR="00C81EEC" w:rsidRPr="00AB3339">
        <w:t>for students with learning and social</w:t>
      </w:r>
      <w:r w:rsidR="003B3863" w:rsidRPr="00AB3339">
        <w:t>-</w:t>
      </w:r>
      <w:r w:rsidR="00C81EEC" w:rsidRPr="00AB3339">
        <w:t xml:space="preserve">emotional needs who would benefit from a smaller learning environment. According to special education teachers, </w:t>
      </w:r>
      <w:r w:rsidR="00D40437" w:rsidRPr="00AB3339">
        <w:t xml:space="preserve">the </w:t>
      </w:r>
      <w:r w:rsidR="00C81EEC" w:rsidRPr="00AB3339">
        <w:t>curricula and assessments</w:t>
      </w:r>
      <w:r w:rsidR="00D40437" w:rsidRPr="00AB3339">
        <w:t xml:space="preserve"> are</w:t>
      </w:r>
      <w:r w:rsidR="00C81EEC" w:rsidRPr="00AB3339">
        <w:t xml:space="preserve"> as similar </w:t>
      </w:r>
      <w:r w:rsidR="00D40437" w:rsidRPr="00AB3339">
        <w:t>as possible as in</w:t>
      </w:r>
      <w:r w:rsidR="00C81EEC" w:rsidRPr="00AB3339">
        <w:t xml:space="preserve"> the inclusion setting but </w:t>
      </w:r>
      <w:r w:rsidR="00D40437" w:rsidRPr="00AB3339">
        <w:t xml:space="preserve">taught at </w:t>
      </w:r>
      <w:r w:rsidR="00C81EEC" w:rsidRPr="00AB3339">
        <w:t xml:space="preserve">a slower </w:t>
      </w:r>
      <w:r w:rsidR="003B3863" w:rsidRPr="00AB3339">
        <w:t xml:space="preserve">pace </w:t>
      </w:r>
      <w:r w:rsidR="00C81EEC" w:rsidRPr="00AB3339">
        <w:t>and at lower levels.</w:t>
      </w:r>
    </w:p>
    <w:p w14:paraId="3EBC2467" w14:textId="3A3BA4E7" w:rsidR="00C81EEC" w:rsidRPr="00AB3339" w:rsidRDefault="00C81EEC" w:rsidP="00DC1CD2">
      <w:pPr>
        <w:pStyle w:val="Bullet1"/>
      </w:pPr>
      <w:r w:rsidRPr="00AB3339">
        <w:t>Student Support Center (SS</w:t>
      </w:r>
      <w:r w:rsidR="00C81B62">
        <w:t>C</w:t>
      </w:r>
      <w:r w:rsidRPr="00AB3339">
        <w:t xml:space="preserve">; MMHS only): </w:t>
      </w:r>
      <w:r w:rsidR="00DA3A9F" w:rsidRPr="00AB3339">
        <w:t>SS</w:t>
      </w:r>
      <w:r w:rsidR="00C81B62">
        <w:t>C</w:t>
      </w:r>
      <w:r w:rsidR="00DA3A9F" w:rsidRPr="00AB3339">
        <w:t xml:space="preserve"> is f</w:t>
      </w:r>
      <w:r w:rsidRPr="00AB3339">
        <w:t xml:space="preserve">or students in </w:t>
      </w:r>
      <w:r w:rsidR="0037794E" w:rsidRPr="00AB3339">
        <w:t>G</w:t>
      </w:r>
      <w:r w:rsidRPr="00AB3339">
        <w:t>rades 7</w:t>
      </w:r>
      <w:r w:rsidR="00DA3A9F" w:rsidRPr="00AB3339">
        <w:t>-</w:t>
      </w:r>
      <w:r w:rsidRPr="00AB3339">
        <w:t>12 with social, emotional, and behavioral needs. Students receive support in building self-advocacy skills, self-monitoring their behavior, and maintaining consistent academic performance. Each student</w:t>
      </w:r>
      <w:r w:rsidR="00907105" w:rsidRPr="00AB3339">
        <w:t>’</w:t>
      </w:r>
      <w:r w:rsidRPr="00AB3339">
        <w:t>s schedule is based on their specific needs</w:t>
      </w:r>
      <w:r w:rsidR="007B1E63" w:rsidRPr="00AB3339">
        <w:t>; students</w:t>
      </w:r>
      <w:r w:rsidRPr="00AB3339">
        <w:t xml:space="preserve"> are integrated into inclusive settings as much as possible.</w:t>
      </w:r>
    </w:p>
    <w:p w14:paraId="52CD6BF1" w14:textId="6E7034CB" w:rsidR="00C81EEC" w:rsidRPr="00AB3339" w:rsidRDefault="00C81EEC" w:rsidP="00DC1CD2">
      <w:pPr>
        <w:pStyle w:val="Bullet1"/>
      </w:pPr>
      <w:r w:rsidRPr="00AB3339">
        <w:t xml:space="preserve">The Learning Center (TLC; MMHS only): </w:t>
      </w:r>
      <w:r w:rsidR="00DA3A9F" w:rsidRPr="00AB3339">
        <w:t>TLC is f</w:t>
      </w:r>
      <w:r w:rsidRPr="00AB3339">
        <w:t xml:space="preserve">or students in </w:t>
      </w:r>
      <w:r w:rsidR="0037794E" w:rsidRPr="00AB3339">
        <w:t>G</w:t>
      </w:r>
      <w:r w:rsidRPr="00AB3339">
        <w:t>rades 7</w:t>
      </w:r>
      <w:r w:rsidR="00DA3A9F" w:rsidRPr="00AB3339">
        <w:t>-</w:t>
      </w:r>
      <w:r w:rsidRPr="00AB3339">
        <w:t>12 with moderate learning, communication, health, or other disabilities. Students receive specialized instruction in a smaller class setting to meet their needs. According to special education teachers, students often receive core academic instruction in the TLC program and the rest of their day in inclusion settings.</w:t>
      </w:r>
    </w:p>
    <w:p w14:paraId="60DF05A1" w14:textId="4330BC37" w:rsidR="00C81EEC" w:rsidRPr="00AB3339" w:rsidRDefault="00C81EEC" w:rsidP="00DC1CD2">
      <w:pPr>
        <w:pStyle w:val="Bullet1"/>
      </w:pPr>
      <w:r w:rsidRPr="00AB3339">
        <w:t xml:space="preserve">Intensive Learning Center (ILC; Quashnet </w:t>
      </w:r>
      <w:r w:rsidR="00187195" w:rsidRPr="00AB3339">
        <w:t xml:space="preserve">and </w:t>
      </w:r>
      <w:r w:rsidRPr="00AB3339">
        <w:t xml:space="preserve">MMHS): </w:t>
      </w:r>
      <w:r w:rsidR="001378CE" w:rsidRPr="00AB3339">
        <w:t>ILC is f</w:t>
      </w:r>
      <w:r w:rsidRPr="00AB3339">
        <w:t>or students up to the age of 22 with moderate to intensive needs. The curriculum focuses on developing essential skills for daily living and preparing for postsecondary life and employment.</w:t>
      </w:r>
    </w:p>
    <w:p w14:paraId="691EFCC4" w14:textId="1F998933" w:rsidR="00C81EEC" w:rsidRPr="00AB3339" w:rsidRDefault="00C81EEC" w:rsidP="00DC1CD2">
      <w:pPr>
        <w:pStyle w:val="BodyText"/>
      </w:pPr>
      <w:r w:rsidRPr="00AB3339">
        <w:t xml:space="preserve">According to district leaders, the most out-of-district placements occur during </w:t>
      </w:r>
      <w:r w:rsidR="00C81B62">
        <w:t>early grade levels</w:t>
      </w:r>
      <w:r w:rsidR="00A11299" w:rsidRPr="00AB3339">
        <w:t>. A</w:t>
      </w:r>
      <w:r w:rsidR="00C9362D" w:rsidRPr="00AB3339">
        <w:t xml:space="preserve">ccording to one </w:t>
      </w:r>
      <w:r w:rsidR="00721319">
        <w:t>district leader</w:t>
      </w:r>
      <w:r w:rsidR="00C9362D" w:rsidRPr="00AB3339">
        <w:t>,</w:t>
      </w:r>
      <w:r w:rsidR="0005494B">
        <w:t xml:space="preserve"> this is part</w:t>
      </w:r>
      <w:r w:rsidR="009A6932">
        <w:t>ly due to the district</w:t>
      </w:r>
      <w:r w:rsidR="0005494B">
        <w:t xml:space="preserve"> not having </w:t>
      </w:r>
      <w:r w:rsidR="00177A88">
        <w:t>the programming needed to support some students with severe disabilities.</w:t>
      </w:r>
      <w:r w:rsidR="00C9362D" w:rsidRPr="00AB3339">
        <w:t xml:space="preserve"> </w:t>
      </w:r>
      <w:r w:rsidR="006D5934" w:rsidRPr="00AB3339">
        <w:t>The</w:t>
      </w:r>
      <w:r w:rsidRPr="00AB3339">
        <w:t xml:space="preserve"> new district leadership team was </w:t>
      </w:r>
      <w:r w:rsidR="006D5934" w:rsidRPr="00AB3339">
        <w:t>in the early stages of reviewing</w:t>
      </w:r>
      <w:r w:rsidRPr="00AB3339">
        <w:t xml:space="preserve"> the sub</w:t>
      </w:r>
      <w:r w:rsidR="00A11299" w:rsidRPr="00AB3339">
        <w:t>-</w:t>
      </w:r>
      <w:r w:rsidRPr="00AB3339">
        <w:t xml:space="preserve">separate programming to </w:t>
      </w:r>
      <w:r w:rsidR="00AB2605" w:rsidRPr="00AB3339">
        <w:t xml:space="preserve">determine if </w:t>
      </w:r>
      <w:r w:rsidR="009D7594" w:rsidRPr="00AB3339">
        <w:t xml:space="preserve">they can </w:t>
      </w:r>
      <w:r w:rsidR="00420CD2" w:rsidRPr="00AB3339">
        <w:t>better meet</w:t>
      </w:r>
      <w:r w:rsidRPr="00AB3339">
        <w:t xml:space="preserve"> students</w:t>
      </w:r>
      <w:r w:rsidR="00907105" w:rsidRPr="00AB3339">
        <w:t>’</w:t>
      </w:r>
      <w:r w:rsidRPr="00AB3339">
        <w:t xml:space="preserve"> needs</w:t>
      </w:r>
      <w:r w:rsidR="00420CD2" w:rsidRPr="00AB3339">
        <w:t xml:space="preserve"> so fewer external placements are necessary</w:t>
      </w:r>
      <w:r w:rsidRPr="00AB3339">
        <w:t>. Out-of-district placements are a significant cost for the district</w:t>
      </w:r>
      <w:r w:rsidR="0051314F">
        <w:t xml:space="preserve">. </w:t>
      </w:r>
      <w:r w:rsidR="00CD1177">
        <w:t>Mashpee’s</w:t>
      </w:r>
      <w:r w:rsidR="00F555EB">
        <w:t xml:space="preserve"> </w:t>
      </w:r>
      <w:r w:rsidR="003D41A4">
        <w:t xml:space="preserve">enrollment and </w:t>
      </w:r>
      <w:r w:rsidR="00F9509F">
        <w:t xml:space="preserve">MUNIS budget </w:t>
      </w:r>
      <w:r w:rsidR="00D1711E" w:rsidRPr="00D1711E">
        <w:t>report</w:t>
      </w:r>
      <w:r w:rsidR="00CF0DFF">
        <w:t>s</w:t>
      </w:r>
      <w:r w:rsidR="00D1711E" w:rsidRPr="00D1711E">
        <w:t xml:space="preserve"> </w:t>
      </w:r>
      <w:r w:rsidR="00CF0DFF">
        <w:t xml:space="preserve">presented to the school committee </w:t>
      </w:r>
      <w:r w:rsidR="00D1711E" w:rsidRPr="00D1711E">
        <w:t>show that</w:t>
      </w:r>
      <w:r w:rsidR="00D1711E">
        <w:t xml:space="preserve"> </w:t>
      </w:r>
      <w:r w:rsidR="00CF0DFF">
        <w:t>during the</w:t>
      </w:r>
      <w:r w:rsidR="00D1711E">
        <w:t xml:space="preserve"> 2024-25</w:t>
      </w:r>
      <w:r w:rsidR="00CF0DFF">
        <w:t xml:space="preserve"> school year</w:t>
      </w:r>
      <w:r w:rsidR="00084722">
        <w:t xml:space="preserve">, </w:t>
      </w:r>
      <w:r w:rsidR="003D41A4">
        <w:t xml:space="preserve">14 students </w:t>
      </w:r>
      <w:r w:rsidR="00D1711E" w:rsidRPr="00D1711E">
        <w:t>were in out</w:t>
      </w:r>
      <w:r w:rsidR="00D1711E" w:rsidRPr="00D1711E">
        <w:noBreakHyphen/>
        <w:t>of</w:t>
      </w:r>
      <w:r w:rsidR="00D1711E" w:rsidRPr="00D1711E">
        <w:noBreakHyphen/>
        <w:t>district</w:t>
      </w:r>
      <w:r w:rsidR="00743A55">
        <w:t xml:space="preserve"> special education</w:t>
      </w:r>
      <w:r w:rsidR="00D1711E" w:rsidRPr="00D1711E">
        <w:t xml:space="preserve"> placements, </w:t>
      </w:r>
      <w:r w:rsidR="00D1711E">
        <w:t xml:space="preserve">and </w:t>
      </w:r>
      <w:r w:rsidR="00084722">
        <w:t xml:space="preserve">the district spent </w:t>
      </w:r>
      <w:r w:rsidR="0018556B">
        <w:t>$</w:t>
      </w:r>
      <w:r w:rsidR="001E6063">
        <w:t>9</w:t>
      </w:r>
      <w:r w:rsidR="006C1468">
        <w:t>84</w:t>
      </w:r>
      <w:r w:rsidR="0018556B">
        <w:t>,</w:t>
      </w:r>
      <w:r w:rsidR="006C1468">
        <w:t>056</w:t>
      </w:r>
      <w:r w:rsidR="0018556B">
        <w:t xml:space="preserve"> </w:t>
      </w:r>
      <w:r w:rsidR="00D1711E" w:rsidRPr="00D1711E">
        <w:t>for</w:t>
      </w:r>
      <w:r w:rsidR="006C1468">
        <w:t xml:space="preserve"> </w:t>
      </w:r>
      <w:r w:rsidR="0018556B">
        <w:t xml:space="preserve">tuition to </w:t>
      </w:r>
      <w:r w:rsidR="006C1468">
        <w:t>public,</w:t>
      </w:r>
      <w:r w:rsidR="0018556B">
        <w:t xml:space="preserve"> non</w:t>
      </w:r>
      <w:r w:rsidR="00D1711E" w:rsidRPr="00D1711E">
        <w:noBreakHyphen/>
      </w:r>
      <w:r w:rsidR="0018556B">
        <w:t>public</w:t>
      </w:r>
      <w:r w:rsidR="00D1711E" w:rsidRPr="00D1711E">
        <w:t>, and collaborative programs.</w:t>
      </w:r>
    </w:p>
    <w:p w14:paraId="2F9096C0" w14:textId="0A8B6C9F" w:rsidR="00C81EEC" w:rsidRPr="00AB3339" w:rsidRDefault="00DB2F01" w:rsidP="00DC1CD2">
      <w:pPr>
        <w:pStyle w:val="BodyText"/>
      </w:pPr>
      <w:r w:rsidRPr="001C22BD">
        <w:rPr>
          <w:rFonts w:eastAsia="Franklin Gothic Book" w:cs="Franklin Gothic Book"/>
        </w:rPr>
        <w:t>In addition</w:t>
      </w:r>
      <w:r w:rsidR="00C81EEC" w:rsidRPr="001C22BD">
        <w:t>, district leaders described a lack of vertical alignment and consisten</w:t>
      </w:r>
      <w:r w:rsidR="00127C4F" w:rsidRPr="001C22BD">
        <w:t>cy</w:t>
      </w:r>
      <w:r w:rsidR="00A11299" w:rsidRPr="001C22BD">
        <w:t xml:space="preserve"> for the </w:t>
      </w:r>
      <w:r w:rsidR="00E62CA6" w:rsidRPr="001C22BD">
        <w:t xml:space="preserve">special education </w:t>
      </w:r>
      <w:r w:rsidR="00A11299" w:rsidRPr="001C22BD">
        <w:t>programs available within Mashpee</w:t>
      </w:r>
      <w:r w:rsidR="00C81EEC" w:rsidRPr="001C22BD">
        <w:t>,</w:t>
      </w:r>
      <w:r w:rsidR="00A11299" w:rsidRPr="001C22BD">
        <w:t xml:space="preserve"> which is</w:t>
      </w:r>
      <w:r w:rsidR="00C81EEC" w:rsidRPr="001C22BD">
        <w:t xml:space="preserve"> an area of growth. </w:t>
      </w:r>
      <w:r w:rsidR="00C81EEC" w:rsidRPr="00AB3339">
        <w:t>A district leader explained:</w:t>
      </w:r>
    </w:p>
    <w:p w14:paraId="58F40B4E" w14:textId="0715EFC0" w:rsidR="00C81EEC" w:rsidRPr="00AB3339" w:rsidRDefault="00C81EEC" w:rsidP="00DC1CD2">
      <w:pPr>
        <w:pStyle w:val="BlockQuote"/>
      </w:pPr>
      <w:r w:rsidRPr="00AB3339">
        <w:t>All three buildings are doing [the sub</w:t>
      </w:r>
      <w:r w:rsidR="00A11299" w:rsidRPr="00AB3339">
        <w:t>-</w:t>
      </w:r>
      <w:r w:rsidRPr="00AB3339">
        <w:t>separate programs] differently, and we</w:t>
      </w:r>
      <w:r w:rsidR="00907105" w:rsidRPr="00AB3339">
        <w:t>’</w:t>
      </w:r>
      <w:r w:rsidRPr="00AB3339">
        <w:t>re lacking the alignment. Those staff members do not meet, plan, talk, work together, work off of the same program model. Every program model at each building is different, which I also theorize is part of what leads to our out-of-district flow that we have right now. I think it seems like the program models that have been created are not necessarily evolving based off of shifting student needs, but just sort of exist as they</w:t>
      </w:r>
      <w:r w:rsidR="005C548F" w:rsidRPr="00AB3339">
        <w:t>’</w:t>
      </w:r>
      <w:r w:rsidRPr="00AB3339">
        <w:t>ve been sketched out in their original inception.</w:t>
      </w:r>
    </w:p>
    <w:p w14:paraId="47FCF22F" w14:textId="712BB6AE" w:rsidR="00B1224C" w:rsidRPr="00AB3339" w:rsidRDefault="005C548F" w:rsidP="00DC1CD2">
      <w:pPr>
        <w:pStyle w:val="BodyText"/>
      </w:pPr>
      <w:r w:rsidRPr="00AB3339">
        <w:t>Mashpee</w:t>
      </w:r>
      <w:r w:rsidRPr="00AB3339">
        <w:rPr>
          <w:color w:val="EE0000"/>
        </w:rPr>
        <w:t xml:space="preserve"> </w:t>
      </w:r>
      <w:r w:rsidR="00C81EEC" w:rsidRPr="00AB3339">
        <w:t>district leaders have worked quickly to address</w:t>
      </w:r>
      <w:r w:rsidRPr="00AB3339">
        <w:t xml:space="preserve"> one gap: </w:t>
      </w:r>
      <w:r w:rsidR="00C81EEC" w:rsidRPr="00AB3339">
        <w:t>getting paraprofessionals access to students</w:t>
      </w:r>
      <w:r w:rsidR="00907105" w:rsidRPr="00AB3339">
        <w:t>’</w:t>
      </w:r>
      <w:r w:rsidR="00C81EEC" w:rsidRPr="00AB3339">
        <w:t xml:space="preserve"> individualized education programs (IEPs)</w:t>
      </w:r>
      <w:r w:rsidRPr="00AB3339">
        <w:t>. This is</w:t>
      </w:r>
      <w:r w:rsidR="00C81EEC" w:rsidRPr="00AB3339">
        <w:t xml:space="preserve"> a </w:t>
      </w:r>
      <w:r w:rsidR="00652FCF" w:rsidRPr="00AB3339">
        <w:t>positive change in a short timeframe</w:t>
      </w:r>
      <w:r w:rsidR="00C81EEC" w:rsidRPr="00AB3339">
        <w:t xml:space="preserve">. Granting paraprofessionals access to student IEPs and </w:t>
      </w:r>
      <w:r w:rsidR="007E20E9" w:rsidRPr="00AB3339">
        <w:t xml:space="preserve">providing training targeted to </w:t>
      </w:r>
      <w:r w:rsidR="007E20E9" w:rsidRPr="00AB3339">
        <w:lastRenderedPageBreak/>
        <w:t>paraprofessionals</w:t>
      </w:r>
      <w:r w:rsidR="00C81EEC" w:rsidRPr="00AB3339">
        <w:t xml:space="preserve"> is a shift from previous practice. “They had never been trusted with [PowerSchool] before,” a district leader explained, adding, “How are you expected to work on goals that you don</w:t>
      </w:r>
      <w:r w:rsidR="00907105" w:rsidRPr="00AB3339">
        <w:t>’</w:t>
      </w:r>
      <w:r w:rsidR="00C81EEC" w:rsidRPr="00AB3339">
        <w:t xml:space="preserve">t even know what they are?” </w:t>
      </w:r>
      <w:r w:rsidR="007E20E9" w:rsidRPr="00AB3339">
        <w:t xml:space="preserve">Similarly, paraprofessionals described how they have been granted access and had a two-hour professional development </w:t>
      </w:r>
      <w:r w:rsidR="00B1224C" w:rsidRPr="00AB3339">
        <w:t xml:space="preserve">in which </w:t>
      </w:r>
      <w:r w:rsidR="0076573D" w:rsidRPr="00AB3339">
        <w:t>they reviewed their students</w:t>
      </w:r>
      <w:r w:rsidR="00907105" w:rsidRPr="00AB3339">
        <w:t>’</w:t>
      </w:r>
      <w:r w:rsidR="0076573D" w:rsidRPr="00AB3339">
        <w:t xml:space="preserve"> IEPs. A paraprofessional </w:t>
      </w:r>
      <w:r w:rsidR="001815C7" w:rsidRPr="00AB3339">
        <w:t>acknowledged</w:t>
      </w:r>
      <w:r w:rsidR="00B1224C" w:rsidRPr="00AB3339">
        <w:t>:</w:t>
      </w:r>
    </w:p>
    <w:p w14:paraId="07323F72" w14:textId="1C1CA1E1" w:rsidR="00B1224C" w:rsidRPr="00AB3339" w:rsidRDefault="001815C7" w:rsidP="00DC1CD2">
      <w:pPr>
        <w:pStyle w:val="BlockQuote"/>
      </w:pPr>
      <w:r w:rsidRPr="00AB3339">
        <w:rPr>
          <w:rFonts w:eastAsia="Calibri" w:cs="Calibri"/>
          <w:color w:val="000000"/>
        </w:rPr>
        <w:t xml:space="preserve">I </w:t>
      </w:r>
      <w:r w:rsidRPr="00AB3339">
        <w:t xml:space="preserve">think </w:t>
      </w:r>
      <w:r w:rsidR="005D6ADF" w:rsidRPr="00AB3339">
        <w:t>[district leaders are]</w:t>
      </w:r>
      <w:r w:rsidRPr="00AB3339">
        <w:t xml:space="preserve"> trying a little bit harder. I</w:t>
      </w:r>
      <w:r w:rsidR="00907105" w:rsidRPr="00AB3339">
        <w:t>’</w:t>
      </w:r>
      <w:r w:rsidRPr="00AB3339">
        <w:t>ll give credit to the special ed director for trying to target the substantially separate programs a little bit, and we</w:t>
      </w:r>
      <w:r w:rsidR="00907105" w:rsidRPr="00AB3339">
        <w:t>’</w:t>
      </w:r>
      <w:r w:rsidRPr="00AB3339">
        <w:t xml:space="preserve">ve had some differentiated </w:t>
      </w:r>
      <w:r w:rsidR="005D6ADF" w:rsidRPr="00AB3339">
        <w:t>[professional development]</w:t>
      </w:r>
      <w:r w:rsidRPr="00AB3339">
        <w:t xml:space="preserve"> because our population</w:t>
      </w:r>
      <w:r w:rsidR="00907105" w:rsidRPr="00AB3339">
        <w:t>’</w:t>
      </w:r>
      <w:r w:rsidRPr="00AB3339">
        <w:t>s just so different.</w:t>
      </w:r>
    </w:p>
    <w:p w14:paraId="1CC85614" w14:textId="2DFFA60B" w:rsidR="00C81EEC" w:rsidRPr="00AB3339" w:rsidRDefault="00C81EEC" w:rsidP="00DC1CD2">
      <w:pPr>
        <w:pStyle w:val="BodyText"/>
      </w:pPr>
      <w:r w:rsidRPr="00AB3339">
        <w:t xml:space="preserve">Paraprofessionals had positive impressions of </w:t>
      </w:r>
      <w:r w:rsidR="005D6ADF" w:rsidRPr="00AB3339">
        <w:t xml:space="preserve">these </w:t>
      </w:r>
      <w:r w:rsidRPr="00AB3339">
        <w:t>change</w:t>
      </w:r>
      <w:r w:rsidR="005D6ADF" w:rsidRPr="00AB3339">
        <w:t>s</w:t>
      </w:r>
      <w:r w:rsidRPr="00AB3339">
        <w:t xml:space="preserve">, and felt better equipped to work with students. </w:t>
      </w:r>
      <w:r w:rsidR="00CA5888" w:rsidRPr="00B2287D">
        <w:t>Granting paraprofessionals access to students</w:t>
      </w:r>
      <w:r w:rsidR="00907105" w:rsidRPr="00B2287D">
        <w:t>’</w:t>
      </w:r>
      <w:r w:rsidR="00CA5888" w:rsidRPr="00B2287D">
        <w:t xml:space="preserve"> IEPs </w:t>
      </w:r>
      <w:r w:rsidR="0074780F" w:rsidRPr="00B2287D">
        <w:t>and providing targeted training</w:t>
      </w:r>
      <w:r w:rsidR="00CA5888" w:rsidRPr="00B2287D">
        <w:t xml:space="preserve"> so they can </w:t>
      </w:r>
      <w:r w:rsidR="0077183B" w:rsidRPr="00B2287D">
        <w:t>better meet the needs of students is a strength</w:t>
      </w:r>
      <w:r w:rsidR="0077183B" w:rsidRPr="00AB3339">
        <w:t>.</w:t>
      </w:r>
    </w:p>
    <w:p w14:paraId="6F4078A0" w14:textId="30C5BD96" w:rsidR="00C81EEC" w:rsidRPr="00AB3339" w:rsidRDefault="00C81EEC" w:rsidP="00DC1CD2">
      <w:pPr>
        <w:pStyle w:val="BodyText"/>
      </w:pPr>
      <w:r w:rsidRPr="00AB3339">
        <w:t>E</w:t>
      </w:r>
      <w:r w:rsidR="00F9221B">
        <w:t xml:space="preserve">nglish </w:t>
      </w:r>
      <w:r w:rsidRPr="00AB3339">
        <w:t>L</w:t>
      </w:r>
      <w:r w:rsidR="00F9221B">
        <w:t xml:space="preserve">anguage </w:t>
      </w:r>
      <w:r w:rsidRPr="00AB3339">
        <w:t>D</w:t>
      </w:r>
      <w:r w:rsidR="00F9221B">
        <w:t>evelopment (</w:t>
      </w:r>
      <w:r w:rsidRPr="00AB3339">
        <w:t>ELD</w:t>
      </w:r>
      <w:r w:rsidR="00F9221B">
        <w:t>)</w:t>
      </w:r>
      <w:r w:rsidRPr="00AB3339">
        <w:t xml:space="preserve"> services are delivered </w:t>
      </w:r>
      <w:r w:rsidR="00532823" w:rsidRPr="00AB3339">
        <w:t xml:space="preserve">to English </w:t>
      </w:r>
      <w:r w:rsidR="00693EFB">
        <w:t>l</w:t>
      </w:r>
      <w:r w:rsidR="00532823" w:rsidRPr="00AB3339">
        <w:t xml:space="preserve">earners </w:t>
      </w:r>
      <w:r w:rsidRPr="00AB3339">
        <w:t xml:space="preserve">through push-in and pull-out models, with some students receiving dedicated </w:t>
      </w:r>
      <w:r w:rsidR="006209CC" w:rsidRPr="00AB3339">
        <w:t>ELD</w:t>
      </w:r>
      <w:r w:rsidRPr="00AB3339">
        <w:t xml:space="preserve"> courses. </w:t>
      </w:r>
      <w:r w:rsidR="006209CC" w:rsidRPr="00AB3339">
        <w:t xml:space="preserve">Although </w:t>
      </w:r>
      <w:r w:rsidRPr="00AB3339">
        <w:t xml:space="preserve">there </w:t>
      </w:r>
      <w:r w:rsidR="00BD7765" w:rsidRPr="00AB3339">
        <w:t>is</w:t>
      </w:r>
      <w:r w:rsidRPr="00AB3339">
        <w:t xml:space="preserve"> an ELD </w:t>
      </w:r>
      <w:r w:rsidR="006209CC" w:rsidRPr="00AB3339">
        <w:t>c</w:t>
      </w:r>
      <w:r w:rsidRPr="00AB3339">
        <w:t>oordinator</w:t>
      </w:r>
      <w:r w:rsidR="00BD7765" w:rsidRPr="00AB3339">
        <w:t>,</w:t>
      </w:r>
      <w:r w:rsidRPr="00AB3339">
        <w:t xml:space="preserve"> this position </w:t>
      </w:r>
      <w:r w:rsidR="00BD7765" w:rsidRPr="00AB3339">
        <w:t>is</w:t>
      </w:r>
      <w:r w:rsidRPr="00AB3339">
        <w:t xml:space="preserve"> also a full-time teacher. As a result, district leaders expressed concerns about structures to support their</w:t>
      </w:r>
      <w:r w:rsidR="00D662D2" w:rsidRPr="00AB3339">
        <w:t xml:space="preserve"> students who are</w:t>
      </w:r>
      <w:r w:rsidRPr="00AB3339">
        <w:t xml:space="preserve"> </w:t>
      </w:r>
      <w:r w:rsidR="00D662D2" w:rsidRPr="00AB3339">
        <w:t xml:space="preserve">English </w:t>
      </w:r>
      <w:r w:rsidR="009513F3">
        <w:t>l</w:t>
      </w:r>
      <w:r w:rsidR="00D662D2" w:rsidRPr="00AB3339">
        <w:t>earners</w:t>
      </w:r>
      <w:r w:rsidRPr="00AB3339">
        <w:t xml:space="preserve">. Moving forward, district leaders are planning to make the ELD </w:t>
      </w:r>
      <w:r w:rsidR="00D662D2" w:rsidRPr="00AB3339">
        <w:t>c</w:t>
      </w:r>
      <w:r w:rsidRPr="00AB3339">
        <w:t xml:space="preserve">oordinator </w:t>
      </w:r>
      <w:r w:rsidR="00D662D2" w:rsidRPr="00AB3339">
        <w:t xml:space="preserve">role </w:t>
      </w:r>
      <w:r w:rsidRPr="00AB3339">
        <w:t>a true district-level position</w:t>
      </w:r>
      <w:r w:rsidR="00DF5A51" w:rsidRPr="00AB3339">
        <w:t xml:space="preserve"> with no </w:t>
      </w:r>
      <w:r w:rsidR="009513F3">
        <w:t>classroom</w:t>
      </w:r>
      <w:r w:rsidR="00DF5A51" w:rsidRPr="00AB3339">
        <w:t xml:space="preserve"> </w:t>
      </w:r>
      <w:r w:rsidR="000C6C28" w:rsidRPr="00AB3339">
        <w:t>responsibilities</w:t>
      </w:r>
      <w:r w:rsidRPr="00AB3339">
        <w:t xml:space="preserve">. </w:t>
      </w:r>
      <w:r w:rsidR="00DB2F01" w:rsidRPr="00AB3339">
        <w:rPr>
          <w:rFonts w:eastAsia="Franklin Gothic Book" w:cs="Franklin Gothic Book"/>
        </w:rPr>
        <w:t>In addition</w:t>
      </w:r>
      <w:r w:rsidRPr="00AB3339">
        <w:t>, district leaders acknowledged that general educators often misunderstand the role of ELD teachers, with staff reporting hearing comments such as, “They</w:t>
      </w:r>
      <w:r w:rsidR="00907105" w:rsidRPr="00AB3339">
        <w:t>’</w:t>
      </w:r>
      <w:r w:rsidRPr="00AB3339">
        <w:t xml:space="preserve">re like, </w:t>
      </w:r>
      <w:r w:rsidR="00907105" w:rsidRPr="00AB3339">
        <w:t>‘</w:t>
      </w:r>
      <w:r w:rsidRPr="00AB3339">
        <w:t>Can you help them do their social studies homework?</w:t>
      </w:r>
      <w:r w:rsidR="00907105" w:rsidRPr="00AB3339">
        <w:t>’</w:t>
      </w:r>
      <w:r w:rsidR="000118AB" w:rsidRPr="00AB3339">
        <w:t>. . .</w:t>
      </w:r>
      <w:r w:rsidRPr="00AB3339">
        <w:t xml:space="preserve"> That</w:t>
      </w:r>
      <w:r w:rsidR="00907105" w:rsidRPr="00AB3339">
        <w:t>’</w:t>
      </w:r>
      <w:r w:rsidRPr="00AB3339">
        <w:t>s not what [the ELD teachers] do.”</w:t>
      </w:r>
    </w:p>
    <w:p w14:paraId="6BD81812" w14:textId="360B52CE" w:rsidR="00C81EEC" w:rsidRPr="00AB3339" w:rsidRDefault="004E6AA2" w:rsidP="00DC1CD2">
      <w:pPr>
        <w:pStyle w:val="BodyText"/>
        <w:keepNext/>
        <w:keepLines/>
      </w:pPr>
      <w:r w:rsidRPr="00AB3339">
        <w:t xml:space="preserve">For Mashpee students, </w:t>
      </w:r>
      <w:r w:rsidR="00C81EEC" w:rsidRPr="00AB3339">
        <w:t xml:space="preserve">there are </w:t>
      </w:r>
      <w:r w:rsidR="00B00B19" w:rsidRPr="00AB3339">
        <w:t>various</w:t>
      </w:r>
      <w:r w:rsidR="00C81EEC" w:rsidRPr="00AB3339">
        <w:t xml:space="preserve"> opportunities </w:t>
      </w:r>
      <w:r w:rsidR="00373129" w:rsidRPr="00AB3339">
        <w:t>regarding nonacademic coursework</w:t>
      </w:r>
      <w:r w:rsidR="00C81EEC" w:rsidRPr="00AB3339">
        <w:t>. At the elementary level, students participate in art</w:t>
      </w:r>
      <w:r w:rsidR="00867E72" w:rsidRPr="00AB3339">
        <w:t>;</w:t>
      </w:r>
      <w:r w:rsidR="00C81EEC" w:rsidRPr="00AB3339">
        <w:t xml:space="preserve"> music</w:t>
      </w:r>
      <w:r w:rsidR="00867E72" w:rsidRPr="00AB3339">
        <w:t>;</w:t>
      </w:r>
      <w:r w:rsidR="00C81EEC" w:rsidRPr="00AB3339">
        <w:t xml:space="preserve"> library</w:t>
      </w:r>
      <w:r w:rsidR="00867E72" w:rsidRPr="00AB3339">
        <w:t>;</w:t>
      </w:r>
      <w:r w:rsidR="00C81EEC" w:rsidRPr="00AB3339">
        <w:t xml:space="preserve"> science, technology, engineering, mathematics</w:t>
      </w:r>
      <w:r w:rsidR="00867E72" w:rsidRPr="00AB3339">
        <w:t xml:space="preserve"> (</w:t>
      </w:r>
      <w:r w:rsidR="00691495" w:rsidRPr="00AB3339">
        <w:t xml:space="preserve">such as learning </w:t>
      </w:r>
      <w:r w:rsidR="00C81EEC" w:rsidRPr="00AB3339">
        <w:t>3D printing)</w:t>
      </w:r>
      <w:r w:rsidR="00867E72" w:rsidRPr="00AB3339">
        <w:t>;</w:t>
      </w:r>
      <w:r w:rsidR="00C81EEC" w:rsidRPr="00AB3339">
        <w:t xml:space="preserve"> and physical education. Students participate in one of these integrated arts opportunities daily for 50 minutes, with one extra special each week. In both </w:t>
      </w:r>
      <w:r w:rsidR="00691495" w:rsidRPr="00AB3339">
        <w:t>G</w:t>
      </w:r>
      <w:r w:rsidR="00C81EEC" w:rsidRPr="00AB3339">
        <w:t>rade</w:t>
      </w:r>
      <w:r w:rsidR="00B00B19" w:rsidRPr="00AB3339">
        <w:t>s</w:t>
      </w:r>
      <w:r w:rsidR="00C81EEC" w:rsidRPr="00AB3339">
        <w:t xml:space="preserve"> 7 and 8, students take a semester-long course in health education and physical education in addition to other offerings</w:t>
      </w:r>
      <w:r w:rsidR="00DD47DF" w:rsidRPr="00AB3339">
        <w:t>,</w:t>
      </w:r>
      <w:r w:rsidR="00C81EEC" w:rsidRPr="00AB3339">
        <w:t xml:space="preserve"> including digital citizenship (</w:t>
      </w:r>
      <w:r w:rsidR="00DD47DF" w:rsidRPr="00AB3339">
        <w:t>G</w:t>
      </w:r>
      <w:r w:rsidR="00C81EEC" w:rsidRPr="00AB3339">
        <w:t>rade 7) and career exploration (</w:t>
      </w:r>
      <w:r w:rsidR="00DD47DF" w:rsidRPr="00AB3339">
        <w:t>G</w:t>
      </w:r>
      <w:r w:rsidR="00C81EEC" w:rsidRPr="00AB3339">
        <w:t xml:space="preserve">rade 8). </w:t>
      </w:r>
      <w:r w:rsidR="002E4196" w:rsidRPr="00AB3339">
        <w:t>S</w:t>
      </w:r>
      <w:r w:rsidR="00C81EEC" w:rsidRPr="00AB3339">
        <w:t>tudents</w:t>
      </w:r>
      <w:r w:rsidR="002E4196" w:rsidRPr="00AB3339">
        <w:t xml:space="preserve"> at the high school</w:t>
      </w:r>
      <w:r w:rsidR="00C81EEC" w:rsidRPr="00AB3339">
        <w:t xml:space="preserve"> must earn the following credits to graduate: 2 credits for unified arts, 3.5</w:t>
      </w:r>
      <w:r w:rsidR="00576CFD" w:rsidRPr="00AB3339">
        <w:t> </w:t>
      </w:r>
      <w:r w:rsidR="00C81EEC" w:rsidRPr="00AB3339">
        <w:t xml:space="preserve">credits for electives, 1 credit for physical education, and .5 credits for health. Students earn </w:t>
      </w:r>
      <w:r w:rsidR="00DD47DF" w:rsidRPr="00AB3339">
        <w:t>1</w:t>
      </w:r>
      <w:r w:rsidR="00576CFD" w:rsidRPr="00AB3339">
        <w:t> </w:t>
      </w:r>
      <w:r w:rsidR="00C81EEC" w:rsidRPr="00AB3339">
        <w:t>credit for a full-year course and .5 credits for a half</w:t>
      </w:r>
      <w:r w:rsidR="00877A79" w:rsidRPr="00AB3339">
        <w:t>-</w:t>
      </w:r>
      <w:r w:rsidR="00C81EEC" w:rsidRPr="00AB3339">
        <w:t>year course.</w:t>
      </w:r>
    </w:p>
    <w:p w14:paraId="327FA197" w14:textId="44CFB4B5" w:rsidR="00C81EEC" w:rsidRPr="00AB3339" w:rsidRDefault="00C81EEC" w:rsidP="00DC1CD2">
      <w:pPr>
        <w:pStyle w:val="BodyText"/>
      </w:pPr>
      <w:r w:rsidRPr="002C4776">
        <w:t>A review of the MMHS High School Program of Studies indicated that the school provides students with a broad range of rigorous coursework across grades, which is a strength of the district</w:t>
      </w:r>
      <w:r w:rsidRPr="00AB3339">
        <w:t xml:space="preserve">. At MMHS, college preparation courses are offered as the standard for all students, </w:t>
      </w:r>
      <w:r w:rsidR="00BB76C0" w:rsidRPr="00AB3339">
        <w:t>along with</w:t>
      </w:r>
      <w:r w:rsidRPr="00AB3339">
        <w:t xml:space="preserve"> selected honors courses and </w:t>
      </w:r>
      <w:r w:rsidR="00016D7E" w:rsidRPr="00AB3339">
        <w:t xml:space="preserve">more than </w:t>
      </w:r>
      <w:r w:rsidRPr="00AB3339">
        <w:t xml:space="preserve">15 AP courses across both core and elective subject areas. </w:t>
      </w:r>
      <w:r w:rsidR="00BB76C0" w:rsidRPr="00AB3339">
        <w:t>MMHS s</w:t>
      </w:r>
      <w:r w:rsidRPr="00AB3339">
        <w:t xml:space="preserve">tudents can also participate in career and technical education opportunities, with </w:t>
      </w:r>
      <w:r w:rsidR="00E549BB" w:rsidRPr="002C4776">
        <w:t xml:space="preserve">career and skills </w:t>
      </w:r>
      <w:r w:rsidRPr="00AB3339">
        <w:t xml:space="preserve">pathways in manufacturing, engineering, and technology; business and entrepreneurship; health services; hospitality services; </w:t>
      </w:r>
      <w:r w:rsidR="00545BCC" w:rsidRPr="002C4776">
        <w:t xml:space="preserve">and </w:t>
      </w:r>
      <w:r w:rsidRPr="00AB3339">
        <w:t>arts and communications</w:t>
      </w:r>
      <w:r w:rsidR="00545BCC" w:rsidRPr="002C4776">
        <w:t xml:space="preserve"> with focus areas in visual art</w:t>
      </w:r>
      <w:r w:rsidRPr="00AB3339">
        <w:t xml:space="preserve"> and performing arts. According to students, they can take courses across various pathways. </w:t>
      </w:r>
      <w:r w:rsidR="00DB2F01" w:rsidRPr="00AB3339">
        <w:rPr>
          <w:rFonts w:eastAsia="Franklin Gothic Book" w:cs="Franklin Gothic Book"/>
        </w:rPr>
        <w:t xml:space="preserve">In </w:t>
      </w:r>
      <w:r w:rsidR="003B5625" w:rsidRPr="00AB3339">
        <w:rPr>
          <w:rFonts w:eastAsia="Franklin Gothic Book" w:cs="Franklin Gothic Book"/>
        </w:rPr>
        <w:t>addition,</w:t>
      </w:r>
      <w:r w:rsidRPr="00AB3339">
        <w:t xml:space="preserve"> all seniors take a senior seminar</w:t>
      </w:r>
      <w:r w:rsidR="00BB76C0" w:rsidRPr="00AB3339">
        <w:t>,</w:t>
      </w:r>
      <w:r w:rsidRPr="00AB3339">
        <w:t xml:space="preserve"> which culminates in an independent project of personal interest to each student.</w:t>
      </w:r>
      <w:r w:rsidR="00A43011" w:rsidRPr="00A43011">
        <w:t xml:space="preserve"> </w:t>
      </w:r>
      <w:r w:rsidR="00A43011">
        <w:t>DESE data</w:t>
      </w:r>
      <w:r w:rsidR="00895A88">
        <w:t xml:space="preserve"> indicates that</w:t>
      </w:r>
      <w:r w:rsidR="00A43011">
        <w:t xml:space="preserve"> 78.5 percent of Mashpee students completed advanced courses during the 2024-25 school year, compared to 68.8 percent statewide. Additionally, this percentage has been increasing over the past five years. </w:t>
      </w:r>
    </w:p>
    <w:p w14:paraId="39DD3D7A" w14:textId="275DDCF3" w:rsidR="00C81EEC" w:rsidRPr="00AB3339" w:rsidRDefault="00C81EEC" w:rsidP="00DC1CD2">
      <w:pPr>
        <w:pStyle w:val="BodyText"/>
      </w:pPr>
      <w:r w:rsidRPr="00AB3339">
        <w:lastRenderedPageBreak/>
        <w:t>Other specialized programs available at MM</w:t>
      </w:r>
      <w:r w:rsidR="00CE6BCB" w:rsidRPr="00AB3339">
        <w:t>H</w:t>
      </w:r>
      <w:r w:rsidRPr="00AB3339">
        <w:t xml:space="preserve">S include dual enrollment </w:t>
      </w:r>
      <w:r w:rsidR="008D6100">
        <w:t>at</w:t>
      </w:r>
      <w:r w:rsidR="008D6100" w:rsidRPr="00AB3339">
        <w:t xml:space="preserve"> </w:t>
      </w:r>
      <w:r w:rsidRPr="00AB3339">
        <w:t>Cape Cod Community College</w:t>
      </w:r>
      <w:r w:rsidR="00D26C64">
        <w:t xml:space="preserve"> or Massachusetts Maritime Academy</w:t>
      </w:r>
      <w:r w:rsidR="00CE6BCB" w:rsidRPr="00AB3339">
        <w:t>,</w:t>
      </w:r>
      <w:r w:rsidRPr="00AB3339">
        <w:t xml:space="preserve"> where students can earn both high school and college credits, independent study for students in </w:t>
      </w:r>
      <w:r w:rsidR="00CE6BCB" w:rsidRPr="00AB3339">
        <w:t>G</w:t>
      </w:r>
      <w:r w:rsidRPr="00AB3339">
        <w:t>rades 11 and 12 interested in pursuing a particular project of interest outside of an organized class, and an alternative education program for students with limited success in traditional school settings. Students in the alternative education program are provided with workplace exposure, mentoring, career shadowing, and internship opportunities.</w:t>
      </w:r>
    </w:p>
    <w:p w14:paraId="3569605E" w14:textId="01621896" w:rsidR="00320588" w:rsidRPr="00AB3339" w:rsidRDefault="00C81EEC" w:rsidP="00DC1CD2">
      <w:pPr>
        <w:pStyle w:val="BodyText"/>
      </w:pPr>
      <w:r w:rsidRPr="00AB3339">
        <w:t xml:space="preserve">Students generally had positive impressions of the opportunities available to them at Mashpee. One recent change that students </w:t>
      </w:r>
      <w:r w:rsidR="00B2085F">
        <w:t>did not agree with</w:t>
      </w:r>
      <w:r w:rsidRPr="00AB3339">
        <w:t xml:space="preserve"> was the removal of Mandarin as a world language. </w:t>
      </w:r>
      <w:r w:rsidR="006C70FE" w:rsidRPr="00AB3339">
        <w:t>D</w:t>
      </w:r>
      <w:r w:rsidRPr="00AB3339">
        <w:t xml:space="preserve">istrict leaders and school committee members </w:t>
      </w:r>
      <w:r w:rsidR="003B5625" w:rsidRPr="00AB3339">
        <w:t xml:space="preserve">explained </w:t>
      </w:r>
      <w:r w:rsidR="006C70FE" w:rsidRPr="00AB3339">
        <w:t>that</w:t>
      </w:r>
      <w:r w:rsidRPr="00AB3339">
        <w:t xml:space="preserve"> this decision </w:t>
      </w:r>
      <w:r w:rsidR="00602990" w:rsidRPr="00AB3339">
        <w:t xml:space="preserve">had been </w:t>
      </w:r>
      <w:r w:rsidRPr="00AB3339">
        <w:t xml:space="preserve">made </w:t>
      </w:r>
      <w:r w:rsidR="006C70FE" w:rsidRPr="00AB3339">
        <w:t>because of</w:t>
      </w:r>
      <w:r w:rsidRPr="00AB3339">
        <w:t xml:space="preserve"> low student enrollments, </w:t>
      </w:r>
      <w:r w:rsidR="006C70FE" w:rsidRPr="00AB3339">
        <w:t xml:space="preserve">although </w:t>
      </w:r>
      <w:r w:rsidRPr="00AB3339">
        <w:t xml:space="preserve">several high school students mentioned it during the focus group. As one </w:t>
      </w:r>
      <w:r w:rsidR="006C70FE" w:rsidRPr="00AB3339">
        <w:t xml:space="preserve">student </w:t>
      </w:r>
      <w:r w:rsidRPr="00AB3339">
        <w:t>explained, “Most of the [students] from my group were taking Mandarin. It was the best class.” Others agreed that they were disappointed to learn that Mandarin would no longer be offered.</w:t>
      </w:r>
    </w:p>
    <w:p w14:paraId="0D92C3B6" w14:textId="248D8BF6" w:rsidR="00320588" w:rsidRPr="00AB3339" w:rsidRDefault="00320588" w:rsidP="00DC1CD2">
      <w:pPr>
        <w:pStyle w:val="Heading3"/>
      </w:pPr>
      <w:bookmarkStart w:id="46" w:name="_Effective_Instruction_and"/>
      <w:bookmarkEnd w:id="46"/>
      <w:r w:rsidRPr="00AB3339">
        <w:t>Effective Instruction and Curricular Implementation</w:t>
      </w:r>
    </w:p>
    <w:p w14:paraId="2E865288" w14:textId="3906AC36" w:rsidR="00DA2CDA" w:rsidRPr="00AB3339" w:rsidRDefault="004B3C5C" w:rsidP="00DC1CD2">
      <w:pPr>
        <w:pStyle w:val="BodyTextposthead"/>
      </w:pPr>
      <w:r w:rsidRPr="00AB3339">
        <w:t xml:space="preserve">Teachers, school leaders, and district staff generally agreed that their district prioritizes providing </w:t>
      </w:r>
      <w:bookmarkStart w:id="47" w:name="_Int_df41SQnn"/>
      <w:r w:rsidRPr="00AB3339">
        <w:t>supports</w:t>
      </w:r>
      <w:bookmarkEnd w:id="47"/>
      <w:r w:rsidRPr="00AB3339">
        <w:t xml:space="preserve"> for developing a safe and supportive learning environment in which all students can engage in academic content. These supports include </w:t>
      </w:r>
      <w:r w:rsidR="009126E3" w:rsidRPr="00AB3339">
        <w:t xml:space="preserve">high-quality curricular materials </w:t>
      </w:r>
      <w:r w:rsidR="006743DD" w:rsidRPr="00AB3339">
        <w:t xml:space="preserve">provided </w:t>
      </w:r>
      <w:r w:rsidR="009126E3" w:rsidRPr="00AB3339">
        <w:t xml:space="preserve">at the elementary level, </w:t>
      </w:r>
      <w:r w:rsidR="006743DD" w:rsidRPr="00AB3339">
        <w:t>as well as districtwide practices such as</w:t>
      </w:r>
      <w:r w:rsidRPr="00AB3339">
        <w:t xml:space="preserve"> adjusting lessons to meet the needs of individual students</w:t>
      </w:r>
      <w:r w:rsidR="00782ACF" w:rsidRPr="00AB3339">
        <w:t xml:space="preserve"> and </w:t>
      </w:r>
      <w:r w:rsidR="0005363F" w:rsidRPr="00AB3339">
        <w:t>prioritizing</w:t>
      </w:r>
      <w:r w:rsidR="006743DD" w:rsidRPr="00AB3339">
        <w:t xml:space="preserve"> </w:t>
      </w:r>
      <w:r w:rsidR="00635A61" w:rsidRPr="00AB3339">
        <w:t xml:space="preserve">teacher autonomy within the classroom. </w:t>
      </w:r>
      <w:r w:rsidR="006813A1" w:rsidRPr="00AB3339">
        <w:t>Students</w:t>
      </w:r>
      <w:r w:rsidR="002A5DF4" w:rsidRPr="00AB3339">
        <w:t xml:space="preserve"> somewhat</w:t>
      </w:r>
      <w:r w:rsidR="006813A1" w:rsidRPr="00AB3339">
        <w:t xml:space="preserve"> agreed, saying that </w:t>
      </w:r>
      <w:r w:rsidR="00491428" w:rsidRPr="00AB3339">
        <w:t xml:space="preserve">content </w:t>
      </w:r>
      <w:r w:rsidR="00C34341" w:rsidRPr="00AB3339">
        <w:t>is occasionally relevant to their lives</w:t>
      </w:r>
      <w:r w:rsidR="00691AE5" w:rsidRPr="00AB3339">
        <w:t>,</w:t>
      </w:r>
      <w:r w:rsidR="00DA2CDA" w:rsidRPr="00AB3339">
        <w:t xml:space="preserve"> although this is typically more implied rather than explicitly stated</w:t>
      </w:r>
      <w:r w:rsidR="00C34341" w:rsidRPr="00AB3339">
        <w:t>.</w:t>
      </w:r>
      <w:r w:rsidR="00DA2CDA" w:rsidRPr="00AB3339">
        <w:t xml:space="preserve"> For example, students described how learning to write essays will be important in college. </w:t>
      </w:r>
      <w:r w:rsidR="00691AE5" w:rsidRPr="00AB3339">
        <w:t>A student described how t</w:t>
      </w:r>
      <w:r w:rsidR="00DA2CDA" w:rsidRPr="00AB3339">
        <w:t>eachers in the history department made these connections explicit:</w:t>
      </w:r>
    </w:p>
    <w:p w14:paraId="0E2889F0" w14:textId="1445F85A" w:rsidR="00FE5DA1" w:rsidRPr="00AB3339" w:rsidRDefault="00DA2CDA" w:rsidP="00DC1CD2">
      <w:pPr>
        <w:pStyle w:val="BlockQuote"/>
      </w:pPr>
      <w:r w:rsidRPr="00AB3339">
        <w:t>We do a lot of connecting</w:t>
      </w:r>
      <w:r w:rsidR="00E278E3" w:rsidRPr="00AB3339">
        <w:t xml:space="preserve"> [history]</w:t>
      </w:r>
      <w:r w:rsidRPr="00AB3339">
        <w:t xml:space="preserve"> to current events, and we</w:t>
      </w:r>
      <w:r w:rsidR="00907105" w:rsidRPr="00AB3339">
        <w:t>’</w:t>
      </w:r>
      <w:r w:rsidRPr="00AB3339">
        <w:t>ll usually start the class off with a five</w:t>
      </w:r>
      <w:r w:rsidR="00691AE5" w:rsidRPr="00AB3339">
        <w:t>-</w:t>
      </w:r>
      <w:r w:rsidRPr="00AB3339">
        <w:t xml:space="preserve">minute discussion about current events. </w:t>
      </w:r>
      <w:r w:rsidR="00E278E3" w:rsidRPr="00AB3339">
        <w:t>[For example]</w:t>
      </w:r>
      <w:r w:rsidRPr="00AB3339">
        <w:t xml:space="preserve"> </w:t>
      </w:r>
      <w:r w:rsidR="00E278E3" w:rsidRPr="00AB3339">
        <w:t>w</w:t>
      </w:r>
      <w:r w:rsidRPr="00AB3339">
        <w:t xml:space="preserve">e just did Machiavelli, so </w:t>
      </w:r>
      <w:r w:rsidR="00666522" w:rsidRPr="00AB3339">
        <w:t>[the teacher will]</w:t>
      </w:r>
      <w:r w:rsidRPr="00AB3339">
        <w:t xml:space="preserve"> connect that to what</w:t>
      </w:r>
      <w:r w:rsidR="00907105" w:rsidRPr="00AB3339">
        <w:t>’</w:t>
      </w:r>
      <w:r w:rsidRPr="00AB3339">
        <w:t>s happening now</w:t>
      </w:r>
      <w:r w:rsidR="00691AE5" w:rsidRPr="00AB3339">
        <w:t xml:space="preserve"> . . .</w:t>
      </w:r>
      <w:r w:rsidR="00666522" w:rsidRPr="00AB3339">
        <w:t xml:space="preserve"> They do a good job of connecting it to the present.</w:t>
      </w:r>
    </w:p>
    <w:p w14:paraId="2FE90C2D" w14:textId="3711FED7" w:rsidR="00FE5DA1" w:rsidRPr="00AB3339" w:rsidRDefault="00FE5DA1" w:rsidP="00DC1CD2">
      <w:pPr>
        <w:pStyle w:val="BodyText"/>
      </w:pPr>
      <w:r w:rsidRPr="00AB3339">
        <w:t xml:space="preserve">Classroom observation scores in the middle range for dimensions in the Emotional Support domain </w:t>
      </w:r>
      <w:r w:rsidR="00E02809" w:rsidRPr="00AB3339">
        <w:t>for all grade bands</w:t>
      </w:r>
      <w:r w:rsidRPr="00AB3339">
        <w:t xml:space="preserve"> (</w:t>
      </w:r>
      <w:r w:rsidR="00E02809" w:rsidRPr="00AB3339">
        <w:t xml:space="preserve">average 5.2 for </w:t>
      </w:r>
      <w:r w:rsidR="00F4045B" w:rsidRPr="00AB3339">
        <w:t xml:space="preserve">Grades </w:t>
      </w:r>
      <w:r w:rsidR="00E02809" w:rsidRPr="00AB3339">
        <w:t xml:space="preserve">PK-5, </w:t>
      </w:r>
      <w:r w:rsidR="00D55788" w:rsidRPr="00AB3339">
        <w:t>3.8 for</w:t>
      </w:r>
      <w:r w:rsidR="00F4045B" w:rsidRPr="00AB3339">
        <w:t xml:space="preserve"> Grades</w:t>
      </w:r>
      <w:r w:rsidR="00D55788" w:rsidRPr="00AB3339">
        <w:t xml:space="preserve"> 6-8, and 4.1 for </w:t>
      </w:r>
      <w:r w:rsidR="00F4045B" w:rsidRPr="00AB3339">
        <w:t xml:space="preserve">Grades </w:t>
      </w:r>
      <w:r w:rsidR="00D55788" w:rsidRPr="00AB3339">
        <w:t>9-12</w:t>
      </w:r>
      <w:r w:rsidRPr="00AB3339">
        <w:t>)</w:t>
      </w:r>
      <w:r w:rsidR="00ED5E29" w:rsidRPr="00AB3339">
        <w:t xml:space="preserve"> </w:t>
      </w:r>
      <w:r w:rsidR="009C42C6" w:rsidRPr="00AB3339">
        <w:t xml:space="preserve">partially support these descriptions. </w:t>
      </w:r>
      <w:r w:rsidRPr="00AB3339">
        <w:t xml:space="preserve">In contrast, low scores in Regard for Student Perspectives (average </w:t>
      </w:r>
      <w:r w:rsidR="004F7E50" w:rsidRPr="00AB3339">
        <w:t>2</w:t>
      </w:r>
      <w:r w:rsidR="00F4045B" w:rsidRPr="00AB3339">
        <w:t>.</w:t>
      </w:r>
      <w:r w:rsidR="004F7E50" w:rsidRPr="00AB3339">
        <w:t>7</w:t>
      </w:r>
      <w:r w:rsidRPr="00AB3339">
        <w:t xml:space="preserve"> in </w:t>
      </w:r>
      <w:r w:rsidR="00F4045B" w:rsidRPr="00AB3339">
        <w:t xml:space="preserve">Grades </w:t>
      </w:r>
      <w:r w:rsidR="004F7E50" w:rsidRPr="00AB3339">
        <w:t>P</w:t>
      </w:r>
      <w:r w:rsidRPr="00AB3339">
        <w:t>K-5, 2.</w:t>
      </w:r>
      <w:r w:rsidR="004F7E50" w:rsidRPr="00AB3339">
        <w:t>0</w:t>
      </w:r>
      <w:r w:rsidRPr="00AB3339">
        <w:t xml:space="preserve"> in </w:t>
      </w:r>
      <w:r w:rsidR="00F4045B" w:rsidRPr="00AB3339">
        <w:t xml:space="preserve">Grades </w:t>
      </w:r>
      <w:r w:rsidRPr="00AB3339">
        <w:t>6-8, and 2.</w:t>
      </w:r>
      <w:r w:rsidR="004F7E50" w:rsidRPr="00AB3339">
        <w:t>2</w:t>
      </w:r>
      <w:r w:rsidRPr="00AB3339">
        <w:t xml:space="preserve"> in </w:t>
      </w:r>
      <w:r w:rsidR="00F4045B" w:rsidRPr="00AB3339">
        <w:t xml:space="preserve">Grades </w:t>
      </w:r>
      <w:r w:rsidRPr="00AB3339">
        <w:t>9-12) suggest that student choice is limited in lessons.</w:t>
      </w:r>
      <w:r w:rsidR="00372F4C" w:rsidRPr="00AB3339">
        <w:t xml:space="preserve"> </w:t>
      </w:r>
      <w:r w:rsidR="02C6298E" w:rsidRPr="00AB3339">
        <w:t xml:space="preserve">Teachers were clearly using </w:t>
      </w:r>
      <w:r w:rsidR="006D2B82" w:rsidRPr="00AB3339">
        <w:t>high-quality instruction</w:t>
      </w:r>
      <w:r w:rsidR="007043CD">
        <w:t>al</w:t>
      </w:r>
      <w:r w:rsidR="006D2B82" w:rsidRPr="00AB3339">
        <w:t xml:space="preserve"> material</w:t>
      </w:r>
      <w:r w:rsidR="007043CD">
        <w:t>s</w:t>
      </w:r>
      <w:r w:rsidR="006D2B82" w:rsidRPr="00AB3339">
        <w:t xml:space="preserve"> (</w:t>
      </w:r>
      <w:r w:rsidR="02C6298E" w:rsidRPr="00AB3339">
        <w:t>HQIM</w:t>
      </w:r>
      <w:r w:rsidR="006D2B82" w:rsidRPr="00AB3339">
        <w:t>)</w:t>
      </w:r>
      <w:r w:rsidR="00DA4ABC" w:rsidRPr="00AB3339">
        <w:t xml:space="preserve"> </w:t>
      </w:r>
      <w:r w:rsidR="019A8980" w:rsidRPr="00AB3339">
        <w:t>i</w:t>
      </w:r>
      <w:r w:rsidR="00372F4C" w:rsidRPr="00AB3339">
        <w:t xml:space="preserve">n </w:t>
      </w:r>
      <w:r w:rsidR="5F17AD18" w:rsidRPr="00AB3339">
        <w:t>37</w:t>
      </w:r>
      <w:r w:rsidR="006D2B82" w:rsidRPr="00AB3339">
        <w:t xml:space="preserve"> percent </w:t>
      </w:r>
      <w:r w:rsidR="00372F4C" w:rsidRPr="00AB3339">
        <w:t xml:space="preserve">of </w:t>
      </w:r>
      <w:r w:rsidR="28359326" w:rsidRPr="00AB3339">
        <w:t>all</w:t>
      </w:r>
      <w:r w:rsidR="00372F4C" w:rsidRPr="00AB3339">
        <w:t xml:space="preserve"> classrooms observed</w:t>
      </w:r>
      <w:r w:rsidR="6A8B2E54" w:rsidRPr="00AB3339">
        <w:t>.</w:t>
      </w:r>
      <w:r w:rsidR="00372F4C" w:rsidRPr="00AB3339">
        <w:t xml:space="preserve"> </w:t>
      </w:r>
      <w:r w:rsidR="4CD5EE8F" w:rsidRPr="00AB3339">
        <w:t xml:space="preserve">These rates varied by grade level: </w:t>
      </w:r>
      <w:r w:rsidR="00372F4C" w:rsidRPr="00AB3339">
        <w:t xml:space="preserve">teachers were clearly using HQIM in </w:t>
      </w:r>
      <w:r w:rsidR="33A47C97" w:rsidRPr="00AB3339">
        <w:t>68</w:t>
      </w:r>
      <w:r w:rsidR="00576CFD" w:rsidRPr="00AB3339">
        <w:t> </w:t>
      </w:r>
      <w:r w:rsidR="00365434" w:rsidRPr="00AB3339">
        <w:t>percent</w:t>
      </w:r>
      <w:r w:rsidR="00372F4C" w:rsidRPr="00AB3339">
        <w:t xml:space="preserve"> of </w:t>
      </w:r>
      <w:r w:rsidR="004B0D4B">
        <w:t>all</w:t>
      </w:r>
      <w:r w:rsidR="00372F4C" w:rsidRPr="00AB3339">
        <w:t xml:space="preserve"> </w:t>
      </w:r>
      <w:r w:rsidR="00172927" w:rsidRPr="00AB3339">
        <w:t xml:space="preserve">observed </w:t>
      </w:r>
      <w:r w:rsidR="33A47C97" w:rsidRPr="00AB3339">
        <w:t xml:space="preserve">elementary </w:t>
      </w:r>
      <w:r w:rsidR="00372F4C" w:rsidRPr="00AB3339">
        <w:t>classrooms</w:t>
      </w:r>
      <w:r w:rsidR="00365434" w:rsidRPr="00AB3339">
        <w:t xml:space="preserve"> (Grades K-5)</w:t>
      </w:r>
      <w:r w:rsidR="00372F4C" w:rsidRPr="00AB3339">
        <w:t xml:space="preserve">, in </w:t>
      </w:r>
      <w:r w:rsidR="33A47C97" w:rsidRPr="00AB3339">
        <w:t>25</w:t>
      </w:r>
      <w:r w:rsidR="00365434" w:rsidRPr="00AB3339">
        <w:t xml:space="preserve"> percent</w:t>
      </w:r>
      <w:r w:rsidR="00372F4C" w:rsidRPr="00AB3339">
        <w:t xml:space="preserve"> of </w:t>
      </w:r>
      <w:r w:rsidR="004B0D4B">
        <w:t>all</w:t>
      </w:r>
      <w:r w:rsidR="00372F4C" w:rsidRPr="00AB3339">
        <w:t xml:space="preserve"> </w:t>
      </w:r>
      <w:r w:rsidR="00172927" w:rsidRPr="00AB3339">
        <w:t xml:space="preserve">observed </w:t>
      </w:r>
      <w:r w:rsidR="245E5E46" w:rsidRPr="00AB3339">
        <w:t xml:space="preserve">middle school </w:t>
      </w:r>
      <w:r w:rsidR="00372F4C" w:rsidRPr="00AB3339">
        <w:t xml:space="preserve">classrooms </w:t>
      </w:r>
      <w:r w:rsidR="00365434" w:rsidRPr="00AB3339">
        <w:t>(Grades 6-8)</w:t>
      </w:r>
      <w:r w:rsidR="33A47C97" w:rsidRPr="00AB3339">
        <w:t>, and in 6</w:t>
      </w:r>
      <w:r w:rsidR="00365434" w:rsidRPr="00AB3339">
        <w:t xml:space="preserve"> percent</w:t>
      </w:r>
      <w:r w:rsidR="00372F4C" w:rsidRPr="00AB3339">
        <w:t xml:space="preserve"> of</w:t>
      </w:r>
      <w:r w:rsidR="00172927" w:rsidRPr="00AB3339">
        <w:t xml:space="preserve"> </w:t>
      </w:r>
      <w:r w:rsidR="004B0D4B">
        <w:t xml:space="preserve">all </w:t>
      </w:r>
      <w:r w:rsidR="00172927" w:rsidRPr="00AB3339">
        <w:t>observed</w:t>
      </w:r>
      <w:r w:rsidR="00372F4C" w:rsidRPr="00AB3339">
        <w:t xml:space="preserve"> </w:t>
      </w:r>
      <w:r w:rsidR="59AD6152" w:rsidRPr="00AB3339">
        <w:t>high school classrooms</w:t>
      </w:r>
      <w:r w:rsidR="7B664048" w:rsidRPr="00AB3339">
        <w:t>.</w:t>
      </w:r>
    </w:p>
    <w:p w14:paraId="70CF9BCD" w14:textId="62750E49" w:rsidR="00F71425" w:rsidRPr="00AB3339" w:rsidRDefault="0026476D" w:rsidP="00DC1CD2">
      <w:pPr>
        <w:pStyle w:val="BodyText"/>
      </w:pPr>
      <w:r w:rsidRPr="00AB3339">
        <w:t xml:space="preserve">As described earlier in the Curriculum and Instructional Materials section, there are </w:t>
      </w:r>
      <w:r w:rsidR="004751EB" w:rsidRPr="00AB3339">
        <w:t xml:space="preserve">inconsistent resources </w:t>
      </w:r>
      <w:r w:rsidR="00D902FB" w:rsidRPr="00AB3339">
        <w:t xml:space="preserve">to support curriculum implementation. </w:t>
      </w:r>
      <w:r w:rsidR="00102938" w:rsidRPr="00AB3339">
        <w:t>According to documents shared</w:t>
      </w:r>
      <w:r w:rsidR="008F1F20" w:rsidRPr="00AB3339">
        <w:t xml:space="preserve"> for this review</w:t>
      </w:r>
      <w:r w:rsidR="00102938" w:rsidRPr="00AB3339">
        <w:t xml:space="preserve">, the Wonders curriculum </w:t>
      </w:r>
      <w:r w:rsidR="008F1F20" w:rsidRPr="00AB3339">
        <w:t>has</w:t>
      </w:r>
      <w:r w:rsidR="00102938" w:rsidRPr="00AB3339">
        <w:t xml:space="preserve"> a common </w:t>
      </w:r>
      <w:r w:rsidR="00840E5D" w:rsidRPr="00AB3339">
        <w:t xml:space="preserve">scope and sequence, although teachers noted that this </w:t>
      </w:r>
      <w:r w:rsidR="00840E5D" w:rsidRPr="00AB3339">
        <w:lastRenderedPageBreak/>
        <w:t xml:space="preserve">sequence does not reflect the reality </w:t>
      </w:r>
      <w:r w:rsidR="000874A2" w:rsidRPr="00AB3339">
        <w:t xml:space="preserve">in classrooms. </w:t>
      </w:r>
      <w:r w:rsidR="00F71425" w:rsidRPr="00AB3339">
        <w:t>An elementary teacher gave the following example:</w:t>
      </w:r>
    </w:p>
    <w:p w14:paraId="39942FB5" w14:textId="346A9BE7" w:rsidR="00F71425" w:rsidRPr="00AB3339" w:rsidRDefault="00F71425" w:rsidP="00DC1CD2">
      <w:pPr>
        <w:pStyle w:val="BlockQuote"/>
      </w:pPr>
      <w:r w:rsidRPr="00AB3339">
        <w:t>So there</w:t>
      </w:r>
      <w:r w:rsidR="00907105" w:rsidRPr="00AB3339">
        <w:t>’</w:t>
      </w:r>
      <w:r w:rsidRPr="00AB3339">
        <w:t>s six units within Wonders, and just with the scope and sequence, if we were to start the first full week of school, we</w:t>
      </w:r>
      <w:r w:rsidR="00907105" w:rsidRPr="00AB3339">
        <w:t>’</w:t>
      </w:r>
      <w:r w:rsidRPr="00AB3339">
        <w:t xml:space="preserve">re expected to finish the curriculum after the 4th of July based on the curriculum map, which is not possible. </w:t>
      </w:r>
      <w:r w:rsidR="00D51CC3" w:rsidRPr="00AB3339">
        <w:t>B</w:t>
      </w:r>
      <w:r w:rsidRPr="00AB3339">
        <w:t xml:space="preserve">ecause of that, we have to omit an entire unit of Wonders, and in </w:t>
      </w:r>
      <w:r w:rsidR="001B470B" w:rsidRPr="00AB3339">
        <w:t>[</w:t>
      </w:r>
      <w:r w:rsidR="001B470B" w:rsidRPr="00C27CD1">
        <w:t>grade number</w:t>
      </w:r>
      <w:r w:rsidR="001B470B" w:rsidRPr="00AB3339">
        <w:t>]</w:t>
      </w:r>
      <w:r w:rsidRPr="00AB3339">
        <w:t xml:space="preserve"> grade, that whole unit is social studies standards that are embedded within</w:t>
      </w:r>
      <w:r w:rsidR="00BB013D" w:rsidRPr="00AB3339">
        <w:t>.</w:t>
      </w:r>
      <w:r w:rsidRPr="00AB3339">
        <w:t xml:space="preserve"> </w:t>
      </w:r>
      <w:r w:rsidR="005F4E25" w:rsidRPr="00AB3339">
        <w:t>A</w:t>
      </w:r>
      <w:r w:rsidRPr="00AB3339">
        <w:t>ll those components that go with that unit don</w:t>
      </w:r>
      <w:r w:rsidR="00907105" w:rsidRPr="00AB3339">
        <w:t>’</w:t>
      </w:r>
      <w:r w:rsidRPr="00AB3339">
        <w:t xml:space="preserve">t get covered, so we have to communicate them with </w:t>
      </w:r>
      <w:r w:rsidR="005F4E25" w:rsidRPr="00AB3339">
        <w:t>[the next]</w:t>
      </w:r>
      <w:r w:rsidRPr="00AB3339">
        <w:t xml:space="preserve"> grade</w:t>
      </w:r>
      <w:r w:rsidR="005F4E25" w:rsidRPr="00AB3339">
        <w:t>.</w:t>
      </w:r>
    </w:p>
    <w:p w14:paraId="18109B49" w14:textId="7F6E088D" w:rsidR="006457FB" w:rsidRPr="00AB3339" w:rsidRDefault="00DB2F01" w:rsidP="00DC1CD2">
      <w:pPr>
        <w:pStyle w:val="BodyText"/>
      </w:pPr>
      <w:r w:rsidRPr="00AB3339">
        <w:rPr>
          <w:rFonts w:eastAsia="Franklin Gothic Book" w:cs="Franklin Gothic Book"/>
        </w:rPr>
        <w:t xml:space="preserve">In </w:t>
      </w:r>
      <w:r w:rsidR="000E72C8" w:rsidRPr="00AB3339">
        <w:rPr>
          <w:rFonts w:eastAsia="Franklin Gothic Book" w:cs="Franklin Gothic Book"/>
        </w:rPr>
        <w:t>addition,</w:t>
      </w:r>
      <w:r w:rsidR="00F42B98" w:rsidRPr="00AB3339">
        <w:t xml:space="preserve"> elementary teachers described how </w:t>
      </w:r>
      <w:r w:rsidR="00670A39" w:rsidRPr="00AB3339">
        <w:t xml:space="preserve">they are supplementing Wonders with </w:t>
      </w:r>
      <w:r w:rsidR="006457FB" w:rsidRPr="00AB3339">
        <w:t>UFLI</w:t>
      </w:r>
      <w:r w:rsidR="00670A39" w:rsidRPr="00AB3339">
        <w:t xml:space="preserve"> to improve Tier 1 phonics instruction. </w:t>
      </w:r>
      <w:r w:rsidR="005B0077">
        <w:t xml:space="preserve">District leaders noted that teachers have been instructed not to use Wonders Phonics and to follow the UFLI scope and sequence of Tier 1 </w:t>
      </w:r>
      <w:r w:rsidR="00EE5163">
        <w:t>phonics</w:t>
      </w:r>
      <w:r w:rsidR="005B0077">
        <w:t xml:space="preserve"> instruction instead. </w:t>
      </w:r>
      <w:r w:rsidR="00EB6837" w:rsidRPr="00AB3339">
        <w:t xml:space="preserve">A teacher </w:t>
      </w:r>
      <w:r w:rsidR="009E1F42">
        <w:t xml:space="preserve">described </w:t>
      </w:r>
      <w:r w:rsidR="00EE5163">
        <w:t>what they saw</w:t>
      </w:r>
      <w:r w:rsidR="006457FB" w:rsidRPr="00AB3339">
        <w:t xml:space="preserve">: </w:t>
      </w:r>
    </w:p>
    <w:p w14:paraId="206E381C" w14:textId="6DF6197E" w:rsidR="006457FB" w:rsidRPr="00AB3339" w:rsidRDefault="00EB6837" w:rsidP="00DC1CD2">
      <w:pPr>
        <w:pStyle w:val="BlockQuote"/>
        <w:rPr>
          <w:spacing w:val="-2"/>
        </w:rPr>
      </w:pPr>
      <w:r w:rsidRPr="00AB3339">
        <w:t>I</w:t>
      </w:r>
      <w:r w:rsidR="00907105" w:rsidRPr="00AB3339">
        <w:t>’</w:t>
      </w:r>
      <w:r w:rsidRPr="00AB3339">
        <w:t>m doing one thing in Wonders right now with my students, but in UFL</w:t>
      </w:r>
      <w:r w:rsidR="006457FB" w:rsidRPr="00AB3339">
        <w:t>I</w:t>
      </w:r>
      <w:r w:rsidRPr="00AB3339">
        <w:t>, we</w:t>
      </w:r>
      <w:r w:rsidR="00907105" w:rsidRPr="00AB3339">
        <w:t>’</w:t>
      </w:r>
      <w:r w:rsidRPr="00AB3339">
        <w:t>re doing completely different elements. So it</w:t>
      </w:r>
      <w:r w:rsidR="00907105" w:rsidRPr="00AB3339">
        <w:t>’</w:t>
      </w:r>
      <w:r w:rsidRPr="00AB3339">
        <w:t>s not at the moment complementing each other.</w:t>
      </w:r>
    </w:p>
    <w:p w14:paraId="0840CD2B" w14:textId="4FA6CCAE" w:rsidR="00F71425" w:rsidRPr="00AB3339" w:rsidRDefault="00581836" w:rsidP="00DC1CD2">
      <w:pPr>
        <w:pStyle w:val="BodyText"/>
      </w:pPr>
      <w:r w:rsidRPr="00AB3339">
        <w:t xml:space="preserve">As described </w:t>
      </w:r>
      <w:r w:rsidR="007C7F3A" w:rsidRPr="00AB3339">
        <w:t>in the Curriculum and Instructional Materials section</w:t>
      </w:r>
      <w:r w:rsidRPr="00AB3339">
        <w:t xml:space="preserve">, MMHS </w:t>
      </w:r>
      <w:r w:rsidR="00573315" w:rsidRPr="00AB3339">
        <w:t>is in the process of developing curricular documentation to support teachers</w:t>
      </w:r>
      <w:r w:rsidR="00907105" w:rsidRPr="00AB3339">
        <w:t>’</w:t>
      </w:r>
      <w:r w:rsidR="00573315" w:rsidRPr="00AB3339">
        <w:t xml:space="preserve"> implementation in preparation for the upcoming NEASC review. </w:t>
      </w:r>
      <w:r w:rsidR="008162BE" w:rsidRPr="00AB3339">
        <w:t xml:space="preserve">At the time of the district review, some departments were further along </w:t>
      </w:r>
      <w:r w:rsidR="004E1162" w:rsidRPr="00AB3339">
        <w:t xml:space="preserve">with this process </w:t>
      </w:r>
      <w:r w:rsidR="008162BE" w:rsidRPr="00AB3339">
        <w:t xml:space="preserve">than others. </w:t>
      </w:r>
      <w:r w:rsidR="00263490" w:rsidRPr="00AB3339">
        <w:t xml:space="preserve">District leaders described how this process has been inhibited by </w:t>
      </w:r>
      <w:r w:rsidR="002A5B94" w:rsidRPr="00AB3339">
        <w:t>frequent</w:t>
      </w:r>
      <w:r w:rsidR="009B33BE" w:rsidRPr="00AB3339">
        <w:t xml:space="preserve"> school leader turnover at MMHS in recent years</w:t>
      </w:r>
      <w:r w:rsidR="00A02694" w:rsidRPr="00AB3339">
        <w:t xml:space="preserve">—for example, </w:t>
      </w:r>
      <w:r w:rsidR="00A816DD" w:rsidRPr="00AB3339">
        <w:t xml:space="preserve">a school leader </w:t>
      </w:r>
      <w:r w:rsidR="00A02694" w:rsidRPr="00AB3339">
        <w:t xml:space="preserve">might </w:t>
      </w:r>
      <w:r w:rsidR="00A816DD" w:rsidRPr="00AB3339">
        <w:t xml:space="preserve">gain traction </w:t>
      </w:r>
      <w:r w:rsidR="00025D12" w:rsidRPr="00AB3339">
        <w:t xml:space="preserve">about </w:t>
      </w:r>
      <w:r w:rsidR="00714BEB" w:rsidRPr="00AB3339">
        <w:t>curricula</w:t>
      </w:r>
      <w:r w:rsidR="00462ABA" w:rsidRPr="00AB3339">
        <w:t>,</w:t>
      </w:r>
      <w:r w:rsidR="00AE48EF" w:rsidRPr="00AB3339">
        <w:t xml:space="preserve"> </w:t>
      </w:r>
      <w:r w:rsidR="00A02694" w:rsidRPr="00AB3339">
        <w:t xml:space="preserve">but then </w:t>
      </w:r>
      <w:r w:rsidR="00AE48EF" w:rsidRPr="00AB3339">
        <w:t>the</w:t>
      </w:r>
      <w:r w:rsidR="00462ABA" w:rsidRPr="00AB3339">
        <w:t xml:space="preserve"> person</w:t>
      </w:r>
      <w:r w:rsidR="00AE48EF" w:rsidRPr="00AB3339">
        <w:t xml:space="preserve"> often left.</w:t>
      </w:r>
    </w:p>
    <w:p w14:paraId="13376D8E" w14:textId="059C6728" w:rsidR="00320588" w:rsidRPr="00AB3339" w:rsidRDefault="00651810" w:rsidP="00982D6C">
      <w:pPr>
        <w:pStyle w:val="BodyText"/>
        <w:keepNext/>
        <w:keepLines/>
      </w:pPr>
      <w:r w:rsidRPr="00AB3339">
        <w:t>Instructional practices vary widely across subjects and grade levels.</w:t>
      </w:r>
      <w:r w:rsidR="0098232B" w:rsidRPr="00AB3339">
        <w:t xml:space="preserve"> </w:t>
      </w:r>
      <w:r w:rsidR="009D452D" w:rsidRPr="00AB3339">
        <w:t>S</w:t>
      </w:r>
      <w:r w:rsidR="0098232B" w:rsidRPr="00AB3339">
        <w:t xml:space="preserve">tudents </w:t>
      </w:r>
      <w:r w:rsidR="009D452D" w:rsidRPr="00AB3339">
        <w:t xml:space="preserve">in focus groups </w:t>
      </w:r>
      <w:r w:rsidR="00A23910" w:rsidRPr="00AB3339">
        <w:t xml:space="preserve">showed </w:t>
      </w:r>
      <w:r w:rsidR="0098232B" w:rsidRPr="00AB3339">
        <w:t>appreciat</w:t>
      </w:r>
      <w:r w:rsidR="00A23910" w:rsidRPr="00AB3339">
        <w:t>ion</w:t>
      </w:r>
      <w:r w:rsidR="0098232B" w:rsidRPr="00AB3339">
        <w:t xml:space="preserve"> </w:t>
      </w:r>
      <w:r w:rsidR="00A23910" w:rsidRPr="00AB3339">
        <w:t>for</w:t>
      </w:r>
      <w:r w:rsidR="0098232B" w:rsidRPr="00AB3339" w:rsidDel="00A23910">
        <w:t xml:space="preserve"> </w:t>
      </w:r>
      <w:r w:rsidR="0098232B" w:rsidRPr="00AB3339">
        <w:t xml:space="preserve">teachers </w:t>
      </w:r>
      <w:r w:rsidR="00A23910" w:rsidRPr="00AB3339">
        <w:t xml:space="preserve">who </w:t>
      </w:r>
      <w:r w:rsidR="0098232B" w:rsidRPr="00AB3339">
        <w:t>had clear</w:t>
      </w:r>
      <w:r w:rsidR="0032213E" w:rsidRPr="00AB3339">
        <w:t xml:space="preserve">ly defined expectations </w:t>
      </w:r>
      <w:r w:rsidR="00BD0563" w:rsidRPr="00AB3339">
        <w:t xml:space="preserve">that were consistent over time. For example, </w:t>
      </w:r>
      <w:r w:rsidR="009D452D" w:rsidRPr="00AB3339">
        <w:t xml:space="preserve">students praised </w:t>
      </w:r>
      <w:r w:rsidR="00BD0563" w:rsidRPr="00AB3339">
        <w:t>the math</w:t>
      </w:r>
      <w:r w:rsidR="00CC2AE4" w:rsidRPr="00AB3339">
        <w:rPr>
          <w:rFonts w:eastAsia="Aptos" w:cs="Aptos"/>
        </w:rPr>
        <w:t>ematics</w:t>
      </w:r>
      <w:r w:rsidR="00BD0563" w:rsidRPr="00AB3339">
        <w:t xml:space="preserve"> and science departments as having clear expectations</w:t>
      </w:r>
      <w:r w:rsidR="00B557B6" w:rsidRPr="00AB3339">
        <w:t xml:space="preserve"> of them</w:t>
      </w:r>
      <w:r w:rsidR="00BD0563" w:rsidRPr="00AB3339">
        <w:t xml:space="preserve">, with one </w:t>
      </w:r>
      <w:r w:rsidR="009D452D" w:rsidRPr="00AB3339">
        <w:t xml:space="preserve">student </w:t>
      </w:r>
      <w:r w:rsidR="00BD0563" w:rsidRPr="00AB3339">
        <w:t xml:space="preserve">commenting, </w:t>
      </w:r>
      <w:r w:rsidRPr="00AB3339">
        <w:t xml:space="preserve">“Our science teacher </w:t>
      </w:r>
      <w:r w:rsidR="00A57815" w:rsidRPr="00AB3339">
        <w:t>[gives us]</w:t>
      </w:r>
      <w:r w:rsidRPr="00AB3339">
        <w:t xml:space="preserve"> all of our homework right at the beginning of a uni</w:t>
      </w:r>
      <w:r w:rsidR="00A57815" w:rsidRPr="00AB3339">
        <w:t xml:space="preserve">t </w:t>
      </w:r>
      <w:r w:rsidRPr="00AB3339">
        <w:t>so we know what we</w:t>
      </w:r>
      <w:r w:rsidR="00907105" w:rsidRPr="00AB3339">
        <w:t>’</w:t>
      </w:r>
      <w:r w:rsidRPr="00AB3339">
        <w:t>re doing for the whole entire [unit]</w:t>
      </w:r>
      <w:r w:rsidR="00A57815" w:rsidRPr="00AB3339">
        <w:t xml:space="preserve">.” </w:t>
      </w:r>
      <w:r w:rsidRPr="00AB3339">
        <w:t xml:space="preserve">In contrast, </w:t>
      </w:r>
      <w:r w:rsidR="002E7BBD" w:rsidRPr="00AB3339">
        <w:t xml:space="preserve">students described </w:t>
      </w:r>
      <w:r w:rsidRPr="00AB3339">
        <w:t>ELA and history instruction as inconsistent. A student noted, “History</w:t>
      </w:r>
      <w:r w:rsidR="002E7BBD" w:rsidRPr="00AB3339">
        <w:t>,</w:t>
      </w:r>
      <w:r w:rsidRPr="00AB3339">
        <w:t xml:space="preserve"> sometime</w:t>
      </w:r>
      <w:r w:rsidR="00A57815" w:rsidRPr="00AB3339">
        <w:t xml:space="preserve">s, </w:t>
      </w:r>
      <w:r w:rsidRPr="00AB3339">
        <w:t>you walk in and you have no idea what we</w:t>
      </w:r>
      <w:r w:rsidR="00907105" w:rsidRPr="00AB3339">
        <w:t>’</w:t>
      </w:r>
      <w:r w:rsidRPr="00AB3339">
        <w:t>re going to be doing that day. It can be a little stressful</w:t>
      </w:r>
      <w:r w:rsidR="00A57815" w:rsidRPr="00AB3339">
        <w:t>.</w:t>
      </w:r>
      <w:r w:rsidRPr="00AB3339">
        <w:t>”</w:t>
      </w:r>
    </w:p>
    <w:p w14:paraId="603C24A0" w14:textId="541ECC27" w:rsidR="000279F8" w:rsidRPr="00AB3339" w:rsidRDefault="00007064" w:rsidP="00DC1CD2">
      <w:pPr>
        <w:pStyle w:val="BodyText"/>
      </w:pPr>
      <w:r w:rsidRPr="00AB3339">
        <w:t xml:space="preserve">According to teachers across the district, the district </w:t>
      </w:r>
      <w:r w:rsidR="009F69CB" w:rsidRPr="00AB3339">
        <w:t xml:space="preserve">has some </w:t>
      </w:r>
      <w:r w:rsidRPr="00AB3339">
        <w:t xml:space="preserve">supports </w:t>
      </w:r>
      <w:r w:rsidR="009F69CB" w:rsidRPr="00AB3339">
        <w:t xml:space="preserve">for </w:t>
      </w:r>
      <w:r w:rsidRPr="00AB3339">
        <w:t>teachers in implementing instructional practices</w:t>
      </w:r>
      <w:r w:rsidR="00DD17A5">
        <w:t>. Teachers receive</w:t>
      </w:r>
      <w:r w:rsidRPr="00AB3339">
        <w:t xml:space="preserve"> professional development from curriculum providers </w:t>
      </w:r>
      <w:r w:rsidR="000E6886" w:rsidRPr="00AB3339">
        <w:t xml:space="preserve">at the elementary level </w:t>
      </w:r>
      <w:r w:rsidRPr="00AB3339">
        <w:t xml:space="preserve">(e.g., </w:t>
      </w:r>
      <w:r w:rsidR="009F69CB" w:rsidRPr="00AB3339">
        <w:t>Wonders, a consultant for Reveal Math</w:t>
      </w:r>
      <w:r w:rsidRPr="00AB3339">
        <w:t xml:space="preserve">) </w:t>
      </w:r>
      <w:r w:rsidR="00883E37" w:rsidRPr="00AB3339">
        <w:t xml:space="preserve">and </w:t>
      </w:r>
      <w:r w:rsidR="006808B3">
        <w:t>have access to</w:t>
      </w:r>
      <w:r w:rsidR="006808B3" w:rsidRPr="00AB3339">
        <w:t xml:space="preserve"> </w:t>
      </w:r>
      <w:r w:rsidRPr="00AB3339">
        <w:t>coaching</w:t>
      </w:r>
      <w:r w:rsidR="00883E37" w:rsidRPr="00AB3339">
        <w:t>.</w:t>
      </w:r>
      <w:r w:rsidR="000279F8" w:rsidRPr="00AB3339">
        <w:t xml:space="preserve"> At the elementary level</w:t>
      </w:r>
      <w:r w:rsidR="00693320" w:rsidRPr="00AB3339">
        <w:t>,</w:t>
      </w:r>
      <w:r w:rsidR="000279F8" w:rsidRPr="00AB3339">
        <w:t xml:space="preserve"> there are two instructional coaches</w:t>
      </w:r>
      <w:r w:rsidR="00693320" w:rsidRPr="00AB3339">
        <w:t xml:space="preserve"> (</w:t>
      </w:r>
      <w:r w:rsidR="000279F8" w:rsidRPr="00AB3339">
        <w:t xml:space="preserve">one in </w:t>
      </w:r>
      <w:r w:rsidR="00DB0440" w:rsidRPr="00AB3339">
        <w:t>literacy and one in mathematics</w:t>
      </w:r>
      <w:r w:rsidR="00693320" w:rsidRPr="00AB3339">
        <w:t>)</w:t>
      </w:r>
      <w:r w:rsidR="00DB0440" w:rsidRPr="00AB3339">
        <w:t xml:space="preserve"> shared across two schools. </w:t>
      </w:r>
      <w:r w:rsidR="002B7568" w:rsidRPr="00AB3339">
        <w:t>At MMHS,</w:t>
      </w:r>
      <w:r w:rsidR="00D82743" w:rsidRPr="00AB3339">
        <w:t xml:space="preserve"> department heads </w:t>
      </w:r>
      <w:r w:rsidR="00693320" w:rsidRPr="00AB3339">
        <w:t xml:space="preserve">also </w:t>
      </w:r>
      <w:r w:rsidR="00D82743" w:rsidRPr="00AB3339">
        <w:t xml:space="preserve">serve in a similar role. </w:t>
      </w:r>
      <w:r w:rsidR="00A949BA" w:rsidRPr="00AB3339">
        <w:t>D</w:t>
      </w:r>
      <w:r w:rsidR="00905865" w:rsidRPr="00AB3339">
        <w:t xml:space="preserve">istrict leaders had not yet begun to conduct </w:t>
      </w:r>
      <w:r w:rsidR="005F2ACF" w:rsidRPr="00AB3339">
        <w:t xml:space="preserve">instructional walkthroughs, instead prioritizing </w:t>
      </w:r>
      <w:r w:rsidR="00D70FFD">
        <w:t>walkthroughs to gain a holistic understanding of each building</w:t>
      </w:r>
      <w:r w:rsidR="000627B6" w:rsidRPr="00AB3339">
        <w:t>.</w:t>
      </w:r>
    </w:p>
    <w:p w14:paraId="7113DB77" w14:textId="789513E1" w:rsidR="007B1384" w:rsidRPr="00AB3339" w:rsidRDefault="00EC5886" w:rsidP="00DC1CD2">
      <w:pPr>
        <w:pStyle w:val="BodyText"/>
      </w:pPr>
      <w:r w:rsidRPr="005B47AF">
        <w:t xml:space="preserve">Across all schools, teachers participate in weekly </w:t>
      </w:r>
      <w:r w:rsidR="00247547" w:rsidRPr="005B47AF">
        <w:t>collaborative</w:t>
      </w:r>
      <w:r w:rsidR="004F28DE" w:rsidRPr="005B47AF">
        <w:t xml:space="preserve"> planning time</w:t>
      </w:r>
      <w:r w:rsidR="00671353" w:rsidRPr="005B47AF">
        <w:t xml:space="preserve">, a strength of the district. </w:t>
      </w:r>
      <w:r w:rsidR="00671353" w:rsidRPr="00AB3339">
        <w:t xml:space="preserve">According to </w:t>
      </w:r>
      <w:r w:rsidR="00BD5EF2" w:rsidRPr="00AB3339">
        <w:t xml:space="preserve">a </w:t>
      </w:r>
      <w:r w:rsidR="00671353" w:rsidRPr="00AB3339">
        <w:t>district leader, “</w:t>
      </w:r>
      <w:r w:rsidR="00601C83" w:rsidRPr="00AB3339">
        <w:t>[</w:t>
      </w:r>
      <w:r w:rsidR="00BD5EF2" w:rsidRPr="00AB3339">
        <w:t>S</w:t>
      </w:r>
      <w:r w:rsidR="00601C83" w:rsidRPr="00AB3339">
        <w:t>chools] have some good [collaborative] structures in place</w:t>
      </w:r>
      <w:r w:rsidR="00F64A63" w:rsidRPr="00AB3339">
        <w:t>.”</w:t>
      </w:r>
      <w:r w:rsidR="00C02FB5" w:rsidRPr="00AB3339">
        <w:t xml:space="preserve"> </w:t>
      </w:r>
      <w:r w:rsidR="009A4952" w:rsidRPr="00AB3339">
        <w:t>A</w:t>
      </w:r>
      <w:r w:rsidR="00C02FB5" w:rsidRPr="00AB3339">
        <w:t>ll teachers have a weekly Monday meeting</w:t>
      </w:r>
      <w:r w:rsidR="00AB3BF4" w:rsidRPr="00AB3339">
        <w:t xml:space="preserve"> for approximately one hour</w:t>
      </w:r>
      <w:r w:rsidR="009A4952" w:rsidRPr="00AB3339">
        <w:t>, per the teacher contract,</w:t>
      </w:r>
      <w:r w:rsidR="00C02FB5" w:rsidRPr="00AB3339">
        <w:t xml:space="preserve"> </w:t>
      </w:r>
      <w:r w:rsidR="009A4952" w:rsidRPr="00AB3339">
        <w:t xml:space="preserve">in which </w:t>
      </w:r>
      <w:r w:rsidR="006C7957" w:rsidRPr="00AB3339">
        <w:t>the focus of the meeting shifts week</w:t>
      </w:r>
      <w:r w:rsidR="009A4952" w:rsidRPr="00AB3339">
        <w:t>ly. T</w:t>
      </w:r>
      <w:r w:rsidR="006C7957" w:rsidRPr="00AB3339">
        <w:t xml:space="preserve">ypically </w:t>
      </w:r>
      <w:r w:rsidR="009A4952" w:rsidRPr="00AB3339">
        <w:t xml:space="preserve">there is also a faculty meeting </w:t>
      </w:r>
      <w:r w:rsidR="006C7957" w:rsidRPr="00AB3339">
        <w:t xml:space="preserve">once per month, </w:t>
      </w:r>
      <w:r w:rsidR="00A526B3" w:rsidRPr="00AB3339">
        <w:t xml:space="preserve">a </w:t>
      </w:r>
      <w:r w:rsidR="002A46EE" w:rsidRPr="00AB3339">
        <w:t>PULSE</w:t>
      </w:r>
      <w:r w:rsidR="00A526B3" w:rsidRPr="00AB3339">
        <w:t xml:space="preserve"> meeting</w:t>
      </w:r>
      <w:r w:rsidR="009A4952" w:rsidRPr="00AB3339">
        <w:t xml:space="preserve"> once </w:t>
      </w:r>
      <w:r w:rsidR="00086DF1">
        <w:t xml:space="preserve">a week </w:t>
      </w:r>
      <w:r w:rsidR="00C34151">
        <w:t>focused on individual student needs</w:t>
      </w:r>
      <w:r w:rsidR="00A526B3" w:rsidRPr="00AB3339">
        <w:t xml:space="preserve">, and </w:t>
      </w:r>
      <w:r w:rsidR="009A4952" w:rsidRPr="00AB3339">
        <w:t xml:space="preserve">other meetings </w:t>
      </w:r>
      <w:r w:rsidR="00F66EB0" w:rsidRPr="00AB3339">
        <w:t xml:space="preserve">that </w:t>
      </w:r>
      <w:r w:rsidR="00A526B3" w:rsidRPr="00AB3339">
        <w:lastRenderedPageBreak/>
        <w:t>are collaborative planning times at the grade- or department-level.</w:t>
      </w:r>
      <w:r w:rsidR="0016486C" w:rsidRPr="00AB3339">
        <w:t xml:space="preserve"> </w:t>
      </w:r>
      <w:r w:rsidR="007B1384" w:rsidRPr="00AB3339">
        <w:t xml:space="preserve">A </w:t>
      </w:r>
      <w:r w:rsidR="009C5927" w:rsidRPr="00AB3339">
        <w:t>secondary</w:t>
      </w:r>
      <w:r w:rsidR="006579E3" w:rsidRPr="00AB3339">
        <w:t xml:space="preserve"> </w:t>
      </w:r>
      <w:r w:rsidR="006A4749" w:rsidRPr="00AB3339">
        <w:t xml:space="preserve">education </w:t>
      </w:r>
      <w:r w:rsidR="006579E3" w:rsidRPr="00AB3339">
        <w:t xml:space="preserve">teacher explained how </w:t>
      </w:r>
      <w:r w:rsidR="00EA023E" w:rsidRPr="00AB3339">
        <w:t>collaborative</w:t>
      </w:r>
      <w:r w:rsidR="006579E3" w:rsidRPr="00AB3339">
        <w:t xml:space="preserve"> </w:t>
      </w:r>
      <w:r w:rsidR="00EA023E" w:rsidRPr="00AB3339">
        <w:t>planning time is used:</w:t>
      </w:r>
    </w:p>
    <w:p w14:paraId="67E16993" w14:textId="34DCEB17" w:rsidR="00EA023E" w:rsidRPr="00AB3339" w:rsidRDefault="00EA023E" w:rsidP="00DC1CD2">
      <w:pPr>
        <w:pStyle w:val="BlockQuote"/>
      </w:pPr>
      <w:r w:rsidRPr="00AB3339">
        <w:t>It</w:t>
      </w:r>
      <w:r w:rsidR="00907105" w:rsidRPr="00AB3339">
        <w:t>’</w:t>
      </w:r>
      <w:r w:rsidRPr="00AB3339">
        <w:t xml:space="preserve">s a good brainstorming time for our department. We talk about different methods of doing things, different technologies that are out there. Sometimes an article is shared with methodology, and </w:t>
      </w:r>
      <w:r w:rsidR="00250715">
        <w:t>[we also discuss]</w:t>
      </w:r>
      <w:r w:rsidRPr="00AB3339">
        <w:t xml:space="preserve"> student behaviors, because we have people who had this child last year, and now they have them this year</w:t>
      </w:r>
      <w:r w:rsidR="00316A68">
        <w:t xml:space="preserve"> </w:t>
      </w:r>
      <w:r w:rsidR="00ED291E" w:rsidRPr="00ED291E">
        <w:t>—</w:t>
      </w:r>
      <w:r w:rsidRPr="00AB3339">
        <w:t>what works for you, and did you get anywhere with this or that? So, I think just supporting one another with strategies on how to look at a situation, maybe from a different angle, or to try something new.</w:t>
      </w:r>
    </w:p>
    <w:p w14:paraId="12809ECB" w14:textId="137DCBE0" w:rsidR="00A57815" w:rsidRPr="00AB3339" w:rsidRDefault="00DB2F01" w:rsidP="00DC1CD2">
      <w:pPr>
        <w:pStyle w:val="BodyText"/>
      </w:pPr>
      <w:r w:rsidRPr="00AB3339">
        <w:rPr>
          <w:rFonts w:eastAsia="Franklin Gothic Book" w:cs="Franklin Gothic Book"/>
        </w:rPr>
        <w:t>In addition,</w:t>
      </w:r>
      <w:r w:rsidR="0016486C" w:rsidRPr="00AB3339">
        <w:t xml:space="preserve"> the elementary schools have an extra </w:t>
      </w:r>
      <w:r w:rsidR="00047D36" w:rsidRPr="00AB3339">
        <w:t xml:space="preserve">grade-level meeting once per week </w:t>
      </w:r>
      <w:r w:rsidR="006D7E34" w:rsidRPr="00AB3339">
        <w:t xml:space="preserve">when </w:t>
      </w:r>
      <w:r w:rsidR="00047D36" w:rsidRPr="00AB3339">
        <w:t xml:space="preserve">their students attend </w:t>
      </w:r>
      <w:r w:rsidR="00DB34E5">
        <w:t>integrated arts</w:t>
      </w:r>
      <w:r w:rsidR="00047D36" w:rsidRPr="00AB3339">
        <w:t xml:space="preserve">. </w:t>
      </w:r>
      <w:r w:rsidR="00F36BC2" w:rsidRPr="00AB3339">
        <w:t xml:space="preserve">Moving forward, the district would like to build the capacity of </w:t>
      </w:r>
      <w:r w:rsidR="00D27B1A">
        <w:t>SBLT and</w:t>
      </w:r>
      <w:r w:rsidR="00F36BC2" w:rsidRPr="00AB3339">
        <w:t xml:space="preserve"> ILT members to</w:t>
      </w:r>
      <w:r w:rsidR="00833E50" w:rsidRPr="00AB3339">
        <w:t xml:space="preserve"> more effective</w:t>
      </w:r>
      <w:r w:rsidR="00042F93" w:rsidRPr="00AB3339">
        <w:t>ly facilitate</w:t>
      </w:r>
      <w:r w:rsidR="00833E50" w:rsidRPr="00AB3339">
        <w:t xml:space="preserve"> collaborative planning time.</w:t>
      </w:r>
    </w:p>
    <w:p w14:paraId="40D5D3FE" w14:textId="0A14DAB2" w:rsidR="002B4CEF" w:rsidRPr="00AB3339" w:rsidRDefault="002B4CEF" w:rsidP="00DC1CD2">
      <w:pPr>
        <w:pStyle w:val="Heading3"/>
      </w:pPr>
      <w:r w:rsidRPr="00AB3339">
        <w:t>Recommendations</w:t>
      </w:r>
    </w:p>
    <w:p w14:paraId="0DB43484" w14:textId="74DE65E2" w:rsidR="00255A0E" w:rsidRPr="007F2B1D" w:rsidRDefault="00255A0E" w:rsidP="00DC1CD2">
      <w:pPr>
        <w:pStyle w:val="Bullet1"/>
        <w:rPr>
          <w:bCs/>
          <w:i/>
          <w:iCs/>
        </w:rPr>
      </w:pPr>
      <w:r w:rsidRPr="00255A0E">
        <w:rPr>
          <w:i/>
          <w:iCs/>
        </w:rPr>
        <w:t>The district should develop a clear and coherent vision for instruction that guides instructional strategies across all schools and grade levels.</w:t>
      </w:r>
    </w:p>
    <w:p w14:paraId="01CDE0F5" w14:textId="31E819C1" w:rsidR="00297882" w:rsidRPr="007F2B1D" w:rsidRDefault="005338ED" w:rsidP="00DC1CD2">
      <w:pPr>
        <w:pStyle w:val="Bullet1"/>
        <w:rPr>
          <w:bCs/>
          <w:i/>
          <w:iCs/>
        </w:rPr>
      </w:pPr>
      <w:r w:rsidRPr="007F2B1D">
        <w:rPr>
          <w:bCs/>
          <w:i/>
          <w:iCs/>
        </w:rPr>
        <w:t>Once the instructional vision is established, the district should develop an aligned system for monitoring its implementation</w:t>
      </w:r>
      <w:r w:rsidR="005E1F74" w:rsidRPr="007F2B1D">
        <w:rPr>
          <w:bCs/>
          <w:i/>
          <w:iCs/>
        </w:rPr>
        <w:t xml:space="preserve">. This system should </w:t>
      </w:r>
      <w:r w:rsidRPr="007F2B1D">
        <w:rPr>
          <w:bCs/>
          <w:i/>
          <w:iCs/>
        </w:rPr>
        <w:t>include common wal</w:t>
      </w:r>
      <w:r w:rsidR="005E1F74" w:rsidRPr="007F2B1D">
        <w:rPr>
          <w:bCs/>
          <w:i/>
          <w:iCs/>
        </w:rPr>
        <w:t xml:space="preserve">kthrough tools and expectations for school leaders and/or other observers. </w:t>
      </w:r>
    </w:p>
    <w:p w14:paraId="07DC5301" w14:textId="12F78F3B" w:rsidR="005E1F74" w:rsidRPr="007F2B1D" w:rsidRDefault="00255A0E" w:rsidP="00DC1CD2">
      <w:pPr>
        <w:pStyle w:val="Bullet1"/>
        <w:rPr>
          <w:bCs/>
          <w:i/>
          <w:iCs/>
        </w:rPr>
      </w:pPr>
      <w:r>
        <w:rPr>
          <w:bCs/>
          <w:i/>
          <w:iCs/>
        </w:rPr>
        <w:t xml:space="preserve">The district should collaborate with school leaders to develop </w:t>
      </w:r>
      <w:r w:rsidR="00BF4C97">
        <w:rPr>
          <w:bCs/>
          <w:i/>
          <w:iCs/>
        </w:rPr>
        <w:t xml:space="preserve">systems </w:t>
      </w:r>
      <w:r w:rsidR="009F27F5">
        <w:rPr>
          <w:bCs/>
          <w:i/>
          <w:iCs/>
        </w:rPr>
        <w:t>for instructional</w:t>
      </w:r>
      <w:r>
        <w:rPr>
          <w:bCs/>
          <w:i/>
          <w:iCs/>
        </w:rPr>
        <w:t xml:space="preserve"> leadership in which school-based teams </w:t>
      </w:r>
      <w:r w:rsidRPr="00255A0E">
        <w:rPr>
          <w:bCs/>
          <w:i/>
          <w:iCs/>
        </w:rPr>
        <w:t>implement, monitor, and continuously improve upon instruction</w:t>
      </w:r>
      <w:r w:rsidR="009F27F5">
        <w:rPr>
          <w:bCs/>
          <w:i/>
          <w:iCs/>
        </w:rPr>
        <w:t>.</w:t>
      </w:r>
    </w:p>
    <w:p w14:paraId="0E0BDEFB" w14:textId="2AB807A3" w:rsidR="00D410DD" w:rsidRPr="007F2B1D" w:rsidRDefault="00D410DD" w:rsidP="0015694F">
      <w:pPr>
        <w:pStyle w:val="Bullet1"/>
        <w:rPr>
          <w:bCs/>
          <w:i/>
          <w:iCs/>
        </w:rPr>
      </w:pPr>
      <w:r w:rsidRPr="007F2B1D">
        <w:rPr>
          <w:bCs/>
          <w:i/>
          <w:iCs/>
        </w:rPr>
        <w:t xml:space="preserve">The district should develop a comprehensive and inclusive process for </w:t>
      </w:r>
      <w:r w:rsidR="0015694F" w:rsidRPr="007F2B1D">
        <w:rPr>
          <w:bCs/>
          <w:i/>
          <w:iCs/>
        </w:rPr>
        <w:t>reviewing and selecting</w:t>
      </w:r>
      <w:r w:rsidRPr="007F2B1D">
        <w:rPr>
          <w:bCs/>
          <w:i/>
          <w:iCs/>
        </w:rPr>
        <w:t xml:space="preserve"> high quality curricular materials across all grades and subject areas in which it is available. </w:t>
      </w:r>
    </w:p>
    <w:p w14:paraId="2F02B822" w14:textId="6AD87BA2" w:rsidR="00C41311" w:rsidRPr="007F2B1D" w:rsidRDefault="00C41311" w:rsidP="00DC1CD2">
      <w:pPr>
        <w:pStyle w:val="Bullet1"/>
        <w:rPr>
          <w:bCs/>
          <w:i/>
          <w:iCs/>
        </w:rPr>
      </w:pPr>
      <w:r w:rsidRPr="007F2B1D">
        <w:rPr>
          <w:bCs/>
          <w:i/>
          <w:iCs/>
        </w:rPr>
        <w:t xml:space="preserve">The district should work with </w:t>
      </w:r>
      <w:r w:rsidR="004470F8" w:rsidRPr="007F2B1D">
        <w:rPr>
          <w:bCs/>
          <w:i/>
          <w:iCs/>
        </w:rPr>
        <w:t>the MMHS instructional leadership team to develop scopes and sequences</w:t>
      </w:r>
      <w:r w:rsidR="0094174E" w:rsidRPr="007F2B1D">
        <w:rPr>
          <w:bCs/>
          <w:i/>
          <w:iCs/>
        </w:rPr>
        <w:t xml:space="preserve"> within each subject area and grade level that support consistency</w:t>
      </w:r>
      <w:r w:rsidR="00833CCA" w:rsidRPr="007F2B1D">
        <w:rPr>
          <w:bCs/>
          <w:i/>
          <w:iCs/>
        </w:rPr>
        <w:t xml:space="preserve"> across courses. </w:t>
      </w:r>
    </w:p>
    <w:p w14:paraId="65F20797" w14:textId="4CA3AA1C" w:rsidR="004202D8" w:rsidRPr="007F2B1D" w:rsidRDefault="00603175" w:rsidP="00DC1CD2">
      <w:pPr>
        <w:pStyle w:val="Bullet1"/>
        <w:rPr>
          <w:bCs/>
          <w:i/>
          <w:iCs/>
        </w:rPr>
      </w:pPr>
      <w:r w:rsidRPr="007F2B1D">
        <w:rPr>
          <w:bCs/>
          <w:i/>
          <w:iCs/>
        </w:rPr>
        <w:t xml:space="preserve">The district should work with teachers to </w:t>
      </w:r>
      <w:r w:rsidR="00B368EF" w:rsidRPr="007F2B1D">
        <w:rPr>
          <w:bCs/>
          <w:i/>
          <w:iCs/>
        </w:rPr>
        <w:t xml:space="preserve">support </w:t>
      </w:r>
      <w:r w:rsidRPr="007F2B1D">
        <w:rPr>
          <w:bCs/>
          <w:i/>
          <w:iCs/>
        </w:rPr>
        <w:t xml:space="preserve">consistent </w:t>
      </w:r>
      <w:r w:rsidR="00B368EF" w:rsidRPr="007F2B1D">
        <w:rPr>
          <w:bCs/>
          <w:i/>
          <w:iCs/>
        </w:rPr>
        <w:t xml:space="preserve">implementation of both purchased and teacher-created curricula. At MMHS, the district should provide professional </w:t>
      </w:r>
      <w:r w:rsidR="002723CD" w:rsidRPr="007F2B1D">
        <w:rPr>
          <w:bCs/>
          <w:i/>
          <w:iCs/>
        </w:rPr>
        <w:t>learning</w:t>
      </w:r>
      <w:r w:rsidR="00B368EF" w:rsidRPr="007F2B1D">
        <w:rPr>
          <w:bCs/>
          <w:i/>
          <w:iCs/>
        </w:rPr>
        <w:t xml:space="preserve"> opportunities </w:t>
      </w:r>
      <w:r w:rsidR="00B06F4B" w:rsidRPr="007F2B1D">
        <w:rPr>
          <w:bCs/>
          <w:i/>
          <w:iCs/>
        </w:rPr>
        <w:t>that</w:t>
      </w:r>
      <w:r w:rsidR="00B368EF" w:rsidRPr="007F2B1D">
        <w:rPr>
          <w:bCs/>
          <w:i/>
          <w:iCs/>
        </w:rPr>
        <w:t xml:space="preserve"> support</w:t>
      </w:r>
      <w:r w:rsidR="00B10B84" w:rsidRPr="007F2B1D">
        <w:rPr>
          <w:bCs/>
          <w:i/>
          <w:iCs/>
        </w:rPr>
        <w:t xml:space="preserve"> teachers in</w:t>
      </w:r>
      <w:r w:rsidR="005D5E35" w:rsidRPr="007F2B1D">
        <w:rPr>
          <w:bCs/>
          <w:i/>
          <w:iCs/>
        </w:rPr>
        <w:t xml:space="preserve"> understanding the progression of</w:t>
      </w:r>
      <w:r w:rsidR="00E76625" w:rsidRPr="007F2B1D">
        <w:rPr>
          <w:bCs/>
          <w:i/>
          <w:iCs/>
        </w:rPr>
        <w:t xml:space="preserve"> standards </w:t>
      </w:r>
      <w:r w:rsidR="00DA4CEC" w:rsidRPr="007F2B1D">
        <w:rPr>
          <w:bCs/>
          <w:i/>
          <w:iCs/>
        </w:rPr>
        <w:t xml:space="preserve">across grade levels </w:t>
      </w:r>
      <w:r w:rsidR="005D5E35" w:rsidRPr="007F2B1D">
        <w:rPr>
          <w:bCs/>
          <w:i/>
          <w:iCs/>
        </w:rPr>
        <w:t xml:space="preserve">to support </w:t>
      </w:r>
      <w:r w:rsidR="00DA4CEC" w:rsidRPr="007F2B1D">
        <w:rPr>
          <w:bCs/>
          <w:i/>
          <w:iCs/>
        </w:rPr>
        <w:t>vertical alignment.</w:t>
      </w:r>
      <w:r w:rsidR="00F652ED" w:rsidRPr="007F2B1D">
        <w:rPr>
          <w:bCs/>
          <w:i/>
          <w:iCs/>
        </w:rPr>
        <w:t xml:space="preserve"> </w:t>
      </w:r>
    </w:p>
    <w:p w14:paraId="67067A78" w14:textId="59774749" w:rsidR="00580C2B" w:rsidRPr="007F2B1D" w:rsidRDefault="00580C2B" w:rsidP="00DC1CD2">
      <w:pPr>
        <w:pStyle w:val="Bullet1"/>
        <w:rPr>
          <w:bCs/>
          <w:i/>
          <w:iCs/>
        </w:rPr>
      </w:pPr>
      <w:r w:rsidRPr="007F2B1D">
        <w:rPr>
          <w:bCs/>
          <w:i/>
          <w:iCs/>
        </w:rPr>
        <w:t>The district should develop a formal District</w:t>
      </w:r>
      <w:r w:rsidR="00035A45" w:rsidRPr="007F2B1D">
        <w:rPr>
          <w:bCs/>
          <w:i/>
          <w:iCs/>
        </w:rPr>
        <w:t xml:space="preserve"> Curriculum</w:t>
      </w:r>
      <w:r w:rsidRPr="007F2B1D">
        <w:rPr>
          <w:bCs/>
          <w:i/>
          <w:iCs/>
        </w:rPr>
        <w:t xml:space="preserve"> </w:t>
      </w:r>
      <w:r w:rsidR="00035A45" w:rsidRPr="007F2B1D">
        <w:rPr>
          <w:bCs/>
          <w:i/>
          <w:iCs/>
        </w:rPr>
        <w:t>Accommodation Plan (DCAP)</w:t>
      </w:r>
      <w:r w:rsidR="00363209" w:rsidRPr="007F2B1D">
        <w:rPr>
          <w:bCs/>
          <w:i/>
          <w:iCs/>
        </w:rPr>
        <w:t xml:space="preserve"> that documents the academic interventions available to students.</w:t>
      </w:r>
    </w:p>
    <w:p w14:paraId="197DCD76" w14:textId="7AC0467E" w:rsidR="00073E04" w:rsidRPr="007F2B1D" w:rsidRDefault="00073E04" w:rsidP="00DC1CD2">
      <w:pPr>
        <w:pStyle w:val="Bullet1"/>
        <w:rPr>
          <w:bCs/>
          <w:i/>
          <w:iCs/>
        </w:rPr>
      </w:pPr>
      <w:r w:rsidRPr="007F2B1D">
        <w:rPr>
          <w:bCs/>
          <w:i/>
          <w:iCs/>
        </w:rPr>
        <w:t>The district should build upon the successful MTSS implementation at Quashnet to</w:t>
      </w:r>
      <w:r w:rsidR="004E3817" w:rsidRPr="007F2B1D">
        <w:rPr>
          <w:bCs/>
          <w:i/>
          <w:iCs/>
        </w:rPr>
        <w:t xml:space="preserve"> develop consistent systems for identifying students who need academic supports and</w:t>
      </w:r>
      <w:r w:rsidR="00F76EFA" w:rsidRPr="007F2B1D">
        <w:rPr>
          <w:bCs/>
          <w:i/>
          <w:iCs/>
        </w:rPr>
        <w:t xml:space="preserve"> </w:t>
      </w:r>
      <w:r w:rsidR="00066ED3" w:rsidRPr="007F2B1D">
        <w:rPr>
          <w:bCs/>
          <w:i/>
          <w:iCs/>
        </w:rPr>
        <w:t>systematically implementing</w:t>
      </w:r>
      <w:r w:rsidR="004E3817" w:rsidRPr="007F2B1D">
        <w:rPr>
          <w:bCs/>
          <w:i/>
          <w:iCs/>
        </w:rPr>
        <w:t xml:space="preserve"> interventions at KCC</w:t>
      </w:r>
      <w:r w:rsidR="006B22B5" w:rsidRPr="007F2B1D">
        <w:rPr>
          <w:bCs/>
          <w:i/>
          <w:iCs/>
        </w:rPr>
        <w:t>S</w:t>
      </w:r>
      <w:r w:rsidR="004E3817" w:rsidRPr="007F2B1D">
        <w:rPr>
          <w:bCs/>
          <w:i/>
          <w:iCs/>
        </w:rPr>
        <w:t xml:space="preserve"> and MMHS. </w:t>
      </w:r>
    </w:p>
    <w:p w14:paraId="64A56BEF" w14:textId="40801917" w:rsidR="00AF516A" w:rsidRPr="007F2B1D" w:rsidRDefault="00AF516A" w:rsidP="00DC1CD2">
      <w:pPr>
        <w:pStyle w:val="Bullet1"/>
        <w:rPr>
          <w:bCs/>
          <w:i/>
          <w:iCs/>
        </w:rPr>
      </w:pPr>
      <w:r w:rsidRPr="007F2B1D">
        <w:rPr>
          <w:bCs/>
          <w:i/>
          <w:iCs/>
        </w:rPr>
        <w:t xml:space="preserve">The district should </w:t>
      </w:r>
      <w:r w:rsidR="008B6C0C" w:rsidRPr="007F2B1D">
        <w:rPr>
          <w:bCs/>
          <w:i/>
          <w:iCs/>
        </w:rPr>
        <w:t xml:space="preserve">conduct an in-depth review of all sub-separate special education programming </w:t>
      </w:r>
      <w:r w:rsidR="004252D2" w:rsidRPr="007F2B1D">
        <w:rPr>
          <w:bCs/>
          <w:i/>
          <w:iCs/>
        </w:rPr>
        <w:t>and implement systemic changes to its</w:t>
      </w:r>
      <w:r w:rsidR="00866CF0" w:rsidRPr="007F2B1D">
        <w:rPr>
          <w:bCs/>
          <w:i/>
          <w:iCs/>
        </w:rPr>
        <w:t xml:space="preserve"> special education programming </w:t>
      </w:r>
      <w:r w:rsidR="004252D2" w:rsidRPr="007F2B1D">
        <w:rPr>
          <w:bCs/>
          <w:i/>
          <w:iCs/>
        </w:rPr>
        <w:t>that support</w:t>
      </w:r>
      <w:r w:rsidR="00EF1DCE" w:rsidRPr="007F2B1D">
        <w:rPr>
          <w:bCs/>
          <w:i/>
          <w:iCs/>
        </w:rPr>
        <w:t xml:space="preserve"> vertical alignment</w:t>
      </w:r>
      <w:r w:rsidR="00283700" w:rsidRPr="007F2B1D">
        <w:rPr>
          <w:bCs/>
          <w:i/>
          <w:iCs/>
        </w:rPr>
        <w:t xml:space="preserve"> and </w:t>
      </w:r>
      <w:r w:rsidR="00724C0D" w:rsidRPr="007F2B1D">
        <w:rPr>
          <w:bCs/>
          <w:i/>
          <w:iCs/>
        </w:rPr>
        <w:t xml:space="preserve">programmatic </w:t>
      </w:r>
      <w:r w:rsidR="00283700" w:rsidRPr="007F2B1D">
        <w:rPr>
          <w:bCs/>
          <w:i/>
          <w:iCs/>
        </w:rPr>
        <w:t xml:space="preserve">adaptability. </w:t>
      </w:r>
    </w:p>
    <w:p w14:paraId="46DDAA29" w14:textId="271B21A6" w:rsidR="002B4CEF" w:rsidRPr="00AB3339" w:rsidRDefault="00060E1C" w:rsidP="00DC1CD2">
      <w:pPr>
        <w:pStyle w:val="BodyText"/>
        <w:rPr>
          <w:b/>
          <w:bCs/>
        </w:rPr>
      </w:pPr>
      <w:r w:rsidRPr="00AB3339">
        <w:t>For related resources, see Appendix C.</w:t>
      </w:r>
      <w:r w:rsidRPr="00AB3339">
        <w:rPr>
          <w:bCs/>
        </w:rPr>
        <w:br w:type="page"/>
      </w:r>
    </w:p>
    <w:p w14:paraId="366F3518" w14:textId="5A2E18D8" w:rsidR="008D6102" w:rsidRPr="00AB3339" w:rsidRDefault="008D6102" w:rsidP="00DC1CD2">
      <w:pPr>
        <w:pStyle w:val="Heading2"/>
      </w:pPr>
      <w:bookmarkStart w:id="48" w:name="_Assessment"/>
      <w:bookmarkStart w:id="49" w:name="_Toc101446229"/>
      <w:bookmarkStart w:id="50" w:name="_Toc215673071"/>
      <w:bookmarkEnd w:id="48"/>
      <w:r>
        <w:lastRenderedPageBreak/>
        <w:t>Assessment</w:t>
      </w:r>
      <w:bookmarkEnd w:id="49"/>
      <w:bookmarkEnd w:id="50"/>
    </w:p>
    <w:p w14:paraId="705C8AD2" w14:textId="308B0ABA" w:rsidR="00B74C1F" w:rsidRPr="00AB3339" w:rsidRDefault="00B74C1F" w:rsidP="00DC1CD2">
      <w:pPr>
        <w:pStyle w:val="BodyTextposthead"/>
      </w:pPr>
      <w:r w:rsidRPr="00AB3339">
        <w:t>This section examines the extent to which, through the establishment of strategic data and assessment systems, the district supports a robust, data-centered culture that advances equitable student experiences and outcomes. It also focuses on the extent to which the district collects an array of data and uses it to inform decisions at the classroom, school, and district levels</w:t>
      </w:r>
      <w:r w:rsidR="007B1355" w:rsidRPr="00AB3339">
        <w:t>. In addition, this section focuses on</w:t>
      </w:r>
      <w:r w:rsidRPr="00AB3339">
        <w:t xml:space="preserve"> the ways in which</w:t>
      </w:r>
      <w:r w:rsidR="007B1355" w:rsidRPr="00AB3339">
        <w:t xml:space="preserve"> educators</w:t>
      </w:r>
      <w:r w:rsidRPr="00AB3339">
        <w:t>, by analyzing assessment results and other data, develop an understanding of the whole student, examine trends across student groups, and adjust their instruction accordingly.</w:t>
      </w:r>
    </w:p>
    <w:p w14:paraId="65DF5D4F" w14:textId="638E5BC2" w:rsidR="00C0766E" w:rsidRPr="00AB3339" w:rsidRDefault="00C0766E" w:rsidP="00DC1CD2">
      <w:pPr>
        <w:pStyle w:val="BodyText"/>
      </w:pPr>
      <w:r w:rsidRPr="00AB3339">
        <w:t xml:space="preserve">Table </w:t>
      </w:r>
      <w:r w:rsidR="000B2D23" w:rsidRPr="00AB3339">
        <w:t>5</w:t>
      </w:r>
      <w:r w:rsidR="00163C7A" w:rsidRPr="00AB3339">
        <w:t xml:space="preserve"> </w:t>
      </w:r>
      <w:r w:rsidRPr="00AB3339">
        <w:t>summarizes key strengths and areas for growth in assessment</w:t>
      </w:r>
      <w:r w:rsidR="00250663" w:rsidRPr="00AB3339">
        <w:t xml:space="preserve"> in </w:t>
      </w:r>
      <w:r w:rsidR="00BF10A6" w:rsidRPr="00AB3339">
        <w:t>Mashpee</w:t>
      </w:r>
      <w:r w:rsidRPr="00AB3339">
        <w:t>.</w:t>
      </w:r>
    </w:p>
    <w:p w14:paraId="329E7498" w14:textId="67631F81" w:rsidR="00473308" w:rsidRPr="00AB3339" w:rsidRDefault="00473308" w:rsidP="00DC1CD2">
      <w:pPr>
        <w:pStyle w:val="TableTitle0"/>
      </w:pPr>
      <w:bookmarkStart w:id="51" w:name="_Toc215672688"/>
      <w:r w:rsidRPr="00AB3339">
        <w:t xml:space="preserve">Table </w:t>
      </w:r>
      <w:r w:rsidR="000B2D23" w:rsidRPr="00AB3339">
        <w:t>5</w:t>
      </w:r>
      <w:r w:rsidRPr="00AB3339">
        <w:t xml:space="preserve">. Summary of </w:t>
      </w:r>
      <w:r w:rsidR="00C0766E" w:rsidRPr="00AB3339">
        <w:t xml:space="preserve">Key Strengths </w:t>
      </w:r>
      <w:r w:rsidRPr="00AB3339">
        <w:t xml:space="preserve">and </w:t>
      </w:r>
      <w:r w:rsidR="00C0766E" w:rsidRPr="00AB3339">
        <w:t xml:space="preserve">Areas </w:t>
      </w:r>
      <w:r w:rsidRPr="00AB3339">
        <w:t xml:space="preserve">for </w:t>
      </w:r>
      <w:r w:rsidR="00C0766E" w:rsidRPr="00AB3339">
        <w:t>Growth:</w:t>
      </w:r>
      <w:r w:rsidRPr="00AB3339">
        <w:t xml:space="preserve"> Assessment</w:t>
      </w:r>
      <w:r w:rsidR="00C0766E" w:rsidRPr="00AB3339">
        <w:t xml:space="preserve"> Standard</w:t>
      </w:r>
      <w:bookmarkEnd w:id="51"/>
    </w:p>
    <w:tbl>
      <w:tblPr>
        <w:tblStyle w:val="MSVTable1"/>
        <w:tblW w:w="5000" w:type="pct"/>
        <w:tblLook w:val="04A0" w:firstRow="1" w:lastRow="0" w:firstColumn="1" w:lastColumn="0" w:noHBand="0" w:noVBand="1"/>
      </w:tblPr>
      <w:tblGrid>
        <w:gridCol w:w="1974"/>
        <w:gridCol w:w="3685"/>
        <w:gridCol w:w="3685"/>
      </w:tblGrid>
      <w:tr w:rsidR="00473308" w:rsidRPr="00AB3339" w14:paraId="4528F62A" w14:textId="77777777" w:rsidTr="006753B9">
        <w:trPr>
          <w:cnfStyle w:val="100000000000" w:firstRow="1" w:lastRow="0" w:firstColumn="0" w:lastColumn="0" w:oddVBand="0" w:evenVBand="0" w:oddHBand="0" w:evenHBand="0" w:firstRowFirstColumn="0" w:firstRowLastColumn="0" w:lastRowFirstColumn="0" w:lastRowLastColumn="0"/>
          <w:tblHeader/>
        </w:trPr>
        <w:tc>
          <w:tcPr>
            <w:tcW w:w="1056" w:type="pct"/>
          </w:tcPr>
          <w:p w14:paraId="03EBB6C0" w14:textId="77777777" w:rsidR="00473308" w:rsidRPr="00AB3339" w:rsidRDefault="00473308" w:rsidP="00DC1CD2">
            <w:pPr>
              <w:pStyle w:val="TableColHeadingCenter"/>
            </w:pPr>
            <w:r w:rsidRPr="00AB3339">
              <w:t>Indicator</w:t>
            </w:r>
          </w:p>
        </w:tc>
        <w:tc>
          <w:tcPr>
            <w:tcW w:w="1972" w:type="pct"/>
          </w:tcPr>
          <w:p w14:paraId="04CE9AD4" w14:textId="77777777" w:rsidR="00473308" w:rsidRPr="00AB3339" w:rsidRDefault="00473308" w:rsidP="00DC1CD2">
            <w:pPr>
              <w:pStyle w:val="TableColHeadingCenter"/>
            </w:pPr>
            <w:r w:rsidRPr="00AB3339">
              <w:t>Strengths</w:t>
            </w:r>
          </w:p>
        </w:tc>
        <w:tc>
          <w:tcPr>
            <w:tcW w:w="1972" w:type="pct"/>
          </w:tcPr>
          <w:p w14:paraId="0516578A" w14:textId="6F03A48B" w:rsidR="00473308" w:rsidRPr="00AB3339" w:rsidRDefault="00473308" w:rsidP="00DC1CD2">
            <w:pPr>
              <w:pStyle w:val="TableColHeadingCenter"/>
            </w:pPr>
            <w:r w:rsidRPr="00AB3339">
              <w:t xml:space="preserve">Areas for </w:t>
            </w:r>
            <w:r w:rsidR="00C0766E" w:rsidRPr="00AB3339">
              <w:t>g</w:t>
            </w:r>
            <w:r w:rsidRPr="00AB3339">
              <w:t>rowth</w:t>
            </w:r>
          </w:p>
        </w:tc>
      </w:tr>
      <w:tr w:rsidR="006753B9" w:rsidRPr="00AB3339" w14:paraId="5BE4F452" w14:textId="77777777" w:rsidTr="006753B9">
        <w:trPr>
          <w:cnfStyle w:val="000000100000" w:firstRow="0" w:lastRow="0" w:firstColumn="0" w:lastColumn="0" w:oddVBand="0" w:evenVBand="0" w:oddHBand="1" w:evenHBand="0" w:firstRowFirstColumn="0" w:firstRowLastColumn="0" w:lastRowFirstColumn="0" w:lastRowLastColumn="0"/>
        </w:trPr>
        <w:tc>
          <w:tcPr>
            <w:tcW w:w="1056" w:type="pct"/>
          </w:tcPr>
          <w:p w14:paraId="4F788977" w14:textId="791F61DD" w:rsidR="006753B9" w:rsidRPr="00AB3339" w:rsidRDefault="006753B9" w:rsidP="006753B9">
            <w:pPr>
              <w:pStyle w:val="TableSubheading"/>
            </w:pPr>
            <w:hyperlink w:anchor="_Data_Collection" w:history="1">
              <w:r w:rsidRPr="00AB3339">
                <w:rPr>
                  <w:rStyle w:val="Hyperlink"/>
                  <w:color w:val="auto"/>
                  <w:u w:val="none"/>
                </w:rPr>
                <w:t>Data Collection</w:t>
              </w:r>
            </w:hyperlink>
          </w:p>
        </w:tc>
        <w:tc>
          <w:tcPr>
            <w:tcW w:w="1972" w:type="pct"/>
          </w:tcPr>
          <w:p w14:paraId="5E3E7CC2" w14:textId="751DC0CE" w:rsidR="006753B9" w:rsidRPr="00AB3339" w:rsidRDefault="006753B9" w:rsidP="006E7639">
            <w:pPr>
              <w:pStyle w:val="TableBullet1"/>
              <w:numPr>
                <w:ilvl w:val="0"/>
                <w:numId w:val="0"/>
              </w:numPr>
              <w:ind w:left="360" w:hanging="360"/>
            </w:pPr>
          </w:p>
        </w:tc>
        <w:tc>
          <w:tcPr>
            <w:tcW w:w="1972" w:type="pct"/>
          </w:tcPr>
          <w:p w14:paraId="1E451936" w14:textId="785EDC2C" w:rsidR="006753B9" w:rsidRPr="00AB3339" w:rsidRDefault="006753B9" w:rsidP="006753B9">
            <w:pPr>
              <w:pStyle w:val="TableBullet1"/>
            </w:pPr>
            <w:r>
              <w:t>Defining data collection practices across the district</w:t>
            </w:r>
          </w:p>
        </w:tc>
      </w:tr>
      <w:tr w:rsidR="006753B9" w:rsidRPr="00AB3339" w14:paraId="3744E5B9" w14:textId="77777777" w:rsidTr="006753B9">
        <w:tc>
          <w:tcPr>
            <w:tcW w:w="1056" w:type="pct"/>
          </w:tcPr>
          <w:p w14:paraId="797DE778" w14:textId="231F0A7C" w:rsidR="006753B9" w:rsidRPr="00AB3339" w:rsidRDefault="006753B9" w:rsidP="006753B9">
            <w:pPr>
              <w:pStyle w:val="TableSubheading"/>
            </w:pPr>
            <w:hyperlink w:anchor="_Data_Use_and" w:history="1">
              <w:r w:rsidRPr="00AB3339">
                <w:rPr>
                  <w:rStyle w:val="Hyperlink"/>
                  <w:color w:val="auto"/>
                  <w:u w:val="none"/>
                </w:rPr>
                <w:t>Data Use and Culture</w:t>
              </w:r>
            </w:hyperlink>
          </w:p>
        </w:tc>
        <w:tc>
          <w:tcPr>
            <w:tcW w:w="1972" w:type="pct"/>
          </w:tcPr>
          <w:p w14:paraId="4EBFE342" w14:textId="4B737482" w:rsidR="006753B9" w:rsidRDefault="006753B9" w:rsidP="006753B9">
            <w:pPr>
              <w:pStyle w:val="TableBullet1"/>
            </w:pPr>
            <w:r>
              <w:t>Each school has a PULSE team which monitors student behavior</w:t>
            </w:r>
            <w:r w:rsidR="004860AB">
              <w:t>, health needs,</w:t>
            </w:r>
            <w:r>
              <w:t xml:space="preserve"> and social-emotional learning.</w:t>
            </w:r>
          </w:p>
          <w:p w14:paraId="3EFCF2E4" w14:textId="2DDEC2D5" w:rsidR="006753B9" w:rsidRPr="00AB3339" w:rsidRDefault="006753B9" w:rsidP="006753B9">
            <w:pPr>
              <w:pStyle w:val="TableBullet1"/>
              <w:numPr>
                <w:ilvl w:val="0"/>
                <w:numId w:val="0"/>
              </w:numPr>
              <w:ind w:left="360"/>
            </w:pPr>
          </w:p>
        </w:tc>
        <w:tc>
          <w:tcPr>
            <w:tcW w:w="1972" w:type="pct"/>
          </w:tcPr>
          <w:p w14:paraId="0137F75B" w14:textId="4BC1FD14" w:rsidR="006753B9" w:rsidRDefault="006753B9" w:rsidP="006753B9">
            <w:pPr>
              <w:pStyle w:val="TableBullet1"/>
            </w:pPr>
            <w:r w:rsidRPr="0083392B">
              <w:t>Creating an understanding of data use that connects data to instructional priorities</w:t>
            </w:r>
          </w:p>
          <w:p w14:paraId="08FEEFDF" w14:textId="407245E7" w:rsidR="006753B9" w:rsidRPr="00AB3339" w:rsidRDefault="006753B9" w:rsidP="006753B9">
            <w:pPr>
              <w:pStyle w:val="TableBullet1"/>
            </w:pPr>
            <w:r>
              <w:t>Providing</w:t>
            </w:r>
            <w:r w:rsidRPr="0083392B">
              <w:t xml:space="preserve"> time and training for teachers on how to analyze data effectively</w:t>
            </w:r>
          </w:p>
        </w:tc>
      </w:tr>
      <w:tr w:rsidR="006753B9" w:rsidRPr="00AB3339" w14:paraId="2BFB5534" w14:textId="77777777" w:rsidTr="006753B9">
        <w:trPr>
          <w:cnfStyle w:val="000000100000" w:firstRow="0" w:lastRow="0" w:firstColumn="0" w:lastColumn="0" w:oddVBand="0" w:evenVBand="0" w:oddHBand="1" w:evenHBand="0" w:firstRowFirstColumn="0" w:firstRowLastColumn="0" w:lastRowFirstColumn="0" w:lastRowLastColumn="0"/>
        </w:trPr>
        <w:tc>
          <w:tcPr>
            <w:tcW w:w="1056" w:type="pct"/>
          </w:tcPr>
          <w:p w14:paraId="692DCE62" w14:textId="545C52E1" w:rsidR="006753B9" w:rsidRPr="00AB3339" w:rsidRDefault="006753B9" w:rsidP="006753B9">
            <w:pPr>
              <w:pStyle w:val="TableSubheading"/>
            </w:pPr>
            <w:hyperlink w:anchor="_Sharing_Data" w:history="1">
              <w:r w:rsidRPr="00AB3339">
                <w:rPr>
                  <w:rStyle w:val="Hyperlink"/>
                  <w:color w:val="auto"/>
                  <w:u w:val="none"/>
                </w:rPr>
                <w:t>Sharing Data</w:t>
              </w:r>
            </w:hyperlink>
          </w:p>
        </w:tc>
        <w:tc>
          <w:tcPr>
            <w:tcW w:w="1972" w:type="pct"/>
          </w:tcPr>
          <w:p w14:paraId="1242ABD2" w14:textId="291A0A09" w:rsidR="006753B9" w:rsidRPr="00AB3339" w:rsidRDefault="006753B9" w:rsidP="006E7639">
            <w:pPr>
              <w:pStyle w:val="TableBullet1"/>
              <w:numPr>
                <w:ilvl w:val="0"/>
                <w:numId w:val="0"/>
              </w:numPr>
              <w:ind w:left="360"/>
            </w:pPr>
          </w:p>
        </w:tc>
        <w:tc>
          <w:tcPr>
            <w:tcW w:w="1972" w:type="pct"/>
          </w:tcPr>
          <w:p w14:paraId="6A8094CD" w14:textId="77777777" w:rsidR="006753B9" w:rsidRDefault="006753B9" w:rsidP="006753B9">
            <w:pPr>
              <w:pStyle w:val="TableBullet1"/>
            </w:pPr>
            <w:r>
              <w:t>Providing students with more opportunities to engage with their own data and learning goals</w:t>
            </w:r>
          </w:p>
          <w:p w14:paraId="22C6496B" w14:textId="07185D0C" w:rsidR="006753B9" w:rsidRPr="00AB3339" w:rsidRDefault="006753B9" w:rsidP="006753B9">
            <w:pPr>
              <w:pStyle w:val="TableBullet1"/>
            </w:pPr>
            <w:r>
              <w:t>Calibrating g</w:t>
            </w:r>
            <w:r w:rsidRPr="0083392B">
              <w:t>rading practices across schools and</w:t>
            </w:r>
            <w:r>
              <w:t xml:space="preserve"> </w:t>
            </w:r>
            <w:r w:rsidRPr="0083392B">
              <w:t>departments</w:t>
            </w:r>
          </w:p>
        </w:tc>
      </w:tr>
    </w:tbl>
    <w:p w14:paraId="640082BB" w14:textId="0FC06A67" w:rsidR="00473308" w:rsidRPr="00AB3339" w:rsidRDefault="00473308" w:rsidP="00DC1CD2">
      <w:pPr>
        <w:pStyle w:val="Heading3"/>
      </w:pPr>
      <w:bookmarkStart w:id="52" w:name="_Data_and_Assessment"/>
      <w:bookmarkStart w:id="53" w:name="_Data_Collection"/>
      <w:bookmarkEnd w:id="52"/>
      <w:bookmarkEnd w:id="53"/>
      <w:r w:rsidRPr="00AB3339">
        <w:t xml:space="preserve">Data </w:t>
      </w:r>
      <w:r w:rsidR="008E0EE8" w:rsidRPr="00AB3339">
        <w:t>Collection</w:t>
      </w:r>
    </w:p>
    <w:p w14:paraId="24C9FDBA" w14:textId="66917621" w:rsidR="00A11474" w:rsidRPr="00AB3339" w:rsidRDefault="007D207F" w:rsidP="00D93701">
      <w:pPr>
        <w:pStyle w:val="BodyTextposthead"/>
      </w:pPr>
      <w:r>
        <w:t xml:space="preserve">Mashpee has invested in tools and structures to </w:t>
      </w:r>
      <w:r w:rsidR="00C816BD">
        <w:t>support data</w:t>
      </w:r>
      <w:r>
        <w:t xml:space="preserve"> collection and use</w:t>
      </w:r>
      <w:r w:rsidR="230EC292">
        <w:t xml:space="preserve"> (e.g., </w:t>
      </w:r>
      <w:r w:rsidR="00B60BF2">
        <w:t>Open Architects</w:t>
      </w:r>
      <w:r w:rsidR="230EC292">
        <w:t>)</w:t>
      </w:r>
      <w:r>
        <w:t>, but implementation is inconsistent across schools and departments. Focus groups with district leaders, school staff, and students revealed both promising practices and significant gaps.</w:t>
      </w:r>
      <w:r w:rsidR="00D93701">
        <w:t xml:space="preserve"> </w:t>
      </w:r>
      <w:r w:rsidR="00A11474">
        <w:t xml:space="preserve">Table </w:t>
      </w:r>
      <w:r w:rsidR="000B2D23">
        <w:t>6</w:t>
      </w:r>
      <w:r w:rsidR="00A11474">
        <w:t xml:space="preserve"> summarizes assessments used in Mashpee.</w:t>
      </w:r>
    </w:p>
    <w:p w14:paraId="2A0EC176" w14:textId="612756B0" w:rsidR="00D36742" w:rsidRPr="00AB3339" w:rsidRDefault="00D36742" w:rsidP="00DC1CD2">
      <w:pPr>
        <w:pStyle w:val="TableTitle0"/>
      </w:pPr>
      <w:bookmarkStart w:id="54" w:name="_Toc215672689"/>
      <w:r w:rsidRPr="00AB3339">
        <w:t xml:space="preserve">Table </w:t>
      </w:r>
      <w:r w:rsidR="000B2D23" w:rsidRPr="00AB3339">
        <w:t>6</w:t>
      </w:r>
      <w:r w:rsidRPr="00AB3339">
        <w:t xml:space="preserve">. Assessments Used in </w:t>
      </w:r>
      <w:r w:rsidR="0024349F" w:rsidRPr="00AB3339">
        <w:t>Mashpee</w:t>
      </w:r>
      <w:bookmarkEnd w:id="54"/>
    </w:p>
    <w:tbl>
      <w:tblPr>
        <w:tblStyle w:val="MSVTable1"/>
        <w:tblW w:w="5000" w:type="pct"/>
        <w:tblLook w:val="04A0" w:firstRow="1" w:lastRow="0" w:firstColumn="1" w:lastColumn="0" w:noHBand="0" w:noVBand="1"/>
      </w:tblPr>
      <w:tblGrid>
        <w:gridCol w:w="4762"/>
        <w:gridCol w:w="1652"/>
        <w:gridCol w:w="2930"/>
      </w:tblGrid>
      <w:tr w:rsidR="00D36742" w:rsidRPr="00AB3339" w14:paraId="3ACCC677" w14:textId="77777777" w:rsidTr="00DC1CD2">
        <w:trPr>
          <w:cnfStyle w:val="100000000000" w:firstRow="1" w:lastRow="0" w:firstColumn="0" w:lastColumn="0" w:oddVBand="0" w:evenVBand="0" w:oddHBand="0" w:evenHBand="0" w:firstRowFirstColumn="0" w:firstRowLastColumn="0" w:lastRowFirstColumn="0" w:lastRowLastColumn="0"/>
          <w:trHeight w:val="300"/>
          <w:tblHeader/>
        </w:trPr>
        <w:tc>
          <w:tcPr>
            <w:tcW w:w="4762" w:type="dxa"/>
            <w:hideMark/>
          </w:tcPr>
          <w:p w14:paraId="624ED2CB" w14:textId="42ED3B86" w:rsidR="00D36742" w:rsidRPr="00AB3339" w:rsidRDefault="00D36742" w:rsidP="00DC1CD2">
            <w:pPr>
              <w:pStyle w:val="TableColHeadingCenter"/>
            </w:pPr>
            <w:r w:rsidRPr="00AB3339">
              <w:t>Assessment</w:t>
            </w:r>
          </w:p>
        </w:tc>
        <w:tc>
          <w:tcPr>
            <w:tcW w:w="1652" w:type="dxa"/>
            <w:hideMark/>
          </w:tcPr>
          <w:p w14:paraId="04F995E2" w14:textId="221162D7" w:rsidR="00D36742" w:rsidRPr="00AB3339" w:rsidRDefault="00D36742" w:rsidP="00DC1CD2">
            <w:pPr>
              <w:pStyle w:val="TableColHeadingCenter"/>
            </w:pPr>
            <w:r w:rsidRPr="00AB3339">
              <w:t>Grade(s)</w:t>
            </w:r>
          </w:p>
        </w:tc>
        <w:tc>
          <w:tcPr>
            <w:tcW w:w="2930" w:type="dxa"/>
            <w:hideMark/>
          </w:tcPr>
          <w:p w14:paraId="75F7B44C" w14:textId="10099FCF" w:rsidR="00D36742" w:rsidRPr="00AB3339" w:rsidRDefault="00D36742" w:rsidP="00DC1CD2">
            <w:pPr>
              <w:pStyle w:val="TableColHeadingCenter"/>
            </w:pPr>
            <w:r w:rsidRPr="00AB3339">
              <w:t>Time of administration</w:t>
            </w:r>
          </w:p>
        </w:tc>
      </w:tr>
      <w:tr w:rsidR="00D36742" w:rsidRPr="00AB3339" w14:paraId="73E54B11" w14:textId="77777777" w:rsidTr="00DC1CD2">
        <w:trPr>
          <w:cnfStyle w:val="000000100000" w:firstRow="0" w:lastRow="0" w:firstColumn="0" w:lastColumn="0" w:oddVBand="0" w:evenVBand="0" w:oddHBand="1" w:evenHBand="0" w:firstRowFirstColumn="0" w:firstRowLastColumn="0" w:lastRowFirstColumn="0" w:lastRowLastColumn="0"/>
          <w:trHeight w:val="300"/>
        </w:trPr>
        <w:tc>
          <w:tcPr>
            <w:tcW w:w="4762" w:type="dxa"/>
          </w:tcPr>
          <w:p w14:paraId="5CE68AA3" w14:textId="3C904C33" w:rsidR="00D36742" w:rsidRPr="00AB3339" w:rsidRDefault="001008AF" w:rsidP="00DC1CD2">
            <w:pPr>
              <w:pStyle w:val="TableSubheading"/>
            </w:pPr>
            <w:r w:rsidRPr="00AB3339">
              <w:t>STAR (E</w:t>
            </w:r>
            <w:r w:rsidR="00A11474" w:rsidRPr="00AB3339">
              <w:t>nglish language arts</w:t>
            </w:r>
            <w:r w:rsidRPr="00AB3339">
              <w:t xml:space="preserve"> &amp; math</w:t>
            </w:r>
            <w:r w:rsidR="00913461" w:rsidRPr="00AB3339">
              <w:t>ematics</w:t>
            </w:r>
            <w:r w:rsidRPr="00AB3339">
              <w:t>)</w:t>
            </w:r>
          </w:p>
        </w:tc>
        <w:tc>
          <w:tcPr>
            <w:tcW w:w="1652" w:type="dxa"/>
          </w:tcPr>
          <w:p w14:paraId="13616D07" w14:textId="36C307A2" w:rsidR="00D36742" w:rsidRPr="00AB3339" w:rsidRDefault="001008AF" w:rsidP="00DC1CD2">
            <w:pPr>
              <w:pStyle w:val="TableText"/>
            </w:pPr>
            <w:r w:rsidRPr="00AB3339">
              <w:t>K-10</w:t>
            </w:r>
          </w:p>
        </w:tc>
        <w:tc>
          <w:tcPr>
            <w:tcW w:w="2930" w:type="dxa"/>
          </w:tcPr>
          <w:p w14:paraId="1BA068E8" w14:textId="50367FFC" w:rsidR="00D36742" w:rsidRPr="00AB3339" w:rsidRDefault="001008AF" w:rsidP="00DC1CD2">
            <w:pPr>
              <w:pStyle w:val="TableText"/>
            </w:pPr>
            <w:r w:rsidRPr="00AB3339">
              <w:t>3x a year</w:t>
            </w:r>
          </w:p>
        </w:tc>
      </w:tr>
      <w:tr w:rsidR="00D36742" w:rsidRPr="00AB3339" w14:paraId="5B89DCB0" w14:textId="77777777" w:rsidTr="00DC1CD2">
        <w:trPr>
          <w:trHeight w:val="300"/>
        </w:trPr>
        <w:tc>
          <w:tcPr>
            <w:tcW w:w="4762" w:type="dxa"/>
          </w:tcPr>
          <w:p w14:paraId="3E7DD39F" w14:textId="55D8CF12" w:rsidR="00D36742" w:rsidRPr="00AB3339" w:rsidRDefault="001008AF" w:rsidP="00DC1CD2">
            <w:pPr>
              <w:pStyle w:val="TableSubheading"/>
            </w:pPr>
            <w:r w:rsidRPr="00AB3339">
              <w:t>ACCESS</w:t>
            </w:r>
          </w:p>
        </w:tc>
        <w:tc>
          <w:tcPr>
            <w:tcW w:w="1652" w:type="dxa"/>
          </w:tcPr>
          <w:p w14:paraId="7C2C4BC1" w14:textId="267C1EFC" w:rsidR="00D36742" w:rsidRPr="00AB3339" w:rsidRDefault="001008AF" w:rsidP="00DC1CD2">
            <w:pPr>
              <w:pStyle w:val="TableText"/>
            </w:pPr>
            <w:r w:rsidRPr="00AB3339">
              <w:t>E</w:t>
            </w:r>
            <w:r w:rsidR="00A11474" w:rsidRPr="00AB3339">
              <w:t xml:space="preserve">nglish </w:t>
            </w:r>
            <w:r w:rsidR="00E0744C">
              <w:t>l</w:t>
            </w:r>
            <w:r w:rsidR="00A11474" w:rsidRPr="00AB3339">
              <w:t>earner</w:t>
            </w:r>
            <w:r w:rsidRPr="00AB3339">
              <w:t>s</w:t>
            </w:r>
          </w:p>
        </w:tc>
        <w:tc>
          <w:tcPr>
            <w:tcW w:w="2930" w:type="dxa"/>
          </w:tcPr>
          <w:p w14:paraId="4A6338E1" w14:textId="29D2C42D" w:rsidR="00D36742" w:rsidRPr="00AB3339" w:rsidRDefault="001008AF" w:rsidP="00DC1CD2">
            <w:pPr>
              <w:pStyle w:val="TableText"/>
            </w:pPr>
            <w:r w:rsidRPr="00AB3339">
              <w:t>Annually</w:t>
            </w:r>
          </w:p>
        </w:tc>
      </w:tr>
      <w:tr w:rsidR="00D36742" w:rsidRPr="00AB3339" w14:paraId="4155D90F" w14:textId="77777777" w:rsidTr="00DC1CD2">
        <w:trPr>
          <w:cnfStyle w:val="000000100000" w:firstRow="0" w:lastRow="0" w:firstColumn="0" w:lastColumn="0" w:oddVBand="0" w:evenVBand="0" w:oddHBand="1" w:evenHBand="0" w:firstRowFirstColumn="0" w:firstRowLastColumn="0" w:lastRowFirstColumn="0" w:lastRowLastColumn="0"/>
          <w:trHeight w:val="300"/>
        </w:trPr>
        <w:tc>
          <w:tcPr>
            <w:tcW w:w="4762" w:type="dxa"/>
          </w:tcPr>
          <w:p w14:paraId="52E43AAE" w14:textId="06C813FE" w:rsidR="00D36742" w:rsidRPr="00AB3339" w:rsidRDefault="00A11474" w:rsidP="00DC1CD2">
            <w:pPr>
              <w:pStyle w:val="TableSubheading"/>
            </w:pPr>
            <w:r w:rsidRPr="00AB3339">
              <w:t>Massachusetts Comprehensive Assessment System</w:t>
            </w:r>
          </w:p>
        </w:tc>
        <w:tc>
          <w:tcPr>
            <w:tcW w:w="1652" w:type="dxa"/>
          </w:tcPr>
          <w:p w14:paraId="18AC10E3" w14:textId="2FFA0655" w:rsidR="00D36742" w:rsidRPr="00AB3339" w:rsidRDefault="00550854" w:rsidP="00DC1CD2">
            <w:pPr>
              <w:pStyle w:val="TableText"/>
            </w:pPr>
            <w:r w:rsidRPr="00AB3339">
              <w:t>3</w:t>
            </w:r>
            <w:r w:rsidR="00325744" w:rsidRPr="00AB3339">
              <w:t>-</w:t>
            </w:r>
            <w:r w:rsidRPr="00AB3339">
              <w:t>8, 10</w:t>
            </w:r>
          </w:p>
        </w:tc>
        <w:tc>
          <w:tcPr>
            <w:tcW w:w="2930" w:type="dxa"/>
          </w:tcPr>
          <w:p w14:paraId="1C10889E" w14:textId="04B8F8B8" w:rsidR="00D36742" w:rsidRPr="00AB3339" w:rsidRDefault="001008AF" w:rsidP="00DC1CD2">
            <w:pPr>
              <w:pStyle w:val="TableText"/>
            </w:pPr>
            <w:r w:rsidRPr="00AB3339">
              <w:t>Annually</w:t>
            </w:r>
          </w:p>
        </w:tc>
      </w:tr>
      <w:tr w:rsidR="00614DFD" w:rsidRPr="00AB3339" w14:paraId="52B84EDC" w14:textId="77777777" w:rsidTr="00DC1CD2">
        <w:trPr>
          <w:trHeight w:val="300"/>
        </w:trPr>
        <w:tc>
          <w:tcPr>
            <w:tcW w:w="4762" w:type="dxa"/>
          </w:tcPr>
          <w:p w14:paraId="0F14A5EC" w14:textId="44B3A8CD" w:rsidR="00614DFD" w:rsidRPr="00AB3339" w:rsidRDefault="005211B7" w:rsidP="00DC1CD2">
            <w:pPr>
              <w:pStyle w:val="TableSubheading"/>
            </w:pPr>
            <w:r w:rsidRPr="00AB3339">
              <w:t>Devereux Student Strengths Assessment</w:t>
            </w:r>
          </w:p>
        </w:tc>
        <w:tc>
          <w:tcPr>
            <w:tcW w:w="1652" w:type="dxa"/>
          </w:tcPr>
          <w:p w14:paraId="262DFA45" w14:textId="0A5C5E7C" w:rsidR="00614DFD" w:rsidRPr="00AB3339" w:rsidRDefault="006F3FBE" w:rsidP="00DC1CD2">
            <w:pPr>
              <w:pStyle w:val="TableText"/>
            </w:pPr>
            <w:r w:rsidRPr="00AB3339">
              <w:t>K</w:t>
            </w:r>
            <w:r w:rsidR="00325744" w:rsidRPr="00AB3339">
              <w:t>-</w:t>
            </w:r>
            <w:r w:rsidRPr="00AB3339">
              <w:t>12</w:t>
            </w:r>
          </w:p>
        </w:tc>
        <w:tc>
          <w:tcPr>
            <w:tcW w:w="2930" w:type="dxa"/>
          </w:tcPr>
          <w:p w14:paraId="4CE6F0FF" w14:textId="00D2DBA0" w:rsidR="00614DFD" w:rsidRPr="00AB3339" w:rsidRDefault="00614DFD" w:rsidP="00DC1CD2">
            <w:pPr>
              <w:pStyle w:val="TableText"/>
            </w:pPr>
            <w:r w:rsidRPr="00AB3339">
              <w:t>Annually</w:t>
            </w:r>
          </w:p>
        </w:tc>
      </w:tr>
    </w:tbl>
    <w:p w14:paraId="0E6D3E96" w14:textId="4D82FF04" w:rsidR="002B7443" w:rsidRPr="00AB3339" w:rsidRDefault="002B7443" w:rsidP="00DC1CD2">
      <w:pPr>
        <w:pStyle w:val="BodyText"/>
      </w:pPr>
      <w:r w:rsidRPr="00AB3339">
        <w:t xml:space="preserve">The district collects academic and nonacademic data, including </w:t>
      </w:r>
      <w:r w:rsidR="00772399" w:rsidRPr="00AB3339">
        <w:t xml:space="preserve">the </w:t>
      </w:r>
      <w:r w:rsidR="00C842C2" w:rsidRPr="00AB3339">
        <w:t>Devereux Student Strengths Assessment (</w:t>
      </w:r>
      <w:r w:rsidR="00772399" w:rsidRPr="00AB3339">
        <w:t>DESSA</w:t>
      </w:r>
      <w:r w:rsidR="00C842C2" w:rsidRPr="00AB3339">
        <w:t>)</w:t>
      </w:r>
      <w:r w:rsidR="00772399" w:rsidRPr="00AB3339">
        <w:t xml:space="preserve"> screener, </w:t>
      </w:r>
      <w:r w:rsidRPr="00AB3339">
        <w:t xml:space="preserve">STAR assessments, ACCESS scores, and MCAS results. One district </w:t>
      </w:r>
      <w:r w:rsidRPr="00AB3339">
        <w:lastRenderedPageBreak/>
        <w:t xml:space="preserve">leader confirmed that “grades </w:t>
      </w:r>
      <w:r w:rsidR="25EA90DA">
        <w:t xml:space="preserve">K-10 </w:t>
      </w:r>
      <w:r w:rsidRPr="00AB3339">
        <w:t>use STAR</w:t>
      </w:r>
      <w:r w:rsidR="25EA90DA">
        <w:t>,</w:t>
      </w:r>
      <w:r w:rsidRPr="00AB3339">
        <w:t xml:space="preserve"> and that the ELD department regularly reviews ACCESS data to develop student plans. </w:t>
      </w:r>
      <w:r w:rsidR="00111A62" w:rsidRPr="00AB3339">
        <w:t>However, most district and school staff agree that data collection is not as robust as it could be.</w:t>
      </w:r>
      <w:r w:rsidR="00B16F3C" w:rsidRPr="00AB3339">
        <w:t xml:space="preserve"> </w:t>
      </w:r>
      <w:r w:rsidRPr="00BB38E0">
        <w:t>Both district leaders and school staff noted that data</w:t>
      </w:r>
      <w:r w:rsidR="000C6732" w:rsidRPr="00BB38E0">
        <w:t xml:space="preserve"> collection</w:t>
      </w:r>
      <w:r w:rsidRPr="00BB38E0">
        <w:t xml:space="preserve"> practices are </w:t>
      </w:r>
      <w:r w:rsidR="00111A62" w:rsidRPr="00BB38E0">
        <w:t>not well</w:t>
      </w:r>
      <w:r w:rsidR="00C842C2" w:rsidRPr="00BB38E0">
        <w:t>-</w:t>
      </w:r>
      <w:r w:rsidR="00111A62" w:rsidRPr="00BB38E0">
        <w:t>defined</w:t>
      </w:r>
      <w:r w:rsidRPr="00BB38E0">
        <w:t>, and this is an area of growth for the district.</w:t>
      </w:r>
    </w:p>
    <w:p w14:paraId="1006C894" w14:textId="654A2BE5" w:rsidR="002B7443" w:rsidRPr="00AB3339" w:rsidRDefault="002B7443" w:rsidP="004C3D00">
      <w:pPr>
        <w:pStyle w:val="BodyText"/>
        <w:keepNext/>
        <w:keepLines/>
      </w:pPr>
      <w:r w:rsidRPr="00AB3339">
        <w:t>Mashpee</w:t>
      </w:r>
      <w:r w:rsidR="00907105" w:rsidRPr="00AB3339">
        <w:t>’</w:t>
      </w:r>
      <w:r w:rsidRPr="00AB3339">
        <w:t xml:space="preserve">s assessment strategy is </w:t>
      </w:r>
      <w:r w:rsidR="00982632">
        <w:t>i</w:t>
      </w:r>
      <w:r w:rsidR="00822A4C">
        <w:t>nconsistent</w:t>
      </w:r>
      <w:r w:rsidR="00982632" w:rsidRPr="00AB3339">
        <w:t xml:space="preserve"> </w:t>
      </w:r>
      <w:r w:rsidRPr="00AB3339">
        <w:t xml:space="preserve">across grade levels and departments. STAR and MCAS are used districtwide, </w:t>
      </w:r>
      <w:r w:rsidR="006D7E34" w:rsidRPr="00AB3339">
        <w:t xml:space="preserve">but </w:t>
      </w:r>
      <w:r w:rsidRPr="00AB3339">
        <w:t>there is no formal assessment calendar or strategy document that outlines frequency, purpose, or alignment with instruction. Teachers and students reported that assessment practices vary widely. High school students described predictable weekly quizzes in math</w:t>
      </w:r>
      <w:r w:rsidR="00CC2AE4" w:rsidRPr="00AB3339">
        <w:rPr>
          <w:rFonts w:eastAsia="Aptos" w:cs="Aptos"/>
        </w:rPr>
        <w:t>ematics</w:t>
      </w:r>
      <w:r w:rsidRPr="00AB3339">
        <w:t xml:space="preserve"> but described assessments in history and world languages as “random” and “stressful” </w:t>
      </w:r>
      <w:r w:rsidR="00CF5E01" w:rsidRPr="00AB3339">
        <w:t>because of a</w:t>
      </w:r>
      <w:r w:rsidRPr="00AB3339">
        <w:t xml:space="preserve"> lack of predictability.</w:t>
      </w:r>
    </w:p>
    <w:p w14:paraId="0E4E29B0" w14:textId="6BA84C29" w:rsidR="008E0EE8" w:rsidRPr="00AB3339" w:rsidRDefault="00473308" w:rsidP="002F3CE9">
      <w:pPr>
        <w:pStyle w:val="Heading3"/>
      </w:pPr>
      <w:bookmarkStart w:id="55" w:name="_Data_Use"/>
      <w:bookmarkStart w:id="56" w:name="_Data_Use_and"/>
      <w:bookmarkEnd w:id="55"/>
      <w:bookmarkEnd w:id="56"/>
      <w:r w:rsidRPr="00AB3339">
        <w:t>Data Use</w:t>
      </w:r>
      <w:r w:rsidR="008E0EE8" w:rsidRPr="00AB3339">
        <w:t xml:space="preserve"> and Culture</w:t>
      </w:r>
    </w:p>
    <w:p w14:paraId="6C612DC7" w14:textId="46F1603D" w:rsidR="00BF68A2" w:rsidRPr="00AB3339" w:rsidRDefault="00BF68A2" w:rsidP="002F3CE9">
      <w:pPr>
        <w:pStyle w:val="BodyTextposthead"/>
      </w:pPr>
      <w:r w:rsidRPr="00BB38E0">
        <w:t xml:space="preserve">Mashpee does not have a </w:t>
      </w:r>
      <w:r w:rsidR="09E703DC" w:rsidRPr="00BB38E0">
        <w:t>shared understanding of</w:t>
      </w:r>
      <w:r w:rsidRPr="00BB38E0">
        <w:t xml:space="preserve"> data </w:t>
      </w:r>
      <w:r w:rsidR="3755E5E4" w:rsidRPr="00BB38E0">
        <w:t xml:space="preserve">use </w:t>
      </w:r>
      <w:r w:rsidRPr="00BB38E0">
        <w:t>that connects data to its instructional priorities</w:t>
      </w:r>
      <w:r w:rsidR="00756C4C" w:rsidRPr="00BB38E0">
        <w:t xml:space="preserve">, </w:t>
      </w:r>
      <w:r w:rsidRPr="00BB38E0">
        <w:t xml:space="preserve">an area of growth for the district. </w:t>
      </w:r>
      <w:r w:rsidR="007F4E40">
        <w:t>The district is beginning to use disaggregated data to inform planning, but practices are inconsistent. One district leader said that using data will be “a big priority when we do the strategic planning process.” However, school staff noted that current data use is</w:t>
      </w:r>
      <w:r w:rsidR="003B38D1">
        <w:t xml:space="preserve"> primarily</w:t>
      </w:r>
      <w:r w:rsidR="007F4E40">
        <w:t xml:space="preserve"> reactive and not embedded in continuous improvement cycles. In addition, students and teachers report that some departments, such as math</w:t>
      </w:r>
      <w:r w:rsidR="00DF5E59">
        <w:t>ematics</w:t>
      </w:r>
      <w:r w:rsidR="007F4E40">
        <w:t xml:space="preserve">, use data to guide instruction and pacing, </w:t>
      </w:r>
      <w:r w:rsidR="006D7E34">
        <w:t xml:space="preserve">but </w:t>
      </w:r>
      <w:r w:rsidR="007F4E40">
        <w:t xml:space="preserve">others lack clear benchmarks or progress monitoring systems. </w:t>
      </w:r>
      <w:r>
        <w:t xml:space="preserve">One district leader </w:t>
      </w:r>
      <w:r w:rsidR="1BA31C5A">
        <w:t>noted</w:t>
      </w:r>
      <w:r>
        <w:t xml:space="preserve"> that tools like STAR and Open Architect</w:t>
      </w:r>
      <w:r w:rsidR="005C3244">
        <w:t>s</w:t>
      </w:r>
      <w:r w:rsidR="00662EDB">
        <w:t xml:space="preserve"> </w:t>
      </w:r>
      <w:r w:rsidR="0874D7B0">
        <w:t xml:space="preserve">data </w:t>
      </w:r>
      <w:r w:rsidR="00662EDB">
        <w:t>dashboards</w:t>
      </w:r>
      <w:r>
        <w:t xml:space="preserve"> are in place, </w:t>
      </w:r>
      <w:r w:rsidR="006D7E34">
        <w:t xml:space="preserve">but </w:t>
      </w:r>
      <w:r>
        <w:t>there is no unified approach</w:t>
      </w:r>
      <w:r w:rsidR="005D7945">
        <w:t xml:space="preserve"> to </w:t>
      </w:r>
      <w:r w:rsidR="005A2774">
        <w:t>accessing and reviewing these data on a regular basis</w:t>
      </w:r>
      <w:r>
        <w:t>: “There hasn</w:t>
      </w:r>
      <w:r w:rsidR="00907105">
        <w:t>’</w:t>
      </w:r>
      <w:r>
        <w:t xml:space="preserve">t been an effort to bring all of that together and to talk about how you look at data.” This sentiment </w:t>
      </w:r>
      <w:r w:rsidR="0054710F">
        <w:t xml:space="preserve">is </w:t>
      </w:r>
      <w:r>
        <w:t xml:space="preserve">echoed by school staff, who describe data practices as “disjointed” and lacking alignment across buildings. Despite this, </w:t>
      </w:r>
      <w:r w:rsidR="0058689D">
        <w:t xml:space="preserve">the </w:t>
      </w:r>
      <w:r>
        <w:t xml:space="preserve">district leaders </w:t>
      </w:r>
      <w:r w:rsidR="0054710F">
        <w:t xml:space="preserve">in </w:t>
      </w:r>
      <w:r w:rsidR="0058689D">
        <w:t>interview</w:t>
      </w:r>
      <w:r w:rsidR="0054710F">
        <w:t>s</w:t>
      </w:r>
      <w:r w:rsidR="0058689D">
        <w:t xml:space="preserve"> spoke to their</w:t>
      </w:r>
      <w:r>
        <w:t xml:space="preserve"> prior experience with strong data cultures</w:t>
      </w:r>
      <w:r w:rsidR="00E914B6">
        <w:t xml:space="preserve"> in other districts</w:t>
      </w:r>
      <w:r w:rsidR="0058689D">
        <w:t>, including the use of</w:t>
      </w:r>
      <w:r>
        <w:t xml:space="preserve"> established data protocols, which positions Mashpee well for future improvement.</w:t>
      </w:r>
    </w:p>
    <w:p w14:paraId="741E27EF" w14:textId="77777777" w:rsidR="0052483A" w:rsidRDefault="00604C4C" w:rsidP="0052483A">
      <w:pPr>
        <w:pStyle w:val="BodyText"/>
      </w:pPr>
      <w:r w:rsidRPr="00BB38E0">
        <w:t>Instructional</w:t>
      </w:r>
      <w:r w:rsidR="00BF68A2" w:rsidRPr="00BB38E0">
        <w:t xml:space="preserve"> staff reported limited time and training to analyze data effectively, an area of growth for the district. </w:t>
      </w:r>
      <w:r w:rsidR="00BF68A2">
        <w:t xml:space="preserve">Typically, </w:t>
      </w:r>
      <w:r w:rsidR="00BA014C">
        <w:t>professional learning communities (</w:t>
      </w:r>
      <w:r w:rsidR="00BF68A2">
        <w:t>PLCs</w:t>
      </w:r>
      <w:r w:rsidR="00BA014C">
        <w:t>)</w:t>
      </w:r>
      <w:r w:rsidR="00BF68A2">
        <w:t xml:space="preserve"> are set aside to review data, but staff at the elementary level say that some PLCs have not happened yet as of mid-October. </w:t>
      </w:r>
      <w:r w:rsidR="005914D8">
        <w:t>Other t</w:t>
      </w:r>
      <w:r w:rsidR="007D1EB2">
        <w:t xml:space="preserve">eachers echoed concerns about inconsistent expectations </w:t>
      </w:r>
      <w:r w:rsidR="00F82836">
        <w:t xml:space="preserve">in PLC meetings </w:t>
      </w:r>
      <w:r w:rsidR="007D1EB2">
        <w:t xml:space="preserve">and </w:t>
      </w:r>
      <w:r w:rsidR="00F82836">
        <w:t xml:space="preserve">a </w:t>
      </w:r>
      <w:r w:rsidR="007D1EB2">
        <w:t>lack of common planning time to align assessments</w:t>
      </w:r>
      <w:r w:rsidR="00016D7E">
        <w:t>.</w:t>
      </w:r>
      <w:r w:rsidR="00082E29">
        <w:t xml:space="preserve"> As previously mentioned, c</w:t>
      </w:r>
      <w:r w:rsidR="00016D7E">
        <w:t xml:space="preserve">ommon </w:t>
      </w:r>
      <w:r w:rsidR="007D1EB2">
        <w:t>planning time will be used to prepare for the districts</w:t>
      </w:r>
      <w:r w:rsidR="00907105">
        <w:t>’</w:t>
      </w:r>
      <w:r w:rsidR="007D1EB2">
        <w:t xml:space="preserve"> NEASC review</w:t>
      </w:r>
      <w:r w:rsidR="00337F19">
        <w:t xml:space="preserve"> in Grades 6-12</w:t>
      </w:r>
      <w:r w:rsidR="005A4F08">
        <w:t xml:space="preserve"> over the next few months</w:t>
      </w:r>
      <w:r w:rsidR="00016D7E">
        <w:t>;</w:t>
      </w:r>
      <w:r w:rsidR="007D1EB2">
        <w:t xml:space="preserve"> teachers expressed frustration </w:t>
      </w:r>
      <w:r w:rsidR="00016D7E">
        <w:t xml:space="preserve">about </w:t>
      </w:r>
      <w:r w:rsidR="00FF66FD">
        <w:t xml:space="preserve">this taking up so much time as they </w:t>
      </w:r>
      <w:r w:rsidR="007D1EB2">
        <w:t xml:space="preserve">already </w:t>
      </w:r>
      <w:r w:rsidR="00464871">
        <w:t xml:space="preserve">do not have </w:t>
      </w:r>
      <w:r w:rsidR="007D1EB2">
        <w:t xml:space="preserve">enough time to collaborate. Although this time will be used for instructional planning, such as updating curriculum maps, </w:t>
      </w:r>
      <w:r w:rsidR="009D2F28">
        <w:t xml:space="preserve">secondary </w:t>
      </w:r>
      <w:r w:rsidR="007D1EB2">
        <w:t xml:space="preserve">staff feel they </w:t>
      </w:r>
      <w:r w:rsidR="00E2297E">
        <w:t>lack</w:t>
      </w:r>
      <w:r w:rsidR="007D1EB2">
        <w:t xml:space="preserve"> time to discuss </w:t>
      </w:r>
      <w:r w:rsidR="00B2761B">
        <w:t>students’</w:t>
      </w:r>
      <w:r w:rsidR="007D1EB2">
        <w:t xml:space="preserve"> academic needs. </w:t>
      </w:r>
      <w:r w:rsidR="00BF68A2">
        <w:t xml:space="preserve">A review of documents revealed that Mashpee does have some data analysis protocols, </w:t>
      </w:r>
      <w:r w:rsidR="004C23E2">
        <w:t xml:space="preserve">but </w:t>
      </w:r>
      <w:r w:rsidR="00BF68A2">
        <w:t>none have been updated for the 2025</w:t>
      </w:r>
      <w:r w:rsidR="001B2724">
        <w:t>-2026</w:t>
      </w:r>
      <w:r w:rsidR="00BF68A2">
        <w:t xml:space="preserve"> school year</w:t>
      </w:r>
      <w:r w:rsidR="001B2724">
        <w:t>,</w:t>
      </w:r>
      <w:r w:rsidR="00BF68A2">
        <w:t xml:space="preserve"> and </w:t>
      </w:r>
      <w:r w:rsidR="0093545A">
        <w:t xml:space="preserve">these </w:t>
      </w:r>
      <w:r w:rsidR="00BF68A2">
        <w:t xml:space="preserve">were not mentioned by any school or district staff. </w:t>
      </w:r>
      <w:r w:rsidR="005E0941" w:rsidRPr="005E0941">
        <w:t>Students and teachers noted that in some subjects, data are used to adjust instruction (e.g., mathematics pacing based on quiz results), but, in others, there is little connection between data and instructional changes.</w:t>
      </w:r>
      <w:r w:rsidR="005E0941">
        <w:t xml:space="preserve"> </w:t>
      </w:r>
      <w:r w:rsidR="00BF68A2">
        <w:t>When asked about professional development, no school</w:t>
      </w:r>
      <w:r w:rsidR="00196B50">
        <w:t>-</w:t>
      </w:r>
      <w:r w:rsidR="00BF68A2">
        <w:t xml:space="preserve">level staff reported that they were involved with any training to analyze data. Special education staff described case managers as responsible for monitoring </w:t>
      </w:r>
      <w:r w:rsidR="005E0941">
        <w:t>IEPs but</w:t>
      </w:r>
      <w:r w:rsidR="00BF68A2">
        <w:t xml:space="preserve"> noted that collaboration and data sharing </w:t>
      </w:r>
      <w:r w:rsidR="00BF68A2">
        <w:lastRenderedPageBreak/>
        <w:t>across teams is inconsistent</w:t>
      </w:r>
      <w:r w:rsidR="0052483A">
        <w:t xml:space="preserve"> and a</w:t>
      </w:r>
      <w:r w:rsidR="00470D11" w:rsidRPr="00AB3339">
        <w:t>dditional</w:t>
      </w:r>
      <w:r w:rsidR="0048178A" w:rsidRPr="00AB3339">
        <w:t xml:space="preserve"> opportunities to review</w:t>
      </w:r>
      <w:r w:rsidR="00407977" w:rsidRPr="00AB3339">
        <w:t xml:space="preserve"> </w:t>
      </w:r>
      <w:r w:rsidR="00BF68A2" w:rsidRPr="00AB3339">
        <w:t xml:space="preserve">cycles of </w:t>
      </w:r>
      <w:r w:rsidR="009F7E69">
        <w:t xml:space="preserve">academic </w:t>
      </w:r>
      <w:r w:rsidR="00BF68A2" w:rsidRPr="00AB3339">
        <w:t xml:space="preserve">data are not yet established districtwide. </w:t>
      </w:r>
    </w:p>
    <w:p w14:paraId="3DBBA055" w14:textId="22DFC1F9" w:rsidR="00BF68A2" w:rsidRPr="00AB3339" w:rsidRDefault="008E7F18" w:rsidP="0052483A">
      <w:pPr>
        <w:pStyle w:val="BodyText"/>
      </w:pPr>
      <w:r>
        <w:t>Regarding social-emotional and behavioral data, a</w:t>
      </w:r>
      <w:r w:rsidR="00AB28A8" w:rsidRPr="00AB3339">
        <w:t>ll</w:t>
      </w:r>
      <w:r w:rsidR="00BF68A2" w:rsidRPr="00AB3339">
        <w:t xml:space="preserve"> schools </w:t>
      </w:r>
      <w:r w:rsidR="00AB28A8" w:rsidRPr="00AB3339">
        <w:t xml:space="preserve">are expected to </w:t>
      </w:r>
      <w:r w:rsidR="00BF68A2" w:rsidRPr="00AB3339">
        <w:t xml:space="preserve">hold </w:t>
      </w:r>
      <w:r w:rsidR="002A46EE" w:rsidRPr="00AB3339">
        <w:t>PULSE</w:t>
      </w:r>
      <w:r w:rsidR="00BF68A2" w:rsidRPr="00AB3339">
        <w:t xml:space="preserve"> meetings</w:t>
      </w:r>
      <w:r>
        <w:t xml:space="preserve"> in which staff </w:t>
      </w:r>
      <w:r w:rsidR="00BF68A2" w:rsidRPr="00AB3339">
        <w:t>discuss student needs</w:t>
      </w:r>
      <w:r>
        <w:t>.</w:t>
      </w:r>
      <w:r w:rsidR="00CE3AF9" w:rsidRPr="00AB3339">
        <w:t xml:space="preserve"> </w:t>
      </w:r>
      <w:r w:rsidR="002A46EE" w:rsidRPr="00AB3339">
        <w:t>PULSE</w:t>
      </w:r>
      <w:r w:rsidR="00BF68A2" w:rsidRPr="00AB3339">
        <w:t xml:space="preserve"> meetings occur weekly and include the school psychology chair, </w:t>
      </w:r>
      <w:r w:rsidR="00CE3AF9" w:rsidRPr="00AB3339">
        <w:t>a Board-Certified Behavioral Analyst</w:t>
      </w:r>
      <w:r w:rsidR="00BF68A2" w:rsidRPr="00AB3339">
        <w:t xml:space="preserve">, </w:t>
      </w:r>
      <w:r w:rsidR="002A46EE" w:rsidRPr="00AB3339">
        <w:t xml:space="preserve">and </w:t>
      </w:r>
      <w:r w:rsidR="00BF68A2" w:rsidRPr="00AB3339">
        <w:t xml:space="preserve">assistant principals. </w:t>
      </w:r>
      <w:r w:rsidR="007C2218">
        <w:t>T</w:t>
      </w:r>
      <w:r w:rsidR="00027A60">
        <w:t>he</w:t>
      </w:r>
      <w:r w:rsidR="007C2218">
        <w:t xml:space="preserve"> </w:t>
      </w:r>
      <w:r w:rsidR="00027A60">
        <w:t>PULSE team</w:t>
      </w:r>
      <w:r w:rsidR="00520576">
        <w:t xml:space="preserve"> structure is a strength of the district. </w:t>
      </w:r>
    </w:p>
    <w:p w14:paraId="1136DCC5" w14:textId="4541D009" w:rsidR="00473308" w:rsidRPr="00AB3339" w:rsidRDefault="00473308" w:rsidP="002F3CE9">
      <w:pPr>
        <w:pStyle w:val="Heading3"/>
      </w:pPr>
      <w:bookmarkStart w:id="57" w:name="_Sharing_Results"/>
      <w:bookmarkStart w:id="58" w:name="_Sharing_Data"/>
      <w:bookmarkEnd w:id="57"/>
      <w:bookmarkEnd w:id="58"/>
      <w:r w:rsidRPr="00AB3339">
        <w:t xml:space="preserve">Sharing </w:t>
      </w:r>
      <w:r w:rsidR="008E0EE8" w:rsidRPr="00AB3339">
        <w:t>Data</w:t>
      </w:r>
    </w:p>
    <w:p w14:paraId="2C6A98DF" w14:textId="217A8168" w:rsidR="00BF10A6" w:rsidRPr="00AB3339" w:rsidRDefault="00BF10A6" w:rsidP="002F3CE9">
      <w:pPr>
        <w:pStyle w:val="BodyTextposthead"/>
      </w:pPr>
      <w:r w:rsidRPr="00AB3339">
        <w:t>Mashpee has made some progress in engaging students in data conversations, particularly at the secondary</w:t>
      </w:r>
      <w:r w:rsidR="006A4749" w:rsidRPr="00AB3339">
        <w:t xml:space="preserve"> education</w:t>
      </w:r>
      <w:r w:rsidRPr="00AB3339">
        <w:t xml:space="preserve"> level. However, students across middle and high school noted that opportunities to engage in goal setting or </w:t>
      </w:r>
      <w:r w:rsidR="00A51041" w:rsidRPr="00AB3339">
        <w:t xml:space="preserve">discussions related to their academic progress </w:t>
      </w:r>
      <w:r w:rsidRPr="00AB3339">
        <w:t xml:space="preserve">are limited. </w:t>
      </w:r>
      <w:r w:rsidR="003035A4" w:rsidRPr="00AB3339">
        <w:t xml:space="preserve">Similarly, </w:t>
      </w:r>
      <w:r w:rsidR="00571AB4" w:rsidRPr="00AB3339">
        <w:t xml:space="preserve">students also noted that </w:t>
      </w:r>
      <w:r w:rsidR="003035A4" w:rsidRPr="00AB3339">
        <w:t xml:space="preserve">opportunities to provide teachers with feedback about instruction </w:t>
      </w:r>
      <w:r w:rsidR="009A4B0B" w:rsidRPr="00AB3339">
        <w:t>are limited.</w:t>
      </w:r>
      <w:r w:rsidRPr="00AB3339">
        <w:t xml:space="preserve"> One student described feedback surveys as infrequent and often occurring at the end of the year, when they no longer influence instruction. Teachers also acknowledged that </w:t>
      </w:r>
      <w:r w:rsidR="006D7E34" w:rsidRPr="00AB3339">
        <w:t xml:space="preserve">although </w:t>
      </w:r>
      <w:r w:rsidRPr="00AB3339">
        <w:t>some departments use formative assessments and student reflections, there is no districtwide expectation for studen</w:t>
      </w:r>
      <w:r w:rsidR="00F901FE">
        <w:t>ts to engage with their own data</w:t>
      </w:r>
      <w:r w:rsidRPr="00AB3339">
        <w:t>.</w:t>
      </w:r>
      <w:r w:rsidR="00F42F12">
        <w:t xml:space="preserve"> Providing students with more opportunities to engage with their own data and learning goals is an area for growth. </w:t>
      </w:r>
      <w:r w:rsidR="00C9380E">
        <w:t xml:space="preserve"> </w:t>
      </w:r>
    </w:p>
    <w:p w14:paraId="78EA7E5F" w14:textId="12492433" w:rsidR="00817DFF" w:rsidRPr="00AB3339" w:rsidRDefault="002F6AE3" w:rsidP="002F3CE9">
      <w:pPr>
        <w:pStyle w:val="BodyText"/>
      </w:pPr>
      <w:r w:rsidRPr="00336C89">
        <w:t xml:space="preserve">Grading practices in Mashpee vary significantly across schools and departments, making this an area of growth. </w:t>
      </w:r>
      <w:r w:rsidRPr="00AB3339">
        <w:t>At the elementary level, the district uses standards-based report cards, but a district leader noted that they are not parent-friendly and lack consistency:</w:t>
      </w:r>
    </w:p>
    <w:p w14:paraId="005694BC" w14:textId="2499A43E" w:rsidR="00817DFF" w:rsidRPr="00AB3339" w:rsidRDefault="002F6AE3" w:rsidP="002F3CE9">
      <w:pPr>
        <w:pStyle w:val="BlockQuote"/>
      </w:pPr>
      <w:r w:rsidRPr="00AB3339">
        <w:t>There may be different interpretations with teachers themselves</w:t>
      </w:r>
      <w:r w:rsidR="00817DFF" w:rsidRPr="00AB3339">
        <w:t xml:space="preserve"> . . . </w:t>
      </w:r>
      <w:r w:rsidRPr="00AB3339">
        <w:t>we have to make sure we have common understandings on the back end.</w:t>
      </w:r>
    </w:p>
    <w:p w14:paraId="0F885F18" w14:textId="2C71DFD1" w:rsidR="002F6AE3" w:rsidRPr="00AB3339" w:rsidRDefault="002F6AE3" w:rsidP="002F3CE9">
      <w:pPr>
        <w:pStyle w:val="BodyText"/>
      </w:pPr>
      <w:r w:rsidRPr="00AB3339">
        <w:t xml:space="preserve">At the secondary level, </w:t>
      </w:r>
      <w:r w:rsidR="00F61EA2">
        <w:t>the district uses traditional report cards. S</w:t>
      </w:r>
      <w:r w:rsidRPr="00AB3339">
        <w:t>tudents reported that grading is more predictable in math</w:t>
      </w:r>
      <w:r w:rsidR="00CC2AE4" w:rsidRPr="00AB3339">
        <w:rPr>
          <w:rFonts w:eastAsia="Aptos" w:cs="Aptos"/>
        </w:rPr>
        <w:t>ematics</w:t>
      </w:r>
      <w:r w:rsidRPr="00AB3339">
        <w:t xml:space="preserve"> and science, </w:t>
      </w:r>
      <w:r w:rsidR="00C5733B" w:rsidRPr="00AB3339">
        <w:t xml:space="preserve">and that </w:t>
      </w:r>
      <w:r w:rsidRPr="00AB3339">
        <w:t>guided notes and weekly quizzes are common. However, grading criteria are less transparent</w:t>
      </w:r>
      <w:r w:rsidR="00C5733B" w:rsidRPr="00AB3339">
        <w:t xml:space="preserve"> in other subjects</w:t>
      </w:r>
      <w:r w:rsidRPr="00AB3339">
        <w:t>. Teachers also expressed concern about the lack of calibration across grade levels and departments. Special education staff noted that grading practices are not aligned with accommodations or IEP goals, and that co-teaching models lack shared expectations</w:t>
      </w:r>
      <w:r w:rsidR="004D2A97" w:rsidRPr="00AB3339">
        <w:t>.</w:t>
      </w:r>
      <w:r w:rsidRPr="00AB3339">
        <w:t xml:space="preserve"> </w:t>
      </w:r>
      <w:r w:rsidR="004D2A97" w:rsidRPr="00AB3339">
        <w:t xml:space="preserve">One staff </w:t>
      </w:r>
      <w:r w:rsidR="005E0941">
        <w:t xml:space="preserve">member </w:t>
      </w:r>
      <w:r w:rsidR="004D2A97" w:rsidRPr="00AB3339">
        <w:t xml:space="preserve">noted that </w:t>
      </w:r>
      <w:r w:rsidRPr="00AB3339">
        <w:t>“there is absolutely no co-planning time with any of our teachers</w:t>
      </w:r>
      <w:r w:rsidR="000D5E52">
        <w:t>,</w:t>
      </w:r>
      <w:r w:rsidRPr="00AB3339">
        <w:t>”</w:t>
      </w:r>
      <w:r w:rsidR="000D5E52">
        <w:t xml:space="preserve"> to have these conversations. </w:t>
      </w:r>
    </w:p>
    <w:p w14:paraId="53484581" w14:textId="1F82EC81" w:rsidR="00BF10A6" w:rsidRPr="00AB3339" w:rsidRDefault="0058233A" w:rsidP="002F3CE9">
      <w:pPr>
        <w:pStyle w:val="BodyText"/>
      </w:pPr>
      <w:r>
        <w:t xml:space="preserve">In terms of </w:t>
      </w:r>
      <w:r w:rsidR="00353DCB">
        <w:t xml:space="preserve">communication with families, </w:t>
      </w:r>
      <w:r w:rsidR="00BF10A6" w:rsidRPr="00AB3339">
        <w:t xml:space="preserve">Mashpee has systems in place to support </w:t>
      </w:r>
      <w:r w:rsidR="00353DCB">
        <w:t>this</w:t>
      </w:r>
      <w:r w:rsidR="00BF10A6" w:rsidRPr="00AB3339">
        <w:t>, including PowerSchool and Naviance. School counselors and nurses also described collaborative efforts to support families during student reentry meetings and 504 planning, noting that communication is often personalized and responsive</w:t>
      </w:r>
      <w:r w:rsidR="002D24C4" w:rsidRPr="00AB3339">
        <w:t>.</w:t>
      </w:r>
      <w:r w:rsidR="00DA0AEC" w:rsidRPr="00AB3339">
        <w:t xml:space="preserve"> </w:t>
      </w:r>
    </w:p>
    <w:p w14:paraId="18115117" w14:textId="164C2B45" w:rsidR="002B4CEF" w:rsidRPr="00AB3339" w:rsidRDefault="002B4CEF" w:rsidP="002F3CE9">
      <w:pPr>
        <w:pStyle w:val="Heading3"/>
      </w:pPr>
      <w:r w:rsidRPr="00AB3339">
        <w:t>Recommendations</w:t>
      </w:r>
    </w:p>
    <w:p w14:paraId="6B609048" w14:textId="3505DEE6" w:rsidR="002B4CEF" w:rsidRPr="00804B02" w:rsidRDefault="008F17DD" w:rsidP="002F3CE9">
      <w:pPr>
        <w:pStyle w:val="Bullet1"/>
        <w:rPr>
          <w:bCs/>
          <w:i/>
          <w:iCs/>
        </w:rPr>
      </w:pPr>
      <w:r w:rsidRPr="00804B02">
        <w:rPr>
          <w:i/>
          <w:iCs/>
        </w:rPr>
        <w:t>T</w:t>
      </w:r>
      <w:r w:rsidR="000D5B20" w:rsidRPr="00804B02">
        <w:rPr>
          <w:i/>
          <w:iCs/>
        </w:rPr>
        <w:t xml:space="preserve">he district should set </w:t>
      </w:r>
      <w:r w:rsidR="00573458" w:rsidRPr="00804B02">
        <w:rPr>
          <w:i/>
          <w:iCs/>
        </w:rPr>
        <w:t xml:space="preserve">and uphold </w:t>
      </w:r>
      <w:r w:rsidR="000D5B20" w:rsidRPr="00804B02">
        <w:rPr>
          <w:i/>
          <w:iCs/>
        </w:rPr>
        <w:t xml:space="preserve">clear expectations for data collection </w:t>
      </w:r>
      <w:r w:rsidR="00573458" w:rsidRPr="00804B02">
        <w:rPr>
          <w:i/>
          <w:iCs/>
        </w:rPr>
        <w:t xml:space="preserve">across grades and subject areas. </w:t>
      </w:r>
    </w:p>
    <w:p w14:paraId="55E8A580" w14:textId="7BB531D2" w:rsidR="0016312A" w:rsidRPr="00804B02" w:rsidRDefault="0016312A" w:rsidP="002F3CE9">
      <w:pPr>
        <w:pStyle w:val="Bullet1"/>
        <w:rPr>
          <w:bCs/>
          <w:i/>
          <w:iCs/>
        </w:rPr>
      </w:pPr>
      <w:r w:rsidRPr="00804B02">
        <w:rPr>
          <w:i/>
          <w:iCs/>
        </w:rPr>
        <w:t>The district should work with its teachers and instructional leaders to develop a share</w:t>
      </w:r>
      <w:r w:rsidR="00EA4998" w:rsidRPr="00804B02">
        <w:rPr>
          <w:i/>
          <w:iCs/>
        </w:rPr>
        <w:t xml:space="preserve">d vision for data analysis and use. </w:t>
      </w:r>
    </w:p>
    <w:p w14:paraId="745D7E3E" w14:textId="291EC2AD" w:rsidR="00EA4998" w:rsidRPr="00804B02" w:rsidRDefault="00EA4998" w:rsidP="002F3CE9">
      <w:pPr>
        <w:pStyle w:val="Bullet1"/>
        <w:rPr>
          <w:bCs/>
          <w:i/>
          <w:iCs/>
        </w:rPr>
      </w:pPr>
      <w:r w:rsidRPr="00804B02">
        <w:rPr>
          <w:bCs/>
          <w:i/>
          <w:iCs/>
        </w:rPr>
        <w:lastRenderedPageBreak/>
        <w:t>The district should pr</w:t>
      </w:r>
      <w:r w:rsidR="006611F6" w:rsidRPr="00804B02">
        <w:rPr>
          <w:bCs/>
          <w:i/>
          <w:iCs/>
        </w:rPr>
        <w:t>ioritize time for teachers to collaborate around student data</w:t>
      </w:r>
      <w:r w:rsidR="00FF6537" w:rsidRPr="00804B02">
        <w:rPr>
          <w:bCs/>
          <w:i/>
          <w:iCs/>
        </w:rPr>
        <w:t xml:space="preserve"> and discuss students’ a</w:t>
      </w:r>
      <w:r w:rsidR="001870C8" w:rsidRPr="00804B02">
        <w:rPr>
          <w:bCs/>
          <w:i/>
          <w:iCs/>
        </w:rPr>
        <w:t xml:space="preserve">cademic needs on a regular basis. </w:t>
      </w:r>
    </w:p>
    <w:p w14:paraId="2E98E360" w14:textId="33A86B0D" w:rsidR="00793318" w:rsidRPr="00804B02" w:rsidRDefault="00793318" w:rsidP="002F3CE9">
      <w:pPr>
        <w:pStyle w:val="Bullet1"/>
        <w:rPr>
          <w:bCs/>
          <w:i/>
          <w:iCs/>
        </w:rPr>
      </w:pPr>
      <w:r w:rsidRPr="00793318">
        <w:rPr>
          <w:bCs/>
          <w:i/>
          <w:iCs/>
        </w:rPr>
        <w:t xml:space="preserve">The district should set expectations around sharing data with students and engaging them in goal setting and progress monitoring in ways that promote student agency over learning. </w:t>
      </w:r>
    </w:p>
    <w:p w14:paraId="46E31A07" w14:textId="797F759F" w:rsidR="001800CC" w:rsidRPr="00804B02" w:rsidRDefault="001800CC" w:rsidP="002F3CE9">
      <w:pPr>
        <w:pStyle w:val="Bullet1"/>
        <w:rPr>
          <w:bCs/>
          <w:i/>
          <w:iCs/>
        </w:rPr>
      </w:pPr>
      <w:r w:rsidRPr="00804B02">
        <w:rPr>
          <w:bCs/>
          <w:i/>
          <w:iCs/>
        </w:rPr>
        <w:t xml:space="preserve">The district should </w:t>
      </w:r>
      <w:r w:rsidR="00CA4839" w:rsidRPr="00804B02">
        <w:rPr>
          <w:bCs/>
          <w:i/>
          <w:iCs/>
        </w:rPr>
        <w:t>set clear expectations</w:t>
      </w:r>
      <w:r w:rsidR="00322BF9" w:rsidRPr="00804B02">
        <w:rPr>
          <w:bCs/>
          <w:i/>
          <w:iCs/>
        </w:rPr>
        <w:t xml:space="preserve"> </w:t>
      </w:r>
      <w:r w:rsidR="00CA4839" w:rsidRPr="00804B02">
        <w:rPr>
          <w:bCs/>
          <w:i/>
          <w:iCs/>
        </w:rPr>
        <w:t xml:space="preserve">and provide professional development around </w:t>
      </w:r>
      <w:r w:rsidR="00322BF9" w:rsidRPr="00804B02">
        <w:rPr>
          <w:bCs/>
          <w:i/>
          <w:iCs/>
        </w:rPr>
        <w:t xml:space="preserve">grading expectations </w:t>
      </w:r>
      <w:r w:rsidR="00804B02" w:rsidRPr="00804B02">
        <w:rPr>
          <w:bCs/>
          <w:i/>
          <w:iCs/>
        </w:rPr>
        <w:t xml:space="preserve">across all grades and subject areas. </w:t>
      </w:r>
    </w:p>
    <w:p w14:paraId="109F7EF0" w14:textId="77777777" w:rsidR="000604FE" w:rsidRPr="00AB3339" w:rsidRDefault="000604FE" w:rsidP="002F3CE9">
      <w:pPr>
        <w:pStyle w:val="BodyText"/>
        <w:rPr>
          <w:b/>
          <w:bCs/>
        </w:rPr>
      </w:pPr>
      <w:bookmarkStart w:id="59" w:name="_Human_Resources_and"/>
      <w:bookmarkStart w:id="60" w:name="_Toc101446230"/>
      <w:bookmarkEnd w:id="59"/>
      <w:r w:rsidRPr="00AB3339">
        <w:t>For related resources, see Appendix C.</w:t>
      </w:r>
      <w:r w:rsidRPr="00AB3339">
        <w:rPr>
          <w:bCs/>
        </w:rPr>
        <w:br w:type="page"/>
      </w:r>
    </w:p>
    <w:p w14:paraId="0B4FDEA8" w14:textId="72AA0B3C" w:rsidR="008D6102" w:rsidRPr="00AB3339" w:rsidRDefault="008D6102" w:rsidP="002F3CE9">
      <w:pPr>
        <w:pStyle w:val="Heading2"/>
      </w:pPr>
      <w:bookmarkStart w:id="61" w:name="_Toc215673072"/>
      <w:r w:rsidRPr="00AB3339">
        <w:lastRenderedPageBreak/>
        <w:t>Human Resources and Professional Development</w:t>
      </w:r>
      <w:bookmarkEnd w:id="60"/>
      <w:bookmarkEnd w:id="61"/>
    </w:p>
    <w:p w14:paraId="4B6AABB6" w14:textId="4CD517AC" w:rsidR="00F751ED" w:rsidRPr="00AB3339" w:rsidRDefault="00F751ED" w:rsidP="002F3CE9">
      <w:pPr>
        <w:pStyle w:val="BodyTextposthead"/>
      </w:pPr>
      <w:r w:rsidRPr="00AB3339">
        <w:t xml:space="preserve">This section examines the extent to which the district has established systems, policies, and practices that allow administrators to effectively recruit, hire, onboard, and support a highly effective, diverse, and culturally responsive workforce. It also focuses on the systems and structures that </w:t>
      </w:r>
      <w:r w:rsidR="00697125" w:rsidRPr="00AB3339">
        <w:t xml:space="preserve">the district </w:t>
      </w:r>
      <w:r w:rsidR="002A2B60" w:rsidRPr="00AB3339">
        <w:t xml:space="preserve">uses to </w:t>
      </w:r>
      <w:r w:rsidRPr="00AB3339">
        <w:t>provide all educators with ongoing access to high-quality professional learning and actionable feedback, and establishes a culture that fosters collaboration, retention, recognition, and advancement.</w:t>
      </w:r>
    </w:p>
    <w:p w14:paraId="7136409B" w14:textId="5641E0DB" w:rsidR="002C6E1C" w:rsidRPr="00AB3339" w:rsidRDefault="002C6E1C" w:rsidP="002F3CE9">
      <w:pPr>
        <w:pStyle w:val="BodyText"/>
        <w:rPr>
          <w:highlight w:val="green"/>
        </w:rPr>
      </w:pPr>
      <w:r w:rsidRPr="00AB3339">
        <w:t xml:space="preserve">Table </w:t>
      </w:r>
      <w:r w:rsidR="000B2D23" w:rsidRPr="00AB3339">
        <w:t>7</w:t>
      </w:r>
      <w:r w:rsidR="00163C7A" w:rsidRPr="00AB3339">
        <w:t xml:space="preserve"> </w:t>
      </w:r>
      <w:r w:rsidRPr="00AB3339">
        <w:t>summarizes key strengths and areas for growth in human resources and professional development</w:t>
      </w:r>
      <w:r w:rsidR="00250663" w:rsidRPr="00AB3339">
        <w:t xml:space="preserve"> in </w:t>
      </w:r>
      <w:r w:rsidR="00600877" w:rsidRPr="00AB3339">
        <w:t>Mashpee</w:t>
      </w:r>
      <w:r w:rsidRPr="00AB3339">
        <w:t>.</w:t>
      </w:r>
    </w:p>
    <w:p w14:paraId="2BF170C5" w14:textId="385C22ED" w:rsidR="00795B63" w:rsidRPr="00AB3339" w:rsidRDefault="00795B63" w:rsidP="002F3CE9">
      <w:pPr>
        <w:pStyle w:val="TableTitle0"/>
      </w:pPr>
      <w:bookmarkStart w:id="62" w:name="_Toc215672690"/>
      <w:r w:rsidRPr="00AB3339">
        <w:t xml:space="preserve">Table </w:t>
      </w:r>
      <w:r w:rsidR="000B2D23" w:rsidRPr="00AB3339">
        <w:t>7</w:t>
      </w:r>
      <w:r w:rsidRPr="00AB3339">
        <w:t xml:space="preserve">. Summary of Key Strengths and Areas for Growth: </w:t>
      </w:r>
      <w:r w:rsidR="004C7FAA" w:rsidRPr="00AB3339">
        <w:t xml:space="preserve">Human Resources and Professional Development </w:t>
      </w:r>
      <w:r w:rsidRPr="00AB3339">
        <w:t>Standard</w:t>
      </w:r>
      <w:bookmarkEnd w:id="62"/>
    </w:p>
    <w:tbl>
      <w:tblPr>
        <w:tblStyle w:val="MSVTable1"/>
        <w:tblW w:w="5000" w:type="pct"/>
        <w:tblLook w:val="04A0" w:firstRow="1" w:lastRow="0" w:firstColumn="1" w:lastColumn="0" w:noHBand="0" w:noVBand="1"/>
      </w:tblPr>
      <w:tblGrid>
        <w:gridCol w:w="1973"/>
        <w:gridCol w:w="3686"/>
        <w:gridCol w:w="3685"/>
      </w:tblGrid>
      <w:tr w:rsidR="00B827DE" w:rsidRPr="00AB3339" w14:paraId="5AF94F4A" w14:textId="77777777" w:rsidTr="004C3D00">
        <w:trPr>
          <w:cnfStyle w:val="100000000000" w:firstRow="1" w:lastRow="0" w:firstColumn="0" w:lastColumn="0" w:oddVBand="0" w:evenVBand="0" w:oddHBand="0" w:evenHBand="0" w:firstRowFirstColumn="0" w:firstRowLastColumn="0" w:lastRowFirstColumn="0" w:lastRowLastColumn="0"/>
          <w:tblHeader/>
        </w:trPr>
        <w:tc>
          <w:tcPr>
            <w:tcW w:w="1055" w:type="pct"/>
          </w:tcPr>
          <w:p w14:paraId="2AD0DE9D" w14:textId="77777777" w:rsidR="00B827DE" w:rsidRPr="00AB3339" w:rsidRDefault="00B827DE" w:rsidP="002F3CE9">
            <w:pPr>
              <w:pStyle w:val="TableColHeadingCenter"/>
            </w:pPr>
            <w:r w:rsidRPr="00AB3339">
              <w:t>Indicator</w:t>
            </w:r>
          </w:p>
        </w:tc>
        <w:tc>
          <w:tcPr>
            <w:tcW w:w="1972" w:type="pct"/>
          </w:tcPr>
          <w:p w14:paraId="29F8FCE9" w14:textId="77777777" w:rsidR="00B827DE" w:rsidRPr="00AB3339" w:rsidRDefault="00B827DE" w:rsidP="002F3CE9">
            <w:pPr>
              <w:pStyle w:val="TableColHeadingCenter"/>
            </w:pPr>
            <w:r w:rsidRPr="00AB3339">
              <w:t>Strengths</w:t>
            </w:r>
          </w:p>
        </w:tc>
        <w:tc>
          <w:tcPr>
            <w:tcW w:w="1972" w:type="pct"/>
          </w:tcPr>
          <w:p w14:paraId="500B423F" w14:textId="6D40DEB3" w:rsidR="00B827DE" w:rsidRPr="00AB3339" w:rsidRDefault="00B827DE" w:rsidP="002F3CE9">
            <w:pPr>
              <w:pStyle w:val="TableColHeadingCenter"/>
            </w:pPr>
            <w:r w:rsidRPr="00AB3339">
              <w:t xml:space="preserve">Areas for </w:t>
            </w:r>
            <w:r w:rsidR="002C6E1C" w:rsidRPr="00AB3339">
              <w:t>growth</w:t>
            </w:r>
          </w:p>
        </w:tc>
      </w:tr>
      <w:tr w:rsidR="00B827DE" w:rsidRPr="00AB3339" w14:paraId="3B52DFA7" w14:textId="77777777" w:rsidTr="004C3D00">
        <w:trPr>
          <w:cnfStyle w:val="000000100000" w:firstRow="0" w:lastRow="0" w:firstColumn="0" w:lastColumn="0" w:oddVBand="0" w:evenVBand="0" w:oddHBand="1" w:evenHBand="0" w:firstRowFirstColumn="0" w:firstRowLastColumn="0" w:lastRowFirstColumn="0" w:lastRowLastColumn="0"/>
        </w:trPr>
        <w:tc>
          <w:tcPr>
            <w:tcW w:w="1055" w:type="pct"/>
          </w:tcPr>
          <w:p w14:paraId="2963B302" w14:textId="670DBA10" w:rsidR="00B827DE" w:rsidRPr="00AB3339" w:rsidRDefault="00444346" w:rsidP="002F3CE9">
            <w:pPr>
              <w:pStyle w:val="TableSubheading"/>
            </w:pPr>
            <w:hyperlink w:anchor="_Human_Resources_Infrastructure," w:history="1">
              <w:r w:rsidRPr="00AB3339">
                <w:rPr>
                  <w:rStyle w:val="Hyperlink"/>
                  <w:color w:val="auto"/>
                  <w:u w:val="none"/>
                </w:rPr>
                <w:t>Human Resources I</w:t>
              </w:r>
              <w:r w:rsidR="00B827DE" w:rsidRPr="00AB3339">
                <w:rPr>
                  <w:rStyle w:val="Hyperlink"/>
                  <w:color w:val="auto"/>
                  <w:u w:val="none"/>
                </w:rPr>
                <w:t>nfrastructure</w:t>
              </w:r>
              <w:r w:rsidRPr="00AB3339">
                <w:rPr>
                  <w:rStyle w:val="Hyperlink"/>
                  <w:color w:val="auto"/>
                  <w:u w:val="none"/>
                </w:rPr>
                <w:t>, Policies, and Practices</w:t>
              </w:r>
            </w:hyperlink>
          </w:p>
        </w:tc>
        <w:tc>
          <w:tcPr>
            <w:tcW w:w="1972" w:type="pct"/>
          </w:tcPr>
          <w:p w14:paraId="70D7277E" w14:textId="7F766C7C" w:rsidR="00B827DE" w:rsidRPr="00AB3339" w:rsidRDefault="00B827DE" w:rsidP="006E7639">
            <w:pPr>
              <w:pStyle w:val="TableBullet1"/>
              <w:numPr>
                <w:ilvl w:val="0"/>
                <w:numId w:val="0"/>
              </w:numPr>
              <w:ind w:left="360" w:hanging="360"/>
            </w:pPr>
          </w:p>
        </w:tc>
        <w:tc>
          <w:tcPr>
            <w:tcW w:w="1972" w:type="pct"/>
          </w:tcPr>
          <w:p w14:paraId="09130FD4" w14:textId="60000050" w:rsidR="00B827DE" w:rsidRPr="00AB3339" w:rsidRDefault="0083392B" w:rsidP="002F3CE9">
            <w:pPr>
              <w:pStyle w:val="TableBullet1"/>
            </w:pPr>
            <w:r>
              <w:t xml:space="preserve">Digitizing </w:t>
            </w:r>
            <w:r w:rsidR="00190839">
              <w:t xml:space="preserve">HR </w:t>
            </w:r>
            <w:r w:rsidR="005D1964">
              <w:t xml:space="preserve">files and </w:t>
            </w:r>
            <w:r w:rsidR="00190839">
              <w:t xml:space="preserve">transitioning </w:t>
            </w:r>
            <w:r w:rsidR="005D1964">
              <w:t>away from paper forms</w:t>
            </w:r>
          </w:p>
        </w:tc>
      </w:tr>
      <w:tr w:rsidR="00B827DE" w:rsidRPr="00AB3339" w14:paraId="53443622" w14:textId="77777777" w:rsidTr="004C3D00">
        <w:tc>
          <w:tcPr>
            <w:tcW w:w="1055" w:type="pct"/>
          </w:tcPr>
          <w:p w14:paraId="755AE6E0" w14:textId="094B8324" w:rsidR="00B827DE" w:rsidRPr="00AB3339" w:rsidRDefault="00444346" w:rsidP="002F3CE9">
            <w:pPr>
              <w:pStyle w:val="TableSubheading"/>
            </w:pPr>
            <w:hyperlink w:anchor="_Staffing" w:history="1">
              <w:r w:rsidRPr="00AB3339">
                <w:rPr>
                  <w:rStyle w:val="Hyperlink"/>
                  <w:color w:val="auto"/>
                  <w:u w:val="none"/>
                </w:rPr>
                <w:t>Staffing</w:t>
              </w:r>
            </w:hyperlink>
          </w:p>
        </w:tc>
        <w:tc>
          <w:tcPr>
            <w:tcW w:w="1972" w:type="pct"/>
          </w:tcPr>
          <w:p w14:paraId="3B581E14" w14:textId="24CEE6C9" w:rsidR="00B827DE" w:rsidRPr="00AB3339" w:rsidRDefault="00737E99" w:rsidP="00737E99">
            <w:pPr>
              <w:pStyle w:val="TableBullet1"/>
            </w:pPr>
            <w:r>
              <w:t>All teacher and administrator evaluations reviewed included positive feedback</w:t>
            </w:r>
          </w:p>
        </w:tc>
        <w:tc>
          <w:tcPr>
            <w:tcW w:w="1972" w:type="pct"/>
          </w:tcPr>
          <w:p w14:paraId="4B8918B8" w14:textId="16894B0D" w:rsidR="00E37237" w:rsidRPr="00E37237" w:rsidRDefault="00E37237" w:rsidP="002F3CE9">
            <w:pPr>
              <w:pStyle w:val="TableBullet1"/>
            </w:pPr>
            <w:r w:rsidRPr="00E37237">
              <w:t>Inconsistent and informal hiring practices, with limited district guidance to ensure equitable and structured recruitment</w:t>
            </w:r>
            <w:r>
              <w:t xml:space="preserve"> and </w:t>
            </w:r>
            <w:r w:rsidRPr="00E37237">
              <w:t>selection</w:t>
            </w:r>
            <w:r>
              <w:t xml:space="preserve"> processes</w:t>
            </w:r>
          </w:p>
          <w:p w14:paraId="3A5EF6CE" w14:textId="0191A58F" w:rsidR="002F1EF3" w:rsidRPr="002F1EF3" w:rsidRDefault="002F1EF3" w:rsidP="002F3CE9">
            <w:pPr>
              <w:pStyle w:val="TableBullet1"/>
              <w:rPr>
                <w:color w:val="EE0000"/>
              </w:rPr>
            </w:pPr>
            <w:r>
              <w:t>Improving systems for teacher assignment to ensure all students are receiving the support they require</w:t>
            </w:r>
          </w:p>
          <w:p w14:paraId="3E86C519" w14:textId="58AB300B" w:rsidR="00B827DE" w:rsidRPr="00AB3339" w:rsidRDefault="00386C84" w:rsidP="002F3CE9">
            <w:pPr>
              <w:pStyle w:val="TableBullet1"/>
              <w:rPr>
                <w:color w:val="EE0000"/>
              </w:rPr>
            </w:pPr>
            <w:r w:rsidRPr="0046554B">
              <w:t>Articulating areas for improvement more consistently in the evaluation process</w:t>
            </w:r>
          </w:p>
        </w:tc>
      </w:tr>
      <w:tr w:rsidR="00B827DE" w:rsidRPr="00AB3339" w14:paraId="05C4AE65" w14:textId="77777777" w:rsidTr="004C3D00">
        <w:trPr>
          <w:cnfStyle w:val="000000100000" w:firstRow="0" w:lastRow="0" w:firstColumn="0" w:lastColumn="0" w:oddVBand="0" w:evenVBand="0" w:oddHBand="1" w:evenHBand="0" w:firstRowFirstColumn="0" w:firstRowLastColumn="0" w:lastRowFirstColumn="0" w:lastRowLastColumn="0"/>
        </w:trPr>
        <w:tc>
          <w:tcPr>
            <w:tcW w:w="1055" w:type="pct"/>
          </w:tcPr>
          <w:p w14:paraId="7ADD9F53" w14:textId="342CF7E2" w:rsidR="00B827DE" w:rsidRPr="00AB3339" w:rsidRDefault="00444346" w:rsidP="002F3CE9">
            <w:pPr>
              <w:pStyle w:val="TableSubheading"/>
            </w:pPr>
            <w:hyperlink w:anchor="_Professional_Learning" w:history="1">
              <w:r w:rsidRPr="00AB3339">
                <w:rPr>
                  <w:rStyle w:val="Hyperlink"/>
                  <w:color w:val="auto"/>
                  <w:u w:val="none"/>
                </w:rPr>
                <w:t>Professional Learning</w:t>
              </w:r>
            </w:hyperlink>
          </w:p>
        </w:tc>
        <w:tc>
          <w:tcPr>
            <w:tcW w:w="1972" w:type="pct"/>
          </w:tcPr>
          <w:p w14:paraId="6E5D7E42" w14:textId="3822BB81" w:rsidR="00B827DE" w:rsidRPr="00AB3339" w:rsidRDefault="00B827DE" w:rsidP="006E7639">
            <w:pPr>
              <w:pStyle w:val="TableBullet1"/>
              <w:numPr>
                <w:ilvl w:val="0"/>
                <w:numId w:val="0"/>
              </w:numPr>
              <w:ind w:left="360" w:hanging="360"/>
            </w:pPr>
          </w:p>
        </w:tc>
        <w:tc>
          <w:tcPr>
            <w:tcW w:w="1972" w:type="pct"/>
          </w:tcPr>
          <w:p w14:paraId="13C19D85" w14:textId="4E0D8AF6" w:rsidR="00B827DE" w:rsidRPr="00AB3339" w:rsidRDefault="00386C84" w:rsidP="002F3CE9">
            <w:pPr>
              <w:pStyle w:val="TableBullet1"/>
            </w:pPr>
            <w:r w:rsidRPr="00D748F5">
              <w:t xml:space="preserve">Leveraging the evaluation system to inform a process of reflection, feedback, and improvement </w:t>
            </w:r>
            <w:r w:rsidR="00390A2D" w:rsidRPr="00D748F5">
              <w:t xml:space="preserve">to support professional growth </w:t>
            </w:r>
          </w:p>
        </w:tc>
      </w:tr>
    </w:tbl>
    <w:p w14:paraId="5601B273" w14:textId="7EC1E3B4" w:rsidR="00B827DE" w:rsidRPr="00AB3339" w:rsidRDefault="00444346" w:rsidP="002F3CE9">
      <w:pPr>
        <w:pStyle w:val="Heading3"/>
      </w:pPr>
      <w:bookmarkStart w:id="63" w:name="_Infrastructure"/>
      <w:bookmarkStart w:id="64" w:name="_Human_Resources_Infrastructure,"/>
      <w:bookmarkEnd w:id="63"/>
      <w:bookmarkEnd w:id="64"/>
      <w:r w:rsidRPr="00AB3339">
        <w:t xml:space="preserve">Human Resources </w:t>
      </w:r>
      <w:r w:rsidR="00B827DE" w:rsidRPr="00AB3339">
        <w:t>Infrastructure</w:t>
      </w:r>
      <w:r w:rsidRPr="00AB3339">
        <w:t>, Policies, and Practices</w:t>
      </w:r>
    </w:p>
    <w:p w14:paraId="410E3F44" w14:textId="013AE643" w:rsidR="002B33A7" w:rsidRPr="00AB3339" w:rsidRDefault="00DF089B" w:rsidP="002F3CE9">
      <w:pPr>
        <w:pStyle w:val="BodyTextposthead"/>
      </w:pPr>
      <w:r>
        <w:t xml:space="preserve">Mashpee’s Human Resources (HR) department is staffed by one </w:t>
      </w:r>
      <w:r w:rsidR="00907EF8" w:rsidRPr="00AB3339">
        <w:t>human resources specialist</w:t>
      </w:r>
      <w:r w:rsidR="008E6E0A" w:rsidRPr="00AB3339">
        <w:t xml:space="preserve">. </w:t>
      </w:r>
      <w:r w:rsidR="00A20F38" w:rsidRPr="00AB3339">
        <w:t>According to district leaders,</w:t>
      </w:r>
      <w:r w:rsidR="0036738D" w:rsidRPr="00AB3339">
        <w:t xml:space="preserve"> this staffing </w:t>
      </w:r>
      <w:r>
        <w:t xml:space="preserve">model </w:t>
      </w:r>
      <w:r w:rsidR="0036738D" w:rsidRPr="00AB3339">
        <w:t>generally meets the district</w:t>
      </w:r>
      <w:r w:rsidR="00907105" w:rsidRPr="00AB3339">
        <w:t>’</w:t>
      </w:r>
      <w:r w:rsidR="0036738D" w:rsidRPr="00AB3339">
        <w:t xml:space="preserve">s needs, </w:t>
      </w:r>
      <w:r w:rsidR="006606D8">
        <w:t xml:space="preserve">and </w:t>
      </w:r>
      <w:r w:rsidR="006116D6">
        <w:t>t</w:t>
      </w:r>
      <w:r w:rsidR="00C14628" w:rsidRPr="00AB3339">
        <w:t xml:space="preserve">he district has transitioned to PowerSchool Employee Records for </w:t>
      </w:r>
      <w:r w:rsidR="00B40D55" w:rsidRPr="00AB3339">
        <w:t>documents related to</w:t>
      </w:r>
      <w:r w:rsidR="00C14628" w:rsidRPr="00AB3339">
        <w:t xml:space="preserve"> onboarding new employees, eliminating paper forms. According to district staff, all staff can access benefits, W2, and other employee records through PowerSchool. Payroll information is also housed online through MUNIS. However, most hourly staff are using punch cards or paper timesheets. </w:t>
      </w:r>
      <w:r w:rsidR="00DB2F01" w:rsidRPr="00AB3339">
        <w:rPr>
          <w:rFonts w:ascii="Franklin Gothic Book" w:eastAsia="Franklin Gothic Book" w:hAnsi="Franklin Gothic Book" w:cs="Franklin Gothic Book"/>
        </w:rPr>
        <w:t>In addition,</w:t>
      </w:r>
      <w:r w:rsidR="00593E6E" w:rsidRPr="00AB3339">
        <w:t xml:space="preserve"> manual tracking systems (e.g., whiteboards, spreadsheets) are used for leaves and salary advancement. </w:t>
      </w:r>
      <w:r w:rsidR="00593E6E" w:rsidRPr="00190839">
        <w:t>A</w:t>
      </w:r>
      <w:r w:rsidR="00C14628" w:rsidRPr="00190839">
        <w:t xml:space="preserve">dministrators acknowledge the limitations of </w:t>
      </w:r>
      <w:r w:rsidR="002010AC" w:rsidRPr="00190839">
        <w:t>the district</w:t>
      </w:r>
      <w:r w:rsidR="00907105" w:rsidRPr="00190839">
        <w:t>’</w:t>
      </w:r>
      <w:r w:rsidR="002010AC" w:rsidRPr="00190839">
        <w:t xml:space="preserve">s </w:t>
      </w:r>
      <w:r w:rsidR="00C14628" w:rsidRPr="00190839">
        <w:t xml:space="preserve">current </w:t>
      </w:r>
      <w:r w:rsidR="002010AC" w:rsidRPr="00190839">
        <w:t>manual procedures for specified tasks</w:t>
      </w:r>
      <w:r w:rsidR="00C14628" w:rsidRPr="00190839">
        <w:t xml:space="preserve"> and view digitization as </w:t>
      </w:r>
      <w:r w:rsidR="0031720F" w:rsidRPr="00190839">
        <w:t>the next</w:t>
      </w:r>
      <w:r w:rsidR="00133603" w:rsidRPr="00190839">
        <w:t xml:space="preserve"> step</w:t>
      </w:r>
      <w:r w:rsidR="0031720F" w:rsidRPr="00190839">
        <w:t xml:space="preserve">. This </w:t>
      </w:r>
      <w:r w:rsidR="002010AC" w:rsidRPr="00190839">
        <w:t xml:space="preserve">is </w:t>
      </w:r>
      <w:r w:rsidR="00FB1677" w:rsidRPr="00190839">
        <w:t>a</w:t>
      </w:r>
      <w:r w:rsidR="0031720F" w:rsidRPr="00190839">
        <w:t xml:space="preserve"> self-</w:t>
      </w:r>
      <w:r w:rsidR="002010AC" w:rsidRPr="00190839">
        <w:t xml:space="preserve">identified </w:t>
      </w:r>
      <w:r w:rsidR="00593E6E" w:rsidRPr="00190839">
        <w:t xml:space="preserve">area </w:t>
      </w:r>
      <w:r w:rsidR="0031720F" w:rsidRPr="00190839">
        <w:t xml:space="preserve">for </w:t>
      </w:r>
      <w:r w:rsidR="00593E6E" w:rsidRPr="00190839">
        <w:t>growth.</w:t>
      </w:r>
    </w:p>
    <w:p w14:paraId="1DC33AB8" w14:textId="000E46EA" w:rsidR="00976CDD" w:rsidRPr="00AB3339" w:rsidRDefault="00C14628" w:rsidP="002F3CE9">
      <w:pPr>
        <w:pStyle w:val="BodyText"/>
      </w:pPr>
      <w:r w:rsidRPr="00AB3339">
        <w:lastRenderedPageBreak/>
        <w:t>Teachers</w:t>
      </w:r>
      <w:r w:rsidR="00593E6E" w:rsidRPr="00AB3339">
        <w:t xml:space="preserve"> sometimes reported </w:t>
      </w:r>
      <w:r w:rsidRPr="00AB3339">
        <w:t xml:space="preserve">delays in accessing </w:t>
      </w:r>
      <w:r w:rsidR="005A53CC" w:rsidRPr="00AB3339">
        <w:t xml:space="preserve">HR </w:t>
      </w:r>
      <w:r w:rsidRPr="00AB3339">
        <w:t xml:space="preserve">resources and support, particularly </w:t>
      </w:r>
      <w:r w:rsidR="00025D12" w:rsidRPr="00AB3339">
        <w:t xml:space="preserve">related to </w:t>
      </w:r>
      <w:r w:rsidRPr="00AB3339">
        <w:t>licensure and advancement</w:t>
      </w:r>
      <w:r w:rsidR="00976CDD" w:rsidRPr="00AB3339">
        <w:t xml:space="preserve">. </w:t>
      </w:r>
      <w:r w:rsidR="004A2DA0">
        <w:t>For</w:t>
      </w:r>
      <w:r w:rsidR="00976CDD" w:rsidRPr="00AB3339">
        <w:t xml:space="preserve"> tracking licensures and credentials for candidates, the HR specialist is </w:t>
      </w:r>
      <w:r w:rsidR="00FE72D5" w:rsidRPr="00AB3339">
        <w:t>primarily</w:t>
      </w:r>
      <w:r w:rsidR="00976CDD" w:rsidRPr="00AB3339">
        <w:t xml:space="preserve"> responsible for checking this information </w:t>
      </w:r>
      <w:r w:rsidR="007B7EDB" w:rsidRPr="00AB3339">
        <w:t>prior to</w:t>
      </w:r>
      <w:r w:rsidR="00976CDD" w:rsidRPr="00AB3339">
        <w:t xml:space="preserve"> interview</w:t>
      </w:r>
      <w:r w:rsidR="007B7EDB" w:rsidRPr="00AB3339">
        <w:t xml:space="preserve">ing </w:t>
      </w:r>
      <w:r w:rsidR="00976CDD" w:rsidRPr="00AB3339">
        <w:t>by downloading data from DESE and tracking it via an internal Google spreadsheet.</w:t>
      </w:r>
      <w:r w:rsidR="00F80625" w:rsidRPr="00AB3339">
        <w:t xml:space="preserve"> </w:t>
      </w:r>
      <w:r w:rsidR="00742383" w:rsidRPr="00AB3339">
        <w:t>D</w:t>
      </w:r>
      <w:r w:rsidR="008D3422" w:rsidRPr="00AB3339">
        <w:t xml:space="preserve">istrict leaders </w:t>
      </w:r>
      <w:r w:rsidR="00841E04" w:rsidRPr="00AB3339">
        <w:t>noted that</w:t>
      </w:r>
      <w:r w:rsidR="008D3422" w:rsidRPr="00AB3339">
        <w:t xml:space="preserve"> it is the responsibility of </w:t>
      </w:r>
      <w:r w:rsidR="00742383" w:rsidRPr="00AB3339">
        <w:t>existing</w:t>
      </w:r>
      <w:r w:rsidR="008D3422" w:rsidRPr="00AB3339">
        <w:t xml:space="preserve"> employee</w:t>
      </w:r>
      <w:r w:rsidR="00742383" w:rsidRPr="00AB3339">
        <w:t>s</w:t>
      </w:r>
      <w:r w:rsidR="008D3422" w:rsidRPr="00AB3339">
        <w:t xml:space="preserve"> to maintain their licensure. </w:t>
      </w:r>
      <w:r w:rsidR="007801F1">
        <w:t xml:space="preserve">However, a staff member also </w:t>
      </w:r>
      <w:r w:rsidR="007B151B" w:rsidRPr="00AB3339">
        <w:t>said</w:t>
      </w:r>
      <w:r w:rsidR="00742383" w:rsidRPr="00AB3339">
        <w:t xml:space="preserve"> they </w:t>
      </w:r>
      <w:r w:rsidR="00D318A7" w:rsidRPr="00AB3339">
        <w:t xml:space="preserve">will reach out to the employee when the </w:t>
      </w:r>
      <w:r w:rsidR="00B40D55" w:rsidRPr="00AB3339">
        <w:t>deadline</w:t>
      </w:r>
      <w:r w:rsidR="009F7A91" w:rsidRPr="00AB3339">
        <w:t xml:space="preserve"> is getting close</w:t>
      </w:r>
      <w:r w:rsidR="00F11A10" w:rsidRPr="00AB3339">
        <w:t xml:space="preserve"> “if I haven</w:t>
      </w:r>
      <w:r w:rsidR="00907105" w:rsidRPr="00AB3339">
        <w:t>’</w:t>
      </w:r>
      <w:r w:rsidR="00F11A10" w:rsidRPr="00AB3339">
        <w:t>t heard anything and there</w:t>
      </w:r>
      <w:r w:rsidR="00907105" w:rsidRPr="00AB3339">
        <w:t>’</w:t>
      </w:r>
      <w:r w:rsidR="00F11A10" w:rsidRPr="00AB3339">
        <w:t xml:space="preserve">s nothing on the DESE website that says </w:t>
      </w:r>
      <w:r w:rsidR="00620911" w:rsidRPr="00AB3339">
        <w:t>it</w:t>
      </w:r>
      <w:r w:rsidR="00907105" w:rsidRPr="00AB3339">
        <w:t>’</w:t>
      </w:r>
      <w:r w:rsidR="00620911" w:rsidRPr="00AB3339">
        <w:t>s been updated or renewed.”</w:t>
      </w:r>
    </w:p>
    <w:p w14:paraId="30F4B19D" w14:textId="0991FF24" w:rsidR="00AD5D99" w:rsidRPr="00AB3339" w:rsidRDefault="00C14628" w:rsidP="00133603">
      <w:pPr>
        <w:pStyle w:val="BodyText"/>
        <w:keepNext/>
        <w:keepLines/>
        <w:tabs>
          <w:tab w:val="left" w:pos="7830"/>
        </w:tabs>
      </w:pPr>
      <w:r w:rsidRPr="00AB3339">
        <w:t>Hiring practices are</w:t>
      </w:r>
      <w:r w:rsidR="00F52771">
        <w:t xml:space="preserve"> </w:t>
      </w:r>
      <w:r w:rsidR="00254861">
        <w:t>generally</w:t>
      </w:r>
      <w:r w:rsidRPr="00AB3339">
        <w:t xml:space="preserve"> informal and inconsistent</w:t>
      </w:r>
      <w:r w:rsidR="00EF2A94" w:rsidRPr="00AB3339">
        <w:t xml:space="preserve"> (see </w:t>
      </w:r>
      <w:r w:rsidR="007B151B" w:rsidRPr="00AB3339">
        <w:t>S</w:t>
      </w:r>
      <w:r w:rsidR="00EF2A94" w:rsidRPr="00AB3339">
        <w:t>taffing)</w:t>
      </w:r>
      <w:r w:rsidRPr="00AB3339">
        <w:t xml:space="preserve">, and </w:t>
      </w:r>
      <w:r w:rsidR="007B151B" w:rsidRPr="00AB3339">
        <w:t xml:space="preserve">although </w:t>
      </w:r>
      <w:r w:rsidRPr="00AB3339">
        <w:t xml:space="preserve">a </w:t>
      </w:r>
      <w:r w:rsidR="00B71C1A" w:rsidRPr="00AB3339">
        <w:t xml:space="preserve">staff </w:t>
      </w:r>
      <w:r w:rsidRPr="00AB3339">
        <w:t xml:space="preserve">requisition form exists, it is not consistently used. </w:t>
      </w:r>
      <w:r w:rsidR="00DB2F01" w:rsidRPr="00AB3339">
        <w:rPr>
          <w:rFonts w:ascii="Franklin Gothic Book" w:eastAsia="Franklin Gothic Book" w:hAnsi="Franklin Gothic Book" w:cs="Franklin Gothic Book"/>
        </w:rPr>
        <w:t>In addition,</w:t>
      </w:r>
      <w:r w:rsidRPr="00AB3339">
        <w:t>. “I don</w:t>
      </w:r>
      <w:r w:rsidR="00907105" w:rsidRPr="00AB3339">
        <w:t>’</w:t>
      </w:r>
      <w:r w:rsidRPr="00AB3339">
        <w:t>t know if we have equitable hiring practices because we don</w:t>
      </w:r>
      <w:r w:rsidR="00907105" w:rsidRPr="00AB3339">
        <w:t>’</w:t>
      </w:r>
      <w:r w:rsidRPr="00AB3339">
        <w:t xml:space="preserve">t have anything to follow,” one district staff member stated. Principals and teachers echoed concerns about inconsistent onboarding and hiring decisions, noting that guidance is often outdated or inaccessible. </w:t>
      </w:r>
      <w:r w:rsidR="00DA27D3" w:rsidRPr="00AB3339">
        <w:t xml:space="preserve">A district leader </w:t>
      </w:r>
      <w:r w:rsidR="00F91ECE" w:rsidRPr="00AB3339">
        <w:t>explained how there is a districtwide Google Drive with HR documents</w:t>
      </w:r>
      <w:r w:rsidR="00F86B73" w:rsidRPr="00AB3339">
        <w:t>,</w:t>
      </w:r>
      <w:r w:rsidR="00F91ECE" w:rsidRPr="00AB3339">
        <w:t xml:space="preserve"> such as employment letters</w:t>
      </w:r>
      <w:r w:rsidR="00F86B73" w:rsidRPr="00AB3339">
        <w:t>,</w:t>
      </w:r>
      <w:r w:rsidR="00B63902" w:rsidRPr="00AB3339">
        <w:t xml:space="preserve"> and</w:t>
      </w:r>
      <w:r w:rsidR="00F91ECE" w:rsidRPr="00AB3339">
        <w:t xml:space="preserve"> </w:t>
      </w:r>
      <w:r w:rsidR="00A45B50" w:rsidRPr="00AB3339">
        <w:t>is “</w:t>
      </w:r>
      <w:r w:rsidR="00DA27D3" w:rsidRPr="00AB3339">
        <w:t xml:space="preserve">available to everyone if they can find it.” </w:t>
      </w:r>
      <w:r w:rsidR="00A45B50" w:rsidRPr="00AB3339">
        <w:t>A district leader elaborated</w:t>
      </w:r>
      <w:r w:rsidR="00FA3E2C" w:rsidRPr="00AB3339">
        <w:t xml:space="preserve"> on the Google Drive:</w:t>
      </w:r>
    </w:p>
    <w:p w14:paraId="5E9E93DA" w14:textId="77F41789" w:rsidR="00A45B50" w:rsidRPr="00AB3339" w:rsidRDefault="00A45B50" w:rsidP="002F3CE9">
      <w:pPr>
        <w:pStyle w:val="BlockQuote"/>
      </w:pPr>
      <w:r w:rsidRPr="00AB3339">
        <w:t>There are old documents out there that we don</w:t>
      </w:r>
      <w:r w:rsidR="00907105" w:rsidRPr="00AB3339">
        <w:t>’</w:t>
      </w:r>
      <w:r w:rsidRPr="00AB3339">
        <w:t xml:space="preserve">t use anymore that everyone still has access to. </w:t>
      </w:r>
      <w:r w:rsidR="00FA3E2C" w:rsidRPr="00AB3339">
        <w:t>M</w:t>
      </w:r>
      <w:r w:rsidRPr="00AB3339">
        <w:t>aybe a more senior member of our group has always referenced this one document from 20 years ago for something. And they still reference it because it</w:t>
      </w:r>
      <w:r w:rsidR="00907105" w:rsidRPr="00AB3339">
        <w:t>’</w:t>
      </w:r>
      <w:r w:rsidRPr="00AB3339">
        <w:t>s still on there. It</w:t>
      </w:r>
      <w:r w:rsidR="00907105" w:rsidRPr="00AB3339">
        <w:t>’</w:t>
      </w:r>
      <w:r w:rsidRPr="00AB3339">
        <w:t>s overwhelming and chaotic.</w:t>
      </w:r>
    </w:p>
    <w:p w14:paraId="486FA845" w14:textId="55A26910" w:rsidR="00B827DE" w:rsidRPr="00AB3339" w:rsidRDefault="00444346" w:rsidP="002F3CE9">
      <w:pPr>
        <w:pStyle w:val="Heading3"/>
      </w:pPr>
      <w:bookmarkStart w:id="65" w:name="_Staffing"/>
      <w:bookmarkEnd w:id="65"/>
      <w:r w:rsidRPr="00AB3339">
        <w:t>Staffing</w:t>
      </w:r>
    </w:p>
    <w:p w14:paraId="7A63B5DC" w14:textId="20250B19" w:rsidR="001D010B" w:rsidRPr="00AB3339" w:rsidRDefault="001D010B" w:rsidP="002F3CE9">
      <w:pPr>
        <w:pStyle w:val="BodyTextposthead"/>
        <w:rPr>
          <w:color w:val="EE0000"/>
        </w:rPr>
      </w:pPr>
      <w:r w:rsidRPr="00AB3339">
        <w:t>District and school leaders described recruitment of staff as a primarily passive process that lacks a formal strategy. Job postings are managed through SchoolSpring, with occasional use of LinkedIn or the Massachusetts School Committee website for leadership roles. “We don</w:t>
      </w:r>
      <w:r w:rsidR="00907105" w:rsidRPr="00AB3339">
        <w:t>’</w:t>
      </w:r>
      <w:r w:rsidRPr="00AB3339">
        <w:t>t go to college fairs</w:t>
      </w:r>
      <w:r w:rsidR="00BA1A8F" w:rsidRPr="00AB3339">
        <w:t xml:space="preserve">. . . </w:t>
      </w:r>
      <w:r w:rsidRPr="00AB3339">
        <w:t>there</w:t>
      </w:r>
      <w:r w:rsidR="00907105" w:rsidRPr="00AB3339">
        <w:t>’</w:t>
      </w:r>
      <w:r w:rsidRPr="00AB3339">
        <w:t>s no pursuing. I</w:t>
      </w:r>
      <w:r w:rsidR="00907105" w:rsidRPr="00AB3339">
        <w:t>’</w:t>
      </w:r>
      <w:r w:rsidRPr="00AB3339">
        <w:t xml:space="preserve">m not looking for specific candidates and inviting them to apply,” one district staff member explained. Administrators </w:t>
      </w:r>
      <w:r w:rsidR="0082368A">
        <w:t>also</w:t>
      </w:r>
      <w:r w:rsidRPr="00AB3339">
        <w:t xml:space="preserve"> recognize the need to diversify the workforce and build stronger pipelines, especially for special education and Tribal representation. </w:t>
      </w:r>
      <w:r w:rsidR="00630D06" w:rsidRPr="00AE27E4">
        <w:t xml:space="preserve">Despite not having a </w:t>
      </w:r>
      <w:r w:rsidR="002D75AE" w:rsidRPr="00AE27E4">
        <w:t>recruitment strategy,</w:t>
      </w:r>
      <w:r w:rsidR="00630D06" w:rsidRPr="00AE27E4">
        <w:t xml:space="preserve"> </w:t>
      </w:r>
      <w:r w:rsidRPr="00AE27E4">
        <w:t xml:space="preserve">Mashpee has not had </w:t>
      </w:r>
      <w:r w:rsidR="002D75AE" w:rsidRPr="00AE27E4">
        <w:t xml:space="preserve">recent </w:t>
      </w:r>
      <w:r w:rsidRPr="00AE27E4">
        <w:t>challenges with filling school</w:t>
      </w:r>
      <w:r w:rsidR="004B1EA9" w:rsidRPr="00AE27E4">
        <w:t>-</w:t>
      </w:r>
      <w:r w:rsidRPr="00AE27E4">
        <w:t>level staff positions</w:t>
      </w:r>
      <w:r w:rsidR="001C4830">
        <w:t>, with the exception of open special education positions</w:t>
      </w:r>
      <w:r w:rsidR="00B10820">
        <w:t>.</w:t>
      </w:r>
    </w:p>
    <w:p w14:paraId="5E44BFB7" w14:textId="41143A13" w:rsidR="001D010B" w:rsidRPr="00AB3339" w:rsidRDefault="001D010B" w:rsidP="002F3CE9">
      <w:pPr>
        <w:pStyle w:val="BodyText"/>
      </w:pPr>
      <w:r w:rsidRPr="00AB3339">
        <w:t xml:space="preserve">According to district leaders, principals </w:t>
      </w:r>
      <w:r w:rsidR="006D2C69">
        <w:t>responsible for</w:t>
      </w:r>
      <w:r w:rsidRPr="00AB3339">
        <w:t xml:space="preserve"> selecting, interviewing, and hiring candidates</w:t>
      </w:r>
      <w:r w:rsidR="00624C61">
        <w:t xml:space="preserve"> for their buildings</w:t>
      </w:r>
      <w:r w:rsidRPr="00AB3339">
        <w:t xml:space="preserve">. There is no districtwide guidance on interview protocols or </w:t>
      </w:r>
      <w:r w:rsidR="006435DF">
        <w:t>specified</w:t>
      </w:r>
      <w:r w:rsidRPr="00AB3339">
        <w:t xml:space="preserve"> hiring practices, meaning practices vary by principal and hiring practices are not formally documented. </w:t>
      </w:r>
      <w:r w:rsidR="00E86F66">
        <w:t xml:space="preserve">For example, </w:t>
      </w:r>
      <w:r w:rsidR="00700E52">
        <w:t xml:space="preserve">there are no common expectations for what types of tasks a potential teacher candidate may be asked to complete as part of the hiring process, such as developing a lesson plan or teaching a mock lesson to students. </w:t>
      </w:r>
      <w:r w:rsidR="00FE191E" w:rsidRPr="00AB3339">
        <w:t>P</w:t>
      </w:r>
      <w:r w:rsidRPr="00AB3339">
        <w:t>rincipals expressed appreciation for the autonomy they have in hiring</w:t>
      </w:r>
      <w:r w:rsidR="00FE191E" w:rsidRPr="00AB3339">
        <w:t xml:space="preserve"> at the school </w:t>
      </w:r>
      <w:r w:rsidR="00B6719E" w:rsidRPr="00AB3339">
        <w:t>level but</w:t>
      </w:r>
      <w:r w:rsidRPr="00AB3339">
        <w:t xml:space="preserve"> noted</w:t>
      </w:r>
      <w:r w:rsidR="002C4708">
        <w:t xml:space="preserve"> there is a need for greater structures and processes related to interviewing and hiring</w:t>
      </w:r>
      <w:r w:rsidRPr="00AB3339">
        <w:t>.</w:t>
      </w:r>
      <w:r w:rsidR="003E7276">
        <w:t xml:space="preserve"> The inconsistencies in the district’s hiring practices represent an area for growth. </w:t>
      </w:r>
    </w:p>
    <w:p w14:paraId="1788E31B" w14:textId="6FA4A8E6" w:rsidR="001D010B" w:rsidRPr="00AB3339" w:rsidRDefault="002A2C87" w:rsidP="002F3CE9">
      <w:pPr>
        <w:pStyle w:val="BodyText"/>
      </w:pPr>
      <w:r w:rsidRPr="00AB3339">
        <w:t>According to district leaders, s</w:t>
      </w:r>
      <w:r w:rsidR="001D010B" w:rsidRPr="00AB3339">
        <w:t>taffing decisions are not consistently aligned to student needs, and there is no formal system for assigning licensed and experienced educators to</w:t>
      </w:r>
      <w:r w:rsidR="007479E5" w:rsidRPr="00AB3339">
        <w:t xml:space="preserve"> students who are</w:t>
      </w:r>
      <w:r w:rsidR="001D010B" w:rsidRPr="00AB3339">
        <w:t xml:space="preserve"> </w:t>
      </w:r>
      <w:r w:rsidRPr="00AB3339">
        <w:t>H</w:t>
      </w:r>
      <w:r w:rsidR="001D010B" w:rsidRPr="00AB3339">
        <w:t>igh</w:t>
      </w:r>
      <w:r w:rsidRPr="00AB3339">
        <w:t xml:space="preserve"> N</w:t>
      </w:r>
      <w:r w:rsidR="001D010B" w:rsidRPr="00AB3339">
        <w:t xml:space="preserve">eeds. </w:t>
      </w:r>
      <w:r w:rsidR="002F5EDF" w:rsidRPr="002F5EDF">
        <w:t xml:space="preserve">Teachers report inequities in assignment, particularly in special education, expressing concerns that students with "significant needs" are sometimes in classrooms without adequate </w:t>
      </w:r>
      <w:r w:rsidR="002F5EDF" w:rsidRPr="002F5EDF">
        <w:lastRenderedPageBreak/>
        <w:t>support.</w:t>
      </w:r>
      <w:r w:rsidR="00E635F6">
        <w:t xml:space="preserve"> Improving systems for teacher assignment to ensure all students are receiving the support they require is an area for growth. </w:t>
      </w:r>
    </w:p>
    <w:p w14:paraId="011F4B8D" w14:textId="68899A0E" w:rsidR="00FC53F4" w:rsidRPr="00AB3339" w:rsidRDefault="004668FE" w:rsidP="002F3CE9">
      <w:pPr>
        <w:pStyle w:val="BodyText"/>
      </w:pPr>
      <w:r w:rsidRPr="00AB3339">
        <w:t>D</w:t>
      </w:r>
      <w:r w:rsidR="008C45A3" w:rsidRPr="00AB3339">
        <w:t xml:space="preserve">istrict records suggest that </w:t>
      </w:r>
      <w:r w:rsidRPr="00AB3339">
        <w:t xml:space="preserve">formal </w:t>
      </w:r>
      <w:r w:rsidR="008C45A3" w:rsidRPr="00AB3339">
        <w:t>teacher evaluations are consistently uploaded to Teachpoint</w:t>
      </w:r>
      <w:r w:rsidRPr="00AB3339">
        <w:t xml:space="preserve"> </w:t>
      </w:r>
      <w:r w:rsidR="008C45A3" w:rsidRPr="00AB3339">
        <w:t xml:space="preserve">and </w:t>
      </w:r>
      <w:r w:rsidRPr="00AB3339">
        <w:t xml:space="preserve">that </w:t>
      </w:r>
      <w:r w:rsidR="008C45A3" w:rsidRPr="00AB3339">
        <w:t xml:space="preserve">administrator records are preserved </w:t>
      </w:r>
      <w:r w:rsidRPr="00AB3339">
        <w:t>manually</w:t>
      </w:r>
      <w:r w:rsidR="008C45A3" w:rsidRPr="00AB3339">
        <w:t xml:space="preserve">. </w:t>
      </w:r>
      <w:r w:rsidR="00D015AA" w:rsidRPr="00AB3339">
        <w:t xml:space="preserve">Table </w:t>
      </w:r>
      <w:r w:rsidR="000B2D23" w:rsidRPr="00AB3339">
        <w:t>8</w:t>
      </w:r>
      <w:r w:rsidR="00D015AA" w:rsidRPr="00AB3339">
        <w:t xml:space="preserve"> shows findings from a </w:t>
      </w:r>
      <w:r w:rsidR="008C45A3" w:rsidRPr="00AB3339">
        <w:t>review of these records</w:t>
      </w:r>
      <w:r w:rsidR="00D015AA" w:rsidRPr="00AB3339">
        <w:t>.</w:t>
      </w:r>
    </w:p>
    <w:p w14:paraId="66642AC5" w14:textId="562F4B21" w:rsidR="004C7FAA" w:rsidRPr="00AB3339" w:rsidRDefault="004C7FAA" w:rsidP="002F3CE9">
      <w:pPr>
        <w:pStyle w:val="TableTitle0"/>
      </w:pPr>
      <w:bookmarkStart w:id="66" w:name="_Toc215672691"/>
      <w:r w:rsidRPr="00AB3339">
        <w:t xml:space="preserve">Table </w:t>
      </w:r>
      <w:r w:rsidR="000B2D23" w:rsidRPr="00AB3339">
        <w:t>8</w:t>
      </w:r>
      <w:r w:rsidRPr="00AB3339">
        <w:t xml:space="preserve">. </w:t>
      </w:r>
      <w:r w:rsidR="00FC53F4" w:rsidRPr="00AB3339">
        <w:t>Summary of Educator Evaluati</w:t>
      </w:r>
      <w:r w:rsidR="001A3A00" w:rsidRPr="00AB3339">
        <w:t>on Records Review</w:t>
      </w:r>
      <w:bookmarkEnd w:id="66"/>
    </w:p>
    <w:tbl>
      <w:tblPr>
        <w:tblStyle w:val="MSVTable1"/>
        <w:tblW w:w="0" w:type="auto"/>
        <w:tblLook w:val="06A0" w:firstRow="1" w:lastRow="0" w:firstColumn="1" w:lastColumn="0" w:noHBand="1" w:noVBand="1"/>
      </w:tblPr>
      <w:tblGrid>
        <w:gridCol w:w="6472"/>
        <w:gridCol w:w="1006"/>
        <w:gridCol w:w="1866"/>
      </w:tblGrid>
      <w:tr w:rsidR="008C45A3" w:rsidRPr="00AB3339" w14:paraId="66472DBA" w14:textId="77777777" w:rsidTr="00385018">
        <w:trPr>
          <w:cnfStyle w:val="100000000000" w:firstRow="1" w:lastRow="0" w:firstColumn="0" w:lastColumn="0" w:oddVBand="0" w:evenVBand="0" w:oddHBand="0" w:evenHBand="0" w:firstRowFirstColumn="0" w:firstRowLastColumn="0" w:lastRowFirstColumn="0" w:lastRowLastColumn="0"/>
          <w:tblHeader/>
        </w:trPr>
        <w:tc>
          <w:tcPr>
            <w:tcW w:w="6472" w:type="dxa"/>
          </w:tcPr>
          <w:p w14:paraId="2A143CDC" w14:textId="77777777" w:rsidR="008C45A3" w:rsidRPr="00AB3339" w:rsidRDefault="008C45A3" w:rsidP="002F3CE9">
            <w:pPr>
              <w:pStyle w:val="TableColHeadingCenter"/>
            </w:pPr>
            <w:bookmarkStart w:id="67" w:name="_Hlk212471550"/>
            <w:r w:rsidRPr="00AB3339">
              <w:t>Category</w:t>
            </w:r>
          </w:p>
        </w:tc>
        <w:tc>
          <w:tcPr>
            <w:tcW w:w="1006" w:type="dxa"/>
          </w:tcPr>
          <w:p w14:paraId="656F7BAB" w14:textId="77777777" w:rsidR="008C45A3" w:rsidRPr="00AB3339" w:rsidRDefault="008C45A3" w:rsidP="002F3CE9">
            <w:pPr>
              <w:pStyle w:val="TableColHeadingCenter"/>
            </w:pPr>
            <w:r w:rsidRPr="00AB3339">
              <w:t>Teachers</w:t>
            </w:r>
          </w:p>
        </w:tc>
        <w:tc>
          <w:tcPr>
            <w:tcW w:w="1866" w:type="dxa"/>
          </w:tcPr>
          <w:p w14:paraId="00E82E5C" w14:textId="77777777" w:rsidR="008C45A3" w:rsidRPr="00AB3339" w:rsidRDefault="008C45A3" w:rsidP="002F3CE9">
            <w:pPr>
              <w:pStyle w:val="TableColHeadingCenter"/>
            </w:pPr>
            <w:r w:rsidRPr="00AB3339">
              <w:t>Administrators</w:t>
            </w:r>
          </w:p>
        </w:tc>
      </w:tr>
      <w:tr w:rsidR="008C45A3" w:rsidRPr="00AB3339" w14:paraId="446AA348" w14:textId="77777777" w:rsidTr="00385018">
        <w:tc>
          <w:tcPr>
            <w:tcW w:w="6472" w:type="dxa"/>
          </w:tcPr>
          <w:p w14:paraId="53B21C26" w14:textId="77777777" w:rsidR="008C45A3" w:rsidRPr="009935AA" w:rsidRDefault="008C45A3" w:rsidP="009935AA">
            <w:pPr>
              <w:pStyle w:val="TableTextCentered"/>
              <w:jc w:val="left"/>
            </w:pPr>
            <w:r w:rsidRPr="009935AA">
              <w:t>Number of Evaluations Selected for Review</w:t>
            </w:r>
          </w:p>
        </w:tc>
        <w:tc>
          <w:tcPr>
            <w:tcW w:w="1006" w:type="dxa"/>
          </w:tcPr>
          <w:p w14:paraId="72EED277" w14:textId="40314D24" w:rsidR="008C45A3" w:rsidRPr="009935AA" w:rsidRDefault="5E7884A3" w:rsidP="002F3CE9">
            <w:pPr>
              <w:pStyle w:val="TableTextCentered"/>
            </w:pPr>
            <w:r w:rsidRPr="009935AA">
              <w:t>10</w:t>
            </w:r>
          </w:p>
        </w:tc>
        <w:tc>
          <w:tcPr>
            <w:tcW w:w="1866" w:type="dxa"/>
          </w:tcPr>
          <w:p w14:paraId="4F0D1850" w14:textId="4960D5B9" w:rsidR="008C45A3" w:rsidRPr="009935AA" w:rsidRDefault="007B3429" w:rsidP="002F3CE9">
            <w:pPr>
              <w:pStyle w:val="TableTextCentered"/>
            </w:pPr>
            <w:r w:rsidRPr="009935AA">
              <w:t>16</w:t>
            </w:r>
          </w:p>
        </w:tc>
      </w:tr>
      <w:tr w:rsidR="008C45A3" w:rsidRPr="00AB3339" w14:paraId="5E16BEA7" w14:textId="77777777" w:rsidTr="00385018">
        <w:tc>
          <w:tcPr>
            <w:tcW w:w="6472" w:type="dxa"/>
          </w:tcPr>
          <w:p w14:paraId="4A06E26A" w14:textId="4413B65A" w:rsidR="008C45A3" w:rsidRPr="009935AA" w:rsidRDefault="008C45A3" w:rsidP="009935AA">
            <w:pPr>
              <w:pStyle w:val="TableTextCentered"/>
              <w:jc w:val="left"/>
            </w:pPr>
            <w:r w:rsidRPr="009935AA">
              <w:t>Summative Evaluation</w:t>
            </w:r>
            <w:r w:rsidR="00FF47D9" w:rsidRPr="009935AA">
              <w:t>s</w:t>
            </w:r>
            <w:r w:rsidRPr="009935AA">
              <w:t xml:space="preserve"> Available</w:t>
            </w:r>
          </w:p>
        </w:tc>
        <w:tc>
          <w:tcPr>
            <w:tcW w:w="1006" w:type="dxa"/>
          </w:tcPr>
          <w:p w14:paraId="0528CD82" w14:textId="5FE12352" w:rsidR="008C45A3" w:rsidRPr="009935AA" w:rsidRDefault="008F5467" w:rsidP="002F3CE9">
            <w:pPr>
              <w:pStyle w:val="TableTextCentered"/>
            </w:pPr>
            <w:r w:rsidRPr="009935AA">
              <w:t>9/</w:t>
            </w:r>
            <w:r w:rsidR="6FA0CC5D" w:rsidRPr="009935AA">
              <w:t>10</w:t>
            </w:r>
          </w:p>
        </w:tc>
        <w:tc>
          <w:tcPr>
            <w:tcW w:w="1866" w:type="dxa"/>
          </w:tcPr>
          <w:p w14:paraId="0960B545" w14:textId="30D5C0E3" w:rsidR="008C45A3" w:rsidRPr="009935AA" w:rsidRDefault="00183FB3" w:rsidP="002F3CE9">
            <w:pPr>
              <w:pStyle w:val="TableTextCentered"/>
            </w:pPr>
            <w:r w:rsidRPr="009935AA">
              <w:t>15/16</w:t>
            </w:r>
          </w:p>
        </w:tc>
      </w:tr>
      <w:tr w:rsidR="00F11935" w:rsidRPr="00AB3339" w14:paraId="561354AA" w14:textId="77777777" w:rsidTr="00385018">
        <w:tc>
          <w:tcPr>
            <w:tcW w:w="6472" w:type="dxa"/>
            <w:shd w:val="clear" w:color="auto" w:fill="D9D9D9" w:themeFill="background1" w:themeFillShade="D9"/>
          </w:tcPr>
          <w:p w14:paraId="50962D89" w14:textId="162AA0A0" w:rsidR="00F11935" w:rsidRPr="00AB3339" w:rsidRDefault="00F11935" w:rsidP="00F11935">
            <w:pPr>
              <w:pStyle w:val="TableSubheading"/>
              <w:tabs>
                <w:tab w:val="left" w:pos="1720"/>
              </w:tabs>
            </w:pPr>
            <w:r w:rsidRPr="00AB3339">
              <w:t>Specific, Measurable, Achievable, Relevant, Time-bound (SMART) Goals</w:t>
            </w:r>
          </w:p>
        </w:tc>
        <w:tc>
          <w:tcPr>
            <w:tcW w:w="1006" w:type="dxa"/>
            <w:shd w:val="clear" w:color="auto" w:fill="D9D9D9" w:themeFill="background1" w:themeFillShade="D9"/>
          </w:tcPr>
          <w:p w14:paraId="2C5DB01F" w14:textId="643548CA" w:rsidR="00F11935" w:rsidRPr="00AB3339" w:rsidRDefault="00F11935" w:rsidP="00F11935">
            <w:pPr>
              <w:pStyle w:val="TableTextCentered"/>
            </w:pPr>
            <w:r>
              <w:t>-</w:t>
            </w:r>
          </w:p>
        </w:tc>
        <w:tc>
          <w:tcPr>
            <w:tcW w:w="1866" w:type="dxa"/>
            <w:shd w:val="clear" w:color="auto" w:fill="D9D9D9" w:themeFill="background1" w:themeFillShade="D9"/>
          </w:tcPr>
          <w:p w14:paraId="213A5674" w14:textId="4A9B0FAB" w:rsidR="00F11935" w:rsidRPr="00AB3339" w:rsidRDefault="00F11935" w:rsidP="00F11935">
            <w:pPr>
              <w:pStyle w:val="TableTextCentered"/>
            </w:pPr>
            <w:r>
              <w:t>-</w:t>
            </w:r>
          </w:p>
        </w:tc>
      </w:tr>
      <w:tr w:rsidR="00F11935" w:rsidRPr="00AB3339" w14:paraId="1006A99E" w14:textId="77777777" w:rsidTr="00385018">
        <w:tc>
          <w:tcPr>
            <w:tcW w:w="6472" w:type="dxa"/>
          </w:tcPr>
          <w:p w14:paraId="34B584C8" w14:textId="6C8FB74C" w:rsidR="00F11935" w:rsidRPr="009935AA" w:rsidRDefault="00F11935" w:rsidP="009935AA">
            <w:pPr>
              <w:pStyle w:val="TableTextCentered"/>
              <w:jc w:val="left"/>
            </w:pPr>
            <w:r w:rsidRPr="00AB3339">
              <w:t>Included Student Learning SMART Goal</w:t>
            </w:r>
          </w:p>
        </w:tc>
        <w:tc>
          <w:tcPr>
            <w:tcW w:w="1006" w:type="dxa"/>
          </w:tcPr>
          <w:p w14:paraId="32B3BE41" w14:textId="5A55EC51" w:rsidR="00F11935" w:rsidRPr="00AB3339" w:rsidRDefault="00F11935" w:rsidP="00F11935">
            <w:pPr>
              <w:pStyle w:val="TableTextCentered"/>
            </w:pPr>
            <w:r w:rsidRPr="00AB3339">
              <w:t>9/9</w:t>
            </w:r>
          </w:p>
        </w:tc>
        <w:tc>
          <w:tcPr>
            <w:tcW w:w="1866" w:type="dxa"/>
          </w:tcPr>
          <w:p w14:paraId="34969609" w14:textId="5273EBBB" w:rsidR="00F11935" w:rsidRPr="00AB3339" w:rsidRDefault="00F11935" w:rsidP="00F11935">
            <w:pPr>
              <w:pStyle w:val="TableTextCentered"/>
            </w:pPr>
            <w:r w:rsidRPr="00AB3339">
              <w:t>14/15</w:t>
            </w:r>
          </w:p>
        </w:tc>
      </w:tr>
      <w:tr w:rsidR="00F11935" w:rsidRPr="00AB3339" w14:paraId="21B909A9" w14:textId="77777777" w:rsidTr="00385018">
        <w:tc>
          <w:tcPr>
            <w:tcW w:w="6472" w:type="dxa"/>
          </w:tcPr>
          <w:p w14:paraId="6AA5DDC6" w14:textId="77777777" w:rsidR="00F11935" w:rsidRPr="009935AA" w:rsidRDefault="00F11935" w:rsidP="009935AA">
            <w:pPr>
              <w:pStyle w:val="TableTextCentered"/>
              <w:jc w:val="left"/>
            </w:pPr>
            <w:r w:rsidRPr="00AB3339">
              <w:t>Progress Toward Student Learning SMART Goal Evaluated</w:t>
            </w:r>
          </w:p>
        </w:tc>
        <w:tc>
          <w:tcPr>
            <w:tcW w:w="1006" w:type="dxa"/>
          </w:tcPr>
          <w:p w14:paraId="7839EACA" w14:textId="747EDE70" w:rsidR="00F11935" w:rsidRPr="00AB3339" w:rsidRDefault="00F11935" w:rsidP="00F11935">
            <w:pPr>
              <w:pStyle w:val="TableTextCentered"/>
            </w:pPr>
            <w:r w:rsidRPr="00AB3339">
              <w:t>9/9</w:t>
            </w:r>
          </w:p>
        </w:tc>
        <w:tc>
          <w:tcPr>
            <w:tcW w:w="1866" w:type="dxa"/>
          </w:tcPr>
          <w:p w14:paraId="60F13CDE" w14:textId="509D2173" w:rsidR="00F11935" w:rsidRPr="00AB3339" w:rsidRDefault="00F11935" w:rsidP="00F11935">
            <w:pPr>
              <w:pStyle w:val="TableTextCentered"/>
            </w:pPr>
            <w:r w:rsidRPr="00AB3339">
              <w:t>14/15</w:t>
            </w:r>
          </w:p>
        </w:tc>
      </w:tr>
      <w:tr w:rsidR="00F11935" w:rsidRPr="00AB3339" w14:paraId="1A220341" w14:textId="77777777" w:rsidTr="00385018">
        <w:trPr>
          <w:trHeight w:val="228"/>
        </w:trPr>
        <w:tc>
          <w:tcPr>
            <w:tcW w:w="6472" w:type="dxa"/>
          </w:tcPr>
          <w:p w14:paraId="52B45948" w14:textId="77777777" w:rsidR="00F11935" w:rsidRPr="009935AA" w:rsidRDefault="00F11935" w:rsidP="009935AA">
            <w:pPr>
              <w:pStyle w:val="TableTextCentered"/>
              <w:jc w:val="left"/>
            </w:pPr>
            <w:r w:rsidRPr="00AB3339">
              <w:t>Included Professional Practice SMART Goal</w:t>
            </w:r>
          </w:p>
        </w:tc>
        <w:tc>
          <w:tcPr>
            <w:tcW w:w="1006" w:type="dxa"/>
          </w:tcPr>
          <w:p w14:paraId="6BD20488" w14:textId="20FFB783" w:rsidR="00F11935" w:rsidRPr="00AB3339" w:rsidRDefault="00F11935" w:rsidP="00F11935">
            <w:pPr>
              <w:pStyle w:val="TableTextCentered"/>
            </w:pPr>
            <w:r w:rsidRPr="00AB3339">
              <w:t>9/9</w:t>
            </w:r>
          </w:p>
        </w:tc>
        <w:tc>
          <w:tcPr>
            <w:tcW w:w="1866" w:type="dxa"/>
          </w:tcPr>
          <w:p w14:paraId="7304CC64" w14:textId="6F9D5D0D" w:rsidR="00F11935" w:rsidRPr="00AB3339" w:rsidRDefault="00F11935" w:rsidP="00F11935">
            <w:pPr>
              <w:pStyle w:val="TableTextCentered"/>
            </w:pPr>
            <w:r w:rsidRPr="00AB3339">
              <w:t>14/15</w:t>
            </w:r>
          </w:p>
        </w:tc>
      </w:tr>
      <w:tr w:rsidR="00F11935" w:rsidRPr="00AB3339" w14:paraId="6BE67122" w14:textId="77777777" w:rsidTr="00385018">
        <w:tc>
          <w:tcPr>
            <w:tcW w:w="6472" w:type="dxa"/>
          </w:tcPr>
          <w:p w14:paraId="25E38FE2" w14:textId="77777777" w:rsidR="00F11935" w:rsidRPr="009935AA" w:rsidRDefault="00F11935" w:rsidP="009935AA">
            <w:pPr>
              <w:pStyle w:val="TableTextCentered"/>
              <w:jc w:val="left"/>
            </w:pPr>
            <w:r w:rsidRPr="00AB3339">
              <w:t>Progress Toward Professional Practice SMART Goal Evaluated</w:t>
            </w:r>
          </w:p>
        </w:tc>
        <w:tc>
          <w:tcPr>
            <w:tcW w:w="1006" w:type="dxa"/>
          </w:tcPr>
          <w:p w14:paraId="26139E94" w14:textId="7E1D100B" w:rsidR="00F11935" w:rsidRPr="00AB3339" w:rsidRDefault="00F11935" w:rsidP="00F11935">
            <w:pPr>
              <w:pStyle w:val="TableTextCentered"/>
            </w:pPr>
            <w:r w:rsidRPr="00AB3339">
              <w:t>9/9</w:t>
            </w:r>
          </w:p>
        </w:tc>
        <w:tc>
          <w:tcPr>
            <w:tcW w:w="1866" w:type="dxa"/>
          </w:tcPr>
          <w:p w14:paraId="59B7668F" w14:textId="4B8ED800" w:rsidR="00F11935" w:rsidRPr="00AB3339" w:rsidRDefault="00F11935" w:rsidP="00F11935">
            <w:pPr>
              <w:pStyle w:val="TableTextCentered"/>
            </w:pPr>
            <w:r w:rsidRPr="00AB3339">
              <w:t>14/15</w:t>
            </w:r>
          </w:p>
        </w:tc>
      </w:tr>
      <w:tr w:rsidR="00F11935" w:rsidRPr="00AB3339" w14:paraId="53BE3130" w14:textId="77777777" w:rsidTr="00385018">
        <w:tc>
          <w:tcPr>
            <w:tcW w:w="6472" w:type="dxa"/>
          </w:tcPr>
          <w:p w14:paraId="028F28DB" w14:textId="245D6D03" w:rsidR="00F11935" w:rsidRPr="009935AA" w:rsidRDefault="00F11935" w:rsidP="009935AA">
            <w:pPr>
              <w:pStyle w:val="TableTextCentered"/>
              <w:jc w:val="left"/>
            </w:pPr>
            <w:r w:rsidRPr="00AB3339">
              <w:t>2-4 School or District Improvement SMART Goals</w:t>
            </w:r>
          </w:p>
        </w:tc>
        <w:tc>
          <w:tcPr>
            <w:tcW w:w="1006" w:type="dxa"/>
          </w:tcPr>
          <w:p w14:paraId="491F04A4" w14:textId="77777777" w:rsidR="00F11935" w:rsidRPr="00AB3339" w:rsidRDefault="00F11935" w:rsidP="00F11935">
            <w:pPr>
              <w:pStyle w:val="TableTextCentered"/>
            </w:pPr>
            <w:r w:rsidRPr="00AB3339">
              <w:t>N/A</w:t>
            </w:r>
          </w:p>
        </w:tc>
        <w:tc>
          <w:tcPr>
            <w:tcW w:w="1866" w:type="dxa"/>
          </w:tcPr>
          <w:p w14:paraId="4601F26E" w14:textId="1D9CD358" w:rsidR="00F11935" w:rsidRPr="00AB3339" w:rsidRDefault="00F11935" w:rsidP="00F11935">
            <w:pPr>
              <w:pStyle w:val="TableTextCentered"/>
            </w:pPr>
            <w:r w:rsidRPr="00AB3339">
              <w:t>8/15</w:t>
            </w:r>
          </w:p>
        </w:tc>
      </w:tr>
      <w:tr w:rsidR="00F11935" w:rsidRPr="00AB3339" w14:paraId="15EDD31C" w14:textId="77777777" w:rsidTr="00385018">
        <w:tc>
          <w:tcPr>
            <w:tcW w:w="6472" w:type="dxa"/>
          </w:tcPr>
          <w:p w14:paraId="4271E65D" w14:textId="77777777" w:rsidR="00F11935" w:rsidRPr="00AB3339" w:rsidRDefault="00F11935" w:rsidP="009935AA">
            <w:pPr>
              <w:pStyle w:val="TableTextCentered"/>
              <w:jc w:val="left"/>
            </w:pPr>
            <w:r w:rsidRPr="00AB3339">
              <w:t>Progress Toward School Improvement SMART Goals Evaluated</w:t>
            </w:r>
          </w:p>
        </w:tc>
        <w:tc>
          <w:tcPr>
            <w:tcW w:w="1006" w:type="dxa"/>
          </w:tcPr>
          <w:p w14:paraId="269F5527" w14:textId="77777777" w:rsidR="00F11935" w:rsidRPr="00AB3339" w:rsidRDefault="00F11935" w:rsidP="00F11935">
            <w:pPr>
              <w:pStyle w:val="TableTextCentered"/>
            </w:pPr>
            <w:r w:rsidRPr="00AB3339">
              <w:t>N/A</w:t>
            </w:r>
          </w:p>
        </w:tc>
        <w:tc>
          <w:tcPr>
            <w:tcW w:w="1866" w:type="dxa"/>
          </w:tcPr>
          <w:p w14:paraId="49928B10" w14:textId="1820CA19" w:rsidR="00F11935" w:rsidRPr="00AB3339" w:rsidRDefault="00F11935" w:rsidP="00F11935">
            <w:pPr>
              <w:pStyle w:val="TableTextCentered"/>
            </w:pPr>
            <w:r w:rsidRPr="00AB3339">
              <w:t>8/15</w:t>
            </w:r>
          </w:p>
        </w:tc>
      </w:tr>
      <w:tr w:rsidR="00F11935" w:rsidRPr="00AB3339" w14:paraId="2678D61E" w14:textId="77777777" w:rsidTr="00385018">
        <w:tc>
          <w:tcPr>
            <w:tcW w:w="6472" w:type="dxa"/>
            <w:shd w:val="clear" w:color="auto" w:fill="D9D9D9" w:themeFill="background1" w:themeFillShade="D9"/>
          </w:tcPr>
          <w:p w14:paraId="61E18DB9" w14:textId="10DF4B7D" w:rsidR="00F11935" w:rsidRPr="00AB3339" w:rsidRDefault="00F11935" w:rsidP="00F11935">
            <w:pPr>
              <w:pStyle w:val="TableSubheading"/>
            </w:pPr>
            <w:r>
              <w:t>Evidence</w:t>
            </w:r>
          </w:p>
        </w:tc>
        <w:tc>
          <w:tcPr>
            <w:tcW w:w="1006" w:type="dxa"/>
            <w:shd w:val="clear" w:color="auto" w:fill="D9D9D9" w:themeFill="background1" w:themeFillShade="D9"/>
          </w:tcPr>
          <w:p w14:paraId="2506D723" w14:textId="642847E4" w:rsidR="00F11935" w:rsidRPr="00AB3339" w:rsidRDefault="00F11935" w:rsidP="00F11935">
            <w:pPr>
              <w:pStyle w:val="TableTextCentered"/>
            </w:pPr>
            <w:r>
              <w:t>-</w:t>
            </w:r>
          </w:p>
        </w:tc>
        <w:tc>
          <w:tcPr>
            <w:tcW w:w="1866" w:type="dxa"/>
            <w:shd w:val="clear" w:color="auto" w:fill="D9D9D9" w:themeFill="background1" w:themeFillShade="D9"/>
          </w:tcPr>
          <w:p w14:paraId="127826E5" w14:textId="0AADBBDD" w:rsidR="00F11935" w:rsidRPr="00AB3339" w:rsidRDefault="00F11935" w:rsidP="00F11935">
            <w:pPr>
              <w:pStyle w:val="TableTextCentered"/>
            </w:pPr>
            <w:r>
              <w:t>-</w:t>
            </w:r>
          </w:p>
        </w:tc>
      </w:tr>
      <w:tr w:rsidR="00F11935" w:rsidRPr="00AB3339" w14:paraId="4D926200" w14:textId="77777777" w:rsidTr="00385018">
        <w:tc>
          <w:tcPr>
            <w:tcW w:w="6472" w:type="dxa"/>
          </w:tcPr>
          <w:p w14:paraId="74077311" w14:textId="77777777" w:rsidR="00F11935" w:rsidRPr="00AB3339" w:rsidRDefault="00F11935" w:rsidP="009935AA">
            <w:pPr>
              <w:pStyle w:val="TableTextCentered"/>
              <w:jc w:val="left"/>
              <w:rPr>
                <w:b/>
                <w:bCs/>
              </w:rPr>
            </w:pPr>
            <w:r w:rsidRPr="00AB3339">
              <w:t>Included Multiple Sources of Evidence for Each Standard</w:t>
            </w:r>
          </w:p>
        </w:tc>
        <w:tc>
          <w:tcPr>
            <w:tcW w:w="1006" w:type="dxa"/>
          </w:tcPr>
          <w:p w14:paraId="5CD640B8" w14:textId="0B8CB24B" w:rsidR="00F11935" w:rsidRPr="00AB3339" w:rsidRDefault="00F11935" w:rsidP="00F11935">
            <w:pPr>
              <w:pStyle w:val="TableTextCentered"/>
            </w:pPr>
            <w:r w:rsidRPr="00AB3339">
              <w:t>8/9</w:t>
            </w:r>
          </w:p>
        </w:tc>
        <w:tc>
          <w:tcPr>
            <w:tcW w:w="1866" w:type="dxa"/>
          </w:tcPr>
          <w:p w14:paraId="227DC244" w14:textId="574F7C82" w:rsidR="00F11935" w:rsidRPr="00AB3339" w:rsidRDefault="00F11935" w:rsidP="00F11935">
            <w:pPr>
              <w:pStyle w:val="TableTextCentered"/>
            </w:pPr>
            <w:r w:rsidRPr="00AB3339">
              <w:t>12/15</w:t>
            </w:r>
          </w:p>
        </w:tc>
      </w:tr>
      <w:tr w:rsidR="00F11935" w:rsidRPr="00AB3339" w14:paraId="1F5252EE" w14:textId="77777777" w:rsidTr="00385018">
        <w:tc>
          <w:tcPr>
            <w:tcW w:w="6472" w:type="dxa"/>
            <w:shd w:val="clear" w:color="auto" w:fill="D9D9D9" w:themeFill="background1" w:themeFillShade="D9"/>
          </w:tcPr>
          <w:p w14:paraId="229F5DA3" w14:textId="378861F1" w:rsidR="00F11935" w:rsidRPr="00AB3339" w:rsidRDefault="00F11935" w:rsidP="00F11935">
            <w:pPr>
              <w:pStyle w:val="TableSubheading"/>
            </w:pPr>
            <w:r>
              <w:t>Ratings</w:t>
            </w:r>
          </w:p>
        </w:tc>
        <w:tc>
          <w:tcPr>
            <w:tcW w:w="1006" w:type="dxa"/>
            <w:shd w:val="clear" w:color="auto" w:fill="D9D9D9" w:themeFill="background1" w:themeFillShade="D9"/>
          </w:tcPr>
          <w:p w14:paraId="56D7ED10" w14:textId="5B7E07C9" w:rsidR="00F11935" w:rsidRPr="00AB3339" w:rsidRDefault="00F11935" w:rsidP="00F11935">
            <w:pPr>
              <w:pStyle w:val="TableTextCentered"/>
            </w:pPr>
            <w:r>
              <w:t>-</w:t>
            </w:r>
          </w:p>
        </w:tc>
        <w:tc>
          <w:tcPr>
            <w:tcW w:w="1866" w:type="dxa"/>
            <w:shd w:val="clear" w:color="auto" w:fill="D9D9D9" w:themeFill="background1" w:themeFillShade="D9"/>
          </w:tcPr>
          <w:p w14:paraId="34AE5727" w14:textId="0CFD7FF7" w:rsidR="00F11935" w:rsidRPr="00AB3339" w:rsidRDefault="00F11935" w:rsidP="00F11935">
            <w:pPr>
              <w:pStyle w:val="TableTextCentered"/>
            </w:pPr>
            <w:r>
              <w:t>-</w:t>
            </w:r>
          </w:p>
        </w:tc>
      </w:tr>
      <w:tr w:rsidR="00F11935" w:rsidRPr="00AB3339" w14:paraId="67AF6E69" w14:textId="77777777" w:rsidTr="00385018">
        <w:tc>
          <w:tcPr>
            <w:tcW w:w="6472" w:type="dxa"/>
          </w:tcPr>
          <w:p w14:paraId="48AD21B1" w14:textId="51575FD5" w:rsidR="00F11935" w:rsidRPr="009935AA" w:rsidRDefault="00F11935" w:rsidP="009935AA">
            <w:pPr>
              <w:pStyle w:val="TableTextCentered"/>
              <w:jc w:val="left"/>
            </w:pPr>
            <w:r w:rsidRPr="00AB3339">
              <w:t>Included Ratings for Each Standard</w:t>
            </w:r>
          </w:p>
        </w:tc>
        <w:tc>
          <w:tcPr>
            <w:tcW w:w="1006" w:type="dxa"/>
          </w:tcPr>
          <w:p w14:paraId="34F24C82" w14:textId="1A6BA282" w:rsidR="00F11935" w:rsidRPr="00AB3339" w:rsidRDefault="00F11935" w:rsidP="00F11935">
            <w:pPr>
              <w:pStyle w:val="TableTextCentered"/>
            </w:pPr>
            <w:r w:rsidRPr="00AB3339">
              <w:t>9/9</w:t>
            </w:r>
          </w:p>
        </w:tc>
        <w:tc>
          <w:tcPr>
            <w:tcW w:w="1866" w:type="dxa"/>
          </w:tcPr>
          <w:p w14:paraId="4E6DDC76" w14:textId="45DD0BD0" w:rsidR="00F11935" w:rsidRPr="00AB3339" w:rsidRDefault="00F11935" w:rsidP="00F11935">
            <w:pPr>
              <w:pStyle w:val="TableTextCentered"/>
            </w:pPr>
            <w:r w:rsidRPr="00AB3339">
              <w:t>15/15</w:t>
            </w:r>
          </w:p>
        </w:tc>
      </w:tr>
      <w:tr w:rsidR="00F11935" w:rsidRPr="00AB3339" w14:paraId="1AE0BE79" w14:textId="77777777" w:rsidTr="00385018">
        <w:tc>
          <w:tcPr>
            <w:tcW w:w="6472" w:type="dxa"/>
          </w:tcPr>
          <w:p w14:paraId="502BA04A" w14:textId="77777777" w:rsidR="00F11935" w:rsidRPr="009935AA" w:rsidRDefault="00F11935" w:rsidP="009935AA">
            <w:pPr>
              <w:pStyle w:val="TableTextCentered"/>
              <w:jc w:val="left"/>
            </w:pPr>
            <w:r w:rsidRPr="00AB3339">
              <w:t>Included Overall Rating</w:t>
            </w:r>
          </w:p>
        </w:tc>
        <w:tc>
          <w:tcPr>
            <w:tcW w:w="1006" w:type="dxa"/>
          </w:tcPr>
          <w:p w14:paraId="34B1112C" w14:textId="39CC5D3F" w:rsidR="00F11935" w:rsidRPr="00AB3339" w:rsidRDefault="00F11935" w:rsidP="00F11935">
            <w:pPr>
              <w:pStyle w:val="TableTextCentered"/>
            </w:pPr>
            <w:r w:rsidRPr="00AB3339">
              <w:t>9/9</w:t>
            </w:r>
          </w:p>
        </w:tc>
        <w:tc>
          <w:tcPr>
            <w:tcW w:w="1866" w:type="dxa"/>
          </w:tcPr>
          <w:p w14:paraId="07EC9A1B" w14:textId="1A13737D" w:rsidR="00F11935" w:rsidRPr="00AB3339" w:rsidRDefault="00F11935" w:rsidP="00F11935">
            <w:pPr>
              <w:pStyle w:val="TableTextCentered"/>
            </w:pPr>
            <w:r w:rsidRPr="00AB3339">
              <w:t>15/15</w:t>
            </w:r>
          </w:p>
        </w:tc>
      </w:tr>
      <w:tr w:rsidR="00F11935" w:rsidRPr="00AB3339" w14:paraId="4EC1665C" w14:textId="77777777" w:rsidTr="00385018">
        <w:tc>
          <w:tcPr>
            <w:tcW w:w="6472" w:type="dxa"/>
            <w:shd w:val="clear" w:color="auto" w:fill="D9D9D9" w:themeFill="background1" w:themeFillShade="D9"/>
          </w:tcPr>
          <w:p w14:paraId="6CDA8B11" w14:textId="5427341B" w:rsidR="00F11935" w:rsidRPr="00AB3339" w:rsidRDefault="00F11935" w:rsidP="00F11935">
            <w:pPr>
              <w:pStyle w:val="TableSubheading"/>
            </w:pPr>
            <w:r w:rsidRPr="00AB3339">
              <w:t>Feedback</w:t>
            </w:r>
          </w:p>
        </w:tc>
        <w:tc>
          <w:tcPr>
            <w:tcW w:w="1006" w:type="dxa"/>
            <w:shd w:val="clear" w:color="auto" w:fill="D9D9D9" w:themeFill="background1" w:themeFillShade="D9"/>
          </w:tcPr>
          <w:p w14:paraId="1715F474" w14:textId="4A12CE52" w:rsidR="00F11935" w:rsidRPr="00AB3339" w:rsidRDefault="00F11935" w:rsidP="00F11935">
            <w:pPr>
              <w:pStyle w:val="TableTextCentered"/>
            </w:pPr>
            <w:r>
              <w:t>-</w:t>
            </w:r>
          </w:p>
        </w:tc>
        <w:tc>
          <w:tcPr>
            <w:tcW w:w="1866" w:type="dxa"/>
            <w:shd w:val="clear" w:color="auto" w:fill="D9D9D9" w:themeFill="background1" w:themeFillShade="D9"/>
          </w:tcPr>
          <w:p w14:paraId="404FC18F" w14:textId="3AEE754A" w:rsidR="00F11935" w:rsidRPr="00AB3339" w:rsidRDefault="00F11935" w:rsidP="00F11935">
            <w:pPr>
              <w:pStyle w:val="TableTextCentered"/>
            </w:pPr>
            <w:r>
              <w:t>-</w:t>
            </w:r>
          </w:p>
        </w:tc>
      </w:tr>
      <w:tr w:rsidR="00F11935" w:rsidRPr="00AB3339" w14:paraId="242ED7C1" w14:textId="77777777" w:rsidTr="00385018">
        <w:tc>
          <w:tcPr>
            <w:tcW w:w="6472" w:type="dxa"/>
          </w:tcPr>
          <w:p w14:paraId="107DB120" w14:textId="25B5FA7D" w:rsidR="00F11935" w:rsidRPr="009935AA" w:rsidRDefault="00F11935" w:rsidP="009935AA">
            <w:pPr>
              <w:pStyle w:val="TableTextCentered"/>
              <w:jc w:val="left"/>
            </w:pPr>
            <w:r w:rsidRPr="00AB3339">
              <w:t>Contained Feedback on Each Standard</w:t>
            </w:r>
          </w:p>
        </w:tc>
        <w:tc>
          <w:tcPr>
            <w:tcW w:w="1006" w:type="dxa"/>
          </w:tcPr>
          <w:p w14:paraId="4100C38F" w14:textId="3001C2C6" w:rsidR="00F11935" w:rsidRPr="00AB3339" w:rsidRDefault="00F11935" w:rsidP="00F11935">
            <w:pPr>
              <w:pStyle w:val="TableTextCentered"/>
            </w:pPr>
            <w:r w:rsidRPr="00AB3339">
              <w:t>9/9</w:t>
            </w:r>
          </w:p>
        </w:tc>
        <w:tc>
          <w:tcPr>
            <w:tcW w:w="1866" w:type="dxa"/>
          </w:tcPr>
          <w:p w14:paraId="555B21DC" w14:textId="438A74D5" w:rsidR="00F11935" w:rsidRPr="00AB3339" w:rsidRDefault="00F11935" w:rsidP="00F11935">
            <w:pPr>
              <w:pStyle w:val="TableTextCentered"/>
            </w:pPr>
            <w:r w:rsidRPr="00AB3339">
              <w:t>12/15</w:t>
            </w:r>
          </w:p>
        </w:tc>
      </w:tr>
      <w:tr w:rsidR="00F11935" w:rsidRPr="00AB3339" w14:paraId="1D00852E" w14:textId="77777777" w:rsidTr="00385018">
        <w:tc>
          <w:tcPr>
            <w:tcW w:w="6472" w:type="dxa"/>
          </w:tcPr>
          <w:p w14:paraId="3417D0FE" w14:textId="77777777" w:rsidR="00F11935" w:rsidRPr="009935AA" w:rsidRDefault="00F11935" w:rsidP="009935AA">
            <w:pPr>
              <w:pStyle w:val="TableTextCentered"/>
              <w:jc w:val="left"/>
            </w:pPr>
            <w:r w:rsidRPr="00AB3339">
              <w:t>Contained Positive Feedback</w:t>
            </w:r>
          </w:p>
        </w:tc>
        <w:tc>
          <w:tcPr>
            <w:tcW w:w="1006" w:type="dxa"/>
          </w:tcPr>
          <w:p w14:paraId="10B97DDD" w14:textId="5B4F646D" w:rsidR="00F11935" w:rsidRPr="00AB3339" w:rsidRDefault="00F11935" w:rsidP="00F11935">
            <w:pPr>
              <w:pStyle w:val="TableTextCentered"/>
            </w:pPr>
            <w:r w:rsidRPr="00AB3339">
              <w:t>9/9</w:t>
            </w:r>
          </w:p>
        </w:tc>
        <w:tc>
          <w:tcPr>
            <w:tcW w:w="1866" w:type="dxa"/>
          </w:tcPr>
          <w:p w14:paraId="371E35BE" w14:textId="5F69322C" w:rsidR="00F11935" w:rsidRPr="00AB3339" w:rsidRDefault="00F11935" w:rsidP="00F11935">
            <w:pPr>
              <w:pStyle w:val="TableTextCentered"/>
            </w:pPr>
            <w:r w:rsidRPr="00AB3339">
              <w:t>15/15</w:t>
            </w:r>
          </w:p>
        </w:tc>
      </w:tr>
      <w:tr w:rsidR="00F11935" w:rsidRPr="00AB3339" w14:paraId="18460CCE" w14:textId="77777777" w:rsidTr="00385018">
        <w:tc>
          <w:tcPr>
            <w:tcW w:w="6472" w:type="dxa"/>
          </w:tcPr>
          <w:p w14:paraId="3801F04E" w14:textId="77777777" w:rsidR="00F11935" w:rsidRPr="009935AA" w:rsidRDefault="00F11935" w:rsidP="009935AA">
            <w:pPr>
              <w:pStyle w:val="TableTextCentered"/>
              <w:jc w:val="left"/>
            </w:pPr>
            <w:r w:rsidRPr="00AB3339">
              <w:t>Contained Constructive Feedback</w:t>
            </w:r>
          </w:p>
        </w:tc>
        <w:tc>
          <w:tcPr>
            <w:tcW w:w="1006" w:type="dxa"/>
          </w:tcPr>
          <w:p w14:paraId="3D6CBBD3" w14:textId="3778051F" w:rsidR="00F11935" w:rsidRPr="00AB3339" w:rsidRDefault="00F11935" w:rsidP="00F11935">
            <w:pPr>
              <w:pStyle w:val="TableTextCentered"/>
            </w:pPr>
            <w:r w:rsidRPr="00AB3339">
              <w:t>4/9</w:t>
            </w:r>
          </w:p>
        </w:tc>
        <w:tc>
          <w:tcPr>
            <w:tcW w:w="1866" w:type="dxa"/>
          </w:tcPr>
          <w:p w14:paraId="0F6E5F2D" w14:textId="00E77F59" w:rsidR="00F11935" w:rsidRPr="00AB3339" w:rsidRDefault="00F11935" w:rsidP="00F11935">
            <w:pPr>
              <w:pStyle w:val="TableTextCentered"/>
            </w:pPr>
            <w:r w:rsidRPr="00AB3339">
              <w:t>4/15</w:t>
            </w:r>
          </w:p>
        </w:tc>
      </w:tr>
    </w:tbl>
    <w:bookmarkEnd w:id="67"/>
    <w:p w14:paraId="57AB0B06" w14:textId="1C04D27F" w:rsidR="00712413" w:rsidRPr="00AB3339" w:rsidRDefault="00712413" w:rsidP="002F3CE9">
      <w:pPr>
        <w:pStyle w:val="BodyText"/>
      </w:pPr>
      <w:r w:rsidRPr="00AB3339">
        <w:t xml:space="preserve">District records indicate that teacher evaluations are consistently completed using Vector Solutions. AIR used simple random sampling to select 10 teachers </w:t>
      </w:r>
      <w:r w:rsidR="00540682" w:rsidRPr="00AB3339">
        <w:t xml:space="preserve">scheduled </w:t>
      </w:r>
      <w:r w:rsidRPr="00AB3339">
        <w:t xml:space="preserve">for summative evaluations for the 2024-2025 school year. Of the 10 teacher evaluations selected for review, </w:t>
      </w:r>
      <w:r w:rsidR="00540682" w:rsidRPr="00AB3339">
        <w:t xml:space="preserve">nine </w:t>
      </w:r>
      <w:r w:rsidRPr="00AB3339">
        <w:t xml:space="preserve">had a summative evaluation available for review, meaning that </w:t>
      </w:r>
      <w:r w:rsidR="1036E5EC" w:rsidRPr="00AB3339">
        <w:t>one</w:t>
      </w:r>
      <w:r w:rsidRPr="00AB3339">
        <w:t xml:space="preserve"> </w:t>
      </w:r>
      <w:r w:rsidR="2ACD4247" w:rsidRPr="00AB3339">
        <w:t>teacher</w:t>
      </w:r>
      <w:r w:rsidRPr="00AB3339">
        <w:t xml:space="preserve"> did not complete the evaluation cycle with a summative evaluation. Of the </w:t>
      </w:r>
      <w:r w:rsidR="00540682" w:rsidRPr="00AB3339">
        <w:t xml:space="preserve">nine </w:t>
      </w:r>
      <w:r w:rsidRPr="00AB3339">
        <w:t xml:space="preserve">available evaluations, all </w:t>
      </w:r>
      <w:r w:rsidR="00540682" w:rsidRPr="00AB3339">
        <w:t>nine</w:t>
      </w:r>
      <w:r w:rsidRPr="00AB3339">
        <w:t xml:space="preserve"> were complete and included all required components, such as a rating for each standard or an overall rating. </w:t>
      </w:r>
      <w:r w:rsidR="00540682" w:rsidRPr="00AB3339">
        <w:t xml:space="preserve">AIR </w:t>
      </w:r>
      <w:r w:rsidRPr="00AB3339">
        <w:t>reviewed evaluation documents</w:t>
      </w:r>
      <w:r w:rsidR="00D83277" w:rsidRPr="00AB3339">
        <w:t>, which</w:t>
      </w:r>
      <w:r w:rsidRPr="00AB3339">
        <w:t xml:space="preserve"> included student learning </w:t>
      </w:r>
      <w:r w:rsidR="00CB26DB" w:rsidRPr="00AB3339">
        <w:t xml:space="preserve">on </w:t>
      </w:r>
      <w:r w:rsidR="00D83277" w:rsidRPr="00AB3339">
        <w:t xml:space="preserve">a </w:t>
      </w:r>
      <w:r w:rsidRPr="00AB3339">
        <w:t>SMART goal and a professional practice SMART goal</w:t>
      </w:r>
      <w:r w:rsidR="00D83277" w:rsidRPr="00AB3339">
        <w:t>. AIR also evaluated</w:t>
      </w:r>
      <w:r w:rsidRPr="00AB3339">
        <w:t xml:space="preserve"> </w:t>
      </w:r>
      <w:r w:rsidR="00D83277" w:rsidRPr="00AB3339">
        <w:t>the nine</w:t>
      </w:r>
      <w:r w:rsidRPr="00AB3339">
        <w:t xml:space="preserve"> teachers</w:t>
      </w:r>
      <w:r w:rsidR="00907105" w:rsidRPr="00AB3339">
        <w:t>’</w:t>
      </w:r>
      <w:r w:rsidRPr="00AB3339">
        <w:t xml:space="preserve"> progress toward their student learning and professional SMART goals.</w:t>
      </w:r>
    </w:p>
    <w:p w14:paraId="4E526DD2" w14:textId="4356F25E" w:rsidR="00712413" w:rsidRPr="00FE169C" w:rsidRDefault="00821169" w:rsidP="002F3CE9">
      <w:pPr>
        <w:pStyle w:val="BodyText"/>
      </w:pPr>
      <w:r w:rsidRPr="00FE169C">
        <w:t>Eight of the nine reviewed</w:t>
      </w:r>
      <w:r w:rsidR="00712413" w:rsidRPr="00FE169C">
        <w:t xml:space="preserve"> evaluations included multiple sources of evidence, such as observations, student work samples, or other evidence supporting progress toward student learning goals, professional learning goals, standards, and indicators. All </w:t>
      </w:r>
      <w:r w:rsidRPr="00FE169C">
        <w:t xml:space="preserve">nine </w:t>
      </w:r>
      <w:r w:rsidR="00712413" w:rsidRPr="00FE169C">
        <w:t>summative evaluations included feedback for each standard and overall feedback related to the teacher</w:t>
      </w:r>
      <w:r w:rsidR="00907105" w:rsidRPr="00FE169C">
        <w:t>’</w:t>
      </w:r>
      <w:r w:rsidR="00712413" w:rsidRPr="00FE169C">
        <w:t xml:space="preserve">s overall rating. </w:t>
      </w:r>
      <w:r w:rsidRPr="00FE169C">
        <w:t>All nine</w:t>
      </w:r>
      <w:r w:rsidR="00712413" w:rsidRPr="00FE169C">
        <w:t xml:space="preserve"> </w:t>
      </w:r>
      <w:r w:rsidR="00712413" w:rsidRPr="00FE169C">
        <w:lastRenderedPageBreak/>
        <w:t xml:space="preserve">evaluations (100 percent) contained feedback on each standard, and </w:t>
      </w:r>
      <w:r w:rsidRPr="00FE169C">
        <w:t>all nine</w:t>
      </w:r>
      <w:r w:rsidR="00712413" w:rsidRPr="00FE169C">
        <w:t xml:space="preserve"> (100 percent) contained positive feedback. However, only </w:t>
      </w:r>
      <w:r w:rsidRPr="00FE169C">
        <w:t xml:space="preserve">four </w:t>
      </w:r>
      <w:r w:rsidR="00712413" w:rsidRPr="00FE169C">
        <w:t xml:space="preserve">out of </w:t>
      </w:r>
      <w:r w:rsidRPr="00FE169C">
        <w:t xml:space="preserve">nine </w:t>
      </w:r>
      <w:r w:rsidR="00712413" w:rsidRPr="00FE169C">
        <w:t>(44 percent) contained constructive feedback.</w:t>
      </w:r>
    </w:p>
    <w:p w14:paraId="39C78B53" w14:textId="48378F6A" w:rsidR="00712413" w:rsidRPr="00AB3339" w:rsidRDefault="00712413" w:rsidP="007C3180">
      <w:pPr>
        <w:pStyle w:val="BodyText"/>
        <w:keepNext/>
        <w:keepLines/>
      </w:pPr>
      <w:r w:rsidRPr="00AB3339">
        <w:t xml:space="preserve">District records also show that </w:t>
      </w:r>
      <w:r w:rsidR="2ACD4247" w:rsidRPr="00AB3339">
        <w:t>administrat</w:t>
      </w:r>
      <w:r w:rsidR="3B98EC0A" w:rsidRPr="00AB3339">
        <w:t>or</w:t>
      </w:r>
      <w:r w:rsidRPr="00AB3339">
        <w:t xml:space="preserve"> evaluations are completed using the same system. </w:t>
      </w:r>
      <w:r w:rsidR="00AD5CDB" w:rsidRPr="00AB3339">
        <w:t xml:space="preserve">There were </w:t>
      </w:r>
      <w:r w:rsidRPr="00AB3339">
        <w:t xml:space="preserve">16 administrative district staff </w:t>
      </w:r>
      <w:r w:rsidR="00AD5CDB" w:rsidRPr="00AB3339">
        <w:t>scheduled for</w:t>
      </w:r>
      <w:r w:rsidRPr="00AB3339">
        <w:t xml:space="preserve"> a summative evaluation for the </w:t>
      </w:r>
      <w:r w:rsidR="002F3CE9" w:rsidRPr="00AB3339">
        <w:br/>
      </w:r>
      <w:r w:rsidRPr="00AB3339">
        <w:t>2024-2025 school year</w:t>
      </w:r>
      <w:r w:rsidR="00AD5CDB" w:rsidRPr="00AB3339">
        <w:t xml:space="preserve">; </w:t>
      </w:r>
      <w:r w:rsidRPr="00AB3339">
        <w:t>15</w:t>
      </w:r>
      <w:r w:rsidR="00AD5CDB" w:rsidRPr="00AB3339">
        <w:t xml:space="preserve"> of the 16 </w:t>
      </w:r>
      <w:r w:rsidRPr="00AB3339">
        <w:t>evaluation</w:t>
      </w:r>
      <w:r w:rsidR="00AD5CDB" w:rsidRPr="00AB3339">
        <w:t>s</w:t>
      </w:r>
      <w:r w:rsidRPr="00AB3339">
        <w:t xml:space="preserve"> were available for </w:t>
      </w:r>
      <w:r w:rsidR="00AD5CDB" w:rsidRPr="00AB3339">
        <w:t xml:space="preserve">AIR’s </w:t>
      </w:r>
      <w:r w:rsidRPr="00AB3339">
        <w:t>review and complete with performance ratings and assessment of progress toward goals. Nearly all (14) summative evaluations included student learning and professional practice</w:t>
      </w:r>
      <w:r w:rsidR="7ADF3DBA" w:rsidRPr="00AB3339">
        <w:t xml:space="preserve"> SMART goals</w:t>
      </w:r>
      <w:r w:rsidR="00925763" w:rsidRPr="00AB3339">
        <w:t>.</w:t>
      </w:r>
      <w:r w:rsidRPr="00AB3339">
        <w:t xml:space="preserve"> However, only </w:t>
      </w:r>
      <w:r w:rsidR="00AD5CDB" w:rsidRPr="00AB3339">
        <w:t xml:space="preserve">eight </w:t>
      </w:r>
      <w:r w:rsidRPr="00AB3339">
        <w:t xml:space="preserve">out of 15 included school improvement SMART goals. </w:t>
      </w:r>
      <w:r w:rsidR="00925763" w:rsidRPr="00AB3339">
        <w:t>The m</w:t>
      </w:r>
      <w:r w:rsidRPr="00AB3339">
        <w:t>ajority (80 percent) of evaluations included multiple sources of evidence supporting progress toward these goals and standards and positive feedback identifying the administrator</w:t>
      </w:r>
      <w:r w:rsidR="00907105" w:rsidRPr="00AB3339">
        <w:t>’</w:t>
      </w:r>
      <w:r w:rsidRPr="00AB3339">
        <w:t xml:space="preserve">s strengths. </w:t>
      </w:r>
      <w:r w:rsidRPr="00FA6EE6">
        <w:t xml:space="preserve">Only a quarter of evaluations </w:t>
      </w:r>
      <w:r w:rsidR="00AD5CDB" w:rsidRPr="00FA6EE6">
        <w:t xml:space="preserve">(four out of 15) </w:t>
      </w:r>
      <w:r w:rsidRPr="00FA6EE6">
        <w:t>included identified areas for improvement for each administrator.</w:t>
      </w:r>
    </w:p>
    <w:p w14:paraId="3EAEEC2C" w14:textId="795BD1B5" w:rsidR="00712413" w:rsidRPr="00D329A6" w:rsidRDefault="00712413" w:rsidP="002F3CE9">
      <w:pPr>
        <w:pStyle w:val="BodyText"/>
        <w:rPr>
          <w:color w:val="EE0000"/>
        </w:rPr>
      </w:pPr>
      <w:r w:rsidRPr="00AB3339">
        <w:t xml:space="preserve">In summary, when completed, teacher evaluations included all the required components, including performance ratings and progress toward SMART goals. Similarly, district administrative staff evaluations included all required components and consistently completed the evaluation cycle with a summative evaluation. </w:t>
      </w:r>
      <w:r w:rsidR="004D1D61">
        <w:t>All</w:t>
      </w:r>
      <w:r w:rsidR="007F29F4">
        <w:t xml:space="preserve"> t</w:t>
      </w:r>
      <w:r w:rsidR="00B22949">
        <w:t>eacher and administrator evaluations reviewed included positive feedback, which is a strength. However, the</w:t>
      </w:r>
      <w:r w:rsidR="00535111">
        <w:t xml:space="preserve"> lack of</w:t>
      </w:r>
      <w:r w:rsidR="00A43384">
        <w:t xml:space="preserve"> </w:t>
      </w:r>
      <w:r w:rsidR="0055357A" w:rsidRPr="00D748F5">
        <w:t>cons</w:t>
      </w:r>
      <w:r w:rsidR="005C2E85" w:rsidRPr="00D748F5">
        <w:t xml:space="preserve">tructive </w:t>
      </w:r>
      <w:r w:rsidRPr="00D748F5">
        <w:t>feedback</w:t>
      </w:r>
      <w:r w:rsidR="00A43384">
        <w:t xml:space="preserve"> in evaluations </w:t>
      </w:r>
      <w:r w:rsidR="005C2E85" w:rsidRPr="00D748F5">
        <w:t>is an area f</w:t>
      </w:r>
      <w:r w:rsidRPr="00D748F5">
        <w:t xml:space="preserve">or growth. </w:t>
      </w:r>
      <w:bookmarkStart w:id="68" w:name="_Professional_Learning"/>
      <w:bookmarkEnd w:id="68"/>
    </w:p>
    <w:p w14:paraId="71EDE9AB" w14:textId="579B56E9" w:rsidR="00A41DA4" w:rsidRPr="00AB3339" w:rsidRDefault="003C6947" w:rsidP="002F3CE9">
      <w:pPr>
        <w:pStyle w:val="BodyText"/>
      </w:pPr>
      <w:r>
        <w:t>As mentioned previously, t</w:t>
      </w:r>
      <w:r w:rsidR="003E77AE" w:rsidRPr="00AB3339">
        <w:t xml:space="preserve">here has been a high turnover of </w:t>
      </w:r>
      <w:r w:rsidR="00A41DA4" w:rsidRPr="00AB3339">
        <w:t xml:space="preserve">school and district leadership positions </w:t>
      </w:r>
      <w:r w:rsidR="00A24B6F" w:rsidRPr="00AB3339">
        <w:t xml:space="preserve">in Mashpee </w:t>
      </w:r>
      <w:r w:rsidR="00016D7E" w:rsidRPr="00AB3339">
        <w:t xml:space="preserve">throughout </w:t>
      </w:r>
      <w:r w:rsidR="00A41DA4" w:rsidRPr="00AB3339">
        <w:t>the past few years</w:t>
      </w:r>
      <w:r w:rsidR="00A24B6F" w:rsidRPr="00AB3339">
        <w:t xml:space="preserve">, </w:t>
      </w:r>
      <w:r w:rsidR="00CA00C7">
        <w:t>b</w:t>
      </w:r>
      <w:r w:rsidR="00AF4845">
        <w:t>ut the district</w:t>
      </w:r>
      <w:r w:rsidR="00CA00C7" w:rsidRPr="00AB3339">
        <w:t xml:space="preserve"> </w:t>
      </w:r>
      <w:r w:rsidR="00A24B6F" w:rsidRPr="00AB3339">
        <w:t>has high retention for school-level staff</w:t>
      </w:r>
      <w:r w:rsidR="00A41DA4" w:rsidRPr="00AB3339">
        <w:t>. Most of the district</w:t>
      </w:r>
      <w:r w:rsidR="00907105" w:rsidRPr="00AB3339">
        <w:t>’</w:t>
      </w:r>
      <w:r w:rsidR="00A41DA4" w:rsidRPr="00AB3339">
        <w:t xml:space="preserve">s leadership team is new this year, and the most experienced building principal in the district has been in place </w:t>
      </w:r>
      <w:r w:rsidR="007D13D7" w:rsidRPr="00AB3339">
        <w:t xml:space="preserve">only </w:t>
      </w:r>
      <w:r w:rsidR="00A41DA4" w:rsidRPr="00AB3339">
        <w:t xml:space="preserve">for the past three years. Mashpee does not have a formal retention strategy or exit survey process. </w:t>
      </w:r>
    </w:p>
    <w:p w14:paraId="33F03CA2" w14:textId="35716558" w:rsidR="00444346" w:rsidRPr="00AB3339" w:rsidRDefault="00444346" w:rsidP="007C3180">
      <w:pPr>
        <w:pStyle w:val="Heading3"/>
      </w:pPr>
      <w:r w:rsidRPr="00AB3339">
        <w:t>Professional Learning</w:t>
      </w:r>
    </w:p>
    <w:p w14:paraId="01ABB95E" w14:textId="15DF9919" w:rsidR="00147746" w:rsidRPr="00AB3339" w:rsidRDefault="0067045D" w:rsidP="00EB113C">
      <w:pPr>
        <w:pStyle w:val="BodyTextposthead"/>
      </w:pPr>
      <w:r w:rsidRPr="0067045D">
        <w:t xml:space="preserve">Mashpee is in the </w:t>
      </w:r>
      <w:r w:rsidR="00805702">
        <w:t>process</w:t>
      </w:r>
      <w:r w:rsidRPr="0067045D">
        <w:t xml:space="preserve"> of building more coherent systems for teacher support and professional </w:t>
      </w:r>
      <w:r w:rsidR="005244E8">
        <w:t>development</w:t>
      </w:r>
      <w:r w:rsidR="00A23C22">
        <w:t>. However,</w:t>
      </w:r>
      <w:r w:rsidRPr="0067045D">
        <w:t xml:space="preserve"> current practices </w:t>
      </w:r>
      <w:r w:rsidR="00A23C22">
        <w:t>revea</w:t>
      </w:r>
      <w:r w:rsidR="00E23A06">
        <w:t>l</w:t>
      </w:r>
      <w:r w:rsidR="00A23C22" w:rsidRPr="0067045D">
        <w:t xml:space="preserve"> </w:t>
      </w:r>
      <w:r w:rsidR="000C4383">
        <w:t xml:space="preserve">some </w:t>
      </w:r>
      <w:r w:rsidRPr="0067045D">
        <w:t>gaps</w:t>
      </w:r>
      <w:r w:rsidR="00E17C25">
        <w:t xml:space="preserve"> in aligning</w:t>
      </w:r>
      <w:r w:rsidRPr="0067045D">
        <w:t xml:space="preserve"> evaluation</w:t>
      </w:r>
      <w:r w:rsidR="00E17C25">
        <w:t>s</w:t>
      </w:r>
      <w:r w:rsidRPr="0067045D">
        <w:t xml:space="preserve">, feedback, and </w:t>
      </w:r>
      <w:r w:rsidR="00E17C25">
        <w:t xml:space="preserve">professional </w:t>
      </w:r>
      <w:r w:rsidR="00EB113C">
        <w:t>learning</w:t>
      </w:r>
      <w:r w:rsidR="00E17C25">
        <w:t xml:space="preserve">. </w:t>
      </w:r>
      <w:r w:rsidR="00147746" w:rsidRPr="00AB3339">
        <w:t xml:space="preserve">The superintendent acknowledged that </w:t>
      </w:r>
      <w:r w:rsidR="002C042B" w:rsidRPr="00AB3339">
        <w:t xml:space="preserve">although </w:t>
      </w:r>
      <w:r w:rsidR="00147746" w:rsidRPr="00AB3339">
        <w:t xml:space="preserve">all teachers were evaluated </w:t>
      </w:r>
      <w:r w:rsidR="00CC2AE4" w:rsidRPr="00AB3339">
        <w:t>in the past</w:t>
      </w:r>
      <w:r w:rsidR="00147746" w:rsidRPr="00AB3339">
        <w:t xml:space="preserve"> year</w:t>
      </w:r>
      <w:r w:rsidR="002F5EDF">
        <w:t>, either for a formative or summative evaluation</w:t>
      </w:r>
      <w:r w:rsidR="00147746" w:rsidRPr="00AB3339">
        <w:t>, the process was</w:t>
      </w:r>
      <w:r w:rsidR="002F5EDF">
        <w:t xml:space="preserve"> seemingly</w:t>
      </w:r>
      <w:r w:rsidR="00147746" w:rsidRPr="00AB3339">
        <w:t xml:space="preserve"> </w:t>
      </w:r>
      <w:r w:rsidR="00AE67DF" w:rsidRPr="00AB3339">
        <w:t>“</w:t>
      </w:r>
      <w:r w:rsidR="00147746" w:rsidRPr="00AB3339">
        <w:t>more compliance</w:t>
      </w:r>
      <w:r w:rsidR="002C042B" w:rsidRPr="00AB3339">
        <w:t>-</w:t>
      </w:r>
      <w:r w:rsidR="00147746" w:rsidRPr="00AB3339">
        <w:t>driven</w:t>
      </w:r>
      <w:r w:rsidR="00AE67DF" w:rsidRPr="00AB3339">
        <w:t>”</w:t>
      </w:r>
      <w:r w:rsidR="00147746" w:rsidRPr="00AB3339">
        <w:t xml:space="preserve"> and lacked a clear instructional priority to anchor observations. Teachers at </w:t>
      </w:r>
      <w:r w:rsidR="002F5EDF">
        <w:t xml:space="preserve">MMHS </w:t>
      </w:r>
      <w:r w:rsidR="00147746" w:rsidRPr="00AB3339">
        <w:t>reported that administrators rarely visited classrooms</w:t>
      </w:r>
      <w:r w:rsidR="00AE67DF" w:rsidRPr="00AB3339">
        <w:t>,</w:t>
      </w:r>
      <w:r w:rsidR="00147746" w:rsidRPr="00AB3339">
        <w:t xml:space="preserve"> despite </w:t>
      </w:r>
      <w:r w:rsidR="00B64A54">
        <w:t xml:space="preserve">school leaders </w:t>
      </w:r>
      <w:r w:rsidR="00147746" w:rsidRPr="00AB3339">
        <w:t xml:space="preserve">stating intentions to do so. Administrators are aware of these gaps and have begun developing a walkthrough tool to support more consistent instructional monitoring, but </w:t>
      </w:r>
      <w:r w:rsidR="007052FB">
        <w:t xml:space="preserve">at the time of the district review, </w:t>
      </w:r>
      <w:r w:rsidR="00147746" w:rsidRPr="00AB3339">
        <w:t xml:space="preserve">no formal walkthroughs </w:t>
      </w:r>
      <w:r w:rsidR="00C26C36" w:rsidRPr="00AB3339">
        <w:t xml:space="preserve">had </w:t>
      </w:r>
      <w:r w:rsidR="007052FB">
        <w:t xml:space="preserve">yet </w:t>
      </w:r>
      <w:r w:rsidR="00147746" w:rsidRPr="00AB3339">
        <w:t>occurred.</w:t>
      </w:r>
    </w:p>
    <w:p w14:paraId="58322E0C" w14:textId="26AD39E9" w:rsidR="00147746" w:rsidRPr="00AB3339" w:rsidRDefault="007164D2" w:rsidP="007C3180">
      <w:pPr>
        <w:pStyle w:val="BodyText"/>
      </w:pPr>
      <w:r>
        <w:t xml:space="preserve">Additionally, </w:t>
      </w:r>
      <w:r w:rsidR="00FB2EC0">
        <w:t>f</w:t>
      </w:r>
      <w:r w:rsidR="0047015F" w:rsidRPr="00AB3339">
        <w:t>eedback provided by the evaluation process has not met teachers</w:t>
      </w:r>
      <w:r w:rsidR="00907105" w:rsidRPr="00AB3339">
        <w:t>’</w:t>
      </w:r>
      <w:r w:rsidR="0047015F" w:rsidRPr="00AB3339">
        <w:t xml:space="preserve"> expectations for professional development. </w:t>
      </w:r>
      <w:r w:rsidR="00147746" w:rsidRPr="00AB3339">
        <w:t xml:space="preserve">The evaluation tool was described by school leaders and staff as cumbersome and compliance-driven. One district leader explained this further, stating that they are still working to systematize definitions and processes so that evaluations are more useful for all district and school staff. In the current evaluation system, teachers confirmed that feedback is sometimes unclear or inconsistent, and that there is an overrepresentation of teachers receiving excellent ratings. Administrators are working to </w:t>
      </w:r>
      <w:r w:rsidR="0097617B" w:rsidRPr="00AB3339">
        <w:t>revamp</w:t>
      </w:r>
      <w:r w:rsidR="00147746" w:rsidRPr="00AB3339">
        <w:t xml:space="preserve"> the </w:t>
      </w:r>
      <w:r w:rsidR="002269F1" w:rsidRPr="00AB3339">
        <w:t>evaluation</w:t>
      </w:r>
      <w:r w:rsidR="00613CAA" w:rsidRPr="00AB3339">
        <w:t xml:space="preserve"> system to better inform </w:t>
      </w:r>
      <w:r w:rsidR="00613CAA" w:rsidRPr="00AB3339">
        <w:lastRenderedPageBreak/>
        <w:t>indicators for instructional improvement,</w:t>
      </w:r>
      <w:r w:rsidR="00147746" w:rsidRPr="00AB3339">
        <w:t xml:space="preserve"> and </w:t>
      </w:r>
      <w:r w:rsidR="002269F1" w:rsidRPr="00AB3339">
        <w:t>would like to see more alignment between</w:t>
      </w:r>
      <w:r w:rsidR="00147746" w:rsidRPr="00AB3339">
        <w:t xml:space="preserve"> observation indicators </w:t>
      </w:r>
      <w:r w:rsidR="00EA2E8C" w:rsidRPr="00AB3339">
        <w:t>and</w:t>
      </w:r>
      <w:r w:rsidR="00147746" w:rsidRPr="00AB3339">
        <w:t xml:space="preserve"> clear definitions and expectations. “We want observers to give quality actionable feedback</w:t>
      </w:r>
      <w:r w:rsidR="00EA2E8C" w:rsidRPr="00AB3339">
        <w:t xml:space="preserve"> . . . </w:t>
      </w:r>
      <w:r w:rsidR="00147746" w:rsidRPr="00AB3339">
        <w:t xml:space="preserve">not just arbitrary check marks,” one district leader said. </w:t>
      </w:r>
      <w:r w:rsidR="00CA75CA" w:rsidRPr="00C60CEB">
        <w:t>Leveraging</w:t>
      </w:r>
      <w:r w:rsidR="00147746" w:rsidRPr="00C60CEB">
        <w:t xml:space="preserve"> the evaluation system </w:t>
      </w:r>
      <w:r w:rsidR="00CA75CA" w:rsidRPr="00C60CEB">
        <w:t>to inform a process of reflection, feedback, and improvement</w:t>
      </w:r>
      <w:r w:rsidR="00837A54" w:rsidRPr="00C60CEB">
        <w:t xml:space="preserve"> </w:t>
      </w:r>
      <w:r w:rsidR="00D748F5" w:rsidRPr="00C60CEB">
        <w:t>for staff professional growth</w:t>
      </w:r>
      <w:r w:rsidR="00837A54" w:rsidRPr="00C60CEB">
        <w:t xml:space="preserve"> </w:t>
      </w:r>
      <w:r w:rsidR="00147746" w:rsidRPr="00C60CEB">
        <w:t>is an area for growth in Mashpee.</w:t>
      </w:r>
    </w:p>
    <w:p w14:paraId="7678C8A3" w14:textId="5806FBB7" w:rsidR="00E54EAB" w:rsidRPr="00AB3339" w:rsidRDefault="00E54EAB" w:rsidP="007C3180">
      <w:pPr>
        <w:pStyle w:val="BodyText"/>
      </w:pPr>
      <w:r w:rsidRPr="00AB3339">
        <w:t>The district has begun to develop a more coherent professional development plan aligned to instructional priorities</w:t>
      </w:r>
      <w:r w:rsidR="00F75191" w:rsidRPr="00AB3339">
        <w:t>,</w:t>
      </w:r>
      <w:r w:rsidRPr="00AB3339">
        <w:t xml:space="preserve"> such as early literacy and </w:t>
      </w:r>
      <w:r w:rsidR="00007E2B">
        <w:t>English</w:t>
      </w:r>
      <w:r w:rsidRPr="00AB3339">
        <w:t xml:space="preserve"> learner support. </w:t>
      </w:r>
      <w:r w:rsidR="00F20BC6">
        <w:t>Elementary t</w:t>
      </w:r>
      <w:r w:rsidRPr="00AB3339">
        <w:t xml:space="preserve">eachers received training on the new Wonders 2023 curriculum and the UFLI phonics program, with sessions led by external trainers and instructional leaders. However, teachers noted that professional development sessions are often isolated events. “We had some amazing presenters come in, but there was never follow-up,” one teacher shared. </w:t>
      </w:r>
      <w:r w:rsidR="0009032E">
        <w:t>District leaders</w:t>
      </w:r>
      <w:r w:rsidRPr="00AB3339">
        <w:t xml:space="preserve"> emphasized efforts to improve coherence</w:t>
      </w:r>
      <w:r w:rsidR="00D61892">
        <w:t xml:space="preserve"> and </w:t>
      </w:r>
      <w:r w:rsidR="000D4333">
        <w:t xml:space="preserve">that </w:t>
      </w:r>
      <w:r w:rsidR="00D61892">
        <w:t>p</w:t>
      </w:r>
      <w:r w:rsidRPr="00AB3339">
        <w:t>rofessional development offerings are beginning to reflect the Standards of Effective Practice, particularly in literacy and special education. Teachers received targeted sessions on IEPs, Google Suite, and instructional technology tools based on identified needs. However, teachers report that professional development is not consistently connected to their daily instructional challenges. “We</w:t>
      </w:r>
      <w:r w:rsidR="00907105" w:rsidRPr="00AB3339">
        <w:t>’</w:t>
      </w:r>
      <w:r w:rsidRPr="00AB3339">
        <w:t>re expected to stay the course with curriculum, even when it</w:t>
      </w:r>
      <w:r w:rsidR="00907105" w:rsidRPr="00AB3339">
        <w:t>’</w:t>
      </w:r>
      <w:r w:rsidRPr="00AB3339">
        <w:t>s not meeting student needs,” one teacher explained. Mashpee has begun using educator feedback and survey data to inform professional development planning</w:t>
      </w:r>
      <w:r w:rsidR="004A1F5C">
        <w:t>. Although</w:t>
      </w:r>
      <w:r w:rsidR="00020ECC" w:rsidRPr="00AB3339">
        <w:t xml:space="preserve"> </w:t>
      </w:r>
      <w:r w:rsidR="004A1F5C">
        <w:t>t</w:t>
      </w:r>
      <w:r w:rsidRPr="00AB3339">
        <w:t>eachers acknowledged these efforts</w:t>
      </w:r>
      <w:r w:rsidR="004A1F5C">
        <w:t xml:space="preserve">, they </w:t>
      </w:r>
      <w:r w:rsidRPr="00AB3339">
        <w:t xml:space="preserve">noted that professional development is not consistently informed by classroom observations or educator evaluations. </w:t>
      </w:r>
      <w:r w:rsidR="00241DDF">
        <w:t xml:space="preserve">As one teacher explained, </w:t>
      </w:r>
      <w:r w:rsidRPr="00AB3339">
        <w:t>“There</w:t>
      </w:r>
      <w:r w:rsidR="00907105" w:rsidRPr="00AB3339">
        <w:t>’</w:t>
      </w:r>
      <w:r w:rsidRPr="00AB3339">
        <w:t>s no feedback loop</w:t>
      </w:r>
      <w:r w:rsidR="00F75191" w:rsidRPr="00AB3339">
        <w:t xml:space="preserve"> . . .</w:t>
      </w:r>
      <w:r w:rsidRPr="00AB3339">
        <w:t xml:space="preserve"> professional development doesn</w:t>
      </w:r>
      <w:r w:rsidR="00907105" w:rsidRPr="00AB3339">
        <w:t>’</w:t>
      </w:r>
      <w:r w:rsidRPr="00AB3339">
        <w:t>t always reflect what</w:t>
      </w:r>
      <w:r w:rsidR="00907105" w:rsidRPr="00AB3339">
        <w:t>’</w:t>
      </w:r>
      <w:r w:rsidRPr="00AB3339">
        <w:t>s happening in classrooms</w:t>
      </w:r>
      <w:r w:rsidR="00241DDF">
        <w:t xml:space="preserve">.” </w:t>
      </w:r>
    </w:p>
    <w:p w14:paraId="22B39DE8" w14:textId="062B2CDC" w:rsidR="00C00914" w:rsidRPr="00AB3339" w:rsidRDefault="00C00914" w:rsidP="007C3180">
      <w:pPr>
        <w:pStyle w:val="BodyText"/>
      </w:pPr>
      <w:r w:rsidRPr="00C00914">
        <w:t>Elementary teachers at KCCS and Quashnet receive professional development from the Wonders publisher and an independent consultant with expertise in Reveal Math to support teachers’ implementation of curriculum. Teachers had positive impressions of the independent consultant, who recently discussed how to facilitate mathematics workshops. In contrast, teachers felt as though the Wonders publisher was continuing to “sell” their product. At MMHS, teachers described how professional development time is primarily being used for department-level curriculum conversations in preparation for the upcoming NEASC review.</w:t>
      </w:r>
    </w:p>
    <w:p w14:paraId="181D5FA6" w14:textId="68754AEA" w:rsidR="00147746" w:rsidRPr="00AB3339" w:rsidRDefault="00E3715A" w:rsidP="003F580E">
      <w:pPr>
        <w:pStyle w:val="BodyText"/>
      </w:pPr>
      <w:r>
        <w:t>H</w:t>
      </w:r>
      <w:r w:rsidR="00BA5F7B">
        <w:t>owever, p</w:t>
      </w:r>
      <w:r w:rsidR="00E16224" w:rsidRPr="00AB3339">
        <w:t xml:space="preserve">rofessional development </w:t>
      </w:r>
      <w:r w:rsidR="0007149E">
        <w:t>embedded during</w:t>
      </w:r>
      <w:r w:rsidR="00E16224" w:rsidRPr="00AB3339">
        <w:t xml:space="preserve"> t</w:t>
      </w:r>
      <w:r w:rsidR="00E46AB9" w:rsidRPr="00AB3339">
        <w:t xml:space="preserve">eacher </w:t>
      </w:r>
      <w:r w:rsidR="00346220" w:rsidRPr="00AB3339">
        <w:t>c</w:t>
      </w:r>
      <w:r w:rsidR="00147746" w:rsidRPr="00AB3339">
        <w:t>ollaboration</w:t>
      </w:r>
      <w:r w:rsidR="0007149E">
        <w:t xml:space="preserve"> time</w:t>
      </w:r>
      <w:r w:rsidR="00147746" w:rsidRPr="00AB3339">
        <w:t xml:space="preserve"> is inconsistently implemented across schools. At the elementary level, the assistant superintendent described a structured approach to collaborative planning</w:t>
      </w:r>
      <w:r w:rsidR="008743FF">
        <w:t xml:space="preserve">, with </w:t>
      </w:r>
      <w:r w:rsidR="00F030F8">
        <w:t xml:space="preserve">different </w:t>
      </w:r>
      <w:r w:rsidR="008743FF">
        <w:t xml:space="preserve">meetings rotating </w:t>
      </w:r>
      <w:r w:rsidR="003F580E">
        <w:t>each week</w:t>
      </w:r>
      <w:r w:rsidR="00F030F8">
        <w:t xml:space="preserve"> during this time</w:t>
      </w:r>
      <w:r w:rsidR="003F580E">
        <w:t xml:space="preserve"> (e.g., the first meeting of the month is a faculty meeting, the second is a PULSE meeting). </w:t>
      </w:r>
      <w:r w:rsidR="00147746" w:rsidRPr="00AB3339">
        <w:t xml:space="preserve">At </w:t>
      </w:r>
      <w:r w:rsidR="00BF0E27">
        <w:t>MMHS</w:t>
      </w:r>
      <w:r w:rsidR="00147746" w:rsidRPr="00AB3339">
        <w:t xml:space="preserve">, teachers reported that PLCs are often used for logistical updates rather than instructional collaboration. One teacher described PLCs as </w:t>
      </w:r>
      <w:r w:rsidR="00016D7E" w:rsidRPr="00AB3339">
        <w:t>“</w:t>
      </w:r>
      <w:r w:rsidR="00147746" w:rsidRPr="00AB3339">
        <w:t>not a beneficial use of time</w:t>
      </w:r>
      <w:r w:rsidR="00016D7E" w:rsidRPr="00AB3339">
        <w:t>”</w:t>
      </w:r>
      <w:r w:rsidR="00295608" w:rsidRPr="00AB3339">
        <w:t>;</w:t>
      </w:r>
      <w:r w:rsidR="00147746" w:rsidRPr="00AB3339">
        <w:t xml:space="preserve"> another</w:t>
      </w:r>
      <w:r w:rsidR="00295608" w:rsidRPr="00AB3339">
        <w:t xml:space="preserve"> teacher</w:t>
      </w:r>
      <w:r w:rsidR="00147746" w:rsidRPr="00AB3339">
        <w:t xml:space="preserve"> noted, </w:t>
      </w:r>
      <w:r w:rsidR="00016D7E" w:rsidRPr="00AB3339">
        <w:t>“</w:t>
      </w:r>
      <w:r w:rsidR="00147746" w:rsidRPr="00AB3339">
        <w:t>It</w:t>
      </w:r>
      <w:r w:rsidR="00907105" w:rsidRPr="00AB3339">
        <w:t>’</w:t>
      </w:r>
      <w:r w:rsidR="00147746" w:rsidRPr="00AB3339">
        <w:t>s just going over things that could have been in an email.</w:t>
      </w:r>
      <w:r w:rsidR="00016D7E" w:rsidRPr="00AB3339">
        <w:t>”</w:t>
      </w:r>
      <w:r w:rsidR="00147746" w:rsidRPr="00AB3339">
        <w:t xml:space="preserve"> In contrast, elementary teachers at Quashnet reported more effective use of collaboration time. Teachers described using PLCs to discuss student data and instructional strategies and noted that grade-level teams </w:t>
      </w:r>
      <w:r w:rsidR="00295608" w:rsidRPr="00AB3339">
        <w:t>met</w:t>
      </w:r>
      <w:r w:rsidR="00147746" w:rsidRPr="00AB3339">
        <w:t xml:space="preserve"> regularly.</w:t>
      </w:r>
    </w:p>
    <w:p w14:paraId="570C35C4" w14:textId="3260EB96" w:rsidR="00147746" w:rsidRPr="00AB3339" w:rsidRDefault="00147746" w:rsidP="007C3180">
      <w:pPr>
        <w:pStyle w:val="BodyText"/>
      </w:pPr>
      <w:r w:rsidRPr="00AB3339">
        <w:t xml:space="preserve">Mashpee </w:t>
      </w:r>
      <w:r w:rsidR="00BA5F7B">
        <w:t xml:space="preserve">also </w:t>
      </w:r>
      <w:r w:rsidR="00BC2915" w:rsidRPr="00AB3339">
        <w:t xml:space="preserve">has </w:t>
      </w:r>
      <w:r w:rsidR="005656BB" w:rsidRPr="00AB3339">
        <w:t xml:space="preserve">a mentoring program for new teachers. </w:t>
      </w:r>
      <w:r w:rsidR="00814DDE" w:rsidRPr="00AB3339">
        <w:t>The</w:t>
      </w:r>
      <w:r w:rsidR="005656BB" w:rsidRPr="00AB3339">
        <w:t xml:space="preserve"> Mashpee Public Schools Mentoring and Induction Handbook</w:t>
      </w:r>
      <w:r w:rsidR="00814DDE" w:rsidRPr="00AB3339">
        <w:t xml:space="preserve"> clearly </w:t>
      </w:r>
      <w:r w:rsidR="00BA5F7B">
        <w:t xml:space="preserve">outlines the </w:t>
      </w:r>
      <w:r w:rsidR="00814DDE" w:rsidRPr="00AB3339">
        <w:t>goals of the mentoring program, and what the roles of mentors and new teachers entail.</w:t>
      </w:r>
      <w:r w:rsidR="00340040" w:rsidRPr="00AB3339">
        <w:t xml:space="preserve"> Mentors are expected to </w:t>
      </w:r>
      <w:r w:rsidR="007D6A70" w:rsidRPr="00AB3339">
        <w:t>observe and provide constructive feedbac</w:t>
      </w:r>
      <w:r w:rsidR="0084635F" w:rsidRPr="00AB3339">
        <w:t xml:space="preserve">k to their mentee twice a year (or more often if requested by </w:t>
      </w:r>
      <w:r w:rsidR="003745DB" w:rsidRPr="00AB3339">
        <w:t xml:space="preserve">the </w:t>
      </w:r>
      <w:r w:rsidR="0084635F" w:rsidRPr="00AB3339">
        <w:t>mentee).</w:t>
      </w:r>
      <w:r w:rsidR="00157344" w:rsidRPr="00AB3339">
        <w:t xml:space="preserve"> </w:t>
      </w:r>
      <w:r w:rsidR="00A96AAE" w:rsidRPr="00AB3339">
        <w:t>The district</w:t>
      </w:r>
      <w:r w:rsidR="005656BB" w:rsidRPr="00AB3339">
        <w:t xml:space="preserve"> </w:t>
      </w:r>
      <w:r w:rsidRPr="00AB3339">
        <w:lastRenderedPageBreak/>
        <w:t>provides mentors or guides to new educators, and mentors receive stipends. Teachers confirmed that mentoring is helpful for logistical support and instructional modeling, with one teacher</w:t>
      </w:r>
      <w:r w:rsidR="00157344" w:rsidRPr="00AB3339">
        <w:t>/mentee</w:t>
      </w:r>
      <w:r w:rsidRPr="00AB3339">
        <w:t xml:space="preserve"> explaining that they observe their mentor</w:t>
      </w:r>
      <w:r w:rsidR="00157344" w:rsidRPr="00AB3339">
        <w:t>’</w:t>
      </w:r>
      <w:r w:rsidRPr="00AB3339">
        <w:t>s lessons</w:t>
      </w:r>
      <w:r w:rsidR="00B63264" w:rsidRPr="00AB3339">
        <w:t xml:space="preserve">. </w:t>
      </w:r>
      <w:r w:rsidRPr="00AB3339">
        <w:t>Most teachers</w:t>
      </w:r>
      <w:r w:rsidR="00157344" w:rsidRPr="00AB3339">
        <w:t>/mentees</w:t>
      </w:r>
      <w:r w:rsidRPr="00AB3339">
        <w:t xml:space="preserve"> described having a mentor as helpful</w:t>
      </w:r>
      <w:r w:rsidR="000E2FA6" w:rsidRPr="00AB3339">
        <w:t>,</w:t>
      </w:r>
      <w:r w:rsidRPr="00AB3339">
        <w:t xml:space="preserve"> especially when preparing for </w:t>
      </w:r>
      <w:r w:rsidR="009820BA" w:rsidRPr="00AB3339">
        <w:t xml:space="preserve">formal </w:t>
      </w:r>
      <w:r w:rsidRPr="00AB3339">
        <w:t>observations. One district leader explain</w:t>
      </w:r>
      <w:r w:rsidR="00AE6B2D" w:rsidRPr="00AB3339">
        <w:t>ed</w:t>
      </w:r>
      <w:r w:rsidRPr="00AB3339">
        <w:t xml:space="preserve"> </w:t>
      </w:r>
      <w:r w:rsidR="00AE6B2D" w:rsidRPr="00AB3339">
        <w:t>that</w:t>
      </w:r>
      <w:r w:rsidRPr="00AB3339">
        <w:t xml:space="preserve"> mentors are trained to understand how mentees are evaluated and how to support teaching and learning that is high quality. </w:t>
      </w:r>
      <w:r w:rsidR="000E2FA6" w:rsidRPr="00AB3339">
        <w:t xml:space="preserve">This district leader </w:t>
      </w:r>
      <w:r w:rsidRPr="00AB3339">
        <w:t xml:space="preserve">also described </w:t>
      </w:r>
      <w:r w:rsidR="00FE36C2" w:rsidRPr="00AB3339">
        <w:t>future</w:t>
      </w:r>
      <w:r w:rsidRPr="00AB3339">
        <w:t xml:space="preserve"> plans to tailor mentor training by role, stating, “The training that you would need as a mentor of an admin</w:t>
      </w:r>
      <w:r w:rsidR="00631832" w:rsidRPr="00AB3339">
        <w:t>[istrative]</w:t>
      </w:r>
      <w:r w:rsidRPr="00AB3339">
        <w:t xml:space="preserve"> assistant is completely different than what a para</w:t>
      </w:r>
      <w:r w:rsidR="002473DF" w:rsidRPr="00AB3339">
        <w:t>[professional]</w:t>
      </w:r>
      <w:r w:rsidRPr="00AB3339">
        <w:t xml:space="preserve"> needs.”</w:t>
      </w:r>
      <w:r w:rsidR="00102B16">
        <w:t xml:space="preserve"> </w:t>
      </w:r>
    </w:p>
    <w:p w14:paraId="55BEB59D" w14:textId="164E5409" w:rsidR="00006478" w:rsidRPr="00AB3339" w:rsidRDefault="00006478" w:rsidP="007C3180">
      <w:pPr>
        <w:pStyle w:val="BodyText"/>
      </w:pPr>
      <w:r w:rsidRPr="00AB3339">
        <w:t>Teachers can</w:t>
      </w:r>
      <w:r w:rsidR="001F1755">
        <w:t xml:space="preserve"> also</w:t>
      </w:r>
      <w:r w:rsidRPr="00AB3339">
        <w:t xml:space="preserve"> advance on the salary scale based on postgraduate credits, </w:t>
      </w:r>
      <w:r w:rsidR="005C6B55" w:rsidRPr="00AB3339">
        <w:t xml:space="preserve">which HR </w:t>
      </w:r>
      <w:r w:rsidRPr="00AB3339">
        <w:t>track</w:t>
      </w:r>
      <w:r w:rsidR="005C6B55" w:rsidRPr="00AB3339">
        <w:t>s</w:t>
      </w:r>
      <w:r w:rsidRPr="00AB3339">
        <w:t xml:space="preserve"> manually. “They</w:t>
      </w:r>
      <w:r w:rsidR="00E5691C" w:rsidRPr="00AB3339">
        <w:t xml:space="preserve"> [teachers]</w:t>
      </w:r>
      <w:r w:rsidRPr="00AB3339">
        <w:t xml:space="preserve"> have to put like a little portfolio together</w:t>
      </w:r>
      <w:r w:rsidR="005C6B55" w:rsidRPr="00AB3339">
        <w:t xml:space="preserve"> . . . </w:t>
      </w:r>
      <w:r w:rsidRPr="00AB3339">
        <w:t xml:space="preserve">then it gets approved by the assistant superintendent,” a district </w:t>
      </w:r>
      <w:r w:rsidR="00B63D83" w:rsidRPr="00AB3339">
        <w:t>leader</w:t>
      </w:r>
      <w:r w:rsidRPr="00AB3339">
        <w:t xml:space="preserve"> explained. </w:t>
      </w:r>
      <w:r w:rsidR="00B076FA" w:rsidRPr="00AB3339">
        <w:t xml:space="preserve">Paraprofessionals </w:t>
      </w:r>
      <w:r w:rsidR="001039D5" w:rsidRPr="00AB3339">
        <w:t xml:space="preserve">will soon </w:t>
      </w:r>
      <w:r w:rsidRPr="00AB3339">
        <w:t xml:space="preserve">have access to a career ladder that supports </w:t>
      </w:r>
      <w:r w:rsidR="005C6B55" w:rsidRPr="00AB3339">
        <w:t>them</w:t>
      </w:r>
      <w:r w:rsidRPr="00AB3339">
        <w:t xml:space="preserve"> in becoming teachers</w:t>
      </w:r>
      <w:r w:rsidR="00AB3A22" w:rsidRPr="00AB3339">
        <w:t xml:space="preserve"> through </w:t>
      </w:r>
      <w:r w:rsidR="00AA3D53" w:rsidRPr="00AB3339">
        <w:t xml:space="preserve">tuition </w:t>
      </w:r>
      <w:r w:rsidR="00B63D83" w:rsidRPr="00AB3339">
        <w:t>reimbursement</w:t>
      </w:r>
      <w:r w:rsidR="00AA3D53" w:rsidRPr="00AB3339">
        <w:t xml:space="preserve"> for </w:t>
      </w:r>
      <w:r w:rsidR="00B63D83" w:rsidRPr="00AB3339">
        <w:t>master</w:t>
      </w:r>
      <w:r w:rsidR="00907105" w:rsidRPr="00AB3339">
        <w:t>’</w:t>
      </w:r>
      <w:r w:rsidR="00B63D83" w:rsidRPr="00AB3339">
        <w:t>s</w:t>
      </w:r>
      <w:r w:rsidR="00AA3D53" w:rsidRPr="00AB3339">
        <w:t xml:space="preserve"> </w:t>
      </w:r>
      <w:r w:rsidR="001039D5" w:rsidRPr="00AB3339">
        <w:t xml:space="preserve">degree </w:t>
      </w:r>
      <w:r w:rsidR="00AA3D53" w:rsidRPr="00AB3339">
        <w:t>programs</w:t>
      </w:r>
      <w:r w:rsidRPr="00AB3339">
        <w:t xml:space="preserve">. Although this is new this year </w:t>
      </w:r>
      <w:r w:rsidR="005C6B55" w:rsidRPr="00AB3339">
        <w:t xml:space="preserve">and </w:t>
      </w:r>
      <w:r w:rsidR="008D2F92">
        <w:t>at the time of the district review had</w:t>
      </w:r>
      <w:r w:rsidR="008D2F92" w:rsidRPr="00AB3339">
        <w:t xml:space="preserve"> </w:t>
      </w:r>
      <w:r w:rsidRPr="00AB3339">
        <w:t xml:space="preserve">not </w:t>
      </w:r>
      <w:r w:rsidR="008D2F92">
        <w:t>yet</w:t>
      </w:r>
      <w:r w:rsidRPr="00AB3339">
        <w:t xml:space="preserve"> officially started, staff </w:t>
      </w:r>
      <w:r w:rsidR="007273EC">
        <w:t>were being</w:t>
      </w:r>
      <w:r w:rsidRPr="00AB3339">
        <w:t xml:space="preserve"> encouraged to apply </w:t>
      </w:r>
      <w:r w:rsidR="007273EC">
        <w:t xml:space="preserve">with selections anticipated over the next few months. </w:t>
      </w:r>
    </w:p>
    <w:p w14:paraId="010626EC" w14:textId="30A49835" w:rsidR="002B4CEF" w:rsidRPr="00AB3339" w:rsidRDefault="002B4CEF" w:rsidP="007C3180">
      <w:pPr>
        <w:pStyle w:val="Heading3"/>
      </w:pPr>
      <w:r w:rsidRPr="00AB3339">
        <w:t>Recommendations</w:t>
      </w:r>
    </w:p>
    <w:p w14:paraId="640FE2CE" w14:textId="55FAA520" w:rsidR="002B4CEF" w:rsidRPr="009B1445" w:rsidRDefault="00251B3B" w:rsidP="007C3180">
      <w:pPr>
        <w:pStyle w:val="Bullet1"/>
        <w:rPr>
          <w:bCs/>
          <w:i/>
          <w:iCs/>
        </w:rPr>
      </w:pPr>
      <w:r w:rsidRPr="00BE2CD3">
        <w:rPr>
          <w:i/>
          <w:iCs/>
        </w:rPr>
        <w:t xml:space="preserve">The district should continue working to digitize its </w:t>
      </w:r>
      <w:r w:rsidR="00676689" w:rsidRPr="00BE2CD3">
        <w:rPr>
          <w:i/>
          <w:iCs/>
        </w:rPr>
        <w:t xml:space="preserve">human resources systems. </w:t>
      </w:r>
    </w:p>
    <w:p w14:paraId="0D281B95" w14:textId="287EDFA3" w:rsidR="009B1445" w:rsidRPr="00BE2CD3" w:rsidRDefault="009B1445" w:rsidP="007C3180">
      <w:pPr>
        <w:pStyle w:val="Bullet1"/>
        <w:rPr>
          <w:bCs/>
          <w:i/>
          <w:iCs/>
        </w:rPr>
      </w:pPr>
      <w:r w:rsidRPr="009B1445">
        <w:rPr>
          <w:bCs/>
          <w:i/>
          <w:iCs/>
        </w:rPr>
        <w:t xml:space="preserve">The district should establish clear, equitable, and documented hiring procedures, including standardized interview protocols, recruitment strategies, and </w:t>
      </w:r>
      <w:r w:rsidR="0058399C">
        <w:rPr>
          <w:bCs/>
          <w:i/>
          <w:iCs/>
        </w:rPr>
        <w:t>selection</w:t>
      </w:r>
      <w:r w:rsidRPr="009B1445">
        <w:rPr>
          <w:bCs/>
          <w:i/>
          <w:iCs/>
        </w:rPr>
        <w:t xml:space="preserve"> processes</w:t>
      </w:r>
      <w:r w:rsidR="00B6719E">
        <w:rPr>
          <w:bCs/>
          <w:i/>
          <w:iCs/>
        </w:rPr>
        <w:t>.</w:t>
      </w:r>
    </w:p>
    <w:p w14:paraId="6E4C3026" w14:textId="37BCA2C2" w:rsidR="00676689" w:rsidRPr="00BE2CD3" w:rsidDel="008E5E9E" w:rsidRDefault="003C0272" w:rsidP="65CE88A2">
      <w:pPr>
        <w:pStyle w:val="Bullet1"/>
        <w:rPr>
          <w:i/>
          <w:iCs/>
        </w:rPr>
      </w:pPr>
      <w:r w:rsidRPr="65CE88A2">
        <w:rPr>
          <w:i/>
          <w:iCs/>
        </w:rPr>
        <w:t>The district should</w:t>
      </w:r>
      <w:r w:rsidR="00F952B7" w:rsidRPr="65CE88A2">
        <w:rPr>
          <w:i/>
          <w:iCs/>
        </w:rPr>
        <w:t xml:space="preserve"> </w:t>
      </w:r>
      <w:r w:rsidR="008564B2" w:rsidRPr="65CE88A2">
        <w:rPr>
          <w:i/>
          <w:iCs/>
        </w:rPr>
        <w:t>review</w:t>
      </w:r>
      <w:r w:rsidR="00F952B7" w:rsidRPr="65CE88A2">
        <w:rPr>
          <w:i/>
          <w:iCs/>
        </w:rPr>
        <w:t xml:space="preserve"> its </w:t>
      </w:r>
      <w:r w:rsidR="00330F1B" w:rsidRPr="65CE88A2">
        <w:rPr>
          <w:i/>
          <w:iCs/>
        </w:rPr>
        <w:t xml:space="preserve">Student Learning Experience </w:t>
      </w:r>
      <w:r w:rsidR="007F4E65" w:rsidRPr="65CE88A2">
        <w:rPr>
          <w:i/>
          <w:iCs/>
        </w:rPr>
        <w:t>r</w:t>
      </w:r>
      <w:r w:rsidR="00330F1B" w:rsidRPr="65CE88A2">
        <w:rPr>
          <w:i/>
          <w:iCs/>
        </w:rPr>
        <w:t>eport in Edwin</w:t>
      </w:r>
      <w:r w:rsidR="0FEB13EB" w:rsidRPr="65CE88A2">
        <w:rPr>
          <w:i/>
          <w:iCs/>
        </w:rPr>
        <w:t xml:space="preserve"> and other related data sources</w:t>
      </w:r>
      <w:r w:rsidR="0030035B" w:rsidRPr="65CE88A2">
        <w:rPr>
          <w:i/>
          <w:iCs/>
        </w:rPr>
        <w:t>,</w:t>
      </w:r>
      <w:r w:rsidR="008564B2" w:rsidRPr="65CE88A2">
        <w:rPr>
          <w:i/>
          <w:iCs/>
        </w:rPr>
        <w:t xml:space="preserve"> </w:t>
      </w:r>
      <w:r w:rsidR="0030035B" w:rsidRPr="65CE88A2">
        <w:rPr>
          <w:i/>
          <w:iCs/>
        </w:rPr>
        <w:t>analyze</w:t>
      </w:r>
      <w:r w:rsidR="002406CE" w:rsidRPr="65CE88A2">
        <w:rPr>
          <w:i/>
          <w:iCs/>
        </w:rPr>
        <w:t xml:space="preserve"> the root causes of </w:t>
      </w:r>
      <w:r w:rsidR="24058562" w:rsidRPr="65CE88A2">
        <w:rPr>
          <w:i/>
          <w:iCs/>
        </w:rPr>
        <w:t xml:space="preserve">potentially </w:t>
      </w:r>
      <w:r w:rsidR="002406CE" w:rsidRPr="65CE88A2">
        <w:rPr>
          <w:i/>
          <w:iCs/>
        </w:rPr>
        <w:t>inequitable teacher assignment</w:t>
      </w:r>
      <w:r w:rsidR="4831BFA0" w:rsidRPr="65CE88A2">
        <w:rPr>
          <w:i/>
          <w:iCs/>
        </w:rPr>
        <w:t xml:space="preserve"> practices</w:t>
      </w:r>
      <w:r w:rsidR="008F72AC" w:rsidRPr="65CE88A2">
        <w:rPr>
          <w:i/>
          <w:iCs/>
        </w:rPr>
        <w:t>,</w:t>
      </w:r>
      <w:r w:rsidR="002406CE" w:rsidRPr="65CE88A2">
        <w:rPr>
          <w:i/>
          <w:iCs/>
        </w:rPr>
        <w:t xml:space="preserve"> and </w:t>
      </w:r>
      <w:r w:rsidR="3998927E" w:rsidRPr="65CE88A2">
        <w:rPr>
          <w:i/>
          <w:iCs/>
        </w:rPr>
        <w:t>refine its approach to teacher assignments, where appropriate.</w:t>
      </w:r>
    </w:p>
    <w:p w14:paraId="1F2D89CC" w14:textId="2C70C205" w:rsidR="00124C91" w:rsidRPr="00124C91" w:rsidRDefault="00124C91" w:rsidP="007C3180">
      <w:pPr>
        <w:pStyle w:val="Bullet1"/>
        <w:rPr>
          <w:bCs/>
          <w:i/>
          <w:iCs/>
        </w:rPr>
      </w:pPr>
      <w:r w:rsidRPr="00124C91">
        <w:rPr>
          <w:i/>
          <w:iCs/>
        </w:rPr>
        <w:t xml:space="preserve">The district should set expectations around incorporating greater levels of constructive feedback on evaluations for both teachers and administrators. </w:t>
      </w:r>
    </w:p>
    <w:p w14:paraId="6EBE7028" w14:textId="7380619C" w:rsidR="00EA798B" w:rsidRPr="00BE2CD3" w:rsidRDefault="007573C7" w:rsidP="007C3180">
      <w:pPr>
        <w:pStyle w:val="Bullet1"/>
        <w:rPr>
          <w:bCs/>
          <w:i/>
          <w:iCs/>
        </w:rPr>
      </w:pPr>
      <w:r w:rsidRPr="00BE2CD3">
        <w:rPr>
          <w:i/>
          <w:iCs/>
        </w:rPr>
        <w:t xml:space="preserve">As the district strengthens its evaluation system, </w:t>
      </w:r>
      <w:r w:rsidR="006F4C15" w:rsidRPr="00BE2CD3">
        <w:rPr>
          <w:i/>
          <w:iCs/>
        </w:rPr>
        <w:t xml:space="preserve">the district should </w:t>
      </w:r>
      <w:r w:rsidR="001327FE" w:rsidRPr="00BE2CD3">
        <w:rPr>
          <w:i/>
          <w:iCs/>
        </w:rPr>
        <w:t xml:space="preserve">focus on </w:t>
      </w:r>
      <w:r w:rsidR="006F4C15" w:rsidRPr="00BE2CD3">
        <w:rPr>
          <w:i/>
          <w:iCs/>
        </w:rPr>
        <w:t>develop</w:t>
      </w:r>
      <w:r w:rsidR="001327FE" w:rsidRPr="00BE2CD3">
        <w:rPr>
          <w:i/>
          <w:iCs/>
        </w:rPr>
        <w:t>ing</w:t>
      </w:r>
      <w:r w:rsidR="006F4C15" w:rsidRPr="00BE2CD3">
        <w:rPr>
          <w:i/>
          <w:iCs/>
        </w:rPr>
        <w:t xml:space="preserve"> </w:t>
      </w:r>
      <w:r w:rsidR="00766EE0" w:rsidRPr="00BE2CD3">
        <w:rPr>
          <w:i/>
          <w:iCs/>
        </w:rPr>
        <w:t xml:space="preserve">a system that includes </w:t>
      </w:r>
      <w:r w:rsidR="00EC356D" w:rsidRPr="00BE2CD3">
        <w:rPr>
          <w:i/>
          <w:iCs/>
        </w:rPr>
        <w:t xml:space="preserve">opportunities for ongoing reflection, meaningful feedback, and adjustments to practice. </w:t>
      </w:r>
    </w:p>
    <w:p w14:paraId="77600101" w14:textId="5BF5A1A5" w:rsidR="008D6102" w:rsidRPr="00AB3339" w:rsidRDefault="000604FE" w:rsidP="007C3180">
      <w:pPr>
        <w:pStyle w:val="BodyText"/>
        <w:rPr>
          <w:b/>
          <w:bCs/>
        </w:rPr>
      </w:pPr>
      <w:r w:rsidRPr="00AB3339">
        <w:t>For related resources, see Appendix C.</w:t>
      </w:r>
      <w:r w:rsidR="008D6102" w:rsidRPr="00AB3339">
        <w:rPr>
          <w:bCs/>
        </w:rPr>
        <w:br w:type="page"/>
      </w:r>
    </w:p>
    <w:p w14:paraId="3913897C" w14:textId="797CFC0E" w:rsidR="008D6102" w:rsidRPr="00AB3339" w:rsidRDefault="008D6102" w:rsidP="007C3180">
      <w:pPr>
        <w:pStyle w:val="Heading2"/>
      </w:pPr>
      <w:bookmarkStart w:id="69" w:name="_Student_Support"/>
      <w:bookmarkStart w:id="70" w:name="_Toc101446231"/>
      <w:bookmarkStart w:id="71" w:name="_Toc215673073"/>
      <w:bookmarkEnd w:id="69"/>
      <w:r w:rsidRPr="00AB3339">
        <w:lastRenderedPageBreak/>
        <w:t>Student Support</w:t>
      </w:r>
      <w:bookmarkEnd w:id="70"/>
      <w:bookmarkEnd w:id="71"/>
    </w:p>
    <w:p w14:paraId="4675061C" w14:textId="389BE101" w:rsidR="00E341DA" w:rsidRPr="00AB3339" w:rsidRDefault="00E341DA" w:rsidP="007C3180">
      <w:pPr>
        <w:pStyle w:val="BodyTextposthead"/>
      </w:pPr>
      <w:bookmarkStart w:id="72" w:name="_Toc101446232"/>
      <w:bookmarkEnd w:id="29"/>
      <w:r w:rsidRPr="00AB3339">
        <w:t>This section focuses on the extent to which the district supports the whole student by creating safe and supportive environments, meeting students</w:t>
      </w:r>
      <w:r w:rsidR="00907105" w:rsidRPr="00AB3339">
        <w:t>’</w:t>
      </w:r>
      <w:r w:rsidRPr="00AB3339">
        <w:t xml:space="preserve"> health and well</w:t>
      </w:r>
      <w:r w:rsidR="00B236CE" w:rsidRPr="00AB3339">
        <w:t>-</w:t>
      </w:r>
      <w:r w:rsidRPr="00AB3339">
        <w:t>being needs, and engaging all families. It also focuses on the extent to which these supports are built on a MTSS that flexibly assesses and addresses each student</w:t>
      </w:r>
      <w:r w:rsidR="00907105" w:rsidRPr="00AB3339">
        <w:t>’</w:t>
      </w:r>
      <w:r w:rsidRPr="00AB3339">
        <w:t>s academic, social</w:t>
      </w:r>
      <w:r w:rsidR="0029345E" w:rsidRPr="00AB3339">
        <w:t>-</w:t>
      </w:r>
      <w:r w:rsidRPr="00AB3339">
        <w:t>emotional</w:t>
      </w:r>
      <w:r w:rsidR="0029345E" w:rsidRPr="00AB3339">
        <w:t xml:space="preserve"> learning</w:t>
      </w:r>
      <w:r w:rsidRPr="00AB3339">
        <w:t>, and behavioral strengths and needs.</w:t>
      </w:r>
    </w:p>
    <w:p w14:paraId="7355BFE9" w14:textId="4F13C43F" w:rsidR="002C6E1C" w:rsidRPr="00AB3339" w:rsidRDefault="002C6E1C" w:rsidP="007C3180">
      <w:pPr>
        <w:pStyle w:val="BodyText"/>
      </w:pPr>
      <w:r w:rsidRPr="00AB3339">
        <w:t xml:space="preserve">Table </w:t>
      </w:r>
      <w:r w:rsidR="000B2D23" w:rsidRPr="00AB3339">
        <w:t>9</w:t>
      </w:r>
      <w:r w:rsidR="009D3EFF" w:rsidRPr="00AB3339">
        <w:t xml:space="preserve"> </w:t>
      </w:r>
      <w:r w:rsidRPr="00AB3339">
        <w:t>summarizes key strengths and areas for growth in student support</w:t>
      </w:r>
      <w:r w:rsidR="00250663" w:rsidRPr="00AB3339">
        <w:t xml:space="preserve"> in </w:t>
      </w:r>
      <w:r w:rsidR="00600877" w:rsidRPr="00AB3339">
        <w:t>Mashpee</w:t>
      </w:r>
      <w:r w:rsidRPr="00AB3339">
        <w:t>.</w:t>
      </w:r>
    </w:p>
    <w:p w14:paraId="0EB4E056" w14:textId="445C7968" w:rsidR="00B827DE" w:rsidRPr="00AB3339" w:rsidRDefault="00B827DE" w:rsidP="007C3180">
      <w:pPr>
        <w:pStyle w:val="TableTitle0"/>
      </w:pPr>
      <w:bookmarkStart w:id="73" w:name="_Toc215672692"/>
      <w:r w:rsidRPr="00AB3339">
        <w:t xml:space="preserve">Table </w:t>
      </w:r>
      <w:r w:rsidR="000B2D23" w:rsidRPr="00AB3339">
        <w:t>9</w:t>
      </w:r>
      <w:r w:rsidRPr="00AB3339">
        <w:t xml:space="preserve">. Summary of </w:t>
      </w:r>
      <w:r w:rsidR="002C6E1C" w:rsidRPr="00AB3339">
        <w:t xml:space="preserve">Key Strengths </w:t>
      </w:r>
      <w:r w:rsidRPr="00AB3339">
        <w:t xml:space="preserve">and </w:t>
      </w:r>
      <w:r w:rsidR="002C6E1C" w:rsidRPr="00AB3339">
        <w:t xml:space="preserve">Areas </w:t>
      </w:r>
      <w:r w:rsidRPr="00AB3339">
        <w:t xml:space="preserve">for </w:t>
      </w:r>
      <w:r w:rsidR="002C6E1C" w:rsidRPr="00AB3339">
        <w:t>Growth:</w:t>
      </w:r>
      <w:r w:rsidRPr="00AB3339">
        <w:t xml:space="preserve"> Student Support</w:t>
      </w:r>
      <w:r w:rsidR="002C6E1C" w:rsidRPr="00AB3339">
        <w:t xml:space="preserve"> Standard</w:t>
      </w:r>
      <w:bookmarkEnd w:id="73"/>
    </w:p>
    <w:tbl>
      <w:tblPr>
        <w:tblStyle w:val="MSVTable1"/>
        <w:tblW w:w="5000" w:type="pct"/>
        <w:tblLook w:val="04A0" w:firstRow="1" w:lastRow="0" w:firstColumn="1" w:lastColumn="0" w:noHBand="0" w:noVBand="1"/>
      </w:tblPr>
      <w:tblGrid>
        <w:gridCol w:w="1973"/>
        <w:gridCol w:w="3686"/>
        <w:gridCol w:w="3685"/>
      </w:tblGrid>
      <w:tr w:rsidR="007C3180" w:rsidRPr="00AB3339" w14:paraId="29A087A1" w14:textId="77777777" w:rsidTr="004C3D00">
        <w:trPr>
          <w:cnfStyle w:val="100000000000" w:firstRow="1" w:lastRow="0" w:firstColumn="0" w:lastColumn="0" w:oddVBand="0" w:evenVBand="0" w:oddHBand="0" w:evenHBand="0" w:firstRowFirstColumn="0" w:firstRowLastColumn="0" w:lastRowFirstColumn="0" w:lastRowLastColumn="0"/>
          <w:tblHeader/>
        </w:trPr>
        <w:tc>
          <w:tcPr>
            <w:tcW w:w="1055" w:type="pct"/>
          </w:tcPr>
          <w:p w14:paraId="4C0F0075" w14:textId="77777777" w:rsidR="00B827DE" w:rsidRPr="00AB3339" w:rsidRDefault="00B827DE" w:rsidP="007C3180">
            <w:pPr>
              <w:pStyle w:val="TableColHeadingCenter"/>
            </w:pPr>
            <w:r w:rsidRPr="00AB3339">
              <w:t>Indicator</w:t>
            </w:r>
          </w:p>
        </w:tc>
        <w:tc>
          <w:tcPr>
            <w:tcW w:w="1972" w:type="pct"/>
          </w:tcPr>
          <w:p w14:paraId="769171B3" w14:textId="77777777" w:rsidR="00B827DE" w:rsidRPr="00AB3339" w:rsidRDefault="00B827DE" w:rsidP="007C3180">
            <w:pPr>
              <w:pStyle w:val="TableColHeadingCenter"/>
            </w:pPr>
            <w:r w:rsidRPr="00AB3339">
              <w:t>Strengths</w:t>
            </w:r>
          </w:p>
        </w:tc>
        <w:tc>
          <w:tcPr>
            <w:tcW w:w="1972" w:type="pct"/>
          </w:tcPr>
          <w:p w14:paraId="44C3E121" w14:textId="17C71646" w:rsidR="00B827DE" w:rsidRPr="00AB3339" w:rsidRDefault="00B827DE" w:rsidP="007C3180">
            <w:pPr>
              <w:pStyle w:val="TableColHeadingCenter"/>
            </w:pPr>
            <w:r w:rsidRPr="00AB3339">
              <w:t xml:space="preserve">Areas for </w:t>
            </w:r>
            <w:r w:rsidR="002C6E1C" w:rsidRPr="00AB3339">
              <w:t>growth</w:t>
            </w:r>
          </w:p>
        </w:tc>
      </w:tr>
      <w:tr w:rsidR="007C3180" w:rsidRPr="00AB3339" w14:paraId="192A22C5" w14:textId="77777777" w:rsidTr="004C3D00">
        <w:trPr>
          <w:cnfStyle w:val="000000100000" w:firstRow="0" w:lastRow="0" w:firstColumn="0" w:lastColumn="0" w:oddVBand="0" w:evenVBand="0" w:oddHBand="1" w:evenHBand="0" w:firstRowFirstColumn="0" w:firstRowLastColumn="0" w:lastRowFirstColumn="0" w:lastRowLastColumn="0"/>
        </w:trPr>
        <w:tc>
          <w:tcPr>
            <w:tcW w:w="1055" w:type="pct"/>
          </w:tcPr>
          <w:p w14:paraId="0E8000C3" w14:textId="45AC57BD" w:rsidR="00B827DE" w:rsidRPr="00AB3339" w:rsidRDefault="00B827DE" w:rsidP="007C3180">
            <w:pPr>
              <w:pStyle w:val="TableSubheading"/>
            </w:pPr>
            <w:hyperlink w:anchor="_Safe_and_Supportive" w:history="1">
              <w:r w:rsidRPr="00AB3339">
                <w:rPr>
                  <w:rStyle w:val="Hyperlink"/>
                  <w:color w:val="auto"/>
                  <w:u w:val="none"/>
                </w:rPr>
                <w:t xml:space="preserve">Safe and </w:t>
              </w:r>
              <w:r w:rsidR="008E78FB" w:rsidRPr="00AB3339">
                <w:rPr>
                  <w:rStyle w:val="Hyperlink"/>
                  <w:color w:val="auto"/>
                  <w:u w:val="none"/>
                </w:rPr>
                <w:t>S</w:t>
              </w:r>
              <w:r w:rsidRPr="00AB3339">
                <w:rPr>
                  <w:rStyle w:val="Hyperlink"/>
                  <w:color w:val="auto"/>
                  <w:u w:val="none"/>
                </w:rPr>
                <w:t xml:space="preserve">upportive </w:t>
              </w:r>
              <w:r w:rsidR="008E78FB" w:rsidRPr="00AB3339">
                <w:rPr>
                  <w:rStyle w:val="Hyperlink"/>
                  <w:color w:val="auto"/>
                  <w:u w:val="none"/>
                </w:rPr>
                <w:t>S</w:t>
              </w:r>
              <w:r w:rsidRPr="00AB3339">
                <w:rPr>
                  <w:rStyle w:val="Hyperlink"/>
                  <w:color w:val="auto"/>
                  <w:u w:val="none"/>
                </w:rPr>
                <w:t xml:space="preserve">chool </w:t>
              </w:r>
              <w:r w:rsidR="008E78FB" w:rsidRPr="00AB3339">
                <w:rPr>
                  <w:rStyle w:val="Hyperlink"/>
                  <w:color w:val="auto"/>
                  <w:u w:val="none"/>
                </w:rPr>
                <w:t>C</w:t>
              </w:r>
              <w:r w:rsidRPr="00AB3339">
                <w:rPr>
                  <w:rStyle w:val="Hyperlink"/>
                  <w:color w:val="auto"/>
                  <w:u w:val="none"/>
                </w:rPr>
                <w:t xml:space="preserve">limate and </w:t>
              </w:r>
              <w:r w:rsidR="008E78FB" w:rsidRPr="00AB3339">
                <w:rPr>
                  <w:rStyle w:val="Hyperlink"/>
                  <w:color w:val="auto"/>
                  <w:u w:val="none"/>
                </w:rPr>
                <w:t>C</w:t>
              </w:r>
              <w:r w:rsidRPr="00AB3339">
                <w:rPr>
                  <w:rStyle w:val="Hyperlink"/>
                  <w:color w:val="auto"/>
                  <w:u w:val="none"/>
                </w:rPr>
                <w:t>ulture</w:t>
              </w:r>
            </w:hyperlink>
          </w:p>
        </w:tc>
        <w:tc>
          <w:tcPr>
            <w:tcW w:w="1972" w:type="pct"/>
          </w:tcPr>
          <w:p w14:paraId="20B4F583" w14:textId="1CDDAFB7" w:rsidR="00B827DE" w:rsidRDefault="002C55F9" w:rsidP="007C3180">
            <w:pPr>
              <w:pStyle w:val="TableBullet1"/>
            </w:pPr>
            <w:r>
              <w:t>The district provides o</w:t>
            </w:r>
            <w:r w:rsidR="000833B6" w:rsidRPr="00B273B9">
              <w:t>pportunities for students to get involved in the broader school community and exercise leadership</w:t>
            </w:r>
            <w:r>
              <w:t xml:space="preserve">. </w:t>
            </w:r>
          </w:p>
          <w:p w14:paraId="132C8480" w14:textId="5416C887" w:rsidR="00B827DE" w:rsidRPr="00AB3339" w:rsidRDefault="00363183" w:rsidP="007C3180">
            <w:pPr>
              <w:pStyle w:val="TableBullet1"/>
            </w:pPr>
            <w:r>
              <w:t>The district is c</w:t>
            </w:r>
            <w:r w:rsidRPr="00B273B9">
              <w:t>ommit</w:t>
            </w:r>
            <w:r>
              <w:t>ted</w:t>
            </w:r>
            <w:r w:rsidR="00B273B9" w:rsidRPr="00B273B9">
              <w:t xml:space="preserve"> to providing programming for students related to Mashpee Wampanoag culture and history</w:t>
            </w:r>
            <w:r w:rsidR="003C4D65">
              <w:t xml:space="preserve">. </w:t>
            </w:r>
          </w:p>
        </w:tc>
        <w:tc>
          <w:tcPr>
            <w:tcW w:w="1972" w:type="pct"/>
          </w:tcPr>
          <w:p w14:paraId="2DE3D9E0" w14:textId="139F699E" w:rsidR="00B827DE" w:rsidRPr="00AB3339" w:rsidRDefault="000833B6" w:rsidP="007C3180">
            <w:pPr>
              <w:pStyle w:val="TableBullet1"/>
            </w:pPr>
            <w:r w:rsidRPr="000833B6">
              <w:t>Creating a coherent districtwide strategy for supporting students with attendance concerns</w:t>
            </w:r>
          </w:p>
        </w:tc>
      </w:tr>
      <w:tr w:rsidR="007C3180" w:rsidRPr="00AB3339" w14:paraId="1CE8C21F" w14:textId="77777777" w:rsidTr="004C3D00">
        <w:tc>
          <w:tcPr>
            <w:tcW w:w="1055" w:type="pct"/>
          </w:tcPr>
          <w:p w14:paraId="2F6553E8" w14:textId="1195C53B" w:rsidR="008E78FB" w:rsidRPr="00AB3339" w:rsidRDefault="008E78FB" w:rsidP="007C3180">
            <w:pPr>
              <w:pStyle w:val="TableSubheading"/>
            </w:pPr>
            <w:hyperlink w:anchor="_Tiered_Systems_of" w:history="1">
              <w:r w:rsidRPr="00AB3339">
                <w:rPr>
                  <w:rStyle w:val="Hyperlink"/>
                  <w:color w:val="auto"/>
                  <w:u w:val="none"/>
                </w:rPr>
                <w:t>Health and Well</w:t>
              </w:r>
              <w:r w:rsidR="00B236CE" w:rsidRPr="00AB3339">
                <w:rPr>
                  <w:rStyle w:val="Hyperlink"/>
                  <w:color w:val="auto"/>
                  <w:u w:val="none"/>
                </w:rPr>
                <w:t>-B</w:t>
              </w:r>
              <w:r w:rsidRPr="00AB3339">
                <w:rPr>
                  <w:rStyle w:val="Hyperlink"/>
                  <w:color w:val="auto"/>
                  <w:u w:val="none"/>
                </w:rPr>
                <w:t>eing</w:t>
              </w:r>
            </w:hyperlink>
          </w:p>
        </w:tc>
        <w:tc>
          <w:tcPr>
            <w:tcW w:w="1972" w:type="pct"/>
          </w:tcPr>
          <w:p w14:paraId="52F9BD67" w14:textId="2A524E3F" w:rsidR="00DC3364" w:rsidRDefault="00201CC9" w:rsidP="007C3180">
            <w:pPr>
              <w:pStyle w:val="TableBullet1"/>
            </w:pPr>
            <w:r>
              <w:t xml:space="preserve">The district offers </w:t>
            </w:r>
            <w:r w:rsidRPr="00AB3339">
              <w:t>multiple opportunities</w:t>
            </w:r>
            <w:r>
              <w:t xml:space="preserve"> to students that</w:t>
            </w:r>
            <w:r w:rsidR="00B273B9" w:rsidRPr="009C7449">
              <w:t xml:space="preserve"> promote health and </w:t>
            </w:r>
            <w:r w:rsidR="009D4ECB">
              <w:t>physical education</w:t>
            </w:r>
            <w:r>
              <w:t xml:space="preserve">. </w:t>
            </w:r>
          </w:p>
          <w:p w14:paraId="5D50A4F9" w14:textId="50855E92" w:rsidR="00DC3364" w:rsidRPr="00AB3339" w:rsidRDefault="00173462" w:rsidP="007C3180">
            <w:pPr>
              <w:pStyle w:val="TableBullet1"/>
            </w:pPr>
            <w:r>
              <w:t>The district implements t</w:t>
            </w:r>
            <w:r w:rsidR="004D395A" w:rsidRPr="00074F57">
              <w:t>iered mental and behavioral health services, including targeted counseling and partnerships with outside providers</w:t>
            </w:r>
            <w:r>
              <w:t>.</w:t>
            </w:r>
          </w:p>
        </w:tc>
        <w:tc>
          <w:tcPr>
            <w:tcW w:w="1972" w:type="pct"/>
          </w:tcPr>
          <w:p w14:paraId="79D5DF69" w14:textId="1C743ABE" w:rsidR="00414B50" w:rsidRPr="00AB3339" w:rsidRDefault="00B273B9" w:rsidP="007C3180">
            <w:pPr>
              <w:pStyle w:val="TableBullet1"/>
            </w:pPr>
            <w:r w:rsidRPr="009C7449">
              <w:t>Maintaining and embedding the local wellness policy into practice</w:t>
            </w:r>
          </w:p>
        </w:tc>
      </w:tr>
      <w:tr w:rsidR="007C3180" w:rsidRPr="00AB3339" w14:paraId="56DC2E99" w14:textId="77777777" w:rsidTr="004C3D00">
        <w:trPr>
          <w:cnfStyle w:val="000000100000" w:firstRow="0" w:lastRow="0" w:firstColumn="0" w:lastColumn="0" w:oddVBand="0" w:evenVBand="0" w:oddHBand="1" w:evenHBand="0" w:firstRowFirstColumn="0" w:firstRowLastColumn="0" w:lastRowFirstColumn="0" w:lastRowLastColumn="0"/>
        </w:trPr>
        <w:tc>
          <w:tcPr>
            <w:tcW w:w="1055" w:type="pct"/>
          </w:tcPr>
          <w:p w14:paraId="3DCA32C2" w14:textId="54CAAD15" w:rsidR="000B782E" w:rsidRPr="00AB3339" w:rsidRDefault="000B782E" w:rsidP="007C3180">
            <w:pPr>
              <w:pStyle w:val="TableSubheading"/>
            </w:pPr>
            <w:hyperlink w:anchor="_Family_and_Community" w:history="1">
              <w:r w:rsidRPr="00AB3339">
                <w:rPr>
                  <w:rStyle w:val="Hyperlink"/>
                  <w:color w:val="auto"/>
                  <w:u w:val="none"/>
                </w:rPr>
                <w:t>Family and Community Partnerships</w:t>
              </w:r>
            </w:hyperlink>
          </w:p>
        </w:tc>
        <w:tc>
          <w:tcPr>
            <w:tcW w:w="1972" w:type="pct"/>
          </w:tcPr>
          <w:p w14:paraId="110A16EB" w14:textId="77777777" w:rsidR="000B782E" w:rsidRPr="00AB3339" w:rsidRDefault="000B782E" w:rsidP="003C4D65">
            <w:pPr>
              <w:pStyle w:val="TableBullet1"/>
              <w:numPr>
                <w:ilvl w:val="0"/>
                <w:numId w:val="0"/>
              </w:numPr>
              <w:ind w:left="360"/>
            </w:pPr>
          </w:p>
        </w:tc>
        <w:tc>
          <w:tcPr>
            <w:tcW w:w="1972" w:type="pct"/>
          </w:tcPr>
          <w:p w14:paraId="6276D902" w14:textId="77777777" w:rsidR="000B782E" w:rsidRDefault="00B378ED" w:rsidP="007C3180">
            <w:pPr>
              <w:pStyle w:val="TableBullet1"/>
            </w:pPr>
            <w:r>
              <w:t xml:space="preserve">Defining </w:t>
            </w:r>
            <w:r w:rsidR="004373A0" w:rsidRPr="000A41C8">
              <w:t xml:space="preserve">expectations </w:t>
            </w:r>
            <w:r w:rsidR="000A41C8">
              <w:t>and monitoring</w:t>
            </w:r>
            <w:r w:rsidR="004373A0" w:rsidRPr="000A41C8">
              <w:t xml:space="preserve"> </w:t>
            </w:r>
            <w:r w:rsidR="003934A1">
              <w:t xml:space="preserve">of </w:t>
            </w:r>
            <w:r w:rsidR="004373A0" w:rsidRPr="000A41C8">
              <w:t>two-way communication and family engagement</w:t>
            </w:r>
          </w:p>
          <w:p w14:paraId="4B1DF210" w14:textId="17717F6A" w:rsidR="004D7631" w:rsidRPr="00AB3339" w:rsidRDefault="004D7631" w:rsidP="007C3180">
            <w:pPr>
              <w:pStyle w:val="TableBullet1"/>
            </w:pPr>
            <w:r w:rsidRPr="004D7631">
              <w:t>Developing a centralized database of community partners or process for monitoring wraparound supports, and increasing coordination between schools and district staff</w:t>
            </w:r>
          </w:p>
        </w:tc>
      </w:tr>
      <w:tr w:rsidR="007C3180" w:rsidRPr="00AB3339" w14:paraId="491E4833" w14:textId="77777777" w:rsidTr="004C3D00">
        <w:tc>
          <w:tcPr>
            <w:tcW w:w="1055" w:type="pct"/>
          </w:tcPr>
          <w:p w14:paraId="0084A27B" w14:textId="6FA66273" w:rsidR="00B827DE" w:rsidRPr="00AB3339" w:rsidRDefault="000B782E" w:rsidP="007C3180">
            <w:pPr>
              <w:pStyle w:val="TableSubheading"/>
            </w:pPr>
            <w:hyperlink w:anchor="_Multi-Tiered_Systems_of" w:history="1">
              <w:r w:rsidRPr="00AB3339">
                <w:rPr>
                  <w:rStyle w:val="Hyperlink"/>
                  <w:color w:val="auto"/>
                  <w:u w:val="none"/>
                </w:rPr>
                <w:t>Multi</w:t>
              </w:r>
              <w:r w:rsidR="006F4231" w:rsidRPr="00AB3339">
                <w:rPr>
                  <w:rStyle w:val="Hyperlink"/>
                  <w:color w:val="auto"/>
                  <w:u w:val="none"/>
                </w:rPr>
                <w:t>-T</w:t>
              </w:r>
              <w:r w:rsidR="00B827DE" w:rsidRPr="00AB3339">
                <w:rPr>
                  <w:rStyle w:val="Hyperlink"/>
                  <w:color w:val="auto"/>
                  <w:u w:val="none"/>
                </w:rPr>
                <w:t xml:space="preserve">iered </w:t>
              </w:r>
              <w:r w:rsidR="006F4231" w:rsidRPr="00AB3339">
                <w:rPr>
                  <w:rStyle w:val="Hyperlink"/>
                  <w:color w:val="auto"/>
                  <w:u w:val="none"/>
                </w:rPr>
                <w:t>S</w:t>
              </w:r>
              <w:r w:rsidR="00B827DE" w:rsidRPr="00AB3339">
                <w:rPr>
                  <w:rStyle w:val="Hyperlink"/>
                  <w:color w:val="auto"/>
                  <w:u w:val="none"/>
                </w:rPr>
                <w:t xml:space="preserve">ystems of </w:t>
              </w:r>
              <w:r w:rsidR="006F4231" w:rsidRPr="00AB3339">
                <w:rPr>
                  <w:rStyle w:val="Hyperlink"/>
                  <w:color w:val="auto"/>
                  <w:u w:val="none"/>
                </w:rPr>
                <w:t>S</w:t>
              </w:r>
              <w:r w:rsidR="00B827DE" w:rsidRPr="00AB3339">
                <w:rPr>
                  <w:rStyle w:val="Hyperlink"/>
                  <w:color w:val="auto"/>
                  <w:u w:val="none"/>
                </w:rPr>
                <w:t>upport</w:t>
              </w:r>
              <w:r w:rsidR="006F4231" w:rsidRPr="00AB3339">
                <w:rPr>
                  <w:rStyle w:val="Hyperlink"/>
                  <w:color w:val="auto"/>
                  <w:u w:val="none"/>
                </w:rPr>
                <w:t xml:space="preserve"> (MTSS)</w:t>
              </w:r>
            </w:hyperlink>
          </w:p>
        </w:tc>
        <w:tc>
          <w:tcPr>
            <w:tcW w:w="1972" w:type="pct"/>
          </w:tcPr>
          <w:p w14:paraId="7B5A0406" w14:textId="1C587D90" w:rsidR="00B827DE" w:rsidRPr="00AB3339" w:rsidRDefault="00B827DE" w:rsidP="003C4D65">
            <w:pPr>
              <w:pStyle w:val="TableBullet1"/>
              <w:numPr>
                <w:ilvl w:val="0"/>
                <w:numId w:val="0"/>
              </w:numPr>
              <w:ind w:left="360"/>
            </w:pPr>
          </w:p>
        </w:tc>
        <w:tc>
          <w:tcPr>
            <w:tcW w:w="1972" w:type="pct"/>
          </w:tcPr>
          <w:p w14:paraId="475954FD" w14:textId="6979AFB2" w:rsidR="00C10B4D" w:rsidRPr="00AB3339" w:rsidRDefault="00BC3FE3" w:rsidP="007C3180">
            <w:pPr>
              <w:pStyle w:val="TableBullet1"/>
            </w:pPr>
            <w:r w:rsidRPr="00BC3FE3">
              <w:t>Formalizing and defining a comprehensive MTSS framework</w:t>
            </w:r>
            <w:r w:rsidR="00E00CCD">
              <w:t xml:space="preserve"> that includes both academic and nonacademic supports</w:t>
            </w:r>
          </w:p>
        </w:tc>
      </w:tr>
    </w:tbl>
    <w:p w14:paraId="6FDD5EB4" w14:textId="3A48E896" w:rsidR="00B827DE" w:rsidRPr="00AB3339" w:rsidRDefault="00B827DE" w:rsidP="006932AA">
      <w:pPr>
        <w:pStyle w:val="Heading3"/>
      </w:pPr>
      <w:bookmarkStart w:id="74" w:name="_Safe_and_Supportive"/>
      <w:bookmarkEnd w:id="74"/>
      <w:r w:rsidRPr="00AB3339">
        <w:t>Safe and Supportive School Climate and Culture</w:t>
      </w:r>
    </w:p>
    <w:p w14:paraId="0F81CF1B" w14:textId="56DD9984" w:rsidR="00BB35DA" w:rsidRPr="00AB3339" w:rsidRDefault="00BB35DA" w:rsidP="006932AA">
      <w:pPr>
        <w:pStyle w:val="BodyTextposthead"/>
      </w:pPr>
      <w:r w:rsidRPr="00AB3339">
        <w:t xml:space="preserve">Mashpee has implemented several initiatives to promote physical and </w:t>
      </w:r>
      <w:r w:rsidR="005D63C8" w:rsidRPr="00AB3339">
        <w:t>social-</w:t>
      </w:r>
      <w:r w:rsidRPr="00AB3339">
        <w:t xml:space="preserve">emotional safety. </w:t>
      </w:r>
      <w:r w:rsidR="003F11CE">
        <w:t>For example, s</w:t>
      </w:r>
      <w:r w:rsidR="00397199" w:rsidRPr="00AB3339">
        <w:t>chool-level s</w:t>
      </w:r>
      <w:r w:rsidRPr="00AB3339">
        <w:t xml:space="preserve">taff were recently trained in the Comprehensive School Threat Assessment </w:t>
      </w:r>
      <w:r w:rsidRPr="00AB3339">
        <w:lastRenderedPageBreak/>
        <w:t>Guidelines protocol, and the district maintains a crisis response plan that includes coordination with local police and fire departments.</w:t>
      </w:r>
    </w:p>
    <w:p w14:paraId="75309AF2" w14:textId="3A304D87" w:rsidR="00D34A28" w:rsidRDefault="00BB35DA" w:rsidP="006932AA">
      <w:pPr>
        <w:pStyle w:val="BodyText"/>
      </w:pPr>
      <w:r w:rsidRPr="00AB3339">
        <w:t xml:space="preserve">Teachers and counselors agree that </w:t>
      </w:r>
      <w:r w:rsidR="003A338E" w:rsidRPr="00AB3339">
        <w:t>social-emotional learning</w:t>
      </w:r>
      <w:r w:rsidRPr="00AB3339">
        <w:t xml:space="preserve"> is a district </w:t>
      </w:r>
      <w:r w:rsidR="009C52BD" w:rsidRPr="00AB3339">
        <w:t>priority</w:t>
      </w:r>
      <w:r w:rsidR="003A338E" w:rsidRPr="00AB3339">
        <w:t>,</w:t>
      </w:r>
      <w:r w:rsidR="009C52BD" w:rsidRPr="00AB3339">
        <w:t xml:space="preserve"> but</w:t>
      </w:r>
      <w:r w:rsidR="003A338E" w:rsidRPr="00AB3339">
        <w:t xml:space="preserve"> they</w:t>
      </w:r>
      <w:r w:rsidRPr="00AB3339">
        <w:t xml:space="preserve"> </w:t>
      </w:r>
      <w:r w:rsidR="003A338E" w:rsidRPr="00AB3339">
        <w:t xml:space="preserve">also </w:t>
      </w:r>
      <w:r w:rsidRPr="00AB3339">
        <w:t>note that implementation varies by school and teacher. Students described the climate as “kind,” “open,” and “honest,” and</w:t>
      </w:r>
      <w:r w:rsidR="005D3B39" w:rsidRPr="00AB3339">
        <w:t xml:space="preserve"> one student</w:t>
      </w:r>
      <w:r w:rsidRPr="00AB3339">
        <w:t xml:space="preserve"> appreciated that “teachers don</w:t>
      </w:r>
      <w:r w:rsidR="00907105" w:rsidRPr="00AB3339">
        <w:t>’</w:t>
      </w:r>
      <w:r w:rsidRPr="00AB3339">
        <w:t>t try to hide what</w:t>
      </w:r>
      <w:r w:rsidR="00907105" w:rsidRPr="00AB3339">
        <w:t>’</w:t>
      </w:r>
      <w:r w:rsidRPr="00AB3339">
        <w:t xml:space="preserve">s going on.” However, students </w:t>
      </w:r>
      <w:r w:rsidR="00045F6D" w:rsidRPr="00AB3339">
        <w:t xml:space="preserve">at the middle school level </w:t>
      </w:r>
      <w:r w:rsidRPr="00AB3339">
        <w:t xml:space="preserve">mentioned concerns about behavior in the hallways and bathrooms, specifically vaping and students wandering the halls during class time. </w:t>
      </w:r>
      <w:r w:rsidR="00045F6D" w:rsidRPr="00AB3339">
        <w:t>S</w:t>
      </w:r>
      <w:r w:rsidRPr="00AB3339">
        <w:t xml:space="preserve">tudents and staff </w:t>
      </w:r>
      <w:r w:rsidR="00045F6D" w:rsidRPr="00AB3339">
        <w:t xml:space="preserve">had mixed perceptions </w:t>
      </w:r>
      <w:r w:rsidRPr="00AB3339">
        <w:t>on whether this behavior was addressed consistently.</w:t>
      </w:r>
    </w:p>
    <w:p w14:paraId="6C484E21" w14:textId="3BAC70C9" w:rsidR="00AC0411" w:rsidRDefault="00D34A28" w:rsidP="006932AA">
      <w:pPr>
        <w:pStyle w:val="BodyText"/>
      </w:pPr>
      <w:r>
        <w:t xml:space="preserve">According to DESE data, </w:t>
      </w:r>
      <w:r w:rsidR="00B26305">
        <w:t xml:space="preserve">the </w:t>
      </w:r>
      <w:r w:rsidRPr="00AB3339">
        <w:t xml:space="preserve">attendance </w:t>
      </w:r>
      <w:r w:rsidR="00B26305">
        <w:t xml:space="preserve">rate </w:t>
      </w:r>
      <w:r w:rsidRPr="00AB3339">
        <w:t xml:space="preserve">for the district in the 2024-2025 school year was </w:t>
      </w:r>
      <w:r w:rsidR="00283455">
        <w:t xml:space="preserve">equal to </w:t>
      </w:r>
      <w:r w:rsidRPr="00AB3339">
        <w:t>the state average (93.3 percent</w:t>
      </w:r>
      <w:r w:rsidR="00283455">
        <w:t xml:space="preserve"> and 93.2 percent, respectively</w:t>
      </w:r>
      <w:r w:rsidRPr="00AB3339">
        <w:t>)</w:t>
      </w:r>
      <w:r w:rsidR="00283455">
        <w:t xml:space="preserve">. However, </w:t>
      </w:r>
      <w:r w:rsidR="00AF44C8">
        <w:t>nearly one-fifth of Mashpee students were chronically absent, defined as missing 10 percent or more</w:t>
      </w:r>
      <w:r w:rsidR="00B84D4A">
        <w:t xml:space="preserve"> school days</w:t>
      </w:r>
      <w:r w:rsidR="00A55266">
        <w:t>, which is greater than the state average (</w:t>
      </w:r>
      <w:r w:rsidR="007B4C9D">
        <w:t xml:space="preserve">19.5 percent and </w:t>
      </w:r>
      <w:r w:rsidR="00A55266">
        <w:t>18.8 percent</w:t>
      </w:r>
      <w:r w:rsidR="007B4C9D">
        <w:t xml:space="preserve">, respectively). </w:t>
      </w:r>
      <w:r w:rsidR="0086307C" w:rsidRPr="00AB3339">
        <w:t xml:space="preserve">Staff use PowerSchool to track attendance and refer concerns about students to counselors or administrators, but there is no formal intervention system. The district works with the Keep Them Coming Truancy Prevention Program for students under age 15 who are on track for court involvement because of truancy. The Mashpee Wampanoag Tribal Education Department </w:t>
      </w:r>
      <w:r w:rsidR="00B32183">
        <w:t xml:space="preserve">also </w:t>
      </w:r>
      <w:r w:rsidR="0086307C" w:rsidRPr="00AB3339">
        <w:t>works closely with the district specifically for Indigenous students. The district shares</w:t>
      </w:r>
      <w:r w:rsidR="00F84D79">
        <w:t xml:space="preserve"> attendance</w:t>
      </w:r>
      <w:r w:rsidR="0086307C" w:rsidRPr="00AB3339">
        <w:t xml:space="preserve"> data on</w:t>
      </w:r>
      <w:r w:rsidR="00F84D79">
        <w:t xml:space="preserve"> Indigenous</w:t>
      </w:r>
      <w:r w:rsidR="0086307C" w:rsidRPr="00AB3339">
        <w:t xml:space="preserve"> students</w:t>
      </w:r>
      <w:r w:rsidR="00F84D79">
        <w:t xml:space="preserve"> with the Mashpee Wampanoag Tribe, </w:t>
      </w:r>
      <w:r w:rsidR="0086307C" w:rsidRPr="00AB3339">
        <w:t>allowing the Tribe to support students and their families through different avenues, such as Tribal court.</w:t>
      </w:r>
    </w:p>
    <w:p w14:paraId="1639E50F" w14:textId="5CD32B29" w:rsidR="00AC0411" w:rsidRDefault="00DB2F01" w:rsidP="00AC0411">
      <w:pPr>
        <w:pStyle w:val="BodyText"/>
      </w:pPr>
      <w:r w:rsidRPr="00AB3339">
        <w:rPr>
          <w:rFonts w:eastAsia="Franklin Gothic Book" w:cs="Franklin Gothic Book"/>
        </w:rPr>
        <w:t>In addition,</w:t>
      </w:r>
      <w:r w:rsidR="00BB35DA" w:rsidRPr="00AB3339">
        <w:t xml:space="preserve"> school staff at the secondary level identified a need to provide more guidance and support for students who are chronically class avoidant</w:t>
      </w:r>
      <w:r w:rsidR="00711744">
        <w:t xml:space="preserve"> </w:t>
      </w:r>
      <w:r w:rsidR="009C5AA9">
        <w:t>– students</w:t>
      </w:r>
      <w:r w:rsidR="00870A1C" w:rsidRPr="00AB3339">
        <w:t xml:space="preserve"> </w:t>
      </w:r>
      <w:r w:rsidR="009C5AA9">
        <w:t xml:space="preserve">who </w:t>
      </w:r>
      <w:r w:rsidR="007B1BEF" w:rsidRPr="00AB3339">
        <w:t>come</w:t>
      </w:r>
      <w:r w:rsidR="00870A1C" w:rsidRPr="00AB3339">
        <w:t xml:space="preserve"> to </w:t>
      </w:r>
      <w:r w:rsidR="00834C67" w:rsidRPr="00AB3339">
        <w:t>school but</w:t>
      </w:r>
      <w:r w:rsidR="00870A1C" w:rsidRPr="00AB3339">
        <w:t xml:space="preserve"> </w:t>
      </w:r>
      <w:r w:rsidR="007B1BEF" w:rsidRPr="00AB3339">
        <w:t xml:space="preserve">do </w:t>
      </w:r>
      <w:r w:rsidR="00834C67" w:rsidRPr="00AB3339">
        <w:t xml:space="preserve">not attend class </w:t>
      </w:r>
      <w:r w:rsidR="006C2D12" w:rsidRPr="00AB3339">
        <w:t>consistently.</w:t>
      </w:r>
      <w:r w:rsidR="00834C67" w:rsidRPr="00AB3339">
        <w:t xml:space="preserve"> Teachers</w:t>
      </w:r>
      <w:r w:rsidR="00BB35DA" w:rsidRPr="00AB3339">
        <w:t xml:space="preserve"> specifically mentioned that there are still inconsistent supports for this type of avoidant behavior</w:t>
      </w:r>
      <w:r w:rsidR="00884150" w:rsidRPr="00AB3339">
        <w:t>,</w:t>
      </w:r>
      <w:r w:rsidR="00BB35DA" w:rsidRPr="00AB3339">
        <w:t xml:space="preserve"> and more needs to be done to reengage </w:t>
      </w:r>
      <w:r w:rsidR="009C5AA9">
        <w:t>this group of students</w:t>
      </w:r>
      <w:r w:rsidR="00BB35DA" w:rsidRPr="00AB3339">
        <w:t xml:space="preserve">. </w:t>
      </w:r>
      <w:r w:rsidR="00DD0F20">
        <w:t xml:space="preserve">School staff explain that students who are </w:t>
      </w:r>
      <w:r w:rsidR="007D2F7D">
        <w:t>avoidant</w:t>
      </w:r>
      <w:r w:rsidR="00DD0F20">
        <w:t xml:space="preserve"> will frequently have a </w:t>
      </w:r>
      <w:r w:rsidR="007D2F7D">
        <w:t xml:space="preserve">behavior </w:t>
      </w:r>
      <w:r w:rsidR="00DD0F20">
        <w:t xml:space="preserve">plan in place to </w:t>
      </w:r>
      <w:r w:rsidR="00E43413">
        <w:t xml:space="preserve">get support in the </w:t>
      </w:r>
      <w:r w:rsidR="007D2F7D">
        <w:t xml:space="preserve">guidance </w:t>
      </w:r>
      <w:r w:rsidR="00E43413">
        <w:t>office,</w:t>
      </w:r>
      <w:r w:rsidR="00EB6ED5">
        <w:t xml:space="preserve"> where they are able to have a place to complete make up work and receive social-emotional support. However,</w:t>
      </w:r>
      <w:r w:rsidR="00E43413">
        <w:t xml:space="preserve"> </w:t>
      </w:r>
      <w:r w:rsidR="007D2F7D">
        <w:t xml:space="preserve">there was agreement among some staff that this support appears to be </w:t>
      </w:r>
      <w:r w:rsidR="00220C16">
        <w:t>reinforcing</w:t>
      </w:r>
      <w:r w:rsidR="007D2F7D">
        <w:t xml:space="preserve"> students’ avoidant behavior. </w:t>
      </w:r>
      <w:r w:rsidR="00AC0411" w:rsidRPr="006E31AE">
        <w:t>As student attendance monitoring is primarily reactive, and the district does not yet have a coherent districtwide strategy for supporting students with attendance concerns,</w:t>
      </w:r>
      <w:r w:rsidR="00D86614" w:rsidRPr="006E31AE">
        <w:t xml:space="preserve"> this is</w:t>
      </w:r>
      <w:r w:rsidR="00AC0411" w:rsidRPr="006E31AE">
        <w:t xml:space="preserve"> an area of growth. </w:t>
      </w:r>
    </w:p>
    <w:p w14:paraId="1EA4F359" w14:textId="63FE236F" w:rsidR="00BB35DA" w:rsidRPr="00AB3339" w:rsidRDefault="00311E2D" w:rsidP="006932AA">
      <w:pPr>
        <w:pStyle w:val="BodyText"/>
      </w:pPr>
      <w:r>
        <w:t xml:space="preserve">Moreover, </w:t>
      </w:r>
      <w:r w:rsidR="00BB35DA" w:rsidRPr="00AB3339">
        <w:t>Mashpee has begun to elevate student voice through strategic planning and school-based activities. The superintendent described plans to meet individually with seniors and visit clubs to hear directly from students, although this ha</w:t>
      </w:r>
      <w:r w:rsidR="00B46913">
        <w:t xml:space="preserve">d </w:t>
      </w:r>
      <w:r w:rsidR="00BB35DA" w:rsidRPr="00AB3339">
        <w:t>not</w:t>
      </w:r>
      <w:r w:rsidR="00B46913">
        <w:t xml:space="preserve"> yet</w:t>
      </w:r>
      <w:r w:rsidR="00BB35DA" w:rsidRPr="00AB3339">
        <w:t xml:space="preserve"> happened </w:t>
      </w:r>
      <w:r w:rsidR="00B939C5">
        <w:t>at the time of the district review</w:t>
      </w:r>
      <w:r w:rsidR="00BB35DA" w:rsidRPr="00AB3339">
        <w:t xml:space="preserve">. </w:t>
      </w:r>
      <w:r w:rsidR="00A059E3">
        <w:t>Nevertheless, s</w:t>
      </w:r>
      <w:r w:rsidR="00BB35DA" w:rsidRPr="00AB3339">
        <w:t>tudents still reported feeling heard and valued.</w:t>
      </w:r>
      <w:r w:rsidR="00854A1B">
        <w:t xml:space="preserve"> As one student shared,</w:t>
      </w:r>
      <w:r w:rsidR="00BB35DA" w:rsidRPr="00AB3339">
        <w:t xml:space="preserve"> “It</w:t>
      </w:r>
      <w:r w:rsidR="00907105" w:rsidRPr="00AB3339">
        <w:t>’</w:t>
      </w:r>
      <w:r w:rsidR="00BB35DA" w:rsidRPr="00AB3339">
        <w:t>s a kind environment</w:t>
      </w:r>
      <w:r w:rsidR="005C7169" w:rsidRPr="00AB3339">
        <w:t xml:space="preserve">. . . </w:t>
      </w:r>
      <w:r w:rsidR="00BB35DA" w:rsidRPr="00AB3339">
        <w:t>they talk openly about what</w:t>
      </w:r>
      <w:r w:rsidR="00907105" w:rsidRPr="00AB3339">
        <w:t>’</w:t>
      </w:r>
      <w:r w:rsidR="00BB35DA" w:rsidRPr="00AB3339">
        <w:t>s going on</w:t>
      </w:r>
      <w:r w:rsidR="00854A1B">
        <w:t>.</w:t>
      </w:r>
      <w:r w:rsidR="00BB35DA" w:rsidRPr="00AB3339">
        <w:t>”</w:t>
      </w:r>
      <w:r w:rsidR="00854A1B">
        <w:t xml:space="preserve"> </w:t>
      </w:r>
      <w:r w:rsidR="00BB35DA" w:rsidRPr="00AB3339">
        <w:t xml:space="preserve">Staff also described inclusive events such as multicultural nights, buddy systems, and schoolwide </w:t>
      </w:r>
      <w:r w:rsidR="005C7169" w:rsidRPr="00AB3339">
        <w:t>social</w:t>
      </w:r>
      <w:r w:rsidR="00273B1E" w:rsidRPr="00AB3339">
        <w:noBreakHyphen/>
      </w:r>
      <w:r w:rsidR="005C7169" w:rsidRPr="00AB3339">
        <w:t xml:space="preserve">emotional learning </w:t>
      </w:r>
      <w:r w:rsidR="00BB35DA" w:rsidRPr="00AB3339">
        <w:t xml:space="preserve">activities that promote connection and leadership, such as lunch bunches and Hope Squad. </w:t>
      </w:r>
      <w:r w:rsidR="00AF4CF2" w:rsidRPr="00AB3339">
        <w:t>Lunch bunches ar</w:t>
      </w:r>
      <w:r w:rsidR="004A4C08" w:rsidRPr="00AB3339">
        <w:t>e</w:t>
      </w:r>
      <w:r w:rsidR="00E32617" w:rsidRPr="00AB3339">
        <w:t xml:space="preserve"> student small groups that meet during lunch and discuss various topics related to </w:t>
      </w:r>
      <w:r w:rsidR="00F425C5" w:rsidRPr="00AB3339">
        <w:t>identity</w:t>
      </w:r>
      <w:r w:rsidR="00E32617" w:rsidRPr="00AB3339">
        <w:t>, belonging, and social</w:t>
      </w:r>
      <w:r w:rsidR="00C5045A" w:rsidRPr="00AB3339">
        <w:t>-</w:t>
      </w:r>
      <w:r w:rsidR="00E32617" w:rsidRPr="00AB3339">
        <w:t xml:space="preserve">emotional </w:t>
      </w:r>
      <w:r w:rsidR="00F425C5" w:rsidRPr="00AB3339">
        <w:t>competencies</w:t>
      </w:r>
      <w:r w:rsidR="00E32617" w:rsidRPr="00AB3339">
        <w:t xml:space="preserve">. </w:t>
      </w:r>
      <w:r w:rsidR="00B12EB1" w:rsidRPr="00AB3339">
        <w:t xml:space="preserve">Hope </w:t>
      </w:r>
      <w:r w:rsidR="00C5045A" w:rsidRPr="00AB3339">
        <w:t>S</w:t>
      </w:r>
      <w:r w:rsidR="00B12EB1" w:rsidRPr="00AB3339">
        <w:t>quad</w:t>
      </w:r>
      <w:r w:rsidR="00AD303A" w:rsidRPr="00AB3339">
        <w:t xml:space="preserve"> is a peer-to-peer program created to </w:t>
      </w:r>
      <w:r w:rsidR="00F7134D" w:rsidRPr="00AB3339">
        <w:t>train students on how to spot signs of depression and suicid</w:t>
      </w:r>
      <w:r w:rsidR="00CB0E2B" w:rsidRPr="00AB3339">
        <w:t>al thoughts</w:t>
      </w:r>
      <w:r w:rsidR="00F7134D" w:rsidRPr="00AB3339">
        <w:t xml:space="preserve">. </w:t>
      </w:r>
      <w:r w:rsidR="00BB35DA" w:rsidRPr="00AB3339">
        <w:t>Additionally,</w:t>
      </w:r>
      <w:r w:rsidR="00137813">
        <w:t xml:space="preserve"> as previously mentioned,</w:t>
      </w:r>
      <w:r w:rsidR="00BB35DA" w:rsidRPr="00AB3339">
        <w:t xml:space="preserve"> students at the high school level can be elected to the </w:t>
      </w:r>
      <w:r w:rsidR="00851D9D" w:rsidRPr="00AB3339">
        <w:t>s</w:t>
      </w:r>
      <w:r w:rsidR="00BB35DA" w:rsidRPr="00AB3339">
        <w:t xml:space="preserve">tudent </w:t>
      </w:r>
      <w:r w:rsidR="00851D9D" w:rsidRPr="00AB3339">
        <w:t>a</w:t>
      </w:r>
      <w:r w:rsidR="00BB35DA" w:rsidRPr="00AB3339">
        <w:t xml:space="preserve">dvisory </w:t>
      </w:r>
      <w:r w:rsidR="00851D9D" w:rsidRPr="00AB3339">
        <w:t>c</w:t>
      </w:r>
      <w:r w:rsidR="00BB35DA" w:rsidRPr="00AB3339">
        <w:t>ommittee, which gives them representation at school committee meetings</w:t>
      </w:r>
      <w:r w:rsidR="002C5CF0" w:rsidRPr="00AB3339">
        <w:t xml:space="preserve"> (see Leadership and Governance)</w:t>
      </w:r>
      <w:r w:rsidR="00BB35DA" w:rsidRPr="00AB3339">
        <w:t xml:space="preserve">. </w:t>
      </w:r>
      <w:r w:rsidR="00B86A47" w:rsidRPr="00B86A47">
        <w:lastRenderedPageBreak/>
        <w:t xml:space="preserve">While some staff and students desire more opportunities </w:t>
      </w:r>
      <w:r w:rsidR="00B86A47">
        <w:t xml:space="preserve">for student leadership, </w:t>
      </w:r>
      <w:r w:rsidR="00B86A47" w:rsidRPr="00B86A47">
        <w:t xml:space="preserve">the ones they currently have are </w:t>
      </w:r>
      <w:r w:rsidR="00B86A47">
        <w:t>robust</w:t>
      </w:r>
      <w:r w:rsidR="00BB35DA" w:rsidRPr="00AB3339">
        <w:t>.</w:t>
      </w:r>
      <w:r w:rsidR="00015FF9" w:rsidRPr="00AB3339">
        <w:t xml:space="preserve"> </w:t>
      </w:r>
      <w:r w:rsidR="00B20D20" w:rsidRPr="006E31AE">
        <w:t xml:space="preserve">Despite this sentiment from a handful of stakeholders, the leadership opportunities that </w:t>
      </w:r>
      <w:r w:rsidR="005B2CC5" w:rsidRPr="006E31AE">
        <w:t>are currently available</w:t>
      </w:r>
      <w:r w:rsidR="008C70A9" w:rsidRPr="006E31AE">
        <w:t xml:space="preserve"> in the district</w:t>
      </w:r>
      <w:r w:rsidR="005B2CC5" w:rsidRPr="006E31AE">
        <w:t xml:space="preserve"> for student</w:t>
      </w:r>
      <w:r w:rsidR="008C70A9" w:rsidRPr="006E31AE">
        <w:t>s to get involved in the broader school community as leaders is a strength.</w:t>
      </w:r>
    </w:p>
    <w:p w14:paraId="391863FD" w14:textId="23F2E660" w:rsidR="00BB35DA" w:rsidRPr="00AB3339" w:rsidRDefault="00BB35DA" w:rsidP="006932AA">
      <w:pPr>
        <w:pStyle w:val="BodyText"/>
      </w:pPr>
      <w:r w:rsidRPr="00AB3339">
        <w:t xml:space="preserve">Mashpee has integrated </w:t>
      </w:r>
      <w:r w:rsidR="0013652F" w:rsidRPr="00AB3339">
        <w:t>some</w:t>
      </w:r>
      <w:r w:rsidRPr="00AB3339">
        <w:t xml:space="preserve"> initiatives to create an inclusive environment that is celebratory of students</w:t>
      </w:r>
      <w:r w:rsidR="00907105" w:rsidRPr="00AB3339">
        <w:t>’</w:t>
      </w:r>
      <w:r w:rsidRPr="00AB3339">
        <w:t xml:space="preserve"> diverse ethnic, racial, and cultural backgrounds. One example that was mentioned across multiple </w:t>
      </w:r>
      <w:bookmarkStart w:id="75" w:name="_Int_DJTmlkJf"/>
      <w:r w:rsidRPr="00AB3339">
        <w:t>district</w:t>
      </w:r>
      <w:bookmarkEnd w:id="75"/>
      <w:r w:rsidRPr="00AB3339">
        <w:t xml:space="preserve"> and school staff was Mashpee</w:t>
      </w:r>
      <w:r w:rsidR="00907105" w:rsidRPr="00AB3339">
        <w:t>’</w:t>
      </w:r>
      <w:r w:rsidRPr="00AB3339">
        <w:t xml:space="preserve">s close relationship with the Mashpee Wampanoag Tribe. This partnership seeks to support Indigenous students to create opportunities and a sense of belonging in Mashpee, as well as to educate the broader school community about the Mashpee Wampanoag Tribal history and culture. For example, elementary staff say that a member of the Tribe </w:t>
      </w:r>
      <w:r w:rsidR="00996ED7" w:rsidRPr="00AB3339">
        <w:t xml:space="preserve">does a </w:t>
      </w:r>
      <w:r w:rsidRPr="00AB3339">
        <w:t>push</w:t>
      </w:r>
      <w:r w:rsidR="00996ED7" w:rsidRPr="00AB3339">
        <w:t>-</w:t>
      </w:r>
      <w:r w:rsidRPr="00AB3339">
        <w:t>in</w:t>
      </w:r>
      <w:r w:rsidR="00996ED7" w:rsidRPr="00AB3339">
        <w:t xml:space="preserve"> in</w:t>
      </w:r>
      <w:r w:rsidRPr="00AB3339">
        <w:t xml:space="preserve"> third</w:t>
      </w:r>
      <w:r w:rsidR="00996ED7" w:rsidRPr="00AB3339">
        <w:t>-</w:t>
      </w:r>
      <w:r w:rsidRPr="00AB3339">
        <w:t xml:space="preserve"> and fourth</w:t>
      </w:r>
      <w:r w:rsidR="00996ED7" w:rsidRPr="00AB3339">
        <w:t>-</w:t>
      </w:r>
      <w:r w:rsidRPr="00AB3339">
        <w:t>grade classrooms once a month to teach about Mashpee Wampanoag history and culture</w:t>
      </w:r>
      <w:r w:rsidR="00DD6F3E" w:rsidRPr="00AB3339">
        <w:t xml:space="preserve">. </w:t>
      </w:r>
      <w:r w:rsidR="00B942CA">
        <w:t xml:space="preserve">At MMHS, students in Grade 7 also take a Mashpee Wampanoag History course. Across all three schools, tribal members </w:t>
      </w:r>
      <w:r w:rsidR="00B942CA" w:rsidRPr="00AB3339">
        <w:t>have lunch bunches</w:t>
      </w:r>
      <w:r w:rsidR="00B942CA">
        <w:t xml:space="preserve"> </w:t>
      </w:r>
      <w:r w:rsidR="00B942CA" w:rsidRPr="00AB3339">
        <w:t>for Indigenous students and their friends to discuss cultural events and Tribal teachings.</w:t>
      </w:r>
      <w:r w:rsidR="00B942CA">
        <w:t xml:space="preserve"> </w:t>
      </w:r>
      <w:r w:rsidRPr="000C46A9">
        <w:t>Mashpee</w:t>
      </w:r>
      <w:r w:rsidR="00907105" w:rsidRPr="000C46A9">
        <w:t>’</w:t>
      </w:r>
      <w:r w:rsidRPr="000C46A9">
        <w:t>s commitment to providing program</w:t>
      </w:r>
      <w:r w:rsidR="00F25B27" w:rsidRPr="000C46A9">
        <w:t>m</w:t>
      </w:r>
      <w:r w:rsidRPr="000C46A9">
        <w:t>ing for students related to Mashpee Wampanoag culture and history is a strength of the district.</w:t>
      </w:r>
    </w:p>
    <w:p w14:paraId="2B4225B9" w14:textId="1C932D10" w:rsidR="00890B24" w:rsidRPr="00AB3339" w:rsidRDefault="00890B24" w:rsidP="006932AA">
      <w:pPr>
        <w:pStyle w:val="Heading3"/>
      </w:pPr>
      <w:bookmarkStart w:id="76" w:name="_Tiered_Systems_of"/>
      <w:bookmarkStart w:id="77" w:name="_Health_and_Wellbeing"/>
      <w:bookmarkEnd w:id="76"/>
      <w:bookmarkEnd w:id="77"/>
      <w:r w:rsidRPr="00AB3339">
        <w:t>Health and Well</w:t>
      </w:r>
      <w:r w:rsidR="009F5BBD" w:rsidRPr="00AB3339">
        <w:t>-B</w:t>
      </w:r>
      <w:r w:rsidRPr="00AB3339">
        <w:t>eing</w:t>
      </w:r>
    </w:p>
    <w:p w14:paraId="73E97A7C" w14:textId="740584E9" w:rsidR="002A3669" w:rsidRPr="00AB3339" w:rsidRDefault="002A3669" w:rsidP="006932AA">
      <w:pPr>
        <w:pStyle w:val="BodyTextposthead"/>
      </w:pPr>
      <w:r w:rsidRPr="00AB3339">
        <w:t xml:space="preserve">Health and physical education are offered across grade levels and aligned with the </w:t>
      </w:r>
      <w:r w:rsidR="007E206F" w:rsidRPr="008C1E5F">
        <w:t>Massachusetts Comprehensive Health and Physical Education Frameworks</w:t>
      </w:r>
      <w:r w:rsidRPr="00AB3339">
        <w:t>. Teachers report that instruction includes topics such as nutrition, hygiene, and emotional regulation, and that students receive regular health education through wellness classes. “We partner with wellness teachers to deliver lessons on healthy relationships, self-confidence, and decision</w:t>
      </w:r>
      <w:r w:rsidR="005C047C" w:rsidRPr="00AB3339">
        <w:t xml:space="preserve"> </w:t>
      </w:r>
      <w:r w:rsidRPr="00AB3339">
        <w:t>making,” one counselor explained. Administrators confirmed that health education is embedded in the curriculum and supported by school counselors and adjustment staff.</w:t>
      </w:r>
    </w:p>
    <w:p w14:paraId="5F0CD9B0" w14:textId="13181BDE" w:rsidR="002A3669" w:rsidRPr="00AB3339" w:rsidRDefault="002A3669" w:rsidP="006932AA">
      <w:pPr>
        <w:pStyle w:val="BodyText"/>
      </w:pPr>
      <w:r w:rsidRPr="00AB3339">
        <w:t xml:space="preserve">Mashpee provides students with multiple opportunities for physical activity, including </w:t>
      </w:r>
      <w:r w:rsidR="001932F5" w:rsidRPr="00AB3339">
        <w:t>physical education (</w:t>
      </w:r>
      <w:r w:rsidRPr="00AB3339">
        <w:t>PE</w:t>
      </w:r>
      <w:r w:rsidR="001932F5" w:rsidRPr="00AB3339">
        <w:t>)</w:t>
      </w:r>
      <w:r w:rsidRPr="00AB3339">
        <w:t xml:space="preserve"> classes, recess, and extracurricular sports. </w:t>
      </w:r>
      <w:r w:rsidR="00B41DF5">
        <w:t>KCCS and Quashnet</w:t>
      </w:r>
      <w:r w:rsidRPr="00AB3339">
        <w:t xml:space="preserve"> offer daily recess and scheduled PE, </w:t>
      </w:r>
      <w:r w:rsidR="002C042B" w:rsidRPr="00AB3339">
        <w:t xml:space="preserve">and </w:t>
      </w:r>
      <w:r w:rsidR="00B41DF5">
        <w:t>MMHS</w:t>
      </w:r>
      <w:r w:rsidRPr="00AB3339">
        <w:t xml:space="preserve"> students participate in sports and wellness classes. Teachers emphasized the importance of movement breaks and physical activity for student regulation and engagement. </w:t>
      </w:r>
      <w:r w:rsidR="00B41DF5">
        <w:t xml:space="preserve">One elementary specialist explained, </w:t>
      </w:r>
      <w:r w:rsidRPr="00AB3339">
        <w:t>“We use recess and movement breaks to help students reset and refocus</w:t>
      </w:r>
      <w:r w:rsidR="00B41DF5" w:rsidRPr="00B41DF5">
        <w:t>.</w:t>
      </w:r>
      <w:r w:rsidRPr="00B41DF5">
        <w:t>”</w:t>
      </w:r>
      <w:r w:rsidR="00B41DF5" w:rsidRPr="00B41DF5">
        <w:t xml:space="preserve"> </w:t>
      </w:r>
      <w:r w:rsidR="00E5404A" w:rsidRPr="00201CC9">
        <w:t xml:space="preserve">District offerings to promote health and </w:t>
      </w:r>
      <w:r w:rsidR="00822BDA" w:rsidRPr="00201CC9">
        <w:t>PE</w:t>
      </w:r>
      <w:r w:rsidR="00E5404A" w:rsidRPr="00201CC9">
        <w:t xml:space="preserve"> </w:t>
      </w:r>
      <w:r w:rsidR="003E1B86" w:rsidRPr="00201CC9">
        <w:t>are</w:t>
      </w:r>
      <w:r w:rsidR="00E5404A" w:rsidRPr="00201CC9">
        <w:t xml:space="preserve"> a strength</w:t>
      </w:r>
      <w:r w:rsidR="003E1B86" w:rsidRPr="00201CC9">
        <w:t xml:space="preserve"> in Mashpee</w:t>
      </w:r>
      <w:r w:rsidR="00E5404A" w:rsidRPr="00201CC9">
        <w:t>.</w:t>
      </w:r>
    </w:p>
    <w:p w14:paraId="5BEBE69A" w14:textId="463400C7" w:rsidR="004F741C" w:rsidRDefault="002A3669" w:rsidP="004F741C">
      <w:pPr>
        <w:pStyle w:val="BodyText"/>
        <w:rPr>
          <w:color w:val="EE0000"/>
        </w:rPr>
      </w:pPr>
      <w:r w:rsidRPr="00AB3339">
        <w:t xml:space="preserve">Mashpee </w:t>
      </w:r>
      <w:r w:rsidR="00416840" w:rsidRPr="00AB3339">
        <w:t>has</w:t>
      </w:r>
      <w:r w:rsidRPr="00AB3339">
        <w:t xml:space="preserve"> school nurses at each site who provide access to health services. Nurses conduct routine screenings and manage health plans for students with medical needs. Administrators confirmed that the district follows </w:t>
      </w:r>
      <w:r w:rsidR="00B326FE" w:rsidRPr="00AB3339">
        <w:t>US Department of Agriculture</w:t>
      </w:r>
      <w:r w:rsidRPr="00AB3339">
        <w:t xml:space="preserve"> guidelines for allergy protocols and provides referrals to outside providers when needed. </w:t>
      </w:r>
      <w:r w:rsidR="00416840" w:rsidRPr="00AB3339">
        <w:t xml:space="preserve">Mashpee </w:t>
      </w:r>
      <w:r w:rsidR="00743E46">
        <w:t>also</w:t>
      </w:r>
      <w:r w:rsidR="00416840" w:rsidRPr="00AB3339">
        <w:t xml:space="preserve"> maintains a local wellness policy, </w:t>
      </w:r>
      <w:r w:rsidR="00743E46">
        <w:t>although</w:t>
      </w:r>
      <w:r w:rsidR="00416840" w:rsidRPr="00AB3339">
        <w:t xml:space="preserve"> staff and administrators report limited awareness and implementation. The policy is not consistently referenced in planning or decision</w:t>
      </w:r>
      <w:r w:rsidR="001A030E" w:rsidRPr="00AB3339">
        <w:t xml:space="preserve"> </w:t>
      </w:r>
      <w:r w:rsidR="00416840" w:rsidRPr="00AB3339">
        <w:t xml:space="preserve">making, and </w:t>
      </w:r>
      <w:r w:rsidR="00C21DC1">
        <w:t>t</w:t>
      </w:r>
      <w:r w:rsidR="00416840" w:rsidRPr="00AB3339">
        <w:t>eachers and counselors emphasized the need for clearer guidance and more consistent application. “We have a lot of great practices, but they</w:t>
      </w:r>
      <w:r w:rsidR="00907105" w:rsidRPr="00AB3339">
        <w:t>’</w:t>
      </w:r>
      <w:r w:rsidR="00416840" w:rsidRPr="00AB3339">
        <w:t xml:space="preserve">re not always connected to a larger plan,” one counselor noted. </w:t>
      </w:r>
      <w:r w:rsidR="00416840" w:rsidRPr="00201CC9">
        <w:t xml:space="preserve">Maintaining and </w:t>
      </w:r>
      <w:r w:rsidR="00333AC1" w:rsidRPr="00201CC9">
        <w:t>e</w:t>
      </w:r>
      <w:r w:rsidR="00416840" w:rsidRPr="00201CC9">
        <w:t>mbedding the local wellness policy into practice is an area for growth.</w:t>
      </w:r>
    </w:p>
    <w:p w14:paraId="4EAD3FA8" w14:textId="2D85BCD6" w:rsidR="002A3669" w:rsidRPr="004F741C" w:rsidRDefault="002A3669" w:rsidP="004F741C">
      <w:pPr>
        <w:pStyle w:val="BodyText"/>
        <w:rPr>
          <w:color w:val="EE0000"/>
        </w:rPr>
      </w:pPr>
      <w:r w:rsidRPr="00173462">
        <w:lastRenderedPageBreak/>
        <w:t>Mashpee implements tiered mental and behavioral health services, including targeted counseling and partnerships with outside providers</w:t>
      </w:r>
      <w:r w:rsidR="00DC3364" w:rsidRPr="00173462">
        <w:t>, a strength of the district</w:t>
      </w:r>
      <w:r w:rsidRPr="00173462">
        <w:t xml:space="preserve">. The </w:t>
      </w:r>
      <w:r w:rsidRPr="00AB3339">
        <w:t xml:space="preserve">district uses the DESSA screener to assess student needs and </w:t>
      </w:r>
      <w:r w:rsidR="00D52F4D" w:rsidRPr="00AB3339">
        <w:t>uses this data to</w:t>
      </w:r>
      <w:r w:rsidRPr="00AB3339">
        <w:t xml:space="preserve"> run small groups focused on social skills, self-confidence, and emotional regulation. </w:t>
      </w:r>
      <w:r w:rsidR="00DB2F01" w:rsidRPr="00AB3339">
        <w:rPr>
          <w:rFonts w:ascii="Franklin Gothic Book" w:eastAsia="Franklin Gothic Book" w:hAnsi="Franklin Gothic Book" w:cs="Franklin Gothic Book"/>
        </w:rPr>
        <w:t xml:space="preserve">In </w:t>
      </w:r>
      <w:r w:rsidR="00775590" w:rsidRPr="00AB3339">
        <w:rPr>
          <w:rFonts w:ascii="Franklin Gothic Book" w:eastAsia="Franklin Gothic Book" w:hAnsi="Franklin Gothic Book" w:cs="Franklin Gothic Book"/>
        </w:rPr>
        <w:t>addition,</w:t>
      </w:r>
      <w:r w:rsidRPr="00AB3339">
        <w:t xml:space="preserve"> PULSE teams at each school meet weekly to discuss referrals for student behavior</w:t>
      </w:r>
      <w:r w:rsidR="004C49B0" w:rsidRPr="00AB3339">
        <w:t>al</w:t>
      </w:r>
      <w:r w:rsidRPr="00AB3339">
        <w:t xml:space="preserve"> and mental health needs. Meetings include </w:t>
      </w:r>
      <w:r w:rsidR="00CF1311">
        <w:t xml:space="preserve">school counselors and </w:t>
      </w:r>
      <w:r w:rsidRPr="00AB3339">
        <w:t>adjustment counselors, nurses, school psychologists, and assistant principals</w:t>
      </w:r>
      <w:r w:rsidR="00A3613D" w:rsidRPr="00AB3339">
        <w:t>;</w:t>
      </w:r>
      <w:r w:rsidRPr="00AB3339">
        <w:t xml:space="preserve"> this is a dedicated time to discuss student needs. However, </w:t>
      </w:r>
      <w:r w:rsidR="009825B3" w:rsidRPr="00AB3339">
        <w:t>school</w:t>
      </w:r>
      <w:r w:rsidR="00A3613D" w:rsidRPr="00AB3339">
        <w:t>-</w:t>
      </w:r>
      <w:r w:rsidR="009825B3" w:rsidRPr="00AB3339">
        <w:t>level staff</w:t>
      </w:r>
      <w:r w:rsidRPr="00AB3339">
        <w:t xml:space="preserve"> noted that systems for coordination and follow-up are inconsistent. For example, multiple staff members at Quashnet report having a robust student referral process established, and staff praised this system for being effective at addressing behavioral challenges. However, staff at other schools noted that these systems are not as well</w:t>
      </w:r>
      <w:r w:rsidR="0091228D" w:rsidRPr="00AB3339">
        <w:noBreakHyphen/>
      </w:r>
      <w:r w:rsidRPr="00AB3339">
        <w:t xml:space="preserve">defined. </w:t>
      </w:r>
    </w:p>
    <w:p w14:paraId="59695C6E" w14:textId="3B0EE62A" w:rsidR="00B827DE" w:rsidRPr="00AB3339" w:rsidRDefault="00B827DE" w:rsidP="006932AA">
      <w:pPr>
        <w:pStyle w:val="Heading3"/>
      </w:pPr>
      <w:bookmarkStart w:id="78" w:name="_Family_and_Community"/>
      <w:bookmarkEnd w:id="78"/>
      <w:r w:rsidRPr="00AB3339">
        <w:t>Family and Community Partnerships</w:t>
      </w:r>
    </w:p>
    <w:p w14:paraId="456D859B" w14:textId="2B543630" w:rsidR="00AB49E6" w:rsidRDefault="008A1C59" w:rsidP="006932AA">
      <w:pPr>
        <w:pStyle w:val="BodyTextposthead"/>
      </w:pPr>
      <w:r w:rsidRPr="00AB3339">
        <w:t>Mashpee has taken steps to build culturally responsive and trusting relationships with families</w:t>
      </w:r>
      <w:r w:rsidR="00F640EF">
        <w:t xml:space="preserve"> and community partners</w:t>
      </w:r>
      <w:r w:rsidRPr="00AB3339">
        <w:t xml:space="preserve">. </w:t>
      </w:r>
      <w:r w:rsidR="00F640EF">
        <w:t>As mentioned previously, t</w:t>
      </w:r>
      <w:r w:rsidRPr="00AB3339">
        <w:t xml:space="preserve">he superintendent described </w:t>
      </w:r>
      <w:r w:rsidR="0003575C">
        <w:t xml:space="preserve">future </w:t>
      </w:r>
      <w:r w:rsidRPr="00AB3339">
        <w:t xml:space="preserve">efforts to meet with the ELPAC, SEPAC, PTOs, and </w:t>
      </w:r>
      <w:r w:rsidR="007D3764" w:rsidRPr="00AB3339">
        <w:t xml:space="preserve">districtwide stakeholder engagement </w:t>
      </w:r>
      <w:r w:rsidRPr="00AB3339">
        <w:t>groups</w:t>
      </w:r>
      <w:r w:rsidR="0003575C">
        <w:t xml:space="preserve"> to get to know the district</w:t>
      </w:r>
      <w:r w:rsidRPr="00AB3339">
        <w:t xml:space="preserve">. </w:t>
      </w:r>
    </w:p>
    <w:p w14:paraId="140A6CA5" w14:textId="7C79C7E7" w:rsidR="008A1C59" w:rsidRPr="00AB3339" w:rsidRDefault="008A1C59" w:rsidP="006932AA">
      <w:pPr>
        <w:pStyle w:val="BodyText"/>
      </w:pPr>
      <w:r w:rsidRPr="00AB3339">
        <w:t xml:space="preserve">Teachers and other school staff report that communication with families is generally </w:t>
      </w:r>
      <w:r w:rsidR="00FC52D2" w:rsidRPr="00AB3339">
        <w:t>positive but</w:t>
      </w:r>
      <w:r w:rsidRPr="00AB3339">
        <w:t xml:space="preserve"> note that systems for multilingual communication and interpretation are not consistently </w:t>
      </w:r>
      <w:r w:rsidR="00392DC0">
        <w:t>available</w:t>
      </w:r>
      <w:r w:rsidRPr="00AB3339">
        <w:t xml:space="preserve">. </w:t>
      </w:r>
      <w:r w:rsidR="008D3533" w:rsidRPr="00AB3339">
        <w:t>District leaders</w:t>
      </w:r>
      <w:r w:rsidRPr="00AB3339">
        <w:t xml:space="preserve"> emphasized the importance of transparency and continuity</w:t>
      </w:r>
      <w:r w:rsidR="00F27749" w:rsidRPr="00AB3339">
        <w:t xml:space="preserve"> with family engagement practices</w:t>
      </w:r>
      <w:r w:rsidRPr="00AB3339">
        <w:t xml:space="preserve">, particularly during leadership transitions. </w:t>
      </w:r>
      <w:r w:rsidRPr="007A6855">
        <w:t xml:space="preserve">However, both </w:t>
      </w:r>
      <w:r w:rsidR="00697591" w:rsidRPr="007A6855">
        <w:t xml:space="preserve">district leaders and </w:t>
      </w:r>
      <w:r w:rsidR="00D6128F" w:rsidRPr="007A6855">
        <w:t>teachers</w:t>
      </w:r>
      <w:r w:rsidR="00697591" w:rsidRPr="007A6855">
        <w:t xml:space="preserve"> </w:t>
      </w:r>
      <w:r w:rsidRPr="007A6855">
        <w:t>noted that expectations for two-way communication and family engagement are not clearly defined or monitored across schools</w:t>
      </w:r>
      <w:r w:rsidR="00697591" w:rsidRPr="007A6855">
        <w:t xml:space="preserve">, an area of growth. </w:t>
      </w:r>
    </w:p>
    <w:p w14:paraId="6EF6ACB6" w14:textId="42D35877" w:rsidR="00947AB2" w:rsidRPr="00AB3339" w:rsidRDefault="00947AB2" w:rsidP="006932AA">
      <w:pPr>
        <w:pStyle w:val="BodyText"/>
      </w:pPr>
      <w:r w:rsidRPr="00AB3339">
        <w:t>Mashpee partners with a range of community organizations to provide services and enrichment opportunities</w:t>
      </w:r>
      <w:r w:rsidR="00066C6B" w:rsidRPr="00AB3339">
        <w:t xml:space="preserve"> to students and their families</w:t>
      </w:r>
      <w:r w:rsidRPr="00AB3339">
        <w:t xml:space="preserve">. </w:t>
      </w:r>
      <w:r w:rsidR="008A1C59" w:rsidRPr="00AB3339">
        <w:t>The</w:t>
      </w:r>
      <w:r w:rsidRPr="00AB3339">
        <w:t xml:space="preserve"> superintendent described </w:t>
      </w:r>
      <w:r w:rsidR="009571BA" w:rsidRPr="00AB3339">
        <w:t xml:space="preserve">partnerships with </w:t>
      </w:r>
      <w:r w:rsidR="00C8171E">
        <w:t>Mashpee’s</w:t>
      </w:r>
      <w:r w:rsidR="005810E4" w:rsidRPr="00AB3339">
        <w:t xml:space="preserve"> town</w:t>
      </w:r>
      <w:r w:rsidRPr="00AB3339">
        <w:t xml:space="preserve"> police, fire, </w:t>
      </w:r>
      <w:r w:rsidR="00BB64F4" w:rsidRPr="00AB3339">
        <w:t xml:space="preserve">and </w:t>
      </w:r>
      <w:r w:rsidRPr="00AB3339">
        <w:t>recreation</w:t>
      </w:r>
      <w:r w:rsidR="005810E4" w:rsidRPr="00AB3339">
        <w:t xml:space="preserve"> departments, as well as</w:t>
      </w:r>
      <w:r w:rsidR="00BB64F4" w:rsidRPr="00AB3339">
        <w:t xml:space="preserve"> with</w:t>
      </w:r>
      <w:r w:rsidR="00D245C4" w:rsidRPr="00AB3339">
        <w:t xml:space="preserve"> the</w:t>
      </w:r>
      <w:r w:rsidRPr="00AB3339">
        <w:t xml:space="preserve"> Boys and Girls Club</w:t>
      </w:r>
      <w:r w:rsidR="0003183A">
        <w:t xml:space="preserve">. </w:t>
      </w:r>
      <w:r w:rsidRPr="00AB3339">
        <w:t xml:space="preserve">Staff also referenced </w:t>
      </w:r>
      <w:r w:rsidR="00734CDF" w:rsidRPr="00AB3339">
        <w:t>wraparound services provided by</w:t>
      </w:r>
      <w:r w:rsidRPr="00AB3339">
        <w:t xml:space="preserve"> outside agencies for school-based counseling and support services. </w:t>
      </w:r>
      <w:r w:rsidR="00BE4C55">
        <w:t xml:space="preserve">Additionally, </w:t>
      </w:r>
      <w:r w:rsidR="0085411D">
        <w:t>t</w:t>
      </w:r>
      <w:r w:rsidRPr="00AB3339">
        <w:t xml:space="preserve">eachers and counselors appreciate these partnerships but note that roles and responsibilities </w:t>
      </w:r>
      <w:r w:rsidR="008A1C59" w:rsidRPr="00AB3339">
        <w:t>for assigning and monitoring supports to students are not clearly defined.</w:t>
      </w:r>
      <w:r w:rsidRPr="00AB3339">
        <w:t xml:space="preserve"> “There</w:t>
      </w:r>
      <w:r w:rsidR="00907105" w:rsidRPr="00AB3339">
        <w:t>’</w:t>
      </w:r>
      <w:r w:rsidRPr="00AB3339">
        <w:t>s no regular meetings to discuss student needs</w:t>
      </w:r>
      <w:r w:rsidR="00FC52F5" w:rsidRPr="00AB3339">
        <w:t xml:space="preserve">. . . </w:t>
      </w:r>
      <w:r w:rsidRPr="00AB3339">
        <w:t>everyone</w:t>
      </w:r>
      <w:r w:rsidR="00907105" w:rsidRPr="00AB3339">
        <w:t>’</w:t>
      </w:r>
      <w:r w:rsidRPr="00AB3339">
        <w:t xml:space="preserve">s doing what they think is best,” one specialist explained. </w:t>
      </w:r>
      <w:r w:rsidR="00DE32F5" w:rsidRPr="00DE32F5">
        <w:t>Administrators emphasized the importance of aligning services to student needs. There is currently no centralized database of community partners or process for monitoring wraparound supports, and coordination between schools and district staff is inconsistent. Addressing these challenges is an area of growth.</w:t>
      </w:r>
    </w:p>
    <w:p w14:paraId="5D523900" w14:textId="2ED1EF77" w:rsidR="005F7A41" w:rsidRPr="00AB3339" w:rsidRDefault="005F7A41" w:rsidP="006932AA">
      <w:pPr>
        <w:pStyle w:val="Heading3"/>
      </w:pPr>
      <w:bookmarkStart w:id="79" w:name="_Multi-Tiered_Systems_of"/>
      <w:bookmarkEnd w:id="79"/>
      <w:r w:rsidRPr="00AB3339">
        <w:t>Multi-Tiered Systems of Support</w:t>
      </w:r>
    </w:p>
    <w:p w14:paraId="01BA33D3" w14:textId="02D2F194" w:rsidR="004B1CFA" w:rsidRPr="00AB3339" w:rsidRDefault="00A73C43" w:rsidP="0031534F">
      <w:pPr>
        <w:pStyle w:val="BodyTextposthead"/>
      </w:pPr>
      <w:r w:rsidRPr="00AB3339">
        <w:t>Mashpee does not yet have a clearly defined, districtwide MTSS framework for social</w:t>
      </w:r>
      <w:r w:rsidR="0011659C" w:rsidRPr="00AB3339">
        <w:t>-</w:t>
      </w:r>
      <w:r w:rsidRPr="00AB3339">
        <w:t>emotional</w:t>
      </w:r>
      <w:r w:rsidR="0011659C" w:rsidRPr="00AB3339">
        <w:t xml:space="preserve"> learning</w:t>
      </w:r>
      <w:r w:rsidRPr="00AB3339">
        <w:t xml:space="preserve"> </w:t>
      </w:r>
      <w:r w:rsidR="001B60B6">
        <w:t>or academic</w:t>
      </w:r>
      <w:r w:rsidRPr="00AB3339">
        <w:t xml:space="preserve"> needs. Staff across roles described tiered supports in place, including universal </w:t>
      </w:r>
      <w:r w:rsidR="0011659C" w:rsidRPr="00AB3339">
        <w:t>social-emotional learning</w:t>
      </w:r>
      <w:r w:rsidRPr="00AB3339">
        <w:t xml:space="preserve"> instruction (Tier 1), small</w:t>
      </w:r>
      <w:r w:rsidR="0011659C" w:rsidRPr="00AB3339">
        <w:t>-</w:t>
      </w:r>
      <w:r w:rsidRPr="00AB3339">
        <w:t>group</w:t>
      </w:r>
      <w:r w:rsidR="009B76B3">
        <w:t xml:space="preserve"> skills</w:t>
      </w:r>
      <w:r w:rsidRPr="00AB3339">
        <w:t xml:space="preserve"> counseling (Tier 2), and individualized plans for students in crisis (Tier 3).</w:t>
      </w:r>
      <w:r w:rsidR="003F70D2" w:rsidRPr="00AB3339">
        <w:t xml:space="preserve"> </w:t>
      </w:r>
      <w:r w:rsidRPr="00AB3339">
        <w:t>However, staff also noted that MTSS structures are not consistently defined or applied across schools and that tiered supports depend heavily on individual staff and building-level decisions.</w:t>
      </w:r>
      <w:r w:rsidR="0031534F">
        <w:t xml:space="preserve"> </w:t>
      </w:r>
      <w:r w:rsidR="00D47FC3">
        <w:t xml:space="preserve">Furthermore, upon review, district leaders noted that the district </w:t>
      </w:r>
      <w:r w:rsidR="00D47FC3">
        <w:lastRenderedPageBreak/>
        <w:t>does not actually have universal SEL instruction (Tier 1) anywhere in MPS. Additionally, t</w:t>
      </w:r>
      <w:r w:rsidR="004061B1">
        <w:t>he</w:t>
      </w:r>
      <w:r w:rsidR="00B121C0" w:rsidRPr="00AB3339">
        <w:t xml:space="preserve"> district does not</w:t>
      </w:r>
      <w:r w:rsidR="00B121C0">
        <w:t xml:space="preserve"> currently</w:t>
      </w:r>
      <w:r w:rsidR="00B121C0" w:rsidRPr="00AB3339">
        <w:t xml:space="preserve"> have a MTSS guidebook that clearly defines the three tiers of support or details how the district applies an adaptable MTSS to implement interventions for students. As a result, the district does not provide clear guidance for school leaders on how to implement each component of the MTSS system. </w:t>
      </w:r>
    </w:p>
    <w:p w14:paraId="4BB7E066" w14:textId="6732A1AF" w:rsidR="0082600B" w:rsidRPr="00AB3339" w:rsidRDefault="00E839F9" w:rsidP="006932AA">
      <w:pPr>
        <w:pStyle w:val="BodyText"/>
      </w:pPr>
      <w:r>
        <w:t xml:space="preserve">Currently, academic and </w:t>
      </w:r>
      <w:r w:rsidR="005B1239">
        <w:t xml:space="preserve">nonacademic supports </w:t>
      </w:r>
      <w:r>
        <w:t>are not imbedded together into Mashpee’s approach to MT</w:t>
      </w:r>
      <w:r w:rsidR="00C23854">
        <w:t>S</w:t>
      </w:r>
      <w:r>
        <w:t xml:space="preserve">S. For </w:t>
      </w:r>
      <w:r w:rsidR="00A61CF0">
        <w:t>non-academic</w:t>
      </w:r>
      <w:r w:rsidR="005B1239">
        <w:t xml:space="preserve"> </w:t>
      </w:r>
      <w:r>
        <w:t>monitoring</w:t>
      </w:r>
      <w:r w:rsidR="005B1239">
        <w:t>, s</w:t>
      </w:r>
      <w:r w:rsidR="00A73C43" w:rsidRPr="00AB3339">
        <w:t xml:space="preserve">taff use the DESSA screener to assess </w:t>
      </w:r>
      <w:r w:rsidR="00414F58" w:rsidRPr="00AB3339">
        <w:t>social-emotional learning</w:t>
      </w:r>
      <w:r w:rsidR="00A73C43" w:rsidRPr="00AB3339">
        <w:t xml:space="preserve"> needs and track student progress, and counselors monitor attendance, grades, and behavioral data to identify students for Tier 2 and Tier 3 supports. </w:t>
      </w:r>
      <w:r w:rsidR="00744FB7">
        <w:t>In addition</w:t>
      </w:r>
      <w:r w:rsidR="00A73C43" w:rsidRPr="00AB3339">
        <w:t xml:space="preserve">, all 7th and 9th graders in Mashpee complete the Screening, Brief Intervention, and Referral to Treatment screener for substance abuse. Structures for collaboration between staff members to address </w:t>
      </w:r>
      <w:r w:rsidR="00414F58" w:rsidRPr="00AB3339">
        <w:t>social-emotional learning</w:t>
      </w:r>
      <w:r w:rsidR="00A73C43" w:rsidRPr="00AB3339">
        <w:t xml:space="preserve"> and behavioral concerns exist </w:t>
      </w:r>
      <w:r w:rsidR="000C1740">
        <w:t xml:space="preserve">through the </w:t>
      </w:r>
      <w:r w:rsidR="00A73C43" w:rsidRPr="00AB3339">
        <w:t xml:space="preserve">PULSE meetings </w:t>
      </w:r>
      <w:r w:rsidR="000C1740">
        <w:t>at each school</w:t>
      </w:r>
      <w:r w:rsidR="00CB6770">
        <w:t>, althou</w:t>
      </w:r>
      <w:r w:rsidR="007C54D3">
        <w:t xml:space="preserve">gh according </w:t>
      </w:r>
      <w:r w:rsidR="00A73C43" w:rsidRPr="00AB3339">
        <w:t xml:space="preserve">to </w:t>
      </w:r>
      <w:r w:rsidR="007C54D3">
        <w:t>focus groups, these structures are strongest at Quashnet</w:t>
      </w:r>
      <w:r w:rsidR="00A73C43" w:rsidRPr="00AB3339">
        <w:t xml:space="preserve">. </w:t>
      </w:r>
      <w:r w:rsidR="08A61D68">
        <w:t xml:space="preserve">At Combs, staff agree that time in the schedule to have PULSE meetings </w:t>
      </w:r>
      <w:r w:rsidR="5441702C">
        <w:t>exists</w:t>
      </w:r>
      <w:r w:rsidR="08A61D68">
        <w:t>, but because there is a new building pri</w:t>
      </w:r>
      <w:r w:rsidR="4E38D254">
        <w:t>ncipal</w:t>
      </w:r>
      <w:r w:rsidR="08A61D68">
        <w:t xml:space="preserve"> this year,</w:t>
      </w:r>
      <w:r w:rsidR="028BDC65">
        <w:t xml:space="preserve"> </w:t>
      </w:r>
      <w:r w:rsidR="08A61D68">
        <w:t>they are still trying to figure out how to use this</w:t>
      </w:r>
      <w:r w:rsidR="74D15C30">
        <w:t xml:space="preserve"> time more effectively. </w:t>
      </w:r>
      <w:r w:rsidR="5D0F3836">
        <w:t xml:space="preserve">One staff member describes meetings as “...not as cohesive or fluid as it has been in the past.” </w:t>
      </w:r>
    </w:p>
    <w:p w14:paraId="16AF1F25" w14:textId="65F9F52F" w:rsidR="0046365C" w:rsidRPr="00AB3339" w:rsidRDefault="00495A55" w:rsidP="006932AA">
      <w:pPr>
        <w:pStyle w:val="BodyText"/>
      </w:pPr>
      <w:r w:rsidRPr="00AB3339">
        <w:t xml:space="preserve">The district is </w:t>
      </w:r>
      <w:r>
        <w:t xml:space="preserve">currently </w:t>
      </w:r>
      <w:r w:rsidRPr="00AB3339">
        <w:t xml:space="preserve">focusing on improving their MTSS process. </w:t>
      </w:r>
      <w:r w:rsidR="004B1CFA" w:rsidRPr="00AB3339">
        <w:t xml:space="preserve">District leaders acknowledged the lack of a formal MTSS framework for academics and described plans to address it through strategic planning and professional development. “MTSS is a key part of our gap year strategic plan,” the superintendent noted. </w:t>
      </w:r>
      <w:r w:rsidR="009C3709" w:rsidRPr="00750D73">
        <w:t>The</w:t>
      </w:r>
      <w:r w:rsidR="00985E12" w:rsidRPr="00750D73">
        <w:t xml:space="preserve"> lack of </w:t>
      </w:r>
      <w:r w:rsidR="00B939F8" w:rsidRPr="00750D73">
        <w:t xml:space="preserve">a </w:t>
      </w:r>
      <w:r w:rsidR="00985E12" w:rsidRPr="00750D73">
        <w:t xml:space="preserve">clearly defined MTSS framework </w:t>
      </w:r>
      <w:r w:rsidR="000A41C8" w:rsidRPr="00750D73">
        <w:t xml:space="preserve">that incorporates </w:t>
      </w:r>
      <w:r w:rsidR="00630536" w:rsidRPr="00750D73">
        <w:t xml:space="preserve">both </w:t>
      </w:r>
      <w:r w:rsidR="000A41C8" w:rsidRPr="00750D73">
        <w:t xml:space="preserve">academic </w:t>
      </w:r>
      <w:r w:rsidR="005D4B84" w:rsidRPr="00750D73">
        <w:t xml:space="preserve">and </w:t>
      </w:r>
      <w:r w:rsidR="00630536" w:rsidRPr="00750D73">
        <w:t>nonacademic interventions and supports</w:t>
      </w:r>
      <w:r w:rsidR="00985E12" w:rsidRPr="00750D73">
        <w:t xml:space="preserve"> is an area for growth in Mashpee.</w:t>
      </w:r>
    </w:p>
    <w:p w14:paraId="6F5D797E" w14:textId="57815B8B" w:rsidR="002B4CEF" w:rsidRPr="00AB3339" w:rsidRDefault="002B4CEF" w:rsidP="006932AA">
      <w:pPr>
        <w:pStyle w:val="Heading3"/>
      </w:pPr>
      <w:r w:rsidRPr="00AB3339">
        <w:t>Recommendations</w:t>
      </w:r>
    </w:p>
    <w:p w14:paraId="700AD2ED" w14:textId="0B9D9DE3" w:rsidR="002B4CEF" w:rsidRPr="00DC559A" w:rsidRDefault="00823058" w:rsidP="006932AA">
      <w:pPr>
        <w:pStyle w:val="Bullet1"/>
        <w:rPr>
          <w:bCs/>
          <w:i/>
          <w:iCs/>
        </w:rPr>
      </w:pPr>
      <w:r w:rsidRPr="00DC559A">
        <w:rPr>
          <w:i/>
          <w:iCs/>
        </w:rPr>
        <w:t xml:space="preserve">The district should develop a comprehensive approach to supporting student attendance that includes proactive monitoring for </w:t>
      </w:r>
      <w:r w:rsidR="00426699" w:rsidRPr="00DC559A">
        <w:rPr>
          <w:i/>
          <w:iCs/>
        </w:rPr>
        <w:t xml:space="preserve">absenteeism and class avoidance. </w:t>
      </w:r>
      <w:r w:rsidR="00681385" w:rsidRPr="00DC559A">
        <w:rPr>
          <w:i/>
          <w:iCs/>
        </w:rPr>
        <w:t xml:space="preserve"> </w:t>
      </w:r>
    </w:p>
    <w:p w14:paraId="6A91D642" w14:textId="53158580" w:rsidR="00EA5274" w:rsidRPr="00DC559A" w:rsidRDefault="00EA5274" w:rsidP="006932AA">
      <w:pPr>
        <w:pStyle w:val="Bullet1"/>
        <w:rPr>
          <w:bCs/>
          <w:i/>
          <w:iCs/>
        </w:rPr>
      </w:pPr>
      <w:r w:rsidRPr="00DC559A">
        <w:rPr>
          <w:i/>
          <w:iCs/>
        </w:rPr>
        <w:t xml:space="preserve">The district should review its local wellness policy, update it if necessary, and </w:t>
      </w:r>
      <w:r w:rsidR="001A4B2F" w:rsidRPr="00DC559A">
        <w:rPr>
          <w:i/>
          <w:iCs/>
        </w:rPr>
        <w:t xml:space="preserve">use it to guide decision-making that supports students’ health and wellbeing. </w:t>
      </w:r>
    </w:p>
    <w:p w14:paraId="7CC1A5F9" w14:textId="33CBDDF6" w:rsidR="001A4B2F" w:rsidRPr="00DC559A" w:rsidRDefault="00AD0CE5" w:rsidP="006932AA">
      <w:pPr>
        <w:pStyle w:val="Bullet1"/>
        <w:rPr>
          <w:bCs/>
          <w:i/>
          <w:iCs/>
        </w:rPr>
      </w:pPr>
      <w:r w:rsidRPr="00DC559A">
        <w:rPr>
          <w:bCs/>
          <w:i/>
          <w:iCs/>
        </w:rPr>
        <w:t>The district should set clear district-wide expectations for two-way communication with families.</w:t>
      </w:r>
    </w:p>
    <w:p w14:paraId="3AE3F03E" w14:textId="6D014D78" w:rsidR="00680287" w:rsidRPr="00DC559A" w:rsidRDefault="00680287" w:rsidP="006932AA">
      <w:pPr>
        <w:pStyle w:val="Bullet1"/>
        <w:rPr>
          <w:bCs/>
          <w:i/>
          <w:iCs/>
        </w:rPr>
      </w:pPr>
      <w:r w:rsidRPr="00DC559A">
        <w:rPr>
          <w:bCs/>
          <w:i/>
          <w:iCs/>
        </w:rPr>
        <w:t xml:space="preserve">The district should </w:t>
      </w:r>
      <w:r w:rsidR="008F21AA" w:rsidRPr="00DC559A">
        <w:rPr>
          <w:bCs/>
          <w:i/>
          <w:iCs/>
        </w:rPr>
        <w:t xml:space="preserve">complete a landscape analysis that identifies available community partners and service providers. Once this analysis is complete, the district should develop a centralized database of available </w:t>
      </w:r>
      <w:r w:rsidR="00C70EC9" w:rsidRPr="00DC559A">
        <w:rPr>
          <w:bCs/>
          <w:i/>
          <w:iCs/>
        </w:rPr>
        <w:t xml:space="preserve">partners and supports and develop </w:t>
      </w:r>
      <w:r w:rsidR="0047577C" w:rsidRPr="00DC559A">
        <w:rPr>
          <w:bCs/>
          <w:i/>
          <w:iCs/>
        </w:rPr>
        <w:t xml:space="preserve">a process for systematically matching students to services. </w:t>
      </w:r>
    </w:p>
    <w:p w14:paraId="4D802D83" w14:textId="0E4742FA" w:rsidR="00F50D7A" w:rsidRPr="00DC559A" w:rsidRDefault="00F50D7A" w:rsidP="006932AA">
      <w:pPr>
        <w:pStyle w:val="Bullet1"/>
        <w:rPr>
          <w:bCs/>
          <w:i/>
          <w:iCs/>
        </w:rPr>
      </w:pPr>
      <w:r w:rsidRPr="00DC559A">
        <w:rPr>
          <w:bCs/>
          <w:i/>
          <w:iCs/>
        </w:rPr>
        <w:t xml:space="preserve">The district should continue the process of building out its </w:t>
      </w:r>
      <w:r w:rsidR="009838D1" w:rsidRPr="00DC559A">
        <w:rPr>
          <w:bCs/>
          <w:i/>
          <w:iCs/>
        </w:rPr>
        <w:t xml:space="preserve">MTSS </w:t>
      </w:r>
      <w:r w:rsidR="00DC559A" w:rsidRPr="00DC559A">
        <w:rPr>
          <w:bCs/>
          <w:i/>
          <w:iCs/>
        </w:rPr>
        <w:t>by</w:t>
      </w:r>
      <w:r w:rsidR="009838D1" w:rsidRPr="00DC559A">
        <w:rPr>
          <w:bCs/>
          <w:i/>
          <w:iCs/>
        </w:rPr>
        <w:t xml:space="preserve"> formalizing its structure and</w:t>
      </w:r>
      <w:r w:rsidR="00DC559A" w:rsidRPr="00DC559A">
        <w:rPr>
          <w:bCs/>
          <w:i/>
          <w:iCs/>
        </w:rPr>
        <w:t xml:space="preserve"> monitoring</w:t>
      </w:r>
      <w:r w:rsidR="009838D1" w:rsidRPr="00DC559A">
        <w:rPr>
          <w:bCs/>
          <w:i/>
          <w:iCs/>
        </w:rPr>
        <w:t xml:space="preserve"> implementation. </w:t>
      </w:r>
    </w:p>
    <w:p w14:paraId="2075BC88" w14:textId="2C278D41" w:rsidR="002B4CEF" w:rsidRPr="00AB3339" w:rsidRDefault="000604FE" w:rsidP="006932AA">
      <w:pPr>
        <w:pStyle w:val="BodyText"/>
      </w:pPr>
      <w:r w:rsidRPr="00AB3339">
        <w:t>For related resources, see Appendix C.</w:t>
      </w:r>
    </w:p>
    <w:p w14:paraId="4A6A5268" w14:textId="38D5F25B" w:rsidR="008D6102" w:rsidRPr="00AB3339" w:rsidRDefault="008D6102" w:rsidP="006932AA">
      <w:pPr>
        <w:pStyle w:val="Heading2"/>
      </w:pPr>
      <w:bookmarkStart w:id="80" w:name="_Financial_and_Asset"/>
      <w:bookmarkStart w:id="81" w:name="_Toc215673074"/>
      <w:bookmarkEnd w:id="80"/>
      <w:r w:rsidRPr="00AB3339">
        <w:lastRenderedPageBreak/>
        <w:t>Financial and Asset Management</w:t>
      </w:r>
      <w:bookmarkEnd w:id="72"/>
      <w:bookmarkEnd w:id="81"/>
    </w:p>
    <w:p w14:paraId="188CF4B7" w14:textId="24A10ADB" w:rsidR="003B2ED7" w:rsidRPr="00AB3339" w:rsidRDefault="003B2ED7" w:rsidP="006932AA">
      <w:pPr>
        <w:pStyle w:val="BodyTextposthead"/>
      </w:pPr>
      <w:r w:rsidRPr="00AB3339">
        <w:t>This section focuses on the extent to which</w:t>
      </w:r>
      <w:r w:rsidR="00427E40" w:rsidRPr="00AB3339">
        <w:t xml:space="preserve"> the district,</w:t>
      </w:r>
      <w:r w:rsidRPr="00AB3339">
        <w:t xml:space="preserve"> through its policies, systems, and procedures, strategically allocates and </w:t>
      </w:r>
      <w:r w:rsidR="00427E40" w:rsidRPr="00AB3339">
        <w:t xml:space="preserve">uses </w:t>
      </w:r>
      <w:r w:rsidRPr="00AB3339">
        <w:t>funding and other resources in alignment with applicable laws to improve all students</w:t>
      </w:r>
      <w:r w:rsidR="00907105" w:rsidRPr="00AB3339">
        <w:t>’</w:t>
      </w:r>
      <w:r w:rsidRPr="00AB3339">
        <w:t xml:space="preserve"> performance, opportunities, and outcomes. It also focuses on the ways in which the district collaborates with its partners to run daily operations, manage its assets, and develop long-term plans for sustainability.</w:t>
      </w:r>
    </w:p>
    <w:p w14:paraId="542F10D1" w14:textId="512A31AC" w:rsidR="00494638" w:rsidRPr="00AB3339" w:rsidRDefault="00494638" w:rsidP="006932AA">
      <w:pPr>
        <w:pStyle w:val="BodyText"/>
      </w:pPr>
      <w:r w:rsidRPr="00AB3339">
        <w:t xml:space="preserve">Table </w:t>
      </w:r>
      <w:r w:rsidR="000B2D23" w:rsidRPr="00AB3339">
        <w:t>10</w:t>
      </w:r>
      <w:r w:rsidR="008C36C6" w:rsidRPr="00AB3339">
        <w:t xml:space="preserve"> </w:t>
      </w:r>
      <w:r w:rsidRPr="00AB3339">
        <w:t>summarizes key strengths and areas for growth in financial and asset management</w:t>
      </w:r>
      <w:r w:rsidR="00250663" w:rsidRPr="00AB3339">
        <w:t xml:space="preserve"> in </w:t>
      </w:r>
      <w:r w:rsidR="00600877" w:rsidRPr="00AB3339">
        <w:t>Mashpee</w:t>
      </w:r>
      <w:r w:rsidRPr="00AB3339">
        <w:t>.</w:t>
      </w:r>
    </w:p>
    <w:p w14:paraId="127D9DF7" w14:textId="5AC08393" w:rsidR="00B827DE" w:rsidRPr="00AB3339" w:rsidRDefault="00B827DE" w:rsidP="006932AA">
      <w:pPr>
        <w:pStyle w:val="TableTitle0"/>
      </w:pPr>
      <w:bookmarkStart w:id="82" w:name="_Toc215672693"/>
      <w:r w:rsidRPr="00AB3339">
        <w:t xml:space="preserve">Table </w:t>
      </w:r>
      <w:r w:rsidR="000B2D23" w:rsidRPr="00AB3339">
        <w:t>10</w:t>
      </w:r>
      <w:r w:rsidRPr="00AB3339">
        <w:t xml:space="preserve">. Summary of </w:t>
      </w:r>
      <w:r w:rsidR="00494638" w:rsidRPr="00AB3339">
        <w:t xml:space="preserve">Key Strengths </w:t>
      </w:r>
      <w:r w:rsidRPr="00AB3339">
        <w:t xml:space="preserve">and </w:t>
      </w:r>
      <w:r w:rsidR="00494638" w:rsidRPr="00AB3339">
        <w:t xml:space="preserve">Areas </w:t>
      </w:r>
      <w:r w:rsidRPr="00AB3339">
        <w:t xml:space="preserve">for </w:t>
      </w:r>
      <w:r w:rsidR="00494638" w:rsidRPr="00AB3339">
        <w:t>Growth:</w:t>
      </w:r>
      <w:r w:rsidRPr="00AB3339">
        <w:t xml:space="preserve"> Financial and Asset Management</w:t>
      </w:r>
      <w:r w:rsidR="00494638" w:rsidRPr="00AB3339">
        <w:t xml:space="preserve"> Standard</w:t>
      </w:r>
      <w:bookmarkEnd w:id="82"/>
    </w:p>
    <w:tbl>
      <w:tblPr>
        <w:tblStyle w:val="MSVTable1"/>
        <w:tblW w:w="5000" w:type="pct"/>
        <w:tblLook w:val="04A0" w:firstRow="1" w:lastRow="0" w:firstColumn="1" w:lastColumn="0" w:noHBand="0" w:noVBand="1"/>
      </w:tblPr>
      <w:tblGrid>
        <w:gridCol w:w="1972"/>
        <w:gridCol w:w="3685"/>
        <w:gridCol w:w="3687"/>
      </w:tblGrid>
      <w:tr w:rsidR="00B827DE" w:rsidRPr="00AB3339" w14:paraId="32BDE053" w14:textId="77777777" w:rsidTr="004C3D00">
        <w:trPr>
          <w:cnfStyle w:val="100000000000" w:firstRow="1" w:lastRow="0" w:firstColumn="0" w:lastColumn="0" w:oddVBand="0" w:evenVBand="0" w:oddHBand="0" w:evenHBand="0" w:firstRowFirstColumn="0" w:firstRowLastColumn="0" w:lastRowFirstColumn="0" w:lastRowLastColumn="0"/>
          <w:tblHeader/>
        </w:trPr>
        <w:tc>
          <w:tcPr>
            <w:tcW w:w="1055" w:type="pct"/>
          </w:tcPr>
          <w:p w14:paraId="7821BEB4" w14:textId="77777777" w:rsidR="00B827DE" w:rsidRPr="00AB3339" w:rsidRDefault="00B827DE" w:rsidP="006932AA">
            <w:pPr>
              <w:pStyle w:val="TableColHeadingCenter"/>
            </w:pPr>
            <w:r w:rsidRPr="00AB3339">
              <w:t>Indicator</w:t>
            </w:r>
          </w:p>
        </w:tc>
        <w:tc>
          <w:tcPr>
            <w:tcW w:w="1972" w:type="pct"/>
          </w:tcPr>
          <w:p w14:paraId="419E0583" w14:textId="77777777" w:rsidR="00B827DE" w:rsidRPr="00AB3339" w:rsidRDefault="00B827DE" w:rsidP="006932AA">
            <w:pPr>
              <w:pStyle w:val="TableColHeadingCenter"/>
            </w:pPr>
            <w:r w:rsidRPr="00AB3339">
              <w:t>Strengths</w:t>
            </w:r>
          </w:p>
        </w:tc>
        <w:tc>
          <w:tcPr>
            <w:tcW w:w="1973" w:type="pct"/>
          </w:tcPr>
          <w:p w14:paraId="664651D2" w14:textId="0C40A2BC" w:rsidR="00B827DE" w:rsidRPr="00AB3339" w:rsidRDefault="00B827DE" w:rsidP="006932AA">
            <w:pPr>
              <w:pStyle w:val="TableColHeadingCenter"/>
            </w:pPr>
            <w:r w:rsidRPr="00AB3339">
              <w:t xml:space="preserve">Areas for </w:t>
            </w:r>
            <w:r w:rsidR="00494638" w:rsidRPr="00AB3339">
              <w:t>growth</w:t>
            </w:r>
          </w:p>
        </w:tc>
      </w:tr>
      <w:tr w:rsidR="00B827DE" w:rsidRPr="00AB3339" w14:paraId="6A18501A" w14:textId="77777777" w:rsidTr="004C3D00">
        <w:trPr>
          <w:cnfStyle w:val="000000100000" w:firstRow="0" w:lastRow="0" w:firstColumn="0" w:lastColumn="0" w:oddVBand="0" w:evenVBand="0" w:oddHBand="1" w:evenHBand="0" w:firstRowFirstColumn="0" w:firstRowLastColumn="0" w:lastRowFirstColumn="0" w:lastRowLastColumn="0"/>
        </w:trPr>
        <w:tc>
          <w:tcPr>
            <w:tcW w:w="1055" w:type="pct"/>
          </w:tcPr>
          <w:p w14:paraId="39538D5F" w14:textId="755DC606" w:rsidR="00B827DE" w:rsidRPr="00AB3339" w:rsidRDefault="00B827DE" w:rsidP="006932AA">
            <w:pPr>
              <w:pStyle w:val="TableSubheading"/>
            </w:pPr>
            <w:hyperlink w:anchor="_Business_Office_Staffing" w:history="1">
              <w:r w:rsidRPr="00AB3339">
                <w:rPr>
                  <w:rStyle w:val="Hyperlink"/>
                  <w:color w:val="auto"/>
                  <w:u w:val="none"/>
                </w:rPr>
                <w:t>Bu</w:t>
              </w:r>
              <w:r w:rsidR="00041E9B" w:rsidRPr="00AB3339">
                <w:rPr>
                  <w:rStyle w:val="Hyperlink"/>
                  <w:color w:val="auto"/>
                  <w:u w:val="none"/>
                </w:rPr>
                <w:t>siness Office Staffing and Infrastructure</w:t>
              </w:r>
            </w:hyperlink>
          </w:p>
        </w:tc>
        <w:tc>
          <w:tcPr>
            <w:tcW w:w="1972" w:type="pct"/>
          </w:tcPr>
          <w:p w14:paraId="55633859" w14:textId="7B70C87A" w:rsidR="00B827DE" w:rsidRPr="00AB3339" w:rsidRDefault="00B827DE" w:rsidP="00B93480">
            <w:pPr>
              <w:pStyle w:val="TableBullet1"/>
              <w:numPr>
                <w:ilvl w:val="0"/>
                <w:numId w:val="0"/>
              </w:numPr>
              <w:ind w:left="360"/>
            </w:pPr>
          </w:p>
        </w:tc>
        <w:tc>
          <w:tcPr>
            <w:tcW w:w="1973" w:type="pct"/>
          </w:tcPr>
          <w:p w14:paraId="5A758912" w14:textId="36415CD4" w:rsidR="00B827DE" w:rsidRPr="00AB3339" w:rsidRDefault="00D669EB" w:rsidP="006932AA">
            <w:pPr>
              <w:pStyle w:val="TableBullet1"/>
            </w:pPr>
            <w:r w:rsidRPr="0096757D">
              <w:t>Establishing clear guidelines and oversight for co-curricular stipends</w:t>
            </w:r>
          </w:p>
        </w:tc>
      </w:tr>
      <w:tr w:rsidR="00B827DE" w:rsidRPr="00AB3339" w14:paraId="0ADE789F" w14:textId="77777777" w:rsidTr="004C3D00">
        <w:tc>
          <w:tcPr>
            <w:tcW w:w="1055" w:type="pct"/>
          </w:tcPr>
          <w:p w14:paraId="41C5EA1C" w14:textId="641A9906" w:rsidR="00B827DE" w:rsidRPr="00AB3339" w:rsidRDefault="00041E9B" w:rsidP="006932AA">
            <w:pPr>
              <w:pStyle w:val="TableSubheading"/>
            </w:pPr>
            <w:hyperlink w:anchor="_Budgeting_and_Budget" w:history="1">
              <w:r w:rsidRPr="00AB3339">
                <w:rPr>
                  <w:rStyle w:val="Hyperlink"/>
                  <w:color w:val="auto"/>
                  <w:u w:val="none"/>
                </w:rPr>
                <w:t>Budgeting and Budget Process</w:t>
              </w:r>
            </w:hyperlink>
          </w:p>
        </w:tc>
        <w:tc>
          <w:tcPr>
            <w:tcW w:w="1972" w:type="pct"/>
          </w:tcPr>
          <w:p w14:paraId="60B306E4" w14:textId="0659377E" w:rsidR="00B827DE" w:rsidRPr="00AB3339" w:rsidRDefault="00A52349" w:rsidP="006932AA">
            <w:pPr>
              <w:pStyle w:val="TableBullet1"/>
            </w:pPr>
            <w:r>
              <w:t>District leaders’ p</w:t>
            </w:r>
            <w:r w:rsidR="001D3C3C" w:rsidRPr="0096757D">
              <w:t>rioritization of access to resources for all students by removing financial barriers</w:t>
            </w:r>
            <w:r w:rsidR="000D2AB0">
              <w:t xml:space="preserve">. </w:t>
            </w:r>
          </w:p>
        </w:tc>
        <w:tc>
          <w:tcPr>
            <w:tcW w:w="1973" w:type="pct"/>
          </w:tcPr>
          <w:p w14:paraId="74D6289A" w14:textId="6230C534" w:rsidR="00B827DE" w:rsidRPr="001C6C34" w:rsidRDefault="00860541" w:rsidP="006932AA">
            <w:pPr>
              <w:pStyle w:val="TableBullet1"/>
            </w:pPr>
            <w:r w:rsidRPr="00260416">
              <w:t>C</w:t>
            </w:r>
            <w:r w:rsidR="001C6C34" w:rsidRPr="00260416">
              <w:t>onnecting the district’s budget to district priorities</w:t>
            </w:r>
          </w:p>
          <w:p w14:paraId="4F1C470C" w14:textId="1EBBDCC0" w:rsidR="00B827DE" w:rsidRPr="00AB3339" w:rsidRDefault="00260416" w:rsidP="006932AA">
            <w:pPr>
              <w:pStyle w:val="TableBullet1"/>
            </w:pPr>
            <w:r w:rsidRPr="00260416">
              <w:t>Supporting school leaders</w:t>
            </w:r>
            <w:r w:rsidR="001C6C34" w:rsidRPr="00260416">
              <w:t xml:space="preserve"> in developing their budgets</w:t>
            </w:r>
          </w:p>
        </w:tc>
      </w:tr>
      <w:tr w:rsidR="00B827DE" w:rsidRPr="00AB3339" w14:paraId="178D87DE" w14:textId="77777777" w:rsidTr="004C3D00">
        <w:trPr>
          <w:cnfStyle w:val="000000100000" w:firstRow="0" w:lastRow="0" w:firstColumn="0" w:lastColumn="0" w:oddVBand="0" w:evenVBand="0" w:oddHBand="1" w:evenHBand="0" w:firstRowFirstColumn="0" w:firstRowLastColumn="0" w:lastRowFirstColumn="0" w:lastRowLastColumn="0"/>
        </w:trPr>
        <w:tc>
          <w:tcPr>
            <w:tcW w:w="1055" w:type="pct"/>
          </w:tcPr>
          <w:p w14:paraId="13C61666" w14:textId="0697BE85" w:rsidR="00B827DE" w:rsidRPr="00AB3339" w:rsidRDefault="00041E9B" w:rsidP="006932AA">
            <w:pPr>
              <w:pStyle w:val="TableSubheading"/>
            </w:pPr>
            <w:hyperlink w:anchor="_Operations" w:history="1">
              <w:r w:rsidRPr="00AB3339">
                <w:rPr>
                  <w:rStyle w:val="Hyperlink"/>
                  <w:color w:val="auto"/>
                  <w:u w:val="none"/>
                </w:rPr>
                <w:t>Operations</w:t>
              </w:r>
            </w:hyperlink>
          </w:p>
        </w:tc>
        <w:tc>
          <w:tcPr>
            <w:tcW w:w="1972" w:type="pct"/>
          </w:tcPr>
          <w:p w14:paraId="31560818" w14:textId="17B56967" w:rsidR="00B827DE" w:rsidRPr="00AB3339" w:rsidRDefault="00354AAA" w:rsidP="006932AA">
            <w:pPr>
              <w:pStyle w:val="TableBullet1"/>
            </w:pPr>
            <w:r w:rsidRPr="00354AAA">
              <w:t>Providing free transportation and meals to all students is a strength of the district</w:t>
            </w:r>
            <w:r w:rsidR="000D2AB0">
              <w:t xml:space="preserve">. </w:t>
            </w:r>
          </w:p>
        </w:tc>
        <w:tc>
          <w:tcPr>
            <w:tcW w:w="1973" w:type="pct"/>
          </w:tcPr>
          <w:p w14:paraId="4C814DAB" w14:textId="77777777" w:rsidR="00B827DE" w:rsidRPr="00AB3339" w:rsidRDefault="00B827DE" w:rsidP="00B93480">
            <w:pPr>
              <w:pStyle w:val="TableBullet1"/>
              <w:numPr>
                <w:ilvl w:val="0"/>
                <w:numId w:val="0"/>
              </w:numPr>
              <w:ind w:left="360"/>
            </w:pPr>
          </w:p>
        </w:tc>
      </w:tr>
      <w:tr w:rsidR="00B827DE" w:rsidRPr="00AB3339" w14:paraId="671ADB7B" w14:textId="77777777" w:rsidTr="004C3D00">
        <w:tc>
          <w:tcPr>
            <w:tcW w:w="1055" w:type="pct"/>
          </w:tcPr>
          <w:p w14:paraId="2BA214F5" w14:textId="238D855A" w:rsidR="00B827DE" w:rsidRPr="00AB3339" w:rsidRDefault="00041E9B" w:rsidP="006932AA">
            <w:pPr>
              <w:pStyle w:val="TableSubheading"/>
            </w:pPr>
            <w:hyperlink w:anchor="_Managing_Capital_Assets" w:history="1">
              <w:r w:rsidRPr="00AB3339">
                <w:rPr>
                  <w:rStyle w:val="Hyperlink"/>
                  <w:color w:val="auto"/>
                  <w:u w:val="none"/>
                </w:rPr>
                <w:t>Managing C</w:t>
              </w:r>
              <w:r w:rsidR="00B827DE" w:rsidRPr="00AB3339">
                <w:rPr>
                  <w:rStyle w:val="Hyperlink"/>
                  <w:color w:val="auto"/>
                  <w:u w:val="none"/>
                </w:rPr>
                <w:t xml:space="preserve">apital </w:t>
              </w:r>
              <w:r w:rsidRPr="00AB3339">
                <w:rPr>
                  <w:rStyle w:val="Hyperlink"/>
                  <w:color w:val="auto"/>
                  <w:u w:val="none"/>
                </w:rPr>
                <w:t>Assets and Capital P</w:t>
              </w:r>
              <w:r w:rsidR="00B827DE" w:rsidRPr="00AB3339">
                <w:rPr>
                  <w:rStyle w:val="Hyperlink"/>
                  <w:color w:val="auto"/>
                  <w:u w:val="none"/>
                </w:rPr>
                <w:t>lanning</w:t>
              </w:r>
            </w:hyperlink>
          </w:p>
        </w:tc>
        <w:tc>
          <w:tcPr>
            <w:tcW w:w="1972" w:type="pct"/>
          </w:tcPr>
          <w:p w14:paraId="040AD585" w14:textId="1271143E" w:rsidR="00B827DE" w:rsidRPr="00AB3339" w:rsidRDefault="000D2AB0" w:rsidP="006932AA">
            <w:pPr>
              <w:pStyle w:val="TableBullet1"/>
            </w:pPr>
            <w:r>
              <w:t>The district has s</w:t>
            </w:r>
            <w:r w:rsidR="00354AAA" w:rsidRPr="0096757D">
              <w:t>trong municipal partnership for facilities maintenance, custodial services, and capital planning</w:t>
            </w:r>
            <w:r>
              <w:t xml:space="preserve">. </w:t>
            </w:r>
          </w:p>
        </w:tc>
        <w:tc>
          <w:tcPr>
            <w:tcW w:w="1973" w:type="pct"/>
          </w:tcPr>
          <w:p w14:paraId="2EAE12FA" w14:textId="7837B1C4" w:rsidR="00B827DE" w:rsidRPr="00AB3339" w:rsidRDefault="00860541" w:rsidP="006932AA">
            <w:pPr>
              <w:pStyle w:val="TableBullet1"/>
            </w:pPr>
            <w:r w:rsidRPr="00860541">
              <w:t>Determining if there is already an inventory process for other assets, or creating one, if necessary</w:t>
            </w:r>
          </w:p>
        </w:tc>
      </w:tr>
    </w:tbl>
    <w:p w14:paraId="0C62F5A6" w14:textId="4945FE1A" w:rsidR="00B827DE" w:rsidRPr="00AB3339" w:rsidRDefault="00041E9B" w:rsidP="006932AA">
      <w:pPr>
        <w:pStyle w:val="Heading3"/>
      </w:pPr>
      <w:bookmarkStart w:id="83" w:name="_Budget_Documentation_and"/>
      <w:bookmarkStart w:id="84" w:name="_Business_Office_Staffing"/>
      <w:bookmarkEnd w:id="83"/>
      <w:bookmarkEnd w:id="84"/>
      <w:r w:rsidRPr="00AB3339">
        <w:t>Business Office Staffing and Infrastructure</w:t>
      </w:r>
    </w:p>
    <w:p w14:paraId="5C63AD6B" w14:textId="7CD10512" w:rsidR="00394ACC" w:rsidRPr="00AB3339" w:rsidRDefault="00394ACC" w:rsidP="00380B61">
      <w:pPr>
        <w:pStyle w:val="BodyText"/>
      </w:pPr>
      <w:r w:rsidRPr="00AB3339">
        <w:t xml:space="preserve">Mashpee has recently undergone a leadership transition in its business office, with a new </w:t>
      </w:r>
      <w:r w:rsidR="00955413" w:rsidRPr="00AB3339">
        <w:t>d</w:t>
      </w:r>
      <w:r w:rsidRPr="00AB3339">
        <w:t xml:space="preserve">irector of </w:t>
      </w:r>
      <w:r w:rsidR="00C54E6C" w:rsidRPr="00AB3339">
        <w:t>f</w:t>
      </w:r>
      <w:r w:rsidRPr="00AB3339">
        <w:t xml:space="preserve">inance assuming the role in July 2025. The prior </w:t>
      </w:r>
      <w:r w:rsidR="00955413" w:rsidRPr="00AB3339">
        <w:t>d</w:t>
      </w:r>
      <w:r w:rsidRPr="00AB3339">
        <w:t xml:space="preserve">irector of </w:t>
      </w:r>
      <w:r w:rsidR="00C54E6C" w:rsidRPr="00AB3339">
        <w:t>f</w:t>
      </w:r>
      <w:r w:rsidRPr="00AB3339">
        <w:t xml:space="preserve">inance transitioned </w:t>
      </w:r>
      <w:r w:rsidR="007F71A3" w:rsidRPr="00AB3339">
        <w:t>out of</w:t>
      </w:r>
      <w:r w:rsidRPr="00AB3339">
        <w:t xml:space="preserve"> the role in April 2025, so there were few opportunities to ease the transition. Despite this change, the district has maintained core financial operations and is actively working to strengthen systems and structures.</w:t>
      </w:r>
    </w:p>
    <w:p w14:paraId="757B20C4" w14:textId="7906A2B1" w:rsidR="00394ACC" w:rsidRPr="00AB3339" w:rsidRDefault="00380B61" w:rsidP="00380B61">
      <w:pPr>
        <w:pStyle w:val="BodyText"/>
      </w:pPr>
      <w:r w:rsidRPr="00380B61">
        <w:t>The director of finance, one payroll specialist, and one accounts payable member, staff the business office. The director of finance also oversees transportation, human resources, and food services. As described in the Human Resources Infrastructure, Policies, and Practices section, HR is comprised of a human resources specialist. Food services is led by a director and assistant director. Administrators generally view this staffing as adequate for the district’s size. However, the gap in leadership between April and July 2025 created challenges for the fiscal year 2027 budget cycle.</w:t>
      </w:r>
      <w:r>
        <w:t xml:space="preserve"> </w:t>
      </w:r>
      <w:r w:rsidR="00394ACC" w:rsidRPr="00AB3339">
        <w:t xml:space="preserve">The district has some written policies and procedures for financial operations. The </w:t>
      </w:r>
      <w:r w:rsidR="0044256E" w:rsidRPr="00AB3339">
        <w:t>d</w:t>
      </w:r>
      <w:r w:rsidR="00394ACC" w:rsidRPr="00AB3339">
        <w:t xml:space="preserve">irector of </w:t>
      </w:r>
      <w:r w:rsidR="00C54E6C" w:rsidRPr="00AB3339">
        <w:t>f</w:t>
      </w:r>
      <w:r w:rsidR="00394ACC" w:rsidRPr="00AB3339">
        <w:t xml:space="preserve">inance acknowledged that some </w:t>
      </w:r>
      <w:r w:rsidR="000F4BB9" w:rsidRPr="00AB3339">
        <w:t xml:space="preserve">flaws in </w:t>
      </w:r>
      <w:r w:rsidR="00394ACC" w:rsidRPr="00AB3339">
        <w:t xml:space="preserve">practices </w:t>
      </w:r>
      <w:r w:rsidR="000F4BB9" w:rsidRPr="00AB3339">
        <w:t>have been observed</w:t>
      </w:r>
      <w:r w:rsidR="00394ACC" w:rsidRPr="00AB3339">
        <w:t xml:space="preserve"> and should be reexamined. </w:t>
      </w:r>
      <w:r w:rsidR="00394ACC" w:rsidRPr="00AB3339">
        <w:lastRenderedPageBreak/>
        <w:t xml:space="preserve">Principals echoed this concern and cited </w:t>
      </w:r>
      <w:r w:rsidR="0095657F" w:rsidRPr="00AB3339">
        <w:t>policies guiding the distrib</w:t>
      </w:r>
      <w:r w:rsidR="00300ED9" w:rsidRPr="00AB3339">
        <w:t>u</w:t>
      </w:r>
      <w:r w:rsidR="0095657F" w:rsidRPr="00AB3339">
        <w:t>tion</w:t>
      </w:r>
      <w:r w:rsidR="00394ACC" w:rsidRPr="00AB3339">
        <w:t xml:space="preserve"> of stipends </w:t>
      </w:r>
      <w:r w:rsidR="00D8420A" w:rsidRPr="00AB3339">
        <w:t>for afterschool curriculars or clubs</w:t>
      </w:r>
      <w:r w:rsidR="003852A1" w:rsidRPr="00AB3339">
        <w:t>,</w:t>
      </w:r>
      <w:r w:rsidR="00D8420A" w:rsidRPr="00AB3339">
        <w:t xml:space="preserve"> </w:t>
      </w:r>
      <w:r w:rsidR="00394ACC" w:rsidRPr="00AB3339">
        <w:t>as one example. District leaders described how someone leading a club that meets multiple days per week after</w:t>
      </w:r>
      <w:r w:rsidR="003852A1" w:rsidRPr="00AB3339">
        <w:t xml:space="preserve"> </w:t>
      </w:r>
      <w:r w:rsidR="00394ACC" w:rsidRPr="00AB3339">
        <w:t>school may receive a stipend equal to or less than someone leading a club that meets once a month. Further, there is no oversight to make sure that these afterschool curriculars and clubs are meeting as intended. A district leader explained, “There was no accountability either to make sure</w:t>
      </w:r>
      <w:r w:rsidR="003852A1" w:rsidRPr="00AB3339">
        <w:t xml:space="preserve"> . . . </w:t>
      </w:r>
      <w:r w:rsidR="00394ACC" w:rsidRPr="00AB3339">
        <w:t>I</w:t>
      </w:r>
      <w:r w:rsidR="00907105" w:rsidRPr="00AB3339">
        <w:t>’</w:t>
      </w:r>
      <w:r w:rsidR="00394ACC" w:rsidRPr="00AB3339">
        <w:t>m getting the money, but nobody</w:t>
      </w:r>
      <w:r w:rsidR="00907105" w:rsidRPr="00AB3339">
        <w:t>’</w:t>
      </w:r>
      <w:r w:rsidR="00394ACC" w:rsidRPr="00AB3339">
        <w:t>s checking to see if I</w:t>
      </w:r>
      <w:r w:rsidR="00907105" w:rsidRPr="00AB3339">
        <w:t>’</w:t>
      </w:r>
      <w:r w:rsidR="00394ACC" w:rsidRPr="00AB3339">
        <w:t xml:space="preserve">m actually doing it.” The lack of oversight for these practices had led to some inconsistencies and confusion amongst school staff. </w:t>
      </w:r>
      <w:r w:rsidR="00394ACC" w:rsidRPr="00873680">
        <w:t>Establishing clear guidelines and oversight for co-curricular stipends is an area of growth for the district.</w:t>
      </w:r>
    </w:p>
    <w:p w14:paraId="0FA4E8A1" w14:textId="205491A0" w:rsidR="00394ACC" w:rsidRPr="00AB3339" w:rsidRDefault="00394ACC" w:rsidP="006932AA">
      <w:pPr>
        <w:pStyle w:val="BodyText"/>
      </w:pPr>
      <w:r w:rsidRPr="00AB3339">
        <w:t xml:space="preserve">Mashpee uses the MUNIS financial management system, which is funded and maintained by the town. The system is used for requisitions, purchase orders, and budget tracking. The shared use of MUNIS with the town enhances </w:t>
      </w:r>
      <w:r w:rsidR="00D01876" w:rsidRPr="00AB3339">
        <w:t xml:space="preserve">the district’s </w:t>
      </w:r>
      <w:r w:rsidRPr="00AB3339">
        <w:t xml:space="preserve">transparency and facilitates alignment in financial operations. School leaders did not raise concerns about the system itself but emphasized that they would like more training and support from district leaders in navigating financial processes. </w:t>
      </w:r>
      <w:r w:rsidR="00D01876" w:rsidRPr="00AB3339">
        <w:t>T</w:t>
      </w:r>
      <w:r w:rsidRPr="00AB3339">
        <w:t xml:space="preserve">ransitions in school leaders across buildings </w:t>
      </w:r>
      <w:r w:rsidR="00D01876" w:rsidRPr="00AB3339">
        <w:t xml:space="preserve">at the school level </w:t>
      </w:r>
      <w:r w:rsidR="00016D7E" w:rsidRPr="00AB3339">
        <w:t xml:space="preserve">during </w:t>
      </w:r>
      <w:r w:rsidRPr="00AB3339">
        <w:t>the past several years have resulted in a lack of historical knowledge about resources and procedures. As one principal described, “We have no consistency</w:t>
      </w:r>
      <w:r w:rsidR="00D01876" w:rsidRPr="00AB3339">
        <w:t xml:space="preserve"> . . . </w:t>
      </w:r>
      <w:r w:rsidRPr="00AB3339">
        <w:t>no historical knowledge of what</w:t>
      </w:r>
      <w:r w:rsidR="00907105" w:rsidRPr="00AB3339">
        <w:t>’</w:t>
      </w:r>
      <w:r w:rsidRPr="00AB3339">
        <w:t>s been done in the past.”</w:t>
      </w:r>
      <w:r w:rsidR="00550DD5" w:rsidRPr="00550DD5">
        <w:rPr>
          <w:color w:val="EE0000"/>
        </w:rPr>
        <w:t xml:space="preserve"> </w:t>
      </w:r>
    </w:p>
    <w:p w14:paraId="7720F9F6" w14:textId="6F664932" w:rsidR="00C8444D" w:rsidRPr="00AB3339" w:rsidRDefault="00394ACC" w:rsidP="006932AA">
      <w:pPr>
        <w:pStyle w:val="BodyText"/>
      </w:pPr>
      <w:r w:rsidRPr="00AB3339">
        <w:t>The district has a collaborative relationship with the municipality, particularly in budgeting and facilities management. The municipality</w:t>
      </w:r>
      <w:r w:rsidR="007A30C9" w:rsidRPr="00AB3339">
        <w:t>’s Department of Public Works (DPW)</w:t>
      </w:r>
      <w:r w:rsidRPr="00AB3339">
        <w:t xml:space="preserve"> covers several large educational costs, including building maintenance, custodial services, and employee benefits. A town official explained, “We take care of [district employees</w:t>
      </w:r>
      <w:r w:rsidR="00907105" w:rsidRPr="00AB3339">
        <w:t>’</w:t>
      </w:r>
      <w:r w:rsidRPr="00AB3339">
        <w:t>] retirement</w:t>
      </w:r>
      <w:r w:rsidR="00A63B5D" w:rsidRPr="00AB3339">
        <w:t xml:space="preserve"> . . .</w:t>
      </w:r>
      <w:r w:rsidRPr="00AB3339">
        <w:t xml:space="preserve"> the town takes care of all the outdoor upkeep as well as the buildings.”</w:t>
      </w:r>
      <w:r w:rsidR="00293560">
        <w:t xml:space="preserve"> Upon review, </w:t>
      </w:r>
      <w:r w:rsidR="00423E8B">
        <w:t xml:space="preserve">however, </w:t>
      </w:r>
      <w:r w:rsidR="00293560">
        <w:t xml:space="preserve">district leaders clarified that </w:t>
      </w:r>
      <w:r w:rsidR="00423E8B">
        <w:t xml:space="preserve">the </w:t>
      </w:r>
      <w:r w:rsidR="00423E8B" w:rsidRPr="00423E8B">
        <w:t>district fills out all paperwork necessary for retirement purposes and all the information, questions, process with regards to retirement</w:t>
      </w:r>
      <w:r w:rsidR="00423E8B">
        <w:t xml:space="preserve"> – and that while the t</w:t>
      </w:r>
      <w:r w:rsidR="00423E8B" w:rsidRPr="00423E8B">
        <w:t>own offers the retirees health care, but the documentation is done in the district.</w:t>
      </w:r>
      <w:r w:rsidR="00293560">
        <w:t xml:space="preserve"> </w:t>
      </w:r>
      <w:r w:rsidRPr="00AB3339">
        <w:t>The district and town also collaborate on capital planning through a formal Capital Improvement Program (CIP) committee, which includes school representation. Town officials shared early praise for the new superintendent and finance director regarding their professionalism and efforts to rebuild trust: “As first impressions go</w:t>
      </w:r>
      <w:r w:rsidR="00A63B5D" w:rsidRPr="00AB3339">
        <w:t xml:space="preserve"> . . .</w:t>
      </w:r>
      <w:r w:rsidRPr="00AB3339">
        <w:t xml:space="preserve"> I</w:t>
      </w:r>
      <w:r w:rsidR="00907105" w:rsidRPr="00AB3339">
        <w:t>’</w:t>
      </w:r>
      <w:r w:rsidRPr="00AB3339">
        <w:t>ve been very impressed with this superintendent, assistant superintendent, and finance director.”</w:t>
      </w:r>
    </w:p>
    <w:p w14:paraId="1ECCF473" w14:textId="0EF97DD1" w:rsidR="00B827DE" w:rsidRPr="00AB3339" w:rsidRDefault="00041E9B" w:rsidP="006932AA">
      <w:pPr>
        <w:pStyle w:val="Heading3"/>
      </w:pPr>
      <w:bookmarkStart w:id="85" w:name="_Adequate_Budget"/>
      <w:bookmarkStart w:id="86" w:name="_Budgeting_and_Budget"/>
      <w:bookmarkEnd w:id="85"/>
      <w:bookmarkEnd w:id="86"/>
      <w:r w:rsidRPr="00AB3339">
        <w:t>Budgeting and Budget Process</w:t>
      </w:r>
    </w:p>
    <w:p w14:paraId="0DA42AAC" w14:textId="5F30AF6D" w:rsidR="00C36345" w:rsidRPr="00AB3339" w:rsidRDefault="00C36345" w:rsidP="006932AA">
      <w:pPr>
        <w:pStyle w:val="BodyTextposthead"/>
      </w:pPr>
      <w:r w:rsidRPr="00AB3339">
        <w:t>Mashpee</w:t>
      </w:r>
      <w:r w:rsidRPr="00AB3339" w:rsidDel="002A529C">
        <w:t xml:space="preserve"> </w:t>
      </w:r>
      <w:r w:rsidRPr="00AB3339">
        <w:t xml:space="preserve">is in a transitional phase in its budgeting and financial planning processes, with a new leadership team working to tighten future spending and improve fiscal accountability. </w:t>
      </w:r>
      <w:r w:rsidR="00A758A7" w:rsidRPr="00AB3339">
        <w:t>T</w:t>
      </w:r>
      <w:r w:rsidRPr="00AB3339">
        <w:t xml:space="preserve">he director of finance began her role in July 2025, </w:t>
      </w:r>
      <w:r w:rsidR="00A758A7" w:rsidRPr="00AB3339">
        <w:t xml:space="preserve">and since that time </w:t>
      </w:r>
      <w:r w:rsidRPr="00AB3339">
        <w:t xml:space="preserve">district leaders have focused on three key financial tasks: closing the </w:t>
      </w:r>
      <w:r w:rsidR="009E313C" w:rsidRPr="00AB3339">
        <w:t xml:space="preserve">fiscal year 2025 </w:t>
      </w:r>
      <w:r w:rsidRPr="00AB3339">
        <w:t xml:space="preserve">budget (with an interim report extension granted by DESE </w:t>
      </w:r>
      <w:r w:rsidR="00A758A7" w:rsidRPr="00AB3339">
        <w:t>because of the</w:t>
      </w:r>
      <w:r w:rsidRPr="00AB3339">
        <w:t xml:space="preserve"> leadership changes), launching the </w:t>
      </w:r>
      <w:r w:rsidR="009E313C" w:rsidRPr="00AB3339">
        <w:t>fiscal year 20</w:t>
      </w:r>
      <w:r w:rsidRPr="00AB3339">
        <w:t xml:space="preserve">26 budget and initiating reporting to the school committee, and beginning development of the </w:t>
      </w:r>
      <w:r w:rsidR="009E313C" w:rsidRPr="00AB3339">
        <w:t>fiscal year 20</w:t>
      </w:r>
      <w:r w:rsidRPr="00AB3339">
        <w:t>27 budget. The district is also actively working to identify and address prior challenges through increased oversight</w:t>
      </w:r>
      <w:r w:rsidR="00C91138" w:rsidRPr="00AB3339">
        <w:t xml:space="preserve"> of spending</w:t>
      </w:r>
      <w:r w:rsidRPr="00AB3339">
        <w:t xml:space="preserve">, </w:t>
      </w:r>
      <w:r w:rsidR="000F58FB" w:rsidRPr="00AB3339">
        <w:t>improved</w:t>
      </w:r>
      <w:r w:rsidRPr="00AB3339">
        <w:t xml:space="preserve"> stakeholder </w:t>
      </w:r>
      <w:r w:rsidR="000F58FB" w:rsidRPr="00AB3339">
        <w:t>communication</w:t>
      </w:r>
      <w:r w:rsidRPr="00AB3339">
        <w:t xml:space="preserve">, and alignment </w:t>
      </w:r>
      <w:r w:rsidR="00AC206E" w:rsidRPr="00AB3339">
        <w:t xml:space="preserve">of financial resources </w:t>
      </w:r>
      <w:r w:rsidRPr="00AB3339">
        <w:t>with strategic goals.</w:t>
      </w:r>
    </w:p>
    <w:p w14:paraId="6E05C4E0" w14:textId="1F8013F8" w:rsidR="00C36345" w:rsidRPr="00AB3339" w:rsidRDefault="00C36345" w:rsidP="004C3D00">
      <w:pPr>
        <w:pStyle w:val="BodyText"/>
        <w:keepNext/>
        <w:keepLines/>
      </w:pPr>
      <w:r w:rsidRPr="00AB3339">
        <w:lastRenderedPageBreak/>
        <w:t xml:space="preserve">According to DESE data, the district exceeded net school spending requirements for </w:t>
      </w:r>
      <w:r w:rsidR="009E313C" w:rsidRPr="00AB3339">
        <w:t>fiscal year 20</w:t>
      </w:r>
      <w:r w:rsidRPr="00AB3339">
        <w:t>24 by 59.4</w:t>
      </w:r>
      <w:r w:rsidR="005D2F40" w:rsidRPr="00AB3339">
        <w:t xml:space="preserve"> percent, </w:t>
      </w:r>
      <w:r w:rsidRPr="00AB3339">
        <w:t>and per</w:t>
      </w:r>
      <w:r w:rsidR="005D2F40" w:rsidRPr="00AB3339">
        <w:t>-</w:t>
      </w:r>
      <w:r w:rsidRPr="00AB3339">
        <w:t xml:space="preserve">pupil </w:t>
      </w:r>
      <w:r w:rsidR="00C74E98">
        <w:t>in-district expenditures</w:t>
      </w:r>
      <w:r w:rsidR="00C74E98" w:rsidRPr="00AB3339">
        <w:t xml:space="preserve"> </w:t>
      </w:r>
      <w:r w:rsidRPr="00AB3339">
        <w:t>was $</w:t>
      </w:r>
      <w:r w:rsidR="00A124BC">
        <w:t>2,048</w:t>
      </w:r>
      <w:r w:rsidRPr="00AB3339">
        <w:t xml:space="preserve"> more than the state average. </w:t>
      </w:r>
      <w:r w:rsidR="005D2F40" w:rsidRPr="00AB3339">
        <w:t>Focus groups and documentation cited m</w:t>
      </w:r>
      <w:r w:rsidRPr="00AB3339">
        <w:t>any examples</w:t>
      </w:r>
      <w:r w:rsidR="005D2F40" w:rsidRPr="00AB3339">
        <w:t>,</w:t>
      </w:r>
      <w:r w:rsidRPr="00AB3339">
        <w:t xml:space="preserve"> including free preschool for </w:t>
      </w:r>
      <w:r w:rsidR="005D2F40" w:rsidRPr="00AB3339">
        <w:t>three</w:t>
      </w:r>
      <w:r w:rsidRPr="00AB3339">
        <w:t xml:space="preserve">- and </w:t>
      </w:r>
      <w:r w:rsidR="005D2F40" w:rsidRPr="00AB3339">
        <w:t>four</w:t>
      </w:r>
      <w:r w:rsidRPr="00AB3339">
        <w:t xml:space="preserve">-year-olds at </w:t>
      </w:r>
      <w:r w:rsidR="00550DD5">
        <w:t>KCCS</w:t>
      </w:r>
      <w:r w:rsidRPr="00AB3339">
        <w:t>, free before and after school enrichment programs at Quashnet, district-covered AP exam fees for all students at MMHS, the elimination of user and athletic fees across the district, and free breakfast and lunch for all students across the district.</w:t>
      </w:r>
      <w:r w:rsidR="00E26962" w:rsidRPr="00AB3339">
        <w:t xml:space="preserve"> </w:t>
      </w:r>
      <w:r w:rsidR="00E26962" w:rsidRPr="00A52349">
        <w:t>The district prioritization of access to resources for all students by removing financial barriers</w:t>
      </w:r>
      <w:r w:rsidR="00DA00F0" w:rsidRPr="00A52349">
        <w:t xml:space="preserve"> is </w:t>
      </w:r>
      <w:r w:rsidR="00E26962" w:rsidRPr="00A52349">
        <w:t>a strength of the district.</w:t>
      </w:r>
    </w:p>
    <w:p w14:paraId="6E5EAEA6" w14:textId="79236CEA" w:rsidR="00C36345" w:rsidRPr="00AB3339" w:rsidRDefault="002E3763" w:rsidP="006932AA">
      <w:pPr>
        <w:pStyle w:val="BodyText"/>
      </w:pPr>
      <w:r>
        <w:t>Regarding t</w:t>
      </w:r>
      <w:r w:rsidR="00C36345" w:rsidRPr="00AB3339">
        <w:t xml:space="preserve">he </w:t>
      </w:r>
      <w:r w:rsidR="009E313C" w:rsidRPr="00AB3339">
        <w:t>fiscal year 20</w:t>
      </w:r>
      <w:r w:rsidR="00C36345" w:rsidRPr="00AB3339">
        <w:t>26 budget</w:t>
      </w:r>
      <w:r w:rsidR="004565DA">
        <w:t xml:space="preserve">, at the time of the district </w:t>
      </w:r>
      <w:r w:rsidR="00061908">
        <w:t>review, district leaders have launched the process and</w:t>
      </w:r>
      <w:r w:rsidR="00C36345" w:rsidRPr="00AB3339">
        <w:t xml:space="preserve"> are actively monitoring spending. As described by both district leaders and school committee members, the director of finance provides committee members with a monthly budget report, and budget updates are a standing agenda item during all school committee meetings. During this time, the director of finance reviews each line of the budget and provides an update on current and anticipated spending. </w:t>
      </w:r>
      <w:r w:rsidR="00006512" w:rsidRPr="00AB3339">
        <w:t>M</w:t>
      </w:r>
      <w:r w:rsidR="00C36345" w:rsidRPr="00AB3339">
        <w:t xml:space="preserve">ultiple district leaders and school committee members </w:t>
      </w:r>
      <w:r w:rsidR="00006512" w:rsidRPr="00AB3339">
        <w:t>identified one criticism of the fiscal year 2026 budget</w:t>
      </w:r>
      <w:r w:rsidR="00DA2A29">
        <w:t xml:space="preserve">, stating that </w:t>
      </w:r>
      <w:r w:rsidR="00C36345" w:rsidRPr="00AB3339">
        <w:t>the budget is not clearly connected to district priorities or learning outcomes. A district leader elaborated:</w:t>
      </w:r>
    </w:p>
    <w:p w14:paraId="415EF816" w14:textId="2D2EAE83" w:rsidR="00C36345" w:rsidRPr="00AB3339" w:rsidRDefault="00C36345" w:rsidP="006932AA">
      <w:pPr>
        <w:pStyle w:val="BlockQuote"/>
      </w:pPr>
      <w:r w:rsidRPr="00AB3339">
        <w:t>The superintendent, assistant superintendent, and special education director are very much into data and what the systems we have in place are going to give us. But again, it</w:t>
      </w:r>
      <w:r w:rsidR="00907105" w:rsidRPr="00AB3339">
        <w:t>’</w:t>
      </w:r>
      <w:r w:rsidRPr="00AB3339">
        <w:t>s a transition year, so you don</w:t>
      </w:r>
      <w:r w:rsidR="00907105" w:rsidRPr="00AB3339">
        <w:t>’</w:t>
      </w:r>
      <w:r w:rsidRPr="00AB3339">
        <w:t>t want to cause a lot of waves, necessarily, especially when the budget is already set for this year. Part of the intention of having [the district review] is to see where we need to go in terms of improving those data benchmarks.</w:t>
      </w:r>
    </w:p>
    <w:p w14:paraId="4E702334" w14:textId="28B1F07F" w:rsidR="00C36345" w:rsidRPr="00AB3339" w:rsidRDefault="003C6D63" w:rsidP="006932AA">
      <w:pPr>
        <w:pStyle w:val="BodyText"/>
      </w:pPr>
      <w:r w:rsidRPr="00FF34CB">
        <w:t xml:space="preserve">District leaders plan to more clearly connect priorities with the allocation of funds after the strategic plan is finalized. However, in the meantime, connecting the district’s budget to district priorities remains an area for </w:t>
      </w:r>
      <w:r w:rsidR="002F676B" w:rsidRPr="00FF34CB">
        <w:t>growth.</w:t>
      </w:r>
      <w:r w:rsidR="002F676B" w:rsidRPr="00AB3339">
        <w:t xml:space="preserve"> The</w:t>
      </w:r>
      <w:r w:rsidR="00C36345" w:rsidRPr="00AB3339">
        <w:t xml:space="preserve"> </w:t>
      </w:r>
      <w:r w:rsidR="009E313C" w:rsidRPr="00AB3339">
        <w:t>fiscal year 20</w:t>
      </w:r>
      <w:r w:rsidR="00C36345" w:rsidRPr="00AB3339">
        <w:t xml:space="preserve">27 budget is currently in the development stage. Per </w:t>
      </w:r>
      <w:r w:rsidR="00323CFB" w:rsidRPr="00AB3339">
        <w:t xml:space="preserve">the </w:t>
      </w:r>
      <w:r w:rsidR="00C36345" w:rsidRPr="00AB3339">
        <w:t>town charter, the superintendent</w:t>
      </w:r>
      <w:r w:rsidR="00907105" w:rsidRPr="00AB3339">
        <w:t>’</w:t>
      </w:r>
      <w:r w:rsidR="00C36345" w:rsidRPr="00AB3339">
        <w:t xml:space="preserve">s recommended budget had to be entered into MUNIS by October </w:t>
      </w:r>
      <w:r w:rsidR="00564566">
        <w:t>3,</w:t>
      </w:r>
      <w:r w:rsidR="00C36345" w:rsidRPr="00AB3339">
        <w:t xml:space="preserve"> 2025. As a result, the new district leadership team was working under a compressed timeline</w:t>
      </w:r>
      <w:r w:rsidR="001C68A7">
        <w:t xml:space="preserve"> given their July start </w:t>
      </w:r>
      <w:r w:rsidR="009515CC">
        <w:t>date.</w:t>
      </w:r>
      <w:r w:rsidR="00C36345" w:rsidRPr="00AB3339">
        <w:t xml:space="preserve"> The superintendent explained that the team </w:t>
      </w:r>
      <w:r w:rsidR="00323CFB" w:rsidRPr="00AB3339">
        <w:t>used</w:t>
      </w:r>
      <w:r w:rsidR="00323CFB" w:rsidRPr="00AB3339" w:rsidDel="00925F99">
        <w:t xml:space="preserve"> </w:t>
      </w:r>
      <w:r w:rsidR="00C36345" w:rsidRPr="00AB3339">
        <w:t xml:space="preserve">a level-services approach and historical data (e.g., actual spending for </w:t>
      </w:r>
      <w:r w:rsidR="009E313C" w:rsidRPr="00AB3339">
        <w:t>fiscal years 20</w:t>
      </w:r>
      <w:r w:rsidR="00C36345" w:rsidRPr="00AB3339">
        <w:t xml:space="preserve">23, </w:t>
      </w:r>
      <w:r w:rsidR="009E313C" w:rsidRPr="00AB3339">
        <w:t>20</w:t>
      </w:r>
      <w:r w:rsidR="00C36345" w:rsidRPr="00AB3339">
        <w:t xml:space="preserve">24, and </w:t>
      </w:r>
      <w:r w:rsidR="009E313C" w:rsidRPr="00AB3339">
        <w:t>20</w:t>
      </w:r>
      <w:r w:rsidR="00C36345" w:rsidRPr="00AB3339">
        <w:t>25)</w:t>
      </w:r>
      <w:r w:rsidR="001F6331">
        <w:t xml:space="preserve"> to develop the 2027 budget</w:t>
      </w:r>
      <w:r w:rsidR="00617FF8">
        <w:t xml:space="preserve">, but </w:t>
      </w:r>
      <w:r w:rsidR="00C36345" w:rsidRPr="00AB3339">
        <w:t xml:space="preserve">may consider a different approach in the future. </w:t>
      </w:r>
      <w:r w:rsidR="00DB2F01" w:rsidRPr="00AB3339">
        <w:rPr>
          <w:rFonts w:eastAsia="Franklin Gothic Book" w:cs="Franklin Gothic Book"/>
        </w:rPr>
        <w:t>In addition</w:t>
      </w:r>
      <w:r w:rsidR="00C36345" w:rsidRPr="00AB3339">
        <w:t xml:space="preserve">, </w:t>
      </w:r>
      <w:r w:rsidR="00323CFB" w:rsidRPr="00AB3339">
        <w:t>because of</w:t>
      </w:r>
      <w:r w:rsidR="00C36345" w:rsidRPr="00AB3339">
        <w:t xml:space="preserve"> this compressed timeline, school leaders</w:t>
      </w:r>
      <w:r w:rsidR="00DD637C" w:rsidRPr="00AB3339">
        <w:t xml:space="preserve"> had limited input</w:t>
      </w:r>
      <w:r w:rsidR="00C36345" w:rsidRPr="00AB3339">
        <w:t xml:space="preserve"> into their school-level budgets.</w:t>
      </w:r>
    </w:p>
    <w:p w14:paraId="3F0373B5" w14:textId="2551E8A7" w:rsidR="00C36345" w:rsidRPr="00AB3339" w:rsidRDefault="00EE4842" w:rsidP="006932AA">
      <w:pPr>
        <w:pStyle w:val="BodyText"/>
      </w:pPr>
      <w:r>
        <w:t>The</w:t>
      </w:r>
      <w:r w:rsidR="00C36345" w:rsidRPr="00AB3339">
        <w:t xml:space="preserve"> next steps for developing the </w:t>
      </w:r>
      <w:r w:rsidR="009E313C" w:rsidRPr="00AB3339">
        <w:t>fiscal year 20</w:t>
      </w:r>
      <w:r w:rsidR="00C36345" w:rsidRPr="00AB3339">
        <w:t>27 budget</w:t>
      </w:r>
      <w:r>
        <w:t xml:space="preserve"> are as follows.</w:t>
      </w:r>
      <w:r w:rsidR="00C36345" w:rsidRPr="00AB3339">
        <w:t xml:space="preserve"> </w:t>
      </w:r>
      <w:r>
        <w:t>T</w:t>
      </w:r>
      <w:r w:rsidR="00C36345" w:rsidRPr="00AB3339">
        <w:t>he school committee will review the recommended budget</w:t>
      </w:r>
      <w:r w:rsidR="004E3B7F" w:rsidRPr="00AB3339">
        <w:t xml:space="preserve"> between October and December</w:t>
      </w:r>
      <w:r w:rsidR="00C36345" w:rsidRPr="00AB3339">
        <w:t xml:space="preserve">, and the superintendent will meet with the town manager to review her proposal. </w:t>
      </w:r>
      <w:r w:rsidR="004E3B7F" w:rsidRPr="00AB3339">
        <w:t>T</w:t>
      </w:r>
      <w:r w:rsidR="00C36345" w:rsidRPr="00AB3339">
        <w:t>here will be a public hearing followed by the school committee voting on the recommended budget</w:t>
      </w:r>
      <w:r w:rsidR="004E3B7F" w:rsidRPr="00AB3339">
        <w:t xml:space="preserve"> in January 2026</w:t>
      </w:r>
      <w:r w:rsidR="00C36345" w:rsidRPr="00AB3339">
        <w:t xml:space="preserve">. </w:t>
      </w:r>
      <w:r w:rsidR="009E313C" w:rsidRPr="00AB3339">
        <w:t>T</w:t>
      </w:r>
      <w:r w:rsidR="00C36345" w:rsidRPr="00AB3339">
        <w:t xml:space="preserve">he </w:t>
      </w:r>
      <w:r w:rsidR="009E313C" w:rsidRPr="00AB3339">
        <w:t>fiscal year 20</w:t>
      </w:r>
      <w:r w:rsidR="00C36345" w:rsidRPr="00AB3339">
        <w:t xml:space="preserve">27 budget </w:t>
      </w:r>
      <w:r w:rsidR="00C84B90" w:rsidRPr="00AB3339">
        <w:t>will be</w:t>
      </w:r>
      <w:r w:rsidR="00C36345" w:rsidRPr="00AB3339">
        <w:t xml:space="preserve"> presented to the finance committee </w:t>
      </w:r>
      <w:r w:rsidR="009E313C" w:rsidRPr="00AB3339">
        <w:t>in February</w:t>
      </w:r>
      <w:r w:rsidR="00C84B90" w:rsidRPr="00AB3339">
        <w:t xml:space="preserve"> 2026</w:t>
      </w:r>
      <w:r w:rsidR="009E313C" w:rsidRPr="00AB3339">
        <w:t xml:space="preserve">, </w:t>
      </w:r>
      <w:r w:rsidR="00C36345" w:rsidRPr="00AB3339">
        <w:t>and the town will vote to approve the budget</w:t>
      </w:r>
      <w:r w:rsidR="009E313C" w:rsidRPr="00AB3339">
        <w:t xml:space="preserve"> in May</w:t>
      </w:r>
      <w:r w:rsidR="00C84B90" w:rsidRPr="00AB3339">
        <w:t xml:space="preserve"> 202</w:t>
      </w:r>
      <w:r w:rsidR="008C279A" w:rsidRPr="00AB3339">
        <w:t>6</w:t>
      </w:r>
      <w:r w:rsidR="00C36345" w:rsidRPr="00AB3339">
        <w:t>.</w:t>
      </w:r>
    </w:p>
    <w:p w14:paraId="027ABD3A" w14:textId="5CBDCFAC" w:rsidR="00C36345" w:rsidRPr="00AB3339" w:rsidRDefault="009D6428" w:rsidP="004C3D00">
      <w:pPr>
        <w:pStyle w:val="BodyText"/>
        <w:keepNext/>
        <w:keepLines/>
      </w:pPr>
      <w:r w:rsidRPr="00AB3339">
        <w:lastRenderedPageBreak/>
        <w:t>The</w:t>
      </w:r>
      <w:r w:rsidR="00C36345" w:rsidRPr="00AB3339">
        <w:t xml:space="preserve"> superintendent is planning to add</w:t>
      </w:r>
      <w:r w:rsidRPr="00AB3339">
        <w:t xml:space="preserve"> a districtwide ELD coordinator </w:t>
      </w:r>
      <w:r w:rsidR="00C36345" w:rsidRPr="00AB3339">
        <w:t xml:space="preserve">to the </w:t>
      </w:r>
      <w:r w:rsidR="009E313C" w:rsidRPr="00AB3339">
        <w:t>fiscal year 20</w:t>
      </w:r>
      <w:r w:rsidR="00C36345" w:rsidRPr="00AB3339">
        <w:t xml:space="preserve">27 budget. </w:t>
      </w:r>
      <w:r w:rsidR="0097483F" w:rsidRPr="00AB3339">
        <w:t xml:space="preserve">Although </w:t>
      </w:r>
      <w:r w:rsidR="00C36345" w:rsidRPr="00AB3339">
        <w:t>this position already exist</w:t>
      </w:r>
      <w:r w:rsidR="0097483F" w:rsidRPr="00AB3339">
        <w:t>s</w:t>
      </w:r>
      <w:r w:rsidR="00C36345" w:rsidRPr="00AB3339">
        <w:t xml:space="preserve">, the coordinator is currently also a full-time classroom teacher, limiting </w:t>
      </w:r>
      <w:r w:rsidRPr="00AB3339">
        <w:t xml:space="preserve">the </w:t>
      </w:r>
      <w:r w:rsidR="0097483F" w:rsidRPr="00AB3339">
        <w:t>position’s</w:t>
      </w:r>
      <w:r w:rsidRPr="00AB3339">
        <w:t xml:space="preserve"> </w:t>
      </w:r>
      <w:r w:rsidR="00C36345" w:rsidRPr="00AB3339">
        <w:t>capacity to support E</w:t>
      </w:r>
      <w:r w:rsidR="00550DD5">
        <w:t xml:space="preserve">nglish learner </w:t>
      </w:r>
      <w:r w:rsidR="00C36345" w:rsidRPr="00AB3339">
        <w:t xml:space="preserve">students. At the time of the district review, the superintendent was exploring ways to reallocate funds to create a dedicated </w:t>
      </w:r>
      <w:r w:rsidRPr="00AB3339">
        <w:t xml:space="preserve">Grades </w:t>
      </w:r>
      <w:r w:rsidR="00C36345" w:rsidRPr="00AB3339">
        <w:t>K</w:t>
      </w:r>
      <w:r w:rsidRPr="00AB3339">
        <w:t>-</w:t>
      </w:r>
      <w:r w:rsidR="00C36345" w:rsidRPr="00AB3339">
        <w:t>12 ELD coordinator position.</w:t>
      </w:r>
    </w:p>
    <w:p w14:paraId="0D8177D1" w14:textId="1C05F76D" w:rsidR="00FA1FA9" w:rsidRPr="00AB3339" w:rsidRDefault="00FA1FA9" w:rsidP="006932AA">
      <w:pPr>
        <w:pStyle w:val="BodyText"/>
      </w:pPr>
      <w:r w:rsidRPr="000A1949">
        <w:t>A</w:t>
      </w:r>
      <w:r w:rsidR="00C36345" w:rsidRPr="000A1949">
        <w:t xml:space="preserve">ll three school leaders agreed that </w:t>
      </w:r>
      <w:r w:rsidRPr="000A1949">
        <w:t xml:space="preserve">moving forward </w:t>
      </w:r>
      <w:r w:rsidR="00C36345" w:rsidRPr="000A1949">
        <w:t xml:space="preserve">they would like to have more input and support in developing their budgets, an area of growth. </w:t>
      </w:r>
      <w:r w:rsidR="00C36345" w:rsidRPr="00AB3339">
        <w:t>As one school leader explained</w:t>
      </w:r>
      <w:r w:rsidRPr="00AB3339">
        <w:t>:</w:t>
      </w:r>
    </w:p>
    <w:p w14:paraId="1ED46E3E" w14:textId="4396632E" w:rsidR="00FA1FA9" w:rsidRPr="00AB3339" w:rsidRDefault="00C36345" w:rsidP="006932AA">
      <w:pPr>
        <w:pStyle w:val="BlockQuote"/>
      </w:pPr>
      <w:r w:rsidRPr="00AB3339">
        <w:t>I would say the budget as far as a principal goes is an area that we could improve significantly</w:t>
      </w:r>
      <w:r w:rsidR="00FA1FA9" w:rsidRPr="00AB3339">
        <w:t>. . . . [W]</w:t>
      </w:r>
      <w:r w:rsidRPr="00AB3339">
        <w:t>hen I interviewed for this position, I was very upfront that was an area that I wanted to learn and grow, and I haven</w:t>
      </w:r>
      <w:r w:rsidR="00907105" w:rsidRPr="00AB3339">
        <w:t>’</w:t>
      </w:r>
      <w:r w:rsidRPr="00AB3339">
        <w:t>t gotten that support [yet].</w:t>
      </w:r>
    </w:p>
    <w:p w14:paraId="39B9FEB6" w14:textId="54C692BB" w:rsidR="00C36345" w:rsidRPr="00AB3339" w:rsidRDefault="00D042F7" w:rsidP="006932AA">
      <w:pPr>
        <w:pStyle w:val="BodyText"/>
      </w:pPr>
      <w:r w:rsidRPr="00AB3339">
        <w:t>T</w:t>
      </w:r>
      <w:r w:rsidR="00C36345" w:rsidRPr="00AB3339">
        <w:t>he district</w:t>
      </w:r>
      <w:r w:rsidR="00907105" w:rsidRPr="00AB3339">
        <w:t>’</w:t>
      </w:r>
      <w:r w:rsidR="00C36345" w:rsidRPr="00AB3339">
        <w:t>s finance director was in the process of setting up monthly meetings with each school leader and related cost center to review their budget “line by line</w:t>
      </w:r>
      <w:r w:rsidR="00D621C2" w:rsidRPr="00AB3339">
        <w:t>,</w:t>
      </w:r>
      <w:r w:rsidR="00C36345" w:rsidRPr="00AB3339">
        <w:t>” so they can better understand their budget and the current spending status. This structure is intended to help school leaders and department heads build their budgeting knowledge and capacity.</w:t>
      </w:r>
    </w:p>
    <w:p w14:paraId="2F6D5F24" w14:textId="74193E05" w:rsidR="00C36345" w:rsidRPr="00AB3339" w:rsidRDefault="00C36345" w:rsidP="006932AA">
      <w:pPr>
        <w:pStyle w:val="BodyText"/>
      </w:pPr>
      <w:r w:rsidRPr="00AB3339">
        <w:t>The district has made strides in leveraging grants to support district priorities. The director of finance described a collaborative approach to grant writing, with different departments responsible for specific grants that fall within their purview and the finance office overseeing compliance and drawdowns. For example, the district oversees the Indian Ed</w:t>
      </w:r>
      <w:r w:rsidR="009A4891" w:rsidRPr="00AB3339">
        <w:t>ucation</w:t>
      </w:r>
      <w:r w:rsidRPr="00AB3339">
        <w:t xml:space="preserve"> Grant, which</w:t>
      </w:r>
      <w:r w:rsidR="00F24320" w:rsidRPr="00AB3339">
        <w:t>,</w:t>
      </w:r>
      <w:r w:rsidRPr="00AB3339">
        <w:t xml:space="preserve"> in coordination with the Wampanoag Tribe, is used primarily for tutoring </w:t>
      </w:r>
      <w:r w:rsidR="00F24320" w:rsidRPr="00AB3339">
        <w:t>I</w:t>
      </w:r>
      <w:r w:rsidRPr="00AB3339">
        <w:t>ndigenous students. At the time of the district review, the Wampanoag Tribe had expressed interest in taking over ownership of this grant</w:t>
      </w:r>
      <w:r w:rsidR="009A4891" w:rsidRPr="00AB3339">
        <w:t>,</w:t>
      </w:r>
      <w:r w:rsidRPr="00AB3339">
        <w:t xml:space="preserve"> and the district and </w:t>
      </w:r>
      <w:r w:rsidR="009A4891" w:rsidRPr="00AB3339">
        <w:t>T</w:t>
      </w:r>
      <w:r w:rsidRPr="00AB3339">
        <w:t>ribe are in preliminary conversations about how this grant will be managed moving forward. Across all grants, district leaders emphasized the importance of planning for sustainability, noting that grant-funded programs must align with district goals and be evaluated for long-term viability.</w:t>
      </w:r>
    </w:p>
    <w:p w14:paraId="168E4D38" w14:textId="6D268FB9" w:rsidR="008E43B8" w:rsidRPr="00AB3339" w:rsidRDefault="00C36345" w:rsidP="006932AA">
      <w:pPr>
        <w:pStyle w:val="BodyText"/>
        <w:rPr>
          <w:highlight w:val="lightGray"/>
        </w:rPr>
      </w:pPr>
      <w:r w:rsidRPr="00AB3339">
        <w:t>The new leadership team is planning to implement tighter spending controls and increas</w:t>
      </w:r>
      <w:r w:rsidR="00E922CA" w:rsidRPr="00AB3339">
        <w:t>e</w:t>
      </w:r>
      <w:r w:rsidRPr="00AB3339">
        <w:t xml:space="preserve"> transparency. The superintendent emphasized the need to “tighten up line items that don</w:t>
      </w:r>
      <w:r w:rsidR="00907105" w:rsidRPr="00AB3339">
        <w:t>’</w:t>
      </w:r>
      <w:r w:rsidRPr="00AB3339">
        <w:t xml:space="preserve">t have a direct impact on student outcomes.” For example, district leaders are looking more judiciously at field trips to make sure that they are directly connected to classroom experiences. </w:t>
      </w:r>
      <w:r w:rsidR="00E922CA" w:rsidRPr="00AB3339">
        <w:t>S</w:t>
      </w:r>
      <w:r w:rsidRPr="00AB3339">
        <w:t>maller field trips were offered</w:t>
      </w:r>
      <w:r w:rsidR="00E922CA" w:rsidRPr="00AB3339">
        <w:t xml:space="preserve"> in the past</w:t>
      </w:r>
      <w:r w:rsidRPr="00AB3339">
        <w:t xml:space="preserve"> to some but not all students, leading district leaders to question how these decisions </w:t>
      </w:r>
      <w:r w:rsidR="00E922CA" w:rsidRPr="00AB3339">
        <w:t xml:space="preserve">had </w:t>
      </w:r>
      <w:r w:rsidRPr="00AB3339">
        <w:t xml:space="preserve">been made and the impacts on students who were unable to attend. Although still in early stages, municipal leaders acknowledged these </w:t>
      </w:r>
      <w:r w:rsidR="00E922CA" w:rsidRPr="00AB3339">
        <w:t xml:space="preserve">budget </w:t>
      </w:r>
      <w:r w:rsidRPr="00AB3339">
        <w:t xml:space="preserve">efforts, stating that the new team has been “very impressive” and that past tensions </w:t>
      </w:r>
      <w:r w:rsidR="00016D7E" w:rsidRPr="00AB3339">
        <w:t xml:space="preserve">related to </w:t>
      </w:r>
      <w:r w:rsidRPr="00AB3339">
        <w:t>spending have started to be addressed constructively. Teachers, however, expressed concern about the potential impact of spending cuts on classroom resources and student experiences, underscoring the importance of balancing fiscal responsibility with instructional needs.</w:t>
      </w:r>
    </w:p>
    <w:p w14:paraId="73AB2726" w14:textId="01184A14" w:rsidR="00B827DE" w:rsidRPr="00AB3339" w:rsidRDefault="00041E9B" w:rsidP="006932AA">
      <w:pPr>
        <w:pStyle w:val="Heading3"/>
      </w:pPr>
      <w:bookmarkStart w:id="87" w:name="_Operations"/>
      <w:bookmarkEnd w:id="87"/>
      <w:r w:rsidRPr="00AB3339">
        <w:t>Operations</w:t>
      </w:r>
    </w:p>
    <w:p w14:paraId="5212A395" w14:textId="7CD2A9ED" w:rsidR="002D0D67" w:rsidRPr="00AB3339" w:rsidRDefault="002D0D67" w:rsidP="006932AA">
      <w:pPr>
        <w:pStyle w:val="BodyTextposthead"/>
      </w:pPr>
      <w:r w:rsidRPr="00AB3339">
        <w:t>The district</w:t>
      </w:r>
      <w:r w:rsidR="00907105" w:rsidRPr="00AB3339">
        <w:t>’</w:t>
      </w:r>
      <w:r w:rsidRPr="00AB3339">
        <w:t xml:space="preserve">s operational systems—spanning enrollment and assignment, facilities, transportation, nutrition, technology, and procurement—are largely </w:t>
      </w:r>
      <w:r w:rsidR="00725859" w:rsidRPr="00AB3339">
        <w:t>effective</w:t>
      </w:r>
      <w:r w:rsidRPr="00AB3339">
        <w:t>, though some areas lack formalized processes or strategic oversight. The new leadership team is working to increase transparency, equity, and efficiency across these domains.</w:t>
      </w:r>
    </w:p>
    <w:p w14:paraId="301A5E27" w14:textId="7605560B" w:rsidR="002D0D67" w:rsidRPr="00AB3339" w:rsidRDefault="002D0D67" w:rsidP="006932AA">
      <w:pPr>
        <w:pStyle w:val="BodyText"/>
      </w:pPr>
      <w:r w:rsidRPr="00AB3339">
        <w:lastRenderedPageBreak/>
        <w:t>Families enrolling their child in Mashpee can do so by registering online. Mashpee participates in Cape Cod</w:t>
      </w:r>
      <w:r w:rsidR="00907105" w:rsidRPr="00AB3339">
        <w:t>’</w:t>
      </w:r>
      <w:r w:rsidRPr="00AB3339">
        <w:t xml:space="preserve">s School Choice Program, which allows families from outside of Mashpee to apply to attend their schools. To do so, a parent or guardian completes the online school choice application. </w:t>
      </w:r>
      <w:r w:rsidR="00A47D80" w:rsidRPr="00AB3339">
        <w:t xml:space="preserve">After a </w:t>
      </w:r>
      <w:r w:rsidRPr="00AB3339">
        <w:t>student</w:t>
      </w:r>
      <w:r w:rsidR="00A47D80" w:rsidRPr="00AB3339">
        <w:t xml:space="preserve"> is</w:t>
      </w:r>
      <w:r w:rsidRPr="00AB3339">
        <w:t xml:space="preserve"> part of the </w:t>
      </w:r>
      <w:r w:rsidR="00A47D80" w:rsidRPr="00AB3339">
        <w:t>S</w:t>
      </w:r>
      <w:r w:rsidRPr="00AB3339">
        <w:t xml:space="preserve">chool </w:t>
      </w:r>
      <w:r w:rsidR="00A47D80" w:rsidRPr="00AB3339">
        <w:t>C</w:t>
      </w:r>
      <w:r w:rsidRPr="00AB3339">
        <w:t xml:space="preserve">hoice </w:t>
      </w:r>
      <w:r w:rsidR="00A47D80" w:rsidRPr="00AB3339">
        <w:t>P</w:t>
      </w:r>
      <w:r w:rsidRPr="00AB3339">
        <w:t>rogram, they do not need to reapply in the future. All students are enrolled in the school applicable for their grade level.</w:t>
      </w:r>
    </w:p>
    <w:p w14:paraId="7E9ABB88" w14:textId="68E5E25E" w:rsidR="002D0D67" w:rsidRPr="00AB3339" w:rsidRDefault="002D0D67" w:rsidP="006932AA">
      <w:pPr>
        <w:pStyle w:val="BodyText"/>
      </w:pPr>
      <w:r w:rsidRPr="00AB3339">
        <w:t>As mentioned previously, Mashpee</w:t>
      </w:r>
      <w:r w:rsidR="00907105" w:rsidRPr="00AB3339">
        <w:t>’</w:t>
      </w:r>
      <w:r w:rsidRPr="00AB3339">
        <w:t>s school facilities are maintained by the town</w:t>
      </w:r>
      <w:r w:rsidR="00907105" w:rsidRPr="00AB3339">
        <w:t>’</w:t>
      </w:r>
      <w:r w:rsidRPr="00AB3339">
        <w:t>s DPW,</w:t>
      </w:r>
      <w:r w:rsidR="007A30C9" w:rsidRPr="00AB3339">
        <w:t xml:space="preserve"> which is</w:t>
      </w:r>
      <w:r w:rsidRPr="00AB3339">
        <w:t xml:space="preserve"> a unique arrangement that </w:t>
      </w:r>
      <w:r w:rsidR="00C26158" w:rsidRPr="00AB3339">
        <w:t xml:space="preserve">municipal officials say </w:t>
      </w:r>
      <w:r w:rsidRPr="00AB3339">
        <w:t xml:space="preserve">has been in place </w:t>
      </w:r>
      <w:r w:rsidR="00025D12" w:rsidRPr="00AB3339">
        <w:t>from about</w:t>
      </w:r>
      <w:r w:rsidRPr="00AB3339">
        <w:t xml:space="preserve"> 2010. The DPW is responsible for all custodial services, maintenance, and groundskeeping, including athletic fields and HVAC systems. School committee members and administrators appreciate the town</w:t>
      </w:r>
      <w:r w:rsidR="00907105" w:rsidRPr="00AB3339">
        <w:t>’</w:t>
      </w:r>
      <w:r w:rsidRPr="00AB3339">
        <w:t>s support, though they also expressed a desire for more timely communication about staffing changes that impact municipal services, such as benefits and maintenance needs.</w:t>
      </w:r>
    </w:p>
    <w:p w14:paraId="1119478C" w14:textId="01ECA464" w:rsidR="002D0D67" w:rsidRPr="00AB3339" w:rsidRDefault="006B5CB9" w:rsidP="006932AA">
      <w:pPr>
        <w:pStyle w:val="BodyText"/>
      </w:pPr>
      <w:r>
        <w:t xml:space="preserve">Providing free transportation and meals to all students is a strength of the district. </w:t>
      </w:r>
      <w:r w:rsidR="002B39B4" w:rsidRPr="00AB3339">
        <w:t xml:space="preserve">The </w:t>
      </w:r>
      <w:r w:rsidR="002D0D67" w:rsidRPr="00AB3339">
        <w:t>finance department</w:t>
      </w:r>
      <w:r w:rsidR="002B39B4" w:rsidRPr="00AB3339">
        <w:t xml:space="preserve"> oversees transportation services</w:t>
      </w:r>
      <w:r w:rsidR="002D0D67" w:rsidRPr="00AB3339">
        <w:t>, with a designated coordinator who also supports other operational areas. The district partners with the Cape Cod Collaborative for providing busing and transportation services, although school buses are not available for</w:t>
      </w:r>
      <w:r w:rsidR="00AD4015">
        <w:t xml:space="preserve"> middle and high school</w:t>
      </w:r>
      <w:r w:rsidR="002D0D67" w:rsidRPr="00AB3339">
        <w:t xml:space="preserve"> students staying after school. </w:t>
      </w:r>
      <w:r w:rsidR="00EA3ADF" w:rsidRPr="00AB3339">
        <w:t>B</w:t>
      </w:r>
      <w:r w:rsidR="002D0D67" w:rsidRPr="00AB3339">
        <w:t>oth administrators and families</w:t>
      </w:r>
      <w:r w:rsidR="00EA3ADF" w:rsidRPr="00AB3339">
        <w:t xml:space="preserve"> viewed positively that the district does not charge transportation fees</w:t>
      </w:r>
      <w:r w:rsidR="002D0D67" w:rsidRPr="00AB3339">
        <w:t xml:space="preserve">. </w:t>
      </w:r>
      <w:r w:rsidR="00EA3ADF" w:rsidRPr="00AB3339">
        <w:t xml:space="preserve">The </w:t>
      </w:r>
      <w:r w:rsidR="00C54E6C" w:rsidRPr="00AB3339">
        <w:t>f</w:t>
      </w:r>
      <w:r w:rsidR="002D0D67" w:rsidRPr="00AB3339">
        <w:t xml:space="preserve">inance department </w:t>
      </w:r>
      <w:r w:rsidR="00EA3ADF" w:rsidRPr="00AB3339">
        <w:t>also manages food services, which</w:t>
      </w:r>
      <w:r w:rsidR="002D0D67" w:rsidRPr="00AB3339">
        <w:t xml:space="preserve"> are run by the district. The district provides breakfast and lunch at no charge to students, which</w:t>
      </w:r>
      <w:r w:rsidR="00EA3ADF" w:rsidRPr="00AB3339">
        <w:t xml:space="preserve"> stakeholders</w:t>
      </w:r>
      <w:r w:rsidR="002D0D67" w:rsidRPr="00AB3339">
        <w:t xml:space="preserve"> </w:t>
      </w:r>
      <w:r w:rsidR="006C2716">
        <w:t xml:space="preserve">also </w:t>
      </w:r>
      <w:r w:rsidR="002D0D67" w:rsidRPr="00AB3339">
        <w:t>viewed positively, and all monthly menus are available publicly on each school</w:t>
      </w:r>
      <w:r w:rsidR="00907105" w:rsidRPr="00AB3339">
        <w:t>’</w:t>
      </w:r>
      <w:r w:rsidR="002D0D67" w:rsidRPr="00AB3339">
        <w:t>s website</w:t>
      </w:r>
      <w:r w:rsidR="00AD4015">
        <w:t>, as well as in the school district’s weekly newsletter</w:t>
      </w:r>
      <w:r w:rsidR="002D0D67" w:rsidRPr="00AB3339">
        <w:t xml:space="preserve">. </w:t>
      </w:r>
      <w:r w:rsidR="00D31E72" w:rsidRPr="00AB3339">
        <w:t>Students also have</w:t>
      </w:r>
      <w:r w:rsidR="00482EB3" w:rsidRPr="00AB3339">
        <w:t xml:space="preserve"> a range of food options available</w:t>
      </w:r>
      <w:r w:rsidR="002D0D67" w:rsidRPr="00AB3339">
        <w:t xml:space="preserve"> to </w:t>
      </w:r>
      <w:r w:rsidR="00482EB3" w:rsidRPr="00AB3339">
        <w:t>them</w:t>
      </w:r>
      <w:r w:rsidR="00EA3ADF" w:rsidRPr="00AB3339">
        <w:t>,</w:t>
      </w:r>
      <w:r w:rsidR="00482EB3" w:rsidRPr="00AB3339">
        <w:t xml:space="preserve"> which include</w:t>
      </w:r>
      <w:r w:rsidR="002D0D67" w:rsidRPr="00AB3339">
        <w:t xml:space="preserve"> daily alternatives, side salads, fresh veggies, or a “Mashpee munchable” (e.g., pepperoni pizza kit, cereal fun lunch, nacho lunch kit) for students to choose from. </w:t>
      </w:r>
    </w:p>
    <w:p w14:paraId="11DA7225" w14:textId="64C5D5B4" w:rsidR="002D0D67" w:rsidRPr="00AB3339" w:rsidRDefault="002D0D67" w:rsidP="006932AA">
      <w:pPr>
        <w:pStyle w:val="BodyText"/>
      </w:pPr>
      <w:r w:rsidRPr="00AB3339">
        <w:t xml:space="preserve">Technology infrastructure is supported through both operational and capital budgets. The town funds annual requests for </w:t>
      </w:r>
      <w:r w:rsidR="00922065" w:rsidRPr="00AB3339">
        <w:t>updates of</w:t>
      </w:r>
      <w:r w:rsidRPr="00AB3339">
        <w:t xml:space="preserve"> Chromebooks and other devices, which are submitted through the CIP</w:t>
      </w:r>
      <w:r w:rsidR="00B409F2" w:rsidRPr="00AB3339">
        <w:t xml:space="preserve"> Committee</w:t>
      </w:r>
      <w:r w:rsidRPr="00AB3339">
        <w:t xml:space="preserve"> process. </w:t>
      </w:r>
      <w:r w:rsidR="00687ED0">
        <w:t>During focus groups, t</w:t>
      </w:r>
      <w:r w:rsidRPr="00AB3339">
        <w:t>eachers and school leaders did not raise specific concerns about access</w:t>
      </w:r>
      <w:r w:rsidR="009A0F94">
        <w:t xml:space="preserve"> to technology</w:t>
      </w:r>
      <w:r w:rsidRPr="00AB3339">
        <w:t>.</w:t>
      </w:r>
    </w:p>
    <w:p w14:paraId="71031741" w14:textId="3D8C00F3" w:rsidR="005F78F8" w:rsidRPr="00AB3339" w:rsidRDefault="006C3858" w:rsidP="006932AA">
      <w:pPr>
        <w:pStyle w:val="BodyText"/>
      </w:pPr>
      <w:r w:rsidRPr="00AB3339">
        <w:t>The district manages p</w:t>
      </w:r>
      <w:r w:rsidR="002D0D67" w:rsidRPr="00AB3339">
        <w:t>rocurement and contracting through the MUNIS financial system, which is used for requisitions, purchase orders, and invoice processing. The district follows Massachusetts procurement laws, and the town is not directly involved in vendor selection or contract management.</w:t>
      </w:r>
    </w:p>
    <w:p w14:paraId="22E56B0C" w14:textId="79B53EB9" w:rsidR="00B827DE" w:rsidRPr="00AB3339" w:rsidRDefault="00041E9B" w:rsidP="006932AA">
      <w:pPr>
        <w:pStyle w:val="Heading3"/>
      </w:pPr>
      <w:bookmarkStart w:id="88" w:name="_Capital_Planning_and"/>
      <w:bookmarkStart w:id="89" w:name="_Managing_Capital_Assets"/>
      <w:bookmarkEnd w:id="88"/>
      <w:bookmarkEnd w:id="89"/>
      <w:r w:rsidRPr="00AB3339">
        <w:t xml:space="preserve">Managing </w:t>
      </w:r>
      <w:r w:rsidR="00B827DE" w:rsidRPr="00AB3339">
        <w:t xml:space="preserve">Capital </w:t>
      </w:r>
      <w:r w:rsidRPr="00AB3339">
        <w:t xml:space="preserve">Assets and Capital </w:t>
      </w:r>
      <w:r w:rsidR="00B827DE" w:rsidRPr="00AB3339">
        <w:t>Planning</w:t>
      </w:r>
    </w:p>
    <w:p w14:paraId="7DC75B12" w14:textId="4C2C1871" w:rsidR="00EB5559" w:rsidRPr="00AB3339" w:rsidRDefault="00EB5559" w:rsidP="006932AA">
      <w:pPr>
        <w:pStyle w:val="BodyTextposthead"/>
      </w:pPr>
      <w:r w:rsidRPr="00AB3339">
        <w:t xml:space="preserve">Mashpee benefits from a strong partnership with the town in managing capital assets and planning for long-term infrastructure needs. </w:t>
      </w:r>
      <w:r w:rsidR="00F1794C" w:rsidRPr="00AB3339">
        <w:t>The town of Mashpee provides the district with comprehensive facilities maintenance, custodial services, and capital improvement support, including funding for major infrastructure projects and recurring equipment needs</w:t>
      </w:r>
      <w:r w:rsidR="00C145E0" w:rsidRPr="00AB3339">
        <w:t xml:space="preserve">. </w:t>
      </w:r>
      <w:r w:rsidRPr="00AB3339">
        <w:t>However, even though the district has made progress in aligning with municipal processes, there are opportunities to improve transparency and internal systems for asset tracking and replacement planning.</w:t>
      </w:r>
    </w:p>
    <w:p w14:paraId="63FDAABD" w14:textId="588D748F" w:rsidR="00EB5559" w:rsidRPr="00AB3339" w:rsidRDefault="003508B8" w:rsidP="006932AA">
      <w:pPr>
        <w:pStyle w:val="BodyText"/>
      </w:pPr>
      <w:r>
        <w:t xml:space="preserve">As previously described, </w:t>
      </w:r>
      <w:r w:rsidR="00EB5559" w:rsidRPr="00AB3339">
        <w:t>Mashpee</w:t>
      </w:r>
      <w:r w:rsidR="00907105" w:rsidRPr="00AB3339">
        <w:t>’</w:t>
      </w:r>
      <w:r w:rsidR="00EB5559" w:rsidRPr="00AB3339">
        <w:t xml:space="preserve">s DPW manages all fixed assets related to facilities, including maintenance and custodial services. Municipal officials confirmed that the town funds and manages building maintenance, </w:t>
      </w:r>
      <w:r w:rsidR="0097483F" w:rsidRPr="00AB3339">
        <w:t xml:space="preserve">and </w:t>
      </w:r>
      <w:r w:rsidR="00EB5559" w:rsidRPr="00AB3339">
        <w:t xml:space="preserve">the district is responsible for tracking and managing its own supplies and </w:t>
      </w:r>
      <w:r w:rsidR="00EB5559" w:rsidRPr="00AB3339">
        <w:lastRenderedPageBreak/>
        <w:t>equipment. For example, the DPW is responsible for maintaining school buildings and grounds, while the district oversees capital asset tracking and procurement. One district staff member described the DPW as “on top of things that we don</w:t>
      </w:r>
      <w:r w:rsidR="00907105" w:rsidRPr="00AB3339">
        <w:t>’</w:t>
      </w:r>
      <w:r w:rsidR="00EB5559" w:rsidRPr="00AB3339">
        <w:t>t know are coming,” indicating a responsive and proactive approach to maintenance. Others echoed this sentiment, noting that the town has not had to use emergency reserve funds for school maintenance in recent years, suggesting that routine maintenance needs are being met effectively. Similarly, all school leaders agreed that there is a clear system in place for tracking and managing capital needs and requesting building maintenance. Two of the three school leaders agreed that building maintenance requests are addressed in a timely manner.</w:t>
      </w:r>
    </w:p>
    <w:p w14:paraId="32C46BA6" w14:textId="001C05AB" w:rsidR="00DF5004" w:rsidRPr="00AB3339" w:rsidRDefault="00DB2F01" w:rsidP="006932AA">
      <w:pPr>
        <w:pStyle w:val="BodyText"/>
      </w:pPr>
      <w:r w:rsidRPr="00AB3339">
        <w:rPr>
          <w:rFonts w:ascii="Franklin Gothic Book" w:eastAsia="Franklin Gothic Book" w:hAnsi="Franklin Gothic Book" w:cs="Franklin Gothic Book"/>
        </w:rPr>
        <w:t>In addition</w:t>
      </w:r>
      <w:r w:rsidR="006E40A5" w:rsidRPr="00AB3339">
        <w:t xml:space="preserve">, </w:t>
      </w:r>
      <w:r w:rsidR="00EB5559" w:rsidRPr="00AB3339">
        <w:t>Mashpee participates in the town</w:t>
      </w:r>
      <w:r w:rsidR="00907105" w:rsidRPr="00AB3339">
        <w:t>’</w:t>
      </w:r>
      <w:r w:rsidR="00EB5559" w:rsidRPr="00AB3339">
        <w:t xml:space="preserve">s CIP process, which is governed by the town charter and bylaws and provides a structured and collaborative approach to long-term planning. The town manager chairs the CIP </w:t>
      </w:r>
      <w:r w:rsidR="008D77CF" w:rsidRPr="00AB3339">
        <w:t>C</w:t>
      </w:r>
      <w:r w:rsidR="00EB5559" w:rsidRPr="00AB3339">
        <w:t xml:space="preserve">ommittee, and a school </w:t>
      </w:r>
      <w:r w:rsidR="008977EE">
        <w:t>administrator</w:t>
      </w:r>
      <w:r w:rsidR="00EB5559" w:rsidRPr="00AB3339">
        <w:t xml:space="preserve"> now serves on the committee to </w:t>
      </w:r>
      <w:r w:rsidRPr="00AB3339">
        <w:t xml:space="preserve">include </w:t>
      </w:r>
      <w:r w:rsidR="00EB5559" w:rsidRPr="00AB3339">
        <w:t>district representation. As one municipal leader explained, “They [Mashpee] not only have a voice, but</w:t>
      </w:r>
      <w:r w:rsidR="008D77CF" w:rsidRPr="00AB3339">
        <w:t xml:space="preserve"> . . .</w:t>
      </w:r>
      <w:r w:rsidR="00EB5559" w:rsidRPr="00AB3339">
        <w:t xml:space="preserve"> a lot of their capital improvement program issues have been adequately addressed.” The district submits capital requests annually by October 1, and the CIP </w:t>
      </w:r>
      <w:r w:rsidR="00B409F2" w:rsidRPr="00AB3339">
        <w:t>C</w:t>
      </w:r>
      <w:r w:rsidR="00EB5559" w:rsidRPr="00AB3339">
        <w:t>ommittee reviews them through a structured process that concludes by January. Municipal officials reported that approximately 75</w:t>
      </w:r>
      <w:r w:rsidR="00854DBB" w:rsidRPr="00AB3339">
        <w:t xml:space="preserve"> percent</w:t>
      </w:r>
      <w:r w:rsidR="00EB5559" w:rsidRPr="00AB3339">
        <w:t xml:space="preserve"> of the district</w:t>
      </w:r>
      <w:r w:rsidR="00907105" w:rsidRPr="00AB3339">
        <w:t>’</w:t>
      </w:r>
      <w:r w:rsidR="00EB5559" w:rsidRPr="00AB3339">
        <w:t>s capital requests are approved, including major projects such as HVAC upgrades, roof replacements, and athletic field improvements. The town also funds recurring technology and kitchen equipment requests, such as Chromebooks and cafeteria appliances.</w:t>
      </w:r>
      <w:r w:rsidR="00E33F85" w:rsidRPr="00AB3339">
        <w:t xml:space="preserve"> </w:t>
      </w:r>
      <w:r w:rsidR="00E33F85" w:rsidRPr="00125D59">
        <w:t>Strong municipal partnership for facilities maintenance</w:t>
      </w:r>
      <w:r w:rsidR="00D27E48" w:rsidRPr="00125D59">
        <w:t>, custodial services,</w:t>
      </w:r>
      <w:r w:rsidR="00E33F85" w:rsidRPr="00125D59">
        <w:t xml:space="preserve"> and capital planning is a strength of the district.</w:t>
      </w:r>
    </w:p>
    <w:p w14:paraId="6595E11A" w14:textId="460F7F8F" w:rsidR="007F1038" w:rsidRPr="00AB3339" w:rsidRDefault="007F1038" w:rsidP="006932AA">
      <w:pPr>
        <w:pStyle w:val="BodyText"/>
      </w:pPr>
      <w:r w:rsidRPr="00AB3339">
        <w:t>At the time of the district review, district leaders were unsure about the district</w:t>
      </w:r>
      <w:r w:rsidR="00907105" w:rsidRPr="00AB3339">
        <w:t>’</w:t>
      </w:r>
      <w:r w:rsidRPr="00AB3339">
        <w:t xml:space="preserve">s internal processes for capital asset inventory and management. Regarding technology-related assets, there is a clear inventory process that is kept up-to-date, but district leaders were unsure of the process for other types of assets. </w:t>
      </w:r>
      <w:r w:rsidRPr="00125D59">
        <w:t xml:space="preserve">Determining if there </w:t>
      </w:r>
      <w:r w:rsidR="00564F95" w:rsidRPr="00125D59">
        <w:t>is already</w:t>
      </w:r>
      <w:r w:rsidRPr="00125D59">
        <w:t xml:space="preserve"> an inventory process for other assets, </w:t>
      </w:r>
      <w:r w:rsidR="00564F95" w:rsidRPr="00125D59">
        <w:t>or</w:t>
      </w:r>
      <w:r w:rsidRPr="00125D59">
        <w:t xml:space="preserve"> creating one</w:t>
      </w:r>
      <w:r w:rsidR="00207241" w:rsidRPr="00125D59">
        <w:t>,</w:t>
      </w:r>
      <w:r w:rsidR="00564F95" w:rsidRPr="00125D59">
        <w:t xml:space="preserve"> if necessary,</w:t>
      </w:r>
      <w:r w:rsidRPr="00125D59">
        <w:t xml:space="preserve"> is an area of growth for the district.</w:t>
      </w:r>
    </w:p>
    <w:p w14:paraId="6A8BD12D" w14:textId="17FFCC5B" w:rsidR="002B4CEF" w:rsidRPr="00AB3339" w:rsidRDefault="002B4CEF" w:rsidP="006932AA">
      <w:pPr>
        <w:pStyle w:val="Heading3"/>
      </w:pPr>
      <w:r w:rsidRPr="00AB3339">
        <w:t>Recommendations</w:t>
      </w:r>
    </w:p>
    <w:p w14:paraId="122F4403" w14:textId="748616C8" w:rsidR="00877C37" w:rsidRPr="008977EE" w:rsidRDefault="00877C37" w:rsidP="006932AA">
      <w:pPr>
        <w:pStyle w:val="Bullet1"/>
        <w:rPr>
          <w:bCs/>
          <w:i/>
          <w:iCs/>
        </w:rPr>
      </w:pPr>
      <w:r w:rsidRPr="008977EE">
        <w:rPr>
          <w:bCs/>
          <w:i/>
          <w:iCs/>
        </w:rPr>
        <w:t xml:space="preserve">The district should clarify </w:t>
      </w:r>
      <w:r w:rsidR="0075235C" w:rsidRPr="008977EE">
        <w:rPr>
          <w:bCs/>
          <w:i/>
          <w:iCs/>
        </w:rPr>
        <w:t xml:space="preserve">its policies around stipend positions, standardize pay </w:t>
      </w:r>
      <w:r w:rsidR="002750B2" w:rsidRPr="008977EE">
        <w:rPr>
          <w:bCs/>
          <w:i/>
          <w:iCs/>
        </w:rPr>
        <w:t>for</w:t>
      </w:r>
      <w:r w:rsidR="0075235C" w:rsidRPr="008977EE">
        <w:rPr>
          <w:bCs/>
          <w:i/>
          <w:iCs/>
        </w:rPr>
        <w:t xml:space="preserve"> these roles,</w:t>
      </w:r>
      <w:r w:rsidR="008C5285" w:rsidRPr="008977EE">
        <w:rPr>
          <w:bCs/>
          <w:i/>
          <w:iCs/>
        </w:rPr>
        <w:t xml:space="preserve"> </w:t>
      </w:r>
      <w:r w:rsidR="007543C7" w:rsidRPr="008977EE">
        <w:rPr>
          <w:bCs/>
          <w:i/>
          <w:iCs/>
        </w:rPr>
        <w:t xml:space="preserve">and assign oversight responsibilities to support responsible management of these funds. </w:t>
      </w:r>
    </w:p>
    <w:p w14:paraId="600D2DEA" w14:textId="0661EDA7" w:rsidR="0075235C" w:rsidRPr="008977EE" w:rsidRDefault="0075235C" w:rsidP="006932AA">
      <w:pPr>
        <w:pStyle w:val="Bullet1"/>
        <w:rPr>
          <w:bCs/>
          <w:i/>
          <w:iCs/>
        </w:rPr>
      </w:pPr>
      <w:r w:rsidRPr="008977EE">
        <w:rPr>
          <w:bCs/>
          <w:i/>
          <w:iCs/>
        </w:rPr>
        <w:t>As the district continues to develop its strategic plan and finalize the fiscal year 2027 budget, leaders should work to align priorities and budget items to the extent possible. In future years, the district should</w:t>
      </w:r>
      <w:r w:rsidR="00C53E13" w:rsidRPr="008977EE">
        <w:rPr>
          <w:bCs/>
          <w:i/>
          <w:iCs/>
        </w:rPr>
        <w:t xml:space="preserve"> explicitly use its strategic plan to shape</w:t>
      </w:r>
      <w:r w:rsidR="0059538F" w:rsidRPr="008977EE">
        <w:rPr>
          <w:bCs/>
          <w:i/>
          <w:iCs/>
        </w:rPr>
        <w:t xml:space="preserve"> its proposed budgets. </w:t>
      </w:r>
    </w:p>
    <w:p w14:paraId="6FB849EA" w14:textId="081CA21A" w:rsidR="0059538F" w:rsidRPr="008977EE" w:rsidRDefault="0059538F" w:rsidP="007C6593">
      <w:pPr>
        <w:pStyle w:val="Bullet1"/>
        <w:rPr>
          <w:bCs/>
          <w:i/>
          <w:iCs/>
        </w:rPr>
      </w:pPr>
      <w:r w:rsidRPr="008977EE">
        <w:rPr>
          <w:bCs/>
          <w:i/>
          <w:iCs/>
        </w:rPr>
        <w:t xml:space="preserve">The district should set expectations for school leaders around developing their budgets and should provide formalized guidance and/or professional development to support this </w:t>
      </w:r>
      <w:r w:rsidR="007C6593" w:rsidRPr="008977EE">
        <w:rPr>
          <w:bCs/>
          <w:i/>
          <w:iCs/>
        </w:rPr>
        <w:t>process</w:t>
      </w:r>
      <w:r w:rsidRPr="008977EE">
        <w:rPr>
          <w:bCs/>
          <w:i/>
          <w:iCs/>
        </w:rPr>
        <w:t>.</w:t>
      </w:r>
    </w:p>
    <w:p w14:paraId="10E4978C" w14:textId="45BD7800" w:rsidR="002B4CEF" w:rsidRPr="008977EE" w:rsidRDefault="00621967" w:rsidP="006932AA">
      <w:pPr>
        <w:pStyle w:val="Bullet1"/>
        <w:rPr>
          <w:bCs/>
          <w:i/>
          <w:iCs/>
        </w:rPr>
      </w:pPr>
      <w:r w:rsidRPr="008977EE">
        <w:rPr>
          <w:i/>
          <w:iCs/>
        </w:rPr>
        <w:t>The district should further investigate the question of inventory tracking for non-technology assets and either</w:t>
      </w:r>
      <w:r w:rsidR="00D6193B" w:rsidRPr="008977EE">
        <w:rPr>
          <w:i/>
          <w:iCs/>
        </w:rPr>
        <w:t xml:space="preserve"> create a system (if needed) or </w:t>
      </w:r>
      <w:r w:rsidR="009B30CB" w:rsidRPr="008977EE">
        <w:rPr>
          <w:i/>
          <w:iCs/>
        </w:rPr>
        <w:t>disseminate information about the system to support consistent</w:t>
      </w:r>
      <w:r w:rsidR="00877C37" w:rsidRPr="008977EE">
        <w:rPr>
          <w:i/>
          <w:iCs/>
        </w:rPr>
        <w:t xml:space="preserve"> tracking and updates. </w:t>
      </w:r>
    </w:p>
    <w:p w14:paraId="62900DF7" w14:textId="25A97CE0" w:rsidR="000604FE" w:rsidRPr="00AB3339" w:rsidRDefault="000604FE" w:rsidP="006932AA">
      <w:pPr>
        <w:pStyle w:val="BodyText"/>
        <w:rPr>
          <w:b/>
          <w:bCs/>
        </w:rPr>
      </w:pPr>
      <w:r w:rsidRPr="00AB3339">
        <w:lastRenderedPageBreak/>
        <w:t>For related resources, see Appendix C.</w:t>
      </w:r>
    </w:p>
    <w:p w14:paraId="26CC0050" w14:textId="23F54D24" w:rsidR="000604FE" w:rsidRPr="00AB3339" w:rsidRDefault="000604FE" w:rsidP="00711976">
      <w:pPr>
        <w:pStyle w:val="BodyText"/>
        <w:sectPr w:rsidR="000604FE" w:rsidRPr="00AB3339" w:rsidSect="00AA6275">
          <w:headerReference w:type="default" r:id="rId27"/>
          <w:footerReference w:type="default" r:id="rId28"/>
          <w:footerReference w:type="first" r:id="rId29"/>
          <w:pgSz w:w="12240" w:h="15840" w:code="1"/>
          <w:pgMar w:top="1440" w:right="1440" w:bottom="1440" w:left="1440" w:header="720" w:footer="720" w:gutter="0"/>
          <w:pgNumType w:start="1"/>
          <w:cols w:space="720"/>
          <w:docGrid w:linePitch="360"/>
        </w:sectPr>
      </w:pPr>
    </w:p>
    <w:p w14:paraId="3086BDED" w14:textId="6668ACD0" w:rsidR="008E314D" w:rsidRPr="00AB3339" w:rsidRDefault="008E314D" w:rsidP="006358AA">
      <w:pPr>
        <w:pStyle w:val="Heading2"/>
      </w:pPr>
      <w:bookmarkStart w:id="90" w:name="_Toc215673075"/>
      <w:r w:rsidRPr="00AB3339">
        <w:lastRenderedPageBreak/>
        <w:t>Appendix A</w:t>
      </w:r>
      <w:r w:rsidR="006A3A0E" w:rsidRPr="00AB3339">
        <w:t>.</w:t>
      </w:r>
      <w:r w:rsidRPr="00AB3339">
        <w:t xml:space="preserve"> </w:t>
      </w:r>
      <w:bookmarkEnd w:id="4"/>
      <w:bookmarkEnd w:id="5"/>
      <w:bookmarkEnd w:id="6"/>
      <w:r w:rsidR="00E475E7" w:rsidRPr="00AB3339">
        <w:t>Summary of Site Visit Activities</w:t>
      </w:r>
      <w:bookmarkEnd w:id="7"/>
      <w:bookmarkEnd w:id="90"/>
    </w:p>
    <w:p w14:paraId="5CB5BDC4" w14:textId="197CEB44" w:rsidR="00B827DE" w:rsidRPr="00AB3339" w:rsidRDefault="00B827DE" w:rsidP="006358AA">
      <w:pPr>
        <w:pStyle w:val="BodyTextposthead"/>
      </w:pPr>
      <w:r w:rsidRPr="00AB3339">
        <w:t xml:space="preserve">The </w:t>
      </w:r>
      <w:r w:rsidR="007C0B57" w:rsidRPr="00AB3339">
        <w:t>American Institutes for Research</w:t>
      </w:r>
      <w:r w:rsidR="007C0B57" w:rsidRPr="00AB3339">
        <w:rPr>
          <w:vertAlign w:val="superscript"/>
        </w:rPr>
        <w:t>®</w:t>
      </w:r>
      <w:r w:rsidR="007C0B57" w:rsidRPr="00AB3339">
        <w:t xml:space="preserve"> (</w:t>
      </w:r>
      <w:r w:rsidR="00494638" w:rsidRPr="00AB3339">
        <w:t>AIR</w:t>
      </w:r>
      <w:r w:rsidR="007C0B57" w:rsidRPr="00AB3339">
        <w:rPr>
          <w:vertAlign w:val="superscript"/>
        </w:rPr>
        <w:t>®</w:t>
      </w:r>
      <w:r w:rsidR="007C0B57" w:rsidRPr="00AB3339">
        <w:t xml:space="preserve">) </w:t>
      </w:r>
      <w:r w:rsidRPr="00AB3339">
        <w:t xml:space="preserve">team completed the following activities as part of the district review activities in </w:t>
      </w:r>
      <w:r w:rsidR="007C0B57" w:rsidRPr="00AB3339">
        <w:t>Mashpee</w:t>
      </w:r>
      <w:r w:rsidRPr="00AB3339">
        <w:t>. The team</w:t>
      </w:r>
      <w:r w:rsidR="007C0B57" w:rsidRPr="00AB3339">
        <w:t xml:space="preserve"> </w:t>
      </w:r>
      <w:r w:rsidRPr="00AB3339">
        <w:t>conducted</w:t>
      </w:r>
      <w:r w:rsidR="007C0B57" w:rsidRPr="00AB3339">
        <w:t xml:space="preserve"> </w:t>
      </w:r>
      <w:r w:rsidR="00D47547" w:rsidRPr="00AB3339">
        <w:t>43</w:t>
      </w:r>
      <w:r w:rsidRPr="00AB3339">
        <w:t xml:space="preserve"> classroom observations during the week of </w:t>
      </w:r>
      <w:r w:rsidR="00D47547" w:rsidRPr="00AB3339">
        <w:t>October 14, 2025</w:t>
      </w:r>
      <w:r w:rsidRPr="00AB3339">
        <w:t>,</w:t>
      </w:r>
      <w:r w:rsidR="007C0B57" w:rsidRPr="00AB3339">
        <w:t xml:space="preserve"> </w:t>
      </w:r>
      <w:r w:rsidRPr="00AB3339">
        <w:t>and</w:t>
      </w:r>
      <w:r w:rsidR="007C0B57" w:rsidRPr="00AB3339">
        <w:t xml:space="preserve"> </w:t>
      </w:r>
      <w:r w:rsidRPr="00AB3339">
        <w:t xml:space="preserve">held interviews and focus groups between </w:t>
      </w:r>
      <w:r w:rsidR="00D47547" w:rsidRPr="00AB3339">
        <w:t>October 1</w:t>
      </w:r>
      <w:r w:rsidR="00336964" w:rsidRPr="00AB3339">
        <w:t>4</w:t>
      </w:r>
      <w:r w:rsidR="007C0B57" w:rsidRPr="00AB3339">
        <w:t xml:space="preserve"> and October</w:t>
      </w:r>
      <w:r w:rsidR="006F79E1" w:rsidRPr="00AB3339">
        <w:t> </w:t>
      </w:r>
      <w:r w:rsidR="00336964" w:rsidRPr="00AB3339">
        <w:t>16, 2025</w:t>
      </w:r>
      <w:r w:rsidRPr="00AB3339">
        <w:t>. The site visit team conducted interviews and focus groups with the following representatives from the school and the district:</w:t>
      </w:r>
    </w:p>
    <w:p w14:paraId="433DFA3E" w14:textId="6495AA5B" w:rsidR="00B827DE" w:rsidRPr="00AB3339" w:rsidRDefault="00B827DE" w:rsidP="006358AA">
      <w:pPr>
        <w:pStyle w:val="Bullet1"/>
      </w:pPr>
      <w:r w:rsidRPr="00AB3339">
        <w:t>Superintendent</w:t>
      </w:r>
    </w:p>
    <w:p w14:paraId="3BB607E5" w14:textId="5CB553E0" w:rsidR="00B827DE" w:rsidRPr="00AB3339" w:rsidRDefault="00B827DE" w:rsidP="006358AA">
      <w:pPr>
        <w:pStyle w:val="Bullet1"/>
      </w:pPr>
      <w:r w:rsidRPr="00AB3339">
        <w:t>Other district leaders</w:t>
      </w:r>
    </w:p>
    <w:p w14:paraId="5159C132" w14:textId="335FAB04" w:rsidR="00B827DE" w:rsidRPr="00AB3339" w:rsidRDefault="00B827DE" w:rsidP="006358AA">
      <w:pPr>
        <w:pStyle w:val="Bullet1"/>
      </w:pPr>
      <w:r w:rsidRPr="00AB3339">
        <w:t>School committee members</w:t>
      </w:r>
    </w:p>
    <w:p w14:paraId="7B556F4E" w14:textId="78308ED8" w:rsidR="00B827DE" w:rsidRPr="00AB3339" w:rsidRDefault="00B827DE" w:rsidP="006358AA">
      <w:pPr>
        <w:pStyle w:val="Bullet1"/>
      </w:pPr>
      <w:r w:rsidRPr="00AB3339">
        <w:t>Teachers</w:t>
      </w:r>
      <w:r w:rsidR="00907105" w:rsidRPr="00AB3339">
        <w:t>’</w:t>
      </w:r>
      <w:r w:rsidRPr="00AB3339">
        <w:t xml:space="preserve"> association members</w:t>
      </w:r>
    </w:p>
    <w:p w14:paraId="179C02DE" w14:textId="79E4DEDD" w:rsidR="00B827DE" w:rsidRPr="00AB3339" w:rsidRDefault="00B827DE" w:rsidP="006358AA">
      <w:pPr>
        <w:pStyle w:val="Bullet1"/>
      </w:pPr>
      <w:r w:rsidRPr="00AB3339">
        <w:t>Principals</w:t>
      </w:r>
    </w:p>
    <w:p w14:paraId="5726B81E" w14:textId="5C46C1CA" w:rsidR="00B827DE" w:rsidRPr="00AB3339" w:rsidRDefault="00B827DE" w:rsidP="006358AA">
      <w:pPr>
        <w:pStyle w:val="Bullet1"/>
      </w:pPr>
      <w:r w:rsidRPr="00AB3339">
        <w:t>Teachers</w:t>
      </w:r>
    </w:p>
    <w:p w14:paraId="03723CF4" w14:textId="218545D1" w:rsidR="00B827DE" w:rsidRPr="00AB3339" w:rsidRDefault="00B827DE" w:rsidP="006358AA">
      <w:pPr>
        <w:pStyle w:val="Bullet1"/>
      </w:pPr>
      <w:r w:rsidRPr="00AB3339">
        <w:t>Support specialists</w:t>
      </w:r>
    </w:p>
    <w:p w14:paraId="50991F40" w14:textId="10D417D4" w:rsidR="00B827DE" w:rsidRPr="00AB3339" w:rsidRDefault="00B827DE" w:rsidP="006358AA">
      <w:pPr>
        <w:pStyle w:val="Bullet1"/>
      </w:pPr>
      <w:r w:rsidRPr="00AB3339">
        <w:t>Parents</w:t>
      </w:r>
    </w:p>
    <w:p w14:paraId="1D50C673" w14:textId="33A2DCA2" w:rsidR="00B827DE" w:rsidRPr="00AB3339" w:rsidRDefault="00B827DE" w:rsidP="006358AA">
      <w:pPr>
        <w:pStyle w:val="Bullet1"/>
      </w:pPr>
      <w:r w:rsidRPr="00AB3339">
        <w:t>Students</w:t>
      </w:r>
    </w:p>
    <w:p w14:paraId="3ED9E858" w14:textId="09F70AAC" w:rsidR="00B827DE" w:rsidRPr="00AB3339" w:rsidRDefault="00B827DE" w:rsidP="006358AA">
      <w:pPr>
        <w:pStyle w:val="Bullet1"/>
      </w:pPr>
      <w:r w:rsidRPr="00AB3339">
        <w:t>Town representative</w:t>
      </w:r>
      <w:r w:rsidR="00336964" w:rsidRPr="00AB3339">
        <w:t>s</w:t>
      </w:r>
    </w:p>
    <w:p w14:paraId="1D116E67" w14:textId="65611776" w:rsidR="00336964" w:rsidRPr="00AB3339" w:rsidRDefault="00336964" w:rsidP="006358AA">
      <w:pPr>
        <w:pStyle w:val="Bullet1"/>
      </w:pPr>
      <w:r w:rsidRPr="00AB3339">
        <w:t>Tribal representatives</w:t>
      </w:r>
    </w:p>
    <w:p w14:paraId="48B34525" w14:textId="58CE05CC" w:rsidR="00B827DE" w:rsidRPr="00AB3339" w:rsidRDefault="00B827DE" w:rsidP="006358AA">
      <w:pPr>
        <w:pStyle w:val="BodyText"/>
      </w:pPr>
      <w:r w:rsidRPr="00AB3339">
        <w:t>The review team analyzed multiple datasets and reviewed numerous documents before and during the site visit, including</w:t>
      </w:r>
      <w:r w:rsidR="00494638" w:rsidRPr="00AB3339">
        <w:t xml:space="preserve"> the following</w:t>
      </w:r>
      <w:r w:rsidRPr="00AB3339">
        <w:t>:</w:t>
      </w:r>
    </w:p>
    <w:p w14:paraId="207079BB" w14:textId="4439AD42" w:rsidR="00B827DE" w:rsidRPr="00AB3339" w:rsidRDefault="00B827DE" w:rsidP="006358AA">
      <w:pPr>
        <w:pStyle w:val="Bullet1"/>
      </w:pPr>
      <w:r w:rsidRPr="00AB3339">
        <w:t>Student and school performance data, including achievement and growth, enrollment, graduation, dropout, retention, suspension, and attendance rates</w:t>
      </w:r>
    </w:p>
    <w:p w14:paraId="15FAB3E2" w14:textId="0A39D037" w:rsidR="00B827DE" w:rsidRPr="00AB3339" w:rsidRDefault="00B827DE" w:rsidP="006358AA">
      <w:pPr>
        <w:pStyle w:val="Bullet1"/>
      </w:pPr>
      <w:r w:rsidRPr="00AB3339">
        <w:t>Data on the district</w:t>
      </w:r>
      <w:r w:rsidR="00907105" w:rsidRPr="00AB3339">
        <w:t>’</w:t>
      </w:r>
      <w:r w:rsidRPr="00AB3339">
        <w:t>s staffing and finances</w:t>
      </w:r>
    </w:p>
    <w:p w14:paraId="39A28A74" w14:textId="685A53A9" w:rsidR="00B827DE" w:rsidRPr="00AB3339" w:rsidRDefault="00B827DE" w:rsidP="006358AA">
      <w:pPr>
        <w:pStyle w:val="Bullet1"/>
      </w:pPr>
      <w:r w:rsidRPr="00AB3339">
        <w:t xml:space="preserve">Published educational reports on the district by </w:t>
      </w:r>
      <w:r w:rsidR="007C0B57" w:rsidRPr="00AB3339">
        <w:t>the Massachusetts Department of Elementary and Secondary Education</w:t>
      </w:r>
      <w:r w:rsidRPr="00AB3339">
        <w:t>, the New England Association of Schools and Colleges, and the former Office of Educational Quality and Accountability</w:t>
      </w:r>
    </w:p>
    <w:p w14:paraId="2BA65B5C" w14:textId="5EFF1F6F" w:rsidR="00B827DE" w:rsidRPr="00AB3339" w:rsidRDefault="00B827DE" w:rsidP="006358AA">
      <w:pPr>
        <w:pStyle w:val="Bullet1"/>
      </w:pPr>
      <w:r w:rsidRPr="00AB3339">
        <w:t xml:space="preserve">District documents such as </w:t>
      </w:r>
      <w:r w:rsidR="00494638" w:rsidRPr="00AB3339">
        <w:t xml:space="preserve">school </w:t>
      </w:r>
      <w:r w:rsidRPr="00AB3339">
        <w:t>improvement plans, school committee policies, curriculum documents, summaries of student assessments, job descriptions, collective bargaining agreements, evaluation tools for staff, handbooks, school schedules, and the district</w:t>
      </w:r>
      <w:r w:rsidR="00907105" w:rsidRPr="00AB3339">
        <w:t>’</w:t>
      </w:r>
      <w:r w:rsidRPr="00AB3339">
        <w:t>s end-of-year financial reports</w:t>
      </w:r>
    </w:p>
    <w:p w14:paraId="645B15D9" w14:textId="47F749ED" w:rsidR="00D60F09" w:rsidRPr="00AB3339" w:rsidRDefault="00B827DE" w:rsidP="006358AA">
      <w:pPr>
        <w:pStyle w:val="Bullet1"/>
      </w:pPr>
      <w:r w:rsidRPr="00AB3339">
        <w:t>All completed program and administrator evaluations and a random selection of completed teacher evaluations</w:t>
      </w:r>
    </w:p>
    <w:p w14:paraId="463A5006" w14:textId="131068F2" w:rsidR="008D6102" w:rsidRPr="00AB3339" w:rsidRDefault="008D6102" w:rsidP="00DC32D3">
      <w:pPr>
        <w:pStyle w:val="BodyText"/>
      </w:pPr>
    </w:p>
    <w:p w14:paraId="6A7B59BA" w14:textId="77777777" w:rsidR="006D0B48" w:rsidRPr="00AB3339" w:rsidRDefault="006D0B48" w:rsidP="00DC32D3">
      <w:pPr>
        <w:pStyle w:val="BodyText"/>
        <w:sectPr w:rsidR="006D0B48" w:rsidRPr="00AB3339" w:rsidSect="00D67AD2">
          <w:footerReference w:type="default" r:id="rId30"/>
          <w:pgSz w:w="12240" w:h="15840" w:code="1"/>
          <w:pgMar w:top="1440" w:right="1440" w:bottom="1440" w:left="1440" w:header="720" w:footer="720" w:gutter="0"/>
          <w:pgNumType w:start="1"/>
          <w:cols w:space="720"/>
          <w:docGrid w:linePitch="360"/>
        </w:sectPr>
      </w:pPr>
    </w:p>
    <w:p w14:paraId="2A2032DD" w14:textId="0192EA3C" w:rsidR="00486B55" w:rsidRPr="00AB3339" w:rsidRDefault="00486B55" w:rsidP="00DC32D3">
      <w:pPr>
        <w:pStyle w:val="Heading2"/>
      </w:pPr>
      <w:bookmarkStart w:id="91" w:name="_Toc101878651"/>
      <w:bookmarkStart w:id="92" w:name="_Toc215673076"/>
      <w:bookmarkStart w:id="93" w:name="_Hlk100740908"/>
      <w:bookmarkStart w:id="94" w:name="_Toc101878652"/>
      <w:bookmarkStart w:id="95" w:name="_Toc101878650"/>
      <w:r w:rsidRPr="00AB3339">
        <w:lastRenderedPageBreak/>
        <w:t>Appendix B. Districtwide Instructional Observation Report</w:t>
      </w:r>
      <w:bookmarkEnd w:id="91"/>
      <w:bookmarkEnd w:id="92"/>
    </w:p>
    <w:p w14:paraId="7093A93E" w14:textId="77777777" w:rsidR="005724EA" w:rsidRPr="00AB3339" w:rsidRDefault="005724EA" w:rsidP="005724EA">
      <w:pPr>
        <w:pStyle w:val="BodyText"/>
      </w:pPr>
    </w:p>
    <w:p w14:paraId="1AB0B784" w14:textId="77777777" w:rsidR="005724EA" w:rsidRPr="00AB3339" w:rsidRDefault="005724EA" w:rsidP="005724EA">
      <w:pPr>
        <w:pStyle w:val="BodyText"/>
        <w:sectPr w:rsidR="005724EA" w:rsidRPr="00AB3339" w:rsidSect="005724EA">
          <w:footerReference w:type="default" r:id="rId31"/>
          <w:pgSz w:w="12240" w:h="15840" w:code="1"/>
          <w:pgMar w:top="720" w:right="1008" w:bottom="720" w:left="1008" w:header="720" w:footer="720" w:gutter="0"/>
          <w:pgNumType w:start="1"/>
          <w:cols w:space="720"/>
          <w:docGrid w:linePitch="360"/>
        </w:sectPr>
      </w:pPr>
    </w:p>
    <w:p w14:paraId="7D5407BA" w14:textId="77777777" w:rsidR="00431641" w:rsidRPr="00AB3339" w:rsidRDefault="00431641" w:rsidP="00431641">
      <w:pPr>
        <w:pStyle w:val="CoverTopLogo"/>
      </w:pPr>
      <w:r w:rsidRPr="00AB3339">
        <w:rPr>
          <w:rFonts w:ascii="Times New Roman" w:eastAsia="Calibri" w:hAnsi="Times New Roman" w:cs="Times New Roman"/>
          <w:noProof/>
          <w:sz w:val="20"/>
        </w:rPr>
        <w:lastRenderedPageBreak/>
        <w:drawing>
          <wp:inline distT="0" distB="0" distL="0" distR="0" wp14:anchorId="6AC33FDA" wp14:editId="5F757884">
            <wp:extent cx="2404872" cy="685800"/>
            <wp:effectExtent l="0" t="0" r="0" b="0"/>
            <wp:docPr id="30" name="Picture 30" descr="Logo for DESE; Massachusetts Department of Elementary and Secondary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 for DESE; Massachusetts Department of Elementary and Secondary Education. "/>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404872" cy="685800"/>
                    </a:xfrm>
                    <a:prstGeom prst="rect">
                      <a:avLst/>
                    </a:prstGeom>
                  </pic:spPr>
                </pic:pic>
              </a:graphicData>
            </a:graphic>
          </wp:inline>
        </w:drawing>
      </w:r>
      <w:r w:rsidRPr="00AB3339">
        <w:rPr>
          <w:noProof/>
        </w:rPr>
        <w:drawing>
          <wp:anchor distT="0" distB="0" distL="114300" distR="114300" simplePos="0" relativeHeight="251658240" behindDoc="1" locked="1" layoutInCell="1" allowOverlap="1" wp14:anchorId="389D567E" wp14:editId="070BE0E4">
            <wp:simplePos x="0" y="0"/>
            <wp:positionH relativeFrom="column">
              <wp:align>center</wp:align>
            </wp:positionH>
            <wp:positionV relativeFrom="margin">
              <wp:align>top</wp:align>
            </wp:positionV>
            <wp:extent cx="6665976" cy="9134856"/>
            <wp:effectExtent l="0" t="0" r="1905" b="0"/>
            <wp:wrapNone/>
            <wp:docPr id="1722937340" name="Picture 17229373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665976" cy="9134856"/>
                    </a:xfrm>
                    <a:prstGeom prst="rect">
                      <a:avLst/>
                    </a:prstGeom>
                    <a:noFill/>
                  </pic:spPr>
                </pic:pic>
              </a:graphicData>
            </a:graphic>
            <wp14:sizeRelH relativeFrom="margin">
              <wp14:pctWidth>0</wp14:pctWidth>
            </wp14:sizeRelH>
            <wp14:sizeRelV relativeFrom="margin">
              <wp14:pctHeight>0</wp14:pctHeight>
            </wp14:sizeRelV>
          </wp:anchor>
        </w:drawing>
      </w:r>
    </w:p>
    <w:p w14:paraId="1BB975F1" w14:textId="77777777" w:rsidR="00431641" w:rsidRPr="00AB3339" w:rsidRDefault="00431641" w:rsidP="00DC32D3">
      <w:pPr>
        <w:pStyle w:val="CoverDistrictName"/>
      </w:pPr>
      <w:bookmarkStart w:id="96" w:name="District1"/>
      <w:r w:rsidRPr="00AB3339">
        <w:t>Mashpee</w:t>
      </w:r>
      <w:bookmarkEnd w:id="96"/>
      <w:r w:rsidRPr="00AB3339">
        <w:t xml:space="preserve"> Public Schools</w:t>
      </w:r>
    </w:p>
    <w:p w14:paraId="34EE4C55" w14:textId="77777777" w:rsidR="00431641" w:rsidRPr="00AB3339" w:rsidRDefault="00431641" w:rsidP="00DC32D3">
      <w:pPr>
        <w:pStyle w:val="CoverSubtitle3"/>
      </w:pPr>
      <w:r w:rsidRPr="00AB3339">
        <w:t>Classroom Visits: Summary of Findings</w:t>
      </w:r>
    </w:p>
    <w:p w14:paraId="34F3320B" w14:textId="77777777" w:rsidR="00431641" w:rsidRPr="00AB3339" w:rsidRDefault="00431641" w:rsidP="001C346B">
      <w:pPr>
        <w:pStyle w:val="CoverSubtitle2-SIOR"/>
        <w:shd w:val="clear" w:color="auto" w:fill="2F5597"/>
        <w:spacing w:before="840"/>
        <w:ind w:left="4032"/>
      </w:pPr>
      <w:r w:rsidRPr="00AB3339">
        <w:t>Districtwide Instructional Observation Report</w:t>
      </w:r>
    </w:p>
    <w:p w14:paraId="70D3AFAD" w14:textId="77777777" w:rsidR="00431641" w:rsidRPr="00AB3339" w:rsidRDefault="00431641" w:rsidP="00DC32D3">
      <w:pPr>
        <w:pStyle w:val="CoverDate"/>
      </w:pPr>
      <w:bookmarkStart w:id="97" w:name="MonthName1"/>
      <w:r w:rsidRPr="00AB3339">
        <w:t>October</w:t>
      </w:r>
      <w:bookmarkEnd w:id="97"/>
      <w:r w:rsidRPr="00AB3339">
        <w:t xml:space="preserve"> </w:t>
      </w:r>
      <w:bookmarkStart w:id="98" w:name="Year1"/>
      <w:r w:rsidRPr="00AB3339">
        <w:t>2025</w:t>
      </w:r>
      <w:bookmarkEnd w:id="98"/>
    </w:p>
    <w:p w14:paraId="04077E55" w14:textId="77777777" w:rsidR="00431641" w:rsidRPr="00AB3339" w:rsidRDefault="00431641" w:rsidP="00DC32D3">
      <w:pPr>
        <w:pStyle w:val="CoverBottomLogo"/>
        <w:sectPr w:rsidR="00431641" w:rsidRPr="00AB3339" w:rsidSect="00950E04">
          <w:footerReference w:type="default" r:id="rId34"/>
          <w:pgSz w:w="12240" w:h="15840" w:code="1"/>
          <w:pgMar w:top="720" w:right="1008" w:bottom="720" w:left="1008" w:header="720" w:footer="720" w:gutter="0"/>
          <w:cols w:space="720"/>
          <w:titlePg/>
          <w:docGrid w:linePitch="360"/>
        </w:sectPr>
      </w:pPr>
    </w:p>
    <w:p w14:paraId="2E86275F" w14:textId="77777777" w:rsidR="00431641" w:rsidRPr="00AB3339" w:rsidRDefault="00431641" w:rsidP="00DC32D3">
      <w:pPr>
        <w:pStyle w:val="CoverBottomLogo"/>
      </w:pPr>
      <w:r w:rsidRPr="00AB3339">
        <w:rPr>
          <w:noProof/>
        </w:rPr>
        <w:drawing>
          <wp:inline distT="0" distB="0" distL="0" distR="0" wp14:anchorId="6DBF3862" wp14:editId="53BFC4B5">
            <wp:extent cx="1655064" cy="484632"/>
            <wp:effectExtent l="0" t="0" r="2540" b="0"/>
            <wp:docPr id="29" name="Picture 29" descr="Logo for AIR; American Institutes for Resear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Logo for AIR; American Institutes for Research. "/>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1655064" cy="484632"/>
                    </a:xfrm>
                    <a:prstGeom prst="rect">
                      <a:avLst/>
                    </a:prstGeom>
                    <a:ln>
                      <a:noFill/>
                    </a:ln>
                    <a:extLst>
                      <a:ext uri="{53640926-AAD7-44D8-BBD7-CCE9431645EC}">
                        <a14:shadowObscured xmlns:a14="http://schemas.microsoft.com/office/drawing/2010/main"/>
                      </a:ext>
                    </a:extLst>
                  </pic:spPr>
                </pic:pic>
              </a:graphicData>
            </a:graphic>
          </wp:inline>
        </w:drawing>
      </w:r>
    </w:p>
    <w:p w14:paraId="6BA12C98" w14:textId="77777777" w:rsidR="00431641" w:rsidRPr="00AB3339" w:rsidRDefault="00431641" w:rsidP="00950E04">
      <w:pPr>
        <w:pStyle w:val="Cover-AIRaddress"/>
        <w:spacing w:before="6000"/>
      </w:pPr>
      <w:r w:rsidRPr="00AB3339">
        <w:br w:type="column"/>
      </w:r>
      <w:r w:rsidRPr="00AB3339">
        <w:t>1400 Crystal Drive, 10</w:t>
      </w:r>
      <w:r w:rsidRPr="00AB3339">
        <w:rPr>
          <w:vertAlign w:val="superscript"/>
        </w:rPr>
        <w:t>th</w:t>
      </w:r>
      <w:r w:rsidRPr="00AB3339">
        <w:t xml:space="preserve"> Floor</w:t>
      </w:r>
      <w:r w:rsidRPr="00AB3339">
        <w:br/>
        <w:t>Arlington, Virginia 22202-3289</w:t>
      </w:r>
      <w:r w:rsidRPr="00AB3339">
        <w:br/>
        <w:t>(202) 403-5000</w:t>
      </w:r>
    </w:p>
    <w:p w14:paraId="16A5BAE7" w14:textId="7D0410F4" w:rsidR="00431641" w:rsidRPr="00AB3339" w:rsidRDefault="00431641" w:rsidP="00DC32D3">
      <w:pPr>
        <w:pStyle w:val="Cover-AIRaddress"/>
      </w:pPr>
      <w:hyperlink r:id="rId36" w:history="1">
        <w:r w:rsidRPr="00AB3339">
          <w:rPr>
            <w:rStyle w:val="FranklinGothicDemi"/>
            <w:u w:val="single"/>
          </w:rPr>
          <w:t>www.air.org</w:t>
        </w:r>
      </w:hyperlink>
    </w:p>
    <w:p w14:paraId="6EFFEA0F" w14:textId="77777777" w:rsidR="00431641" w:rsidRPr="00AB3339" w:rsidRDefault="00431641" w:rsidP="00DC32D3">
      <w:pPr>
        <w:pStyle w:val="Cover-AIRaddress"/>
        <w:sectPr w:rsidR="00431641" w:rsidRPr="00AB3339" w:rsidSect="00B91F1A">
          <w:type w:val="continuous"/>
          <w:pgSz w:w="12240" w:h="15840" w:code="1"/>
          <w:pgMar w:top="720" w:right="1008" w:bottom="720" w:left="1008" w:header="720" w:footer="720" w:gutter="0"/>
          <w:cols w:num="2" w:space="0" w:equalWidth="0">
            <w:col w:w="4032" w:space="0"/>
            <w:col w:w="6192"/>
          </w:cols>
          <w:docGrid w:linePitch="360"/>
        </w:sectPr>
      </w:pPr>
    </w:p>
    <w:p w14:paraId="36EF77E4" w14:textId="77777777" w:rsidR="00624412" w:rsidRPr="00AB3339" w:rsidRDefault="00624412" w:rsidP="00DC32D3">
      <w:pPr>
        <w:pStyle w:val="TOCHeading"/>
      </w:pPr>
      <w:r w:rsidRPr="00AB3339">
        <w:lastRenderedPageBreak/>
        <w:t>Contents</w:t>
      </w:r>
    </w:p>
    <w:p w14:paraId="1BD72FC9" w14:textId="77777777" w:rsidR="00624412" w:rsidRPr="00AB3339" w:rsidRDefault="00624412" w:rsidP="00624412">
      <w:pPr>
        <w:spacing w:after="120"/>
        <w:jc w:val="right"/>
        <w:rPr>
          <w:rFonts w:ascii="Calibri" w:eastAsia="Times New Roman" w:hAnsi="Calibri" w:cs="Calibri"/>
          <w:b/>
          <w:bCs/>
          <w:szCs w:val="20"/>
        </w:rPr>
      </w:pPr>
      <w:r w:rsidRPr="00AB3339">
        <w:rPr>
          <w:rFonts w:ascii="Calibri" w:eastAsia="Times New Roman" w:hAnsi="Calibri" w:cs="Calibri"/>
          <w:b/>
          <w:bCs/>
          <w:szCs w:val="20"/>
        </w:rPr>
        <w:t>Page</w:t>
      </w:r>
    </w:p>
    <w:p w14:paraId="62D8826F" w14:textId="1A625555" w:rsidR="007A5DA9" w:rsidRPr="00AB3339" w:rsidRDefault="007A5DA9">
      <w:pPr>
        <w:pStyle w:val="TOC1"/>
        <w:rPr>
          <w:rFonts w:eastAsiaTheme="minorEastAsia"/>
          <w:noProof/>
          <w:kern w:val="2"/>
          <w:sz w:val="24"/>
          <w:szCs w:val="24"/>
          <w14:ligatures w14:val="standardContextual"/>
        </w:rPr>
      </w:pPr>
      <w:r w:rsidRPr="00AB3339">
        <w:fldChar w:fldCharType="begin"/>
      </w:r>
      <w:r w:rsidRPr="00AB3339">
        <w:instrText xml:space="preserve"> TOC \h \z \t "Heading 2 - SIOR,1" </w:instrText>
      </w:r>
      <w:r w:rsidRPr="00AB3339">
        <w:fldChar w:fldCharType="separate"/>
      </w:r>
      <w:hyperlink w:anchor="_Toc215672911" w:history="1">
        <w:r w:rsidRPr="00AB3339">
          <w:rPr>
            <w:rStyle w:val="Hyperlink"/>
            <w:noProof/>
          </w:rPr>
          <w:t>Introduction</w:t>
        </w:r>
        <w:r w:rsidRPr="00AB3339">
          <w:rPr>
            <w:noProof/>
            <w:webHidden/>
          </w:rPr>
          <w:tab/>
          <w:t>B-</w:t>
        </w:r>
        <w:r w:rsidRPr="00AB3339">
          <w:rPr>
            <w:noProof/>
            <w:webHidden/>
          </w:rPr>
          <w:fldChar w:fldCharType="begin"/>
        </w:r>
        <w:r w:rsidRPr="00AB3339">
          <w:rPr>
            <w:noProof/>
            <w:webHidden/>
          </w:rPr>
          <w:instrText xml:space="preserve"> PAGEREF _Toc215672911 \h </w:instrText>
        </w:r>
        <w:r w:rsidRPr="00AB3339">
          <w:rPr>
            <w:noProof/>
            <w:webHidden/>
          </w:rPr>
        </w:r>
        <w:r w:rsidRPr="00AB3339">
          <w:rPr>
            <w:noProof/>
            <w:webHidden/>
          </w:rPr>
          <w:fldChar w:fldCharType="separate"/>
        </w:r>
        <w:r w:rsidR="00F22B19">
          <w:rPr>
            <w:noProof/>
            <w:webHidden/>
          </w:rPr>
          <w:t>4</w:t>
        </w:r>
        <w:r w:rsidRPr="00AB3339">
          <w:rPr>
            <w:noProof/>
            <w:webHidden/>
          </w:rPr>
          <w:fldChar w:fldCharType="end"/>
        </w:r>
      </w:hyperlink>
    </w:p>
    <w:p w14:paraId="2710C740" w14:textId="4F15DA3B" w:rsidR="007A5DA9" w:rsidRPr="00AB3339" w:rsidRDefault="007A5DA9">
      <w:pPr>
        <w:pStyle w:val="TOC1"/>
        <w:rPr>
          <w:rFonts w:eastAsiaTheme="minorEastAsia"/>
          <w:noProof/>
          <w:kern w:val="2"/>
          <w:sz w:val="24"/>
          <w:szCs w:val="24"/>
          <w14:ligatures w14:val="standardContextual"/>
        </w:rPr>
      </w:pPr>
      <w:hyperlink w:anchor="_Toc215672912" w:history="1">
        <w:r w:rsidRPr="00AB3339">
          <w:rPr>
            <w:rStyle w:val="Hyperlink"/>
            <w:noProof/>
          </w:rPr>
          <w:t>Positive Climate</w:t>
        </w:r>
        <w:r w:rsidRPr="00AB3339">
          <w:rPr>
            <w:noProof/>
            <w:webHidden/>
          </w:rPr>
          <w:tab/>
          <w:t>B-</w:t>
        </w:r>
        <w:r w:rsidRPr="00AB3339">
          <w:rPr>
            <w:noProof/>
            <w:webHidden/>
          </w:rPr>
          <w:fldChar w:fldCharType="begin"/>
        </w:r>
        <w:r w:rsidRPr="00AB3339">
          <w:rPr>
            <w:noProof/>
            <w:webHidden/>
          </w:rPr>
          <w:instrText xml:space="preserve"> PAGEREF _Toc215672912 \h </w:instrText>
        </w:r>
        <w:r w:rsidRPr="00AB3339">
          <w:rPr>
            <w:noProof/>
            <w:webHidden/>
          </w:rPr>
        </w:r>
        <w:r w:rsidRPr="00AB3339">
          <w:rPr>
            <w:noProof/>
            <w:webHidden/>
          </w:rPr>
          <w:fldChar w:fldCharType="separate"/>
        </w:r>
        <w:r w:rsidR="00F22B19">
          <w:rPr>
            <w:noProof/>
            <w:webHidden/>
          </w:rPr>
          <w:t>6</w:t>
        </w:r>
        <w:r w:rsidRPr="00AB3339">
          <w:rPr>
            <w:noProof/>
            <w:webHidden/>
          </w:rPr>
          <w:fldChar w:fldCharType="end"/>
        </w:r>
      </w:hyperlink>
    </w:p>
    <w:p w14:paraId="49B89D71" w14:textId="5EC90C98" w:rsidR="007A5DA9" w:rsidRPr="00AB3339" w:rsidRDefault="007A5DA9">
      <w:pPr>
        <w:pStyle w:val="TOC1"/>
        <w:rPr>
          <w:rFonts w:eastAsiaTheme="minorEastAsia"/>
          <w:noProof/>
          <w:kern w:val="2"/>
          <w:sz w:val="24"/>
          <w:szCs w:val="24"/>
          <w14:ligatures w14:val="standardContextual"/>
        </w:rPr>
      </w:pPr>
      <w:hyperlink w:anchor="_Toc215672913" w:history="1">
        <w:r w:rsidRPr="00AB3339">
          <w:rPr>
            <w:rStyle w:val="Hyperlink"/>
            <w:noProof/>
          </w:rPr>
          <w:t>Teacher Sensitivity</w:t>
        </w:r>
        <w:r w:rsidRPr="00AB3339">
          <w:rPr>
            <w:noProof/>
            <w:webHidden/>
          </w:rPr>
          <w:tab/>
          <w:t>B-</w:t>
        </w:r>
        <w:r w:rsidRPr="00AB3339">
          <w:rPr>
            <w:noProof/>
            <w:webHidden/>
          </w:rPr>
          <w:fldChar w:fldCharType="begin"/>
        </w:r>
        <w:r w:rsidRPr="00AB3339">
          <w:rPr>
            <w:noProof/>
            <w:webHidden/>
          </w:rPr>
          <w:instrText xml:space="preserve"> PAGEREF _Toc215672913 \h </w:instrText>
        </w:r>
        <w:r w:rsidRPr="00AB3339">
          <w:rPr>
            <w:noProof/>
            <w:webHidden/>
          </w:rPr>
        </w:r>
        <w:r w:rsidRPr="00AB3339">
          <w:rPr>
            <w:noProof/>
            <w:webHidden/>
          </w:rPr>
          <w:fldChar w:fldCharType="separate"/>
        </w:r>
        <w:r w:rsidR="00F22B19">
          <w:rPr>
            <w:noProof/>
            <w:webHidden/>
          </w:rPr>
          <w:t>7</w:t>
        </w:r>
        <w:r w:rsidRPr="00AB3339">
          <w:rPr>
            <w:noProof/>
            <w:webHidden/>
          </w:rPr>
          <w:fldChar w:fldCharType="end"/>
        </w:r>
      </w:hyperlink>
    </w:p>
    <w:p w14:paraId="4A7CE4EC" w14:textId="1F1FCFD8" w:rsidR="007A5DA9" w:rsidRPr="00AB3339" w:rsidRDefault="007A5DA9">
      <w:pPr>
        <w:pStyle w:val="TOC1"/>
        <w:rPr>
          <w:rFonts w:eastAsiaTheme="minorEastAsia"/>
          <w:noProof/>
          <w:kern w:val="2"/>
          <w:sz w:val="24"/>
          <w:szCs w:val="24"/>
          <w14:ligatures w14:val="standardContextual"/>
        </w:rPr>
      </w:pPr>
      <w:hyperlink w:anchor="_Toc215672914" w:history="1">
        <w:r w:rsidRPr="00AB3339">
          <w:rPr>
            <w:rStyle w:val="Hyperlink"/>
            <w:noProof/>
          </w:rPr>
          <w:t>Regard for Student Perspectives</w:t>
        </w:r>
        <w:r w:rsidRPr="00AB3339">
          <w:rPr>
            <w:noProof/>
            <w:webHidden/>
          </w:rPr>
          <w:tab/>
          <w:t>B-</w:t>
        </w:r>
        <w:r w:rsidRPr="00AB3339">
          <w:rPr>
            <w:noProof/>
            <w:webHidden/>
          </w:rPr>
          <w:fldChar w:fldCharType="begin"/>
        </w:r>
        <w:r w:rsidRPr="00AB3339">
          <w:rPr>
            <w:noProof/>
            <w:webHidden/>
          </w:rPr>
          <w:instrText xml:space="preserve"> PAGEREF _Toc215672914 \h </w:instrText>
        </w:r>
        <w:r w:rsidRPr="00AB3339">
          <w:rPr>
            <w:noProof/>
            <w:webHidden/>
          </w:rPr>
        </w:r>
        <w:r w:rsidRPr="00AB3339">
          <w:rPr>
            <w:noProof/>
            <w:webHidden/>
          </w:rPr>
          <w:fldChar w:fldCharType="separate"/>
        </w:r>
        <w:r w:rsidR="00F22B19">
          <w:rPr>
            <w:noProof/>
            <w:webHidden/>
          </w:rPr>
          <w:t>8</w:t>
        </w:r>
        <w:r w:rsidRPr="00AB3339">
          <w:rPr>
            <w:noProof/>
            <w:webHidden/>
          </w:rPr>
          <w:fldChar w:fldCharType="end"/>
        </w:r>
      </w:hyperlink>
    </w:p>
    <w:p w14:paraId="346708A7" w14:textId="4787AAE4" w:rsidR="007A5DA9" w:rsidRPr="00AB3339" w:rsidRDefault="007A5DA9">
      <w:pPr>
        <w:pStyle w:val="TOC1"/>
        <w:rPr>
          <w:rFonts w:eastAsiaTheme="minorEastAsia"/>
          <w:noProof/>
          <w:kern w:val="2"/>
          <w:sz w:val="24"/>
          <w:szCs w:val="24"/>
          <w14:ligatures w14:val="standardContextual"/>
        </w:rPr>
      </w:pPr>
      <w:hyperlink w:anchor="_Toc215672915" w:history="1">
        <w:r w:rsidRPr="00AB3339">
          <w:rPr>
            <w:rStyle w:val="Hyperlink"/>
            <w:noProof/>
          </w:rPr>
          <w:t>Negative Climate</w:t>
        </w:r>
        <w:r w:rsidRPr="00AB3339">
          <w:rPr>
            <w:noProof/>
            <w:webHidden/>
          </w:rPr>
          <w:tab/>
          <w:t>B-</w:t>
        </w:r>
        <w:r w:rsidRPr="00AB3339">
          <w:rPr>
            <w:noProof/>
            <w:webHidden/>
          </w:rPr>
          <w:fldChar w:fldCharType="begin"/>
        </w:r>
        <w:r w:rsidRPr="00AB3339">
          <w:rPr>
            <w:noProof/>
            <w:webHidden/>
          </w:rPr>
          <w:instrText xml:space="preserve"> PAGEREF _Toc215672915 \h </w:instrText>
        </w:r>
        <w:r w:rsidRPr="00AB3339">
          <w:rPr>
            <w:noProof/>
            <w:webHidden/>
          </w:rPr>
        </w:r>
        <w:r w:rsidRPr="00AB3339">
          <w:rPr>
            <w:noProof/>
            <w:webHidden/>
          </w:rPr>
          <w:fldChar w:fldCharType="separate"/>
        </w:r>
        <w:r w:rsidR="00F22B19">
          <w:rPr>
            <w:noProof/>
            <w:webHidden/>
          </w:rPr>
          <w:t>9</w:t>
        </w:r>
        <w:r w:rsidRPr="00AB3339">
          <w:rPr>
            <w:noProof/>
            <w:webHidden/>
          </w:rPr>
          <w:fldChar w:fldCharType="end"/>
        </w:r>
      </w:hyperlink>
    </w:p>
    <w:p w14:paraId="6FC3BD1E" w14:textId="22249480" w:rsidR="007A5DA9" w:rsidRPr="00AB3339" w:rsidRDefault="007A5DA9">
      <w:pPr>
        <w:pStyle w:val="TOC1"/>
        <w:rPr>
          <w:rFonts w:eastAsiaTheme="minorEastAsia"/>
          <w:noProof/>
          <w:kern w:val="2"/>
          <w:sz w:val="24"/>
          <w:szCs w:val="24"/>
          <w14:ligatures w14:val="standardContextual"/>
        </w:rPr>
      </w:pPr>
      <w:hyperlink w:anchor="_Toc215672916" w:history="1">
        <w:r w:rsidRPr="00AB3339">
          <w:rPr>
            <w:rStyle w:val="Hyperlink"/>
            <w:noProof/>
          </w:rPr>
          <w:t>Behavior Management</w:t>
        </w:r>
        <w:r w:rsidRPr="00AB3339">
          <w:rPr>
            <w:noProof/>
            <w:webHidden/>
          </w:rPr>
          <w:tab/>
          <w:t>B-</w:t>
        </w:r>
        <w:r w:rsidRPr="00AB3339">
          <w:rPr>
            <w:noProof/>
            <w:webHidden/>
          </w:rPr>
          <w:fldChar w:fldCharType="begin"/>
        </w:r>
        <w:r w:rsidRPr="00AB3339">
          <w:rPr>
            <w:noProof/>
            <w:webHidden/>
          </w:rPr>
          <w:instrText xml:space="preserve"> PAGEREF _Toc215672916 \h </w:instrText>
        </w:r>
        <w:r w:rsidRPr="00AB3339">
          <w:rPr>
            <w:noProof/>
            <w:webHidden/>
          </w:rPr>
        </w:r>
        <w:r w:rsidRPr="00AB3339">
          <w:rPr>
            <w:noProof/>
            <w:webHidden/>
          </w:rPr>
          <w:fldChar w:fldCharType="separate"/>
        </w:r>
        <w:r w:rsidR="00F22B19">
          <w:rPr>
            <w:noProof/>
            <w:webHidden/>
          </w:rPr>
          <w:t>10</w:t>
        </w:r>
        <w:r w:rsidRPr="00AB3339">
          <w:rPr>
            <w:noProof/>
            <w:webHidden/>
          </w:rPr>
          <w:fldChar w:fldCharType="end"/>
        </w:r>
      </w:hyperlink>
    </w:p>
    <w:p w14:paraId="433B088E" w14:textId="73B7EA8D" w:rsidR="007A5DA9" w:rsidRPr="00AB3339" w:rsidRDefault="007A5DA9">
      <w:pPr>
        <w:pStyle w:val="TOC1"/>
        <w:rPr>
          <w:rFonts w:eastAsiaTheme="minorEastAsia"/>
          <w:noProof/>
          <w:kern w:val="2"/>
          <w:sz w:val="24"/>
          <w:szCs w:val="24"/>
          <w14:ligatures w14:val="standardContextual"/>
        </w:rPr>
      </w:pPr>
      <w:hyperlink w:anchor="_Toc215672917" w:history="1">
        <w:r w:rsidRPr="00AB3339">
          <w:rPr>
            <w:rStyle w:val="Hyperlink"/>
            <w:noProof/>
          </w:rPr>
          <w:t>Productivity</w:t>
        </w:r>
        <w:r w:rsidRPr="00AB3339">
          <w:rPr>
            <w:noProof/>
            <w:webHidden/>
          </w:rPr>
          <w:tab/>
          <w:t>B-</w:t>
        </w:r>
        <w:r w:rsidRPr="00AB3339">
          <w:rPr>
            <w:noProof/>
            <w:webHidden/>
          </w:rPr>
          <w:fldChar w:fldCharType="begin"/>
        </w:r>
        <w:r w:rsidRPr="00AB3339">
          <w:rPr>
            <w:noProof/>
            <w:webHidden/>
          </w:rPr>
          <w:instrText xml:space="preserve"> PAGEREF _Toc215672917 \h </w:instrText>
        </w:r>
        <w:r w:rsidRPr="00AB3339">
          <w:rPr>
            <w:noProof/>
            <w:webHidden/>
          </w:rPr>
        </w:r>
        <w:r w:rsidRPr="00AB3339">
          <w:rPr>
            <w:noProof/>
            <w:webHidden/>
          </w:rPr>
          <w:fldChar w:fldCharType="separate"/>
        </w:r>
        <w:r w:rsidR="00F22B19">
          <w:rPr>
            <w:noProof/>
            <w:webHidden/>
          </w:rPr>
          <w:t>11</w:t>
        </w:r>
        <w:r w:rsidRPr="00AB3339">
          <w:rPr>
            <w:noProof/>
            <w:webHidden/>
          </w:rPr>
          <w:fldChar w:fldCharType="end"/>
        </w:r>
      </w:hyperlink>
    </w:p>
    <w:p w14:paraId="4AC415B6" w14:textId="4532C923" w:rsidR="007A5DA9" w:rsidRPr="00AB3339" w:rsidRDefault="007A5DA9">
      <w:pPr>
        <w:pStyle w:val="TOC1"/>
        <w:rPr>
          <w:rFonts w:eastAsiaTheme="minorEastAsia"/>
          <w:noProof/>
          <w:kern w:val="2"/>
          <w:sz w:val="24"/>
          <w:szCs w:val="24"/>
          <w14:ligatures w14:val="standardContextual"/>
        </w:rPr>
      </w:pPr>
      <w:hyperlink w:anchor="_Toc215672918" w:history="1">
        <w:r w:rsidRPr="00AB3339">
          <w:rPr>
            <w:rStyle w:val="Hyperlink"/>
            <w:noProof/>
          </w:rPr>
          <w:t>Instructional Learning Formats</w:t>
        </w:r>
        <w:r w:rsidRPr="00AB3339">
          <w:rPr>
            <w:noProof/>
            <w:webHidden/>
          </w:rPr>
          <w:tab/>
          <w:t>B-</w:t>
        </w:r>
        <w:r w:rsidRPr="00AB3339">
          <w:rPr>
            <w:noProof/>
            <w:webHidden/>
          </w:rPr>
          <w:fldChar w:fldCharType="begin"/>
        </w:r>
        <w:r w:rsidRPr="00AB3339">
          <w:rPr>
            <w:noProof/>
            <w:webHidden/>
          </w:rPr>
          <w:instrText xml:space="preserve"> PAGEREF _Toc215672918 \h </w:instrText>
        </w:r>
        <w:r w:rsidRPr="00AB3339">
          <w:rPr>
            <w:noProof/>
            <w:webHidden/>
          </w:rPr>
        </w:r>
        <w:r w:rsidRPr="00AB3339">
          <w:rPr>
            <w:noProof/>
            <w:webHidden/>
          </w:rPr>
          <w:fldChar w:fldCharType="separate"/>
        </w:r>
        <w:r w:rsidR="00F22B19">
          <w:rPr>
            <w:noProof/>
            <w:webHidden/>
          </w:rPr>
          <w:t>12</w:t>
        </w:r>
        <w:r w:rsidRPr="00AB3339">
          <w:rPr>
            <w:noProof/>
            <w:webHidden/>
          </w:rPr>
          <w:fldChar w:fldCharType="end"/>
        </w:r>
      </w:hyperlink>
    </w:p>
    <w:p w14:paraId="5F81D70F" w14:textId="02F3187C" w:rsidR="007A5DA9" w:rsidRPr="00AB3339" w:rsidRDefault="007A5DA9">
      <w:pPr>
        <w:pStyle w:val="TOC1"/>
        <w:rPr>
          <w:rFonts w:eastAsiaTheme="minorEastAsia"/>
          <w:noProof/>
          <w:kern w:val="2"/>
          <w:sz w:val="24"/>
          <w:szCs w:val="24"/>
          <w14:ligatures w14:val="standardContextual"/>
        </w:rPr>
      </w:pPr>
      <w:hyperlink w:anchor="_Toc215672919" w:history="1">
        <w:r w:rsidRPr="00AB3339">
          <w:rPr>
            <w:rStyle w:val="Hyperlink"/>
            <w:noProof/>
          </w:rPr>
          <w:t>Concept Development</w:t>
        </w:r>
        <w:r w:rsidRPr="00AB3339">
          <w:rPr>
            <w:noProof/>
            <w:webHidden/>
          </w:rPr>
          <w:tab/>
          <w:t>B-</w:t>
        </w:r>
        <w:r w:rsidRPr="00AB3339">
          <w:rPr>
            <w:noProof/>
            <w:webHidden/>
          </w:rPr>
          <w:fldChar w:fldCharType="begin"/>
        </w:r>
        <w:r w:rsidRPr="00AB3339">
          <w:rPr>
            <w:noProof/>
            <w:webHidden/>
          </w:rPr>
          <w:instrText xml:space="preserve"> PAGEREF _Toc215672919 \h </w:instrText>
        </w:r>
        <w:r w:rsidRPr="00AB3339">
          <w:rPr>
            <w:noProof/>
            <w:webHidden/>
          </w:rPr>
        </w:r>
        <w:r w:rsidRPr="00AB3339">
          <w:rPr>
            <w:noProof/>
            <w:webHidden/>
          </w:rPr>
          <w:fldChar w:fldCharType="separate"/>
        </w:r>
        <w:r w:rsidR="00F22B19">
          <w:rPr>
            <w:noProof/>
            <w:webHidden/>
          </w:rPr>
          <w:t>14</w:t>
        </w:r>
        <w:r w:rsidRPr="00AB3339">
          <w:rPr>
            <w:noProof/>
            <w:webHidden/>
          </w:rPr>
          <w:fldChar w:fldCharType="end"/>
        </w:r>
      </w:hyperlink>
    </w:p>
    <w:p w14:paraId="13244287" w14:textId="77E5ECF6" w:rsidR="007A5DA9" w:rsidRPr="00AB3339" w:rsidRDefault="007A5DA9">
      <w:pPr>
        <w:pStyle w:val="TOC1"/>
        <w:rPr>
          <w:rFonts w:eastAsiaTheme="minorEastAsia"/>
          <w:noProof/>
          <w:kern w:val="2"/>
          <w:sz w:val="24"/>
          <w:szCs w:val="24"/>
          <w14:ligatures w14:val="standardContextual"/>
        </w:rPr>
      </w:pPr>
      <w:hyperlink w:anchor="_Toc215672920" w:history="1">
        <w:r w:rsidRPr="00AB3339">
          <w:rPr>
            <w:rStyle w:val="Hyperlink"/>
            <w:noProof/>
          </w:rPr>
          <w:t>Content Understanding</w:t>
        </w:r>
        <w:r w:rsidRPr="00AB3339">
          <w:rPr>
            <w:noProof/>
            <w:webHidden/>
          </w:rPr>
          <w:tab/>
          <w:t>B-</w:t>
        </w:r>
        <w:r w:rsidRPr="00AB3339">
          <w:rPr>
            <w:noProof/>
            <w:webHidden/>
          </w:rPr>
          <w:fldChar w:fldCharType="begin"/>
        </w:r>
        <w:r w:rsidRPr="00AB3339">
          <w:rPr>
            <w:noProof/>
            <w:webHidden/>
          </w:rPr>
          <w:instrText xml:space="preserve"> PAGEREF _Toc215672920 \h </w:instrText>
        </w:r>
        <w:r w:rsidRPr="00AB3339">
          <w:rPr>
            <w:noProof/>
            <w:webHidden/>
          </w:rPr>
        </w:r>
        <w:r w:rsidRPr="00AB3339">
          <w:rPr>
            <w:noProof/>
            <w:webHidden/>
          </w:rPr>
          <w:fldChar w:fldCharType="separate"/>
        </w:r>
        <w:r w:rsidR="00F22B19">
          <w:rPr>
            <w:noProof/>
            <w:webHidden/>
          </w:rPr>
          <w:t>15</w:t>
        </w:r>
        <w:r w:rsidRPr="00AB3339">
          <w:rPr>
            <w:noProof/>
            <w:webHidden/>
          </w:rPr>
          <w:fldChar w:fldCharType="end"/>
        </w:r>
      </w:hyperlink>
    </w:p>
    <w:p w14:paraId="7118F3FB" w14:textId="15826C76" w:rsidR="007A5DA9" w:rsidRPr="00AB3339" w:rsidRDefault="007A5DA9">
      <w:pPr>
        <w:pStyle w:val="TOC1"/>
        <w:rPr>
          <w:rFonts w:eastAsiaTheme="minorEastAsia"/>
          <w:noProof/>
          <w:kern w:val="2"/>
          <w:sz w:val="24"/>
          <w:szCs w:val="24"/>
          <w14:ligatures w14:val="standardContextual"/>
        </w:rPr>
      </w:pPr>
      <w:hyperlink w:anchor="_Toc215672921" w:history="1">
        <w:r w:rsidRPr="00AB3339">
          <w:rPr>
            <w:rStyle w:val="Hyperlink"/>
            <w:noProof/>
          </w:rPr>
          <w:t>Analysis and Inquiry</w:t>
        </w:r>
        <w:r w:rsidRPr="00AB3339">
          <w:rPr>
            <w:noProof/>
            <w:webHidden/>
          </w:rPr>
          <w:tab/>
          <w:t>B-</w:t>
        </w:r>
        <w:r w:rsidRPr="00AB3339">
          <w:rPr>
            <w:noProof/>
            <w:webHidden/>
          </w:rPr>
          <w:fldChar w:fldCharType="begin"/>
        </w:r>
        <w:r w:rsidRPr="00AB3339">
          <w:rPr>
            <w:noProof/>
            <w:webHidden/>
          </w:rPr>
          <w:instrText xml:space="preserve"> PAGEREF _Toc215672921 \h </w:instrText>
        </w:r>
        <w:r w:rsidRPr="00AB3339">
          <w:rPr>
            <w:noProof/>
            <w:webHidden/>
          </w:rPr>
        </w:r>
        <w:r w:rsidRPr="00AB3339">
          <w:rPr>
            <w:noProof/>
            <w:webHidden/>
          </w:rPr>
          <w:fldChar w:fldCharType="separate"/>
        </w:r>
        <w:r w:rsidR="00F22B19">
          <w:rPr>
            <w:noProof/>
            <w:webHidden/>
          </w:rPr>
          <w:t>16</w:t>
        </w:r>
        <w:r w:rsidRPr="00AB3339">
          <w:rPr>
            <w:noProof/>
            <w:webHidden/>
          </w:rPr>
          <w:fldChar w:fldCharType="end"/>
        </w:r>
      </w:hyperlink>
    </w:p>
    <w:p w14:paraId="6554D433" w14:textId="7E3095C4" w:rsidR="007A5DA9" w:rsidRPr="00AB3339" w:rsidRDefault="007A5DA9">
      <w:pPr>
        <w:pStyle w:val="TOC1"/>
        <w:rPr>
          <w:rFonts w:eastAsiaTheme="minorEastAsia"/>
          <w:noProof/>
          <w:kern w:val="2"/>
          <w:sz w:val="24"/>
          <w:szCs w:val="24"/>
          <w14:ligatures w14:val="standardContextual"/>
        </w:rPr>
      </w:pPr>
      <w:hyperlink w:anchor="_Toc215672922" w:history="1">
        <w:r w:rsidRPr="00AB3339">
          <w:rPr>
            <w:rStyle w:val="Hyperlink"/>
            <w:noProof/>
          </w:rPr>
          <w:t>Quality of Feedback</w:t>
        </w:r>
        <w:r w:rsidRPr="00AB3339">
          <w:rPr>
            <w:noProof/>
            <w:webHidden/>
          </w:rPr>
          <w:tab/>
          <w:t>B-</w:t>
        </w:r>
        <w:r w:rsidRPr="00AB3339">
          <w:rPr>
            <w:noProof/>
            <w:webHidden/>
          </w:rPr>
          <w:fldChar w:fldCharType="begin"/>
        </w:r>
        <w:r w:rsidRPr="00AB3339">
          <w:rPr>
            <w:noProof/>
            <w:webHidden/>
          </w:rPr>
          <w:instrText xml:space="preserve"> PAGEREF _Toc215672922 \h </w:instrText>
        </w:r>
        <w:r w:rsidRPr="00AB3339">
          <w:rPr>
            <w:noProof/>
            <w:webHidden/>
          </w:rPr>
        </w:r>
        <w:r w:rsidRPr="00AB3339">
          <w:rPr>
            <w:noProof/>
            <w:webHidden/>
          </w:rPr>
          <w:fldChar w:fldCharType="separate"/>
        </w:r>
        <w:r w:rsidR="00F22B19">
          <w:rPr>
            <w:noProof/>
            <w:webHidden/>
          </w:rPr>
          <w:t>17</w:t>
        </w:r>
        <w:r w:rsidRPr="00AB3339">
          <w:rPr>
            <w:noProof/>
            <w:webHidden/>
          </w:rPr>
          <w:fldChar w:fldCharType="end"/>
        </w:r>
      </w:hyperlink>
    </w:p>
    <w:p w14:paraId="025D97A6" w14:textId="610C9E68" w:rsidR="007A5DA9" w:rsidRPr="00AB3339" w:rsidRDefault="007A5DA9">
      <w:pPr>
        <w:pStyle w:val="TOC1"/>
        <w:rPr>
          <w:rFonts w:eastAsiaTheme="minorEastAsia"/>
          <w:noProof/>
          <w:kern w:val="2"/>
          <w:sz w:val="24"/>
          <w:szCs w:val="24"/>
          <w14:ligatures w14:val="standardContextual"/>
        </w:rPr>
      </w:pPr>
      <w:hyperlink w:anchor="_Toc215672923" w:history="1">
        <w:r w:rsidRPr="00AB3339">
          <w:rPr>
            <w:rStyle w:val="Hyperlink"/>
            <w:noProof/>
          </w:rPr>
          <w:t>Language Modeling</w:t>
        </w:r>
        <w:r w:rsidRPr="00AB3339">
          <w:rPr>
            <w:noProof/>
            <w:webHidden/>
          </w:rPr>
          <w:tab/>
          <w:t>B-</w:t>
        </w:r>
        <w:r w:rsidRPr="00AB3339">
          <w:rPr>
            <w:noProof/>
            <w:webHidden/>
          </w:rPr>
          <w:fldChar w:fldCharType="begin"/>
        </w:r>
        <w:r w:rsidRPr="00AB3339">
          <w:rPr>
            <w:noProof/>
            <w:webHidden/>
          </w:rPr>
          <w:instrText xml:space="preserve"> PAGEREF _Toc215672923 \h </w:instrText>
        </w:r>
        <w:r w:rsidRPr="00AB3339">
          <w:rPr>
            <w:noProof/>
            <w:webHidden/>
          </w:rPr>
        </w:r>
        <w:r w:rsidRPr="00AB3339">
          <w:rPr>
            <w:noProof/>
            <w:webHidden/>
          </w:rPr>
          <w:fldChar w:fldCharType="separate"/>
        </w:r>
        <w:r w:rsidR="00F22B19">
          <w:rPr>
            <w:noProof/>
            <w:webHidden/>
          </w:rPr>
          <w:t>18</w:t>
        </w:r>
        <w:r w:rsidRPr="00AB3339">
          <w:rPr>
            <w:noProof/>
            <w:webHidden/>
          </w:rPr>
          <w:fldChar w:fldCharType="end"/>
        </w:r>
      </w:hyperlink>
    </w:p>
    <w:p w14:paraId="5B8F7D17" w14:textId="12583675" w:rsidR="007A5DA9" w:rsidRPr="00AB3339" w:rsidRDefault="007A5DA9">
      <w:pPr>
        <w:pStyle w:val="TOC1"/>
        <w:rPr>
          <w:rFonts w:eastAsiaTheme="minorEastAsia"/>
          <w:noProof/>
          <w:kern w:val="2"/>
          <w:sz w:val="24"/>
          <w:szCs w:val="24"/>
          <w14:ligatures w14:val="standardContextual"/>
        </w:rPr>
      </w:pPr>
      <w:hyperlink w:anchor="_Toc215672924" w:history="1">
        <w:r w:rsidRPr="00AB3339">
          <w:rPr>
            <w:rStyle w:val="Hyperlink"/>
            <w:noProof/>
          </w:rPr>
          <w:t>Instructional Dialogue</w:t>
        </w:r>
        <w:r w:rsidRPr="00AB3339">
          <w:rPr>
            <w:noProof/>
            <w:webHidden/>
          </w:rPr>
          <w:tab/>
          <w:t>B-</w:t>
        </w:r>
        <w:r w:rsidRPr="00AB3339">
          <w:rPr>
            <w:noProof/>
            <w:webHidden/>
          </w:rPr>
          <w:fldChar w:fldCharType="begin"/>
        </w:r>
        <w:r w:rsidRPr="00AB3339">
          <w:rPr>
            <w:noProof/>
            <w:webHidden/>
          </w:rPr>
          <w:instrText xml:space="preserve"> PAGEREF _Toc215672924 \h </w:instrText>
        </w:r>
        <w:r w:rsidRPr="00AB3339">
          <w:rPr>
            <w:noProof/>
            <w:webHidden/>
          </w:rPr>
        </w:r>
        <w:r w:rsidRPr="00AB3339">
          <w:rPr>
            <w:noProof/>
            <w:webHidden/>
          </w:rPr>
          <w:fldChar w:fldCharType="separate"/>
        </w:r>
        <w:r w:rsidR="00F22B19">
          <w:rPr>
            <w:noProof/>
            <w:webHidden/>
          </w:rPr>
          <w:t>19</w:t>
        </w:r>
        <w:r w:rsidRPr="00AB3339">
          <w:rPr>
            <w:noProof/>
            <w:webHidden/>
          </w:rPr>
          <w:fldChar w:fldCharType="end"/>
        </w:r>
      </w:hyperlink>
    </w:p>
    <w:p w14:paraId="2ABEC7A1" w14:textId="66FF25AF" w:rsidR="007A5DA9" w:rsidRPr="00AB3339" w:rsidRDefault="007A5DA9">
      <w:pPr>
        <w:pStyle w:val="TOC1"/>
        <w:rPr>
          <w:rFonts w:eastAsiaTheme="minorEastAsia"/>
          <w:noProof/>
          <w:kern w:val="2"/>
          <w:sz w:val="24"/>
          <w:szCs w:val="24"/>
          <w14:ligatures w14:val="standardContextual"/>
        </w:rPr>
      </w:pPr>
      <w:hyperlink w:anchor="_Toc215672925" w:history="1">
        <w:r w:rsidRPr="00AB3339">
          <w:rPr>
            <w:rStyle w:val="Hyperlink"/>
            <w:noProof/>
          </w:rPr>
          <w:t>Student Engagement</w:t>
        </w:r>
        <w:r w:rsidRPr="00AB3339">
          <w:rPr>
            <w:noProof/>
            <w:webHidden/>
          </w:rPr>
          <w:tab/>
          <w:t>B-</w:t>
        </w:r>
        <w:r w:rsidRPr="00AB3339">
          <w:rPr>
            <w:noProof/>
            <w:webHidden/>
          </w:rPr>
          <w:fldChar w:fldCharType="begin"/>
        </w:r>
        <w:r w:rsidRPr="00AB3339">
          <w:rPr>
            <w:noProof/>
            <w:webHidden/>
          </w:rPr>
          <w:instrText xml:space="preserve"> PAGEREF _Toc215672925 \h </w:instrText>
        </w:r>
        <w:r w:rsidRPr="00AB3339">
          <w:rPr>
            <w:noProof/>
            <w:webHidden/>
          </w:rPr>
        </w:r>
        <w:r w:rsidRPr="00AB3339">
          <w:rPr>
            <w:noProof/>
            <w:webHidden/>
          </w:rPr>
          <w:fldChar w:fldCharType="separate"/>
        </w:r>
        <w:r w:rsidR="00F22B19">
          <w:rPr>
            <w:noProof/>
            <w:webHidden/>
          </w:rPr>
          <w:t>21</w:t>
        </w:r>
        <w:r w:rsidRPr="00AB3339">
          <w:rPr>
            <w:noProof/>
            <w:webHidden/>
          </w:rPr>
          <w:fldChar w:fldCharType="end"/>
        </w:r>
      </w:hyperlink>
    </w:p>
    <w:p w14:paraId="73FD4806" w14:textId="76B0D3FE" w:rsidR="007A5DA9" w:rsidRPr="00AB3339" w:rsidRDefault="007A5DA9">
      <w:pPr>
        <w:pStyle w:val="TOC1"/>
        <w:rPr>
          <w:rFonts w:eastAsiaTheme="minorEastAsia"/>
          <w:noProof/>
          <w:kern w:val="2"/>
          <w:sz w:val="24"/>
          <w:szCs w:val="24"/>
          <w14:ligatures w14:val="standardContextual"/>
        </w:rPr>
      </w:pPr>
      <w:hyperlink w:anchor="_Toc215672926" w:history="1">
        <w:r w:rsidRPr="00AB3339">
          <w:rPr>
            <w:rStyle w:val="Hyperlink"/>
            <w:noProof/>
          </w:rPr>
          <w:t>Summary of Average Ratings: Grades PK–5</w:t>
        </w:r>
        <w:r w:rsidRPr="00AB3339">
          <w:rPr>
            <w:noProof/>
            <w:webHidden/>
          </w:rPr>
          <w:tab/>
          <w:t>B-</w:t>
        </w:r>
        <w:r w:rsidRPr="00AB3339">
          <w:rPr>
            <w:noProof/>
            <w:webHidden/>
          </w:rPr>
          <w:fldChar w:fldCharType="begin"/>
        </w:r>
        <w:r w:rsidRPr="00AB3339">
          <w:rPr>
            <w:noProof/>
            <w:webHidden/>
          </w:rPr>
          <w:instrText xml:space="preserve"> PAGEREF _Toc215672926 \h </w:instrText>
        </w:r>
        <w:r w:rsidRPr="00AB3339">
          <w:rPr>
            <w:noProof/>
            <w:webHidden/>
          </w:rPr>
        </w:r>
        <w:r w:rsidRPr="00AB3339">
          <w:rPr>
            <w:noProof/>
            <w:webHidden/>
          </w:rPr>
          <w:fldChar w:fldCharType="separate"/>
        </w:r>
        <w:r w:rsidR="00F22B19">
          <w:rPr>
            <w:noProof/>
            <w:webHidden/>
          </w:rPr>
          <w:t>22</w:t>
        </w:r>
        <w:r w:rsidRPr="00AB3339">
          <w:rPr>
            <w:noProof/>
            <w:webHidden/>
          </w:rPr>
          <w:fldChar w:fldCharType="end"/>
        </w:r>
      </w:hyperlink>
    </w:p>
    <w:p w14:paraId="56C0F488" w14:textId="35F648A5" w:rsidR="007A5DA9" w:rsidRPr="00AB3339" w:rsidRDefault="007A5DA9">
      <w:pPr>
        <w:pStyle w:val="TOC1"/>
        <w:rPr>
          <w:rFonts w:eastAsiaTheme="minorEastAsia"/>
          <w:noProof/>
          <w:kern w:val="2"/>
          <w:sz w:val="24"/>
          <w:szCs w:val="24"/>
          <w14:ligatures w14:val="standardContextual"/>
        </w:rPr>
      </w:pPr>
      <w:hyperlink w:anchor="_Toc215672927" w:history="1">
        <w:r w:rsidRPr="00AB3339">
          <w:rPr>
            <w:rStyle w:val="Hyperlink"/>
            <w:noProof/>
          </w:rPr>
          <w:t>Summary of Average Ratings: Grades 6–8</w:t>
        </w:r>
        <w:r w:rsidRPr="00AB3339">
          <w:rPr>
            <w:noProof/>
            <w:webHidden/>
          </w:rPr>
          <w:tab/>
          <w:t>B-</w:t>
        </w:r>
        <w:r w:rsidRPr="00AB3339">
          <w:rPr>
            <w:noProof/>
            <w:webHidden/>
          </w:rPr>
          <w:fldChar w:fldCharType="begin"/>
        </w:r>
        <w:r w:rsidRPr="00AB3339">
          <w:rPr>
            <w:noProof/>
            <w:webHidden/>
          </w:rPr>
          <w:instrText xml:space="preserve"> PAGEREF _Toc215672927 \h </w:instrText>
        </w:r>
        <w:r w:rsidRPr="00AB3339">
          <w:rPr>
            <w:noProof/>
            <w:webHidden/>
          </w:rPr>
        </w:r>
        <w:r w:rsidRPr="00AB3339">
          <w:rPr>
            <w:noProof/>
            <w:webHidden/>
          </w:rPr>
          <w:fldChar w:fldCharType="separate"/>
        </w:r>
        <w:r w:rsidR="00F22B19">
          <w:rPr>
            <w:noProof/>
            <w:webHidden/>
          </w:rPr>
          <w:t>23</w:t>
        </w:r>
        <w:r w:rsidRPr="00AB3339">
          <w:rPr>
            <w:noProof/>
            <w:webHidden/>
          </w:rPr>
          <w:fldChar w:fldCharType="end"/>
        </w:r>
      </w:hyperlink>
    </w:p>
    <w:p w14:paraId="4371E40A" w14:textId="3C68AAFA" w:rsidR="007A5DA9" w:rsidRPr="00AB3339" w:rsidRDefault="007A5DA9">
      <w:pPr>
        <w:pStyle w:val="TOC1"/>
        <w:rPr>
          <w:rFonts w:eastAsiaTheme="minorEastAsia"/>
          <w:noProof/>
          <w:kern w:val="2"/>
          <w:sz w:val="24"/>
          <w:szCs w:val="24"/>
          <w14:ligatures w14:val="standardContextual"/>
        </w:rPr>
      </w:pPr>
      <w:hyperlink w:anchor="_Toc215672928" w:history="1">
        <w:r w:rsidRPr="00AB3339">
          <w:rPr>
            <w:rStyle w:val="Hyperlink"/>
            <w:noProof/>
          </w:rPr>
          <w:t>Summary of Average Ratings: Grades 9–12</w:t>
        </w:r>
        <w:r w:rsidRPr="00AB3339">
          <w:rPr>
            <w:noProof/>
            <w:webHidden/>
          </w:rPr>
          <w:tab/>
          <w:t>B-</w:t>
        </w:r>
        <w:r w:rsidRPr="00AB3339">
          <w:rPr>
            <w:noProof/>
            <w:webHidden/>
          </w:rPr>
          <w:fldChar w:fldCharType="begin"/>
        </w:r>
        <w:r w:rsidRPr="00AB3339">
          <w:rPr>
            <w:noProof/>
            <w:webHidden/>
          </w:rPr>
          <w:instrText xml:space="preserve"> PAGEREF _Toc215672928 \h </w:instrText>
        </w:r>
        <w:r w:rsidRPr="00AB3339">
          <w:rPr>
            <w:noProof/>
            <w:webHidden/>
          </w:rPr>
        </w:r>
        <w:r w:rsidRPr="00AB3339">
          <w:rPr>
            <w:noProof/>
            <w:webHidden/>
          </w:rPr>
          <w:fldChar w:fldCharType="separate"/>
        </w:r>
        <w:r w:rsidR="00F22B19">
          <w:rPr>
            <w:noProof/>
            <w:webHidden/>
          </w:rPr>
          <w:t>24</w:t>
        </w:r>
        <w:r w:rsidRPr="00AB3339">
          <w:rPr>
            <w:noProof/>
            <w:webHidden/>
          </w:rPr>
          <w:fldChar w:fldCharType="end"/>
        </w:r>
      </w:hyperlink>
    </w:p>
    <w:p w14:paraId="03463D49" w14:textId="0D8B9DBC" w:rsidR="007A5DA9" w:rsidRPr="00AB3339" w:rsidRDefault="007A5DA9">
      <w:pPr>
        <w:pStyle w:val="TOC1"/>
        <w:rPr>
          <w:rFonts w:eastAsiaTheme="minorEastAsia"/>
          <w:noProof/>
          <w:kern w:val="2"/>
          <w:sz w:val="24"/>
          <w:szCs w:val="24"/>
          <w14:ligatures w14:val="standardContextual"/>
        </w:rPr>
      </w:pPr>
      <w:hyperlink w:anchor="_Toc215672929" w:history="1">
        <w:r w:rsidRPr="00AB3339">
          <w:rPr>
            <w:rStyle w:val="Hyperlink"/>
            <w:noProof/>
          </w:rPr>
          <w:t>References</w:t>
        </w:r>
        <w:r w:rsidRPr="00AB3339">
          <w:rPr>
            <w:noProof/>
            <w:webHidden/>
          </w:rPr>
          <w:tab/>
          <w:t>B-</w:t>
        </w:r>
        <w:r w:rsidRPr="00AB3339">
          <w:rPr>
            <w:noProof/>
            <w:webHidden/>
          </w:rPr>
          <w:fldChar w:fldCharType="begin"/>
        </w:r>
        <w:r w:rsidRPr="00AB3339">
          <w:rPr>
            <w:noProof/>
            <w:webHidden/>
          </w:rPr>
          <w:instrText xml:space="preserve"> PAGEREF _Toc215672929 \h </w:instrText>
        </w:r>
        <w:r w:rsidRPr="00AB3339">
          <w:rPr>
            <w:noProof/>
            <w:webHidden/>
          </w:rPr>
        </w:r>
        <w:r w:rsidRPr="00AB3339">
          <w:rPr>
            <w:noProof/>
            <w:webHidden/>
          </w:rPr>
          <w:fldChar w:fldCharType="separate"/>
        </w:r>
        <w:r w:rsidR="00F22B19">
          <w:rPr>
            <w:noProof/>
            <w:webHidden/>
          </w:rPr>
          <w:t>25</w:t>
        </w:r>
        <w:r w:rsidRPr="00AB3339">
          <w:rPr>
            <w:noProof/>
            <w:webHidden/>
          </w:rPr>
          <w:fldChar w:fldCharType="end"/>
        </w:r>
      </w:hyperlink>
    </w:p>
    <w:p w14:paraId="177F49F1" w14:textId="38A9D158" w:rsidR="00624412" w:rsidRPr="00AB3339" w:rsidRDefault="007A5DA9" w:rsidP="00DC32D3">
      <w:pPr>
        <w:pStyle w:val="BodyText"/>
      </w:pPr>
      <w:r w:rsidRPr="00AB3339">
        <w:fldChar w:fldCharType="end"/>
      </w:r>
    </w:p>
    <w:p w14:paraId="0944726E" w14:textId="77777777" w:rsidR="00624412" w:rsidRPr="00AB3339" w:rsidRDefault="00624412" w:rsidP="00DC32D3">
      <w:pPr>
        <w:pStyle w:val="BodyText"/>
        <w:sectPr w:rsidR="00624412" w:rsidRPr="00AB3339" w:rsidSect="00B91F1A">
          <w:headerReference w:type="default" r:id="rId37"/>
          <w:footerReference w:type="default" r:id="rId38"/>
          <w:footnotePr>
            <w:numRestart w:val="eachSect"/>
          </w:footnotePr>
          <w:pgSz w:w="12240" w:h="15840"/>
          <w:pgMar w:top="1080" w:right="1440" w:bottom="1080" w:left="1440" w:header="720" w:footer="720" w:gutter="0"/>
          <w:cols w:space="720"/>
          <w:docGrid w:linePitch="360"/>
        </w:sectPr>
      </w:pPr>
    </w:p>
    <w:p w14:paraId="21E68B34" w14:textId="77777777" w:rsidR="00624412" w:rsidRPr="00AB3339" w:rsidRDefault="00624412" w:rsidP="000B0C0E">
      <w:pPr>
        <w:pStyle w:val="Heading2-SIOR"/>
      </w:pPr>
      <w:bookmarkStart w:id="99" w:name="_Toc411329825"/>
      <w:bookmarkStart w:id="100" w:name="_Toc430114874"/>
      <w:bookmarkStart w:id="101" w:name="_Toc496109989"/>
      <w:bookmarkStart w:id="102" w:name="_Toc208999142"/>
      <w:bookmarkStart w:id="103" w:name="_Toc215672911"/>
      <w:r w:rsidRPr="00AB3339">
        <w:lastRenderedPageBreak/>
        <w:t>Introduction</w:t>
      </w:r>
      <w:bookmarkEnd w:id="99"/>
      <w:bookmarkEnd w:id="100"/>
      <w:bookmarkEnd w:id="101"/>
      <w:bookmarkEnd w:id="102"/>
      <w:bookmarkEnd w:id="103"/>
    </w:p>
    <w:p w14:paraId="247707EF" w14:textId="08104BFF" w:rsidR="00624412" w:rsidRPr="00AB3339" w:rsidRDefault="00624412" w:rsidP="000B0C0E">
      <w:pPr>
        <w:pStyle w:val="BodyTextposthead"/>
      </w:pPr>
      <w:r w:rsidRPr="00AB3339">
        <w:t xml:space="preserve">The </w:t>
      </w:r>
      <w:r w:rsidRPr="00AB3339">
        <w:rPr>
          <w:i/>
        </w:rPr>
        <w:t xml:space="preserve">Districtwide Instructional Observation Report </w:t>
      </w:r>
      <w:r w:rsidRPr="00AB3339">
        <w:t>presents ratings for the classroom observations that were conducted by certified observers at American Institutes for Research (AIR) as part of the Massachusetts District Reviews.</w:t>
      </w:r>
    </w:p>
    <w:p w14:paraId="05781E97" w14:textId="146B4C03" w:rsidR="00624412" w:rsidRPr="00AB3339" w:rsidRDefault="00624412" w:rsidP="000B0C0E">
      <w:pPr>
        <w:pStyle w:val="BodyText"/>
      </w:pPr>
      <w:bookmarkStart w:id="104" w:name="N_Observers1"/>
      <w:r w:rsidRPr="00AB3339">
        <w:t>Two</w:t>
      </w:r>
      <w:bookmarkEnd w:id="104"/>
      <w:r w:rsidRPr="00AB3339">
        <w:t xml:space="preserve"> observers visited </w:t>
      </w:r>
      <w:bookmarkStart w:id="105" w:name="District2"/>
      <w:r w:rsidRPr="00AB3339">
        <w:t>Mashpee</w:t>
      </w:r>
      <w:bookmarkEnd w:id="105"/>
      <w:r w:rsidRPr="00AB3339">
        <w:t xml:space="preserve"> Public Schools during the week of </w:t>
      </w:r>
      <w:bookmarkStart w:id="106" w:name="Obs_Dates1"/>
      <w:r w:rsidRPr="00AB3339">
        <w:t>October 14, 2025</w:t>
      </w:r>
      <w:bookmarkEnd w:id="106"/>
      <w:r w:rsidRPr="00AB3339">
        <w:t xml:space="preserve">. Observers conducted </w:t>
      </w:r>
      <w:bookmarkStart w:id="107" w:name="N_Observations1"/>
      <w:r w:rsidRPr="00AB3339">
        <w:t>43</w:t>
      </w:r>
      <w:bookmarkEnd w:id="107"/>
      <w:r w:rsidRPr="00AB3339">
        <w:t xml:space="preserve"> observations in a sample of classrooms across </w:t>
      </w:r>
      <w:bookmarkStart w:id="108" w:name="N_SchoolsObserved1"/>
      <w:r w:rsidRPr="00AB3339">
        <w:t>three</w:t>
      </w:r>
      <w:bookmarkEnd w:id="108"/>
      <w:r w:rsidRPr="00AB3339">
        <w:t xml:space="preserve"> schools. Observations were conducted in grades PK-12 and focused primarily on literacy, English language arts, and mathematics instruction.</w:t>
      </w:r>
    </w:p>
    <w:p w14:paraId="6C3A3442" w14:textId="03CB1181" w:rsidR="00624412" w:rsidRPr="00AB3339" w:rsidRDefault="00624412" w:rsidP="000B0C0E">
      <w:pPr>
        <w:pStyle w:val="BodyText"/>
      </w:pPr>
      <w:r w:rsidRPr="00AB3339">
        <w:t>The classroom observations were guided by the Classroom Assessment Scoring System (CLASS), developed by the Center for Advanced Study of Teaching and Learning (CASTL) at the University of Virginia. Three levels of CLASS Manuals were used: PK–3, Upper Elementary, and Secondary. The PK–3 tool was used to observe grades PK–3, the Upper Elementary tool was used to observe grades 4–5, and the Secondary tool was used to observe grades 6–12.</w:t>
      </w:r>
    </w:p>
    <w:p w14:paraId="0FF3CB08" w14:textId="77777777" w:rsidR="00624412" w:rsidRPr="00AB3339" w:rsidRDefault="00624412" w:rsidP="000B0C0E">
      <w:pPr>
        <w:pStyle w:val="BodyText"/>
      </w:pPr>
      <w:r w:rsidRPr="00AB3339">
        <w:t>The PK–3 protocol includes 10 classroom dimensions related to three domains: Emotional Support, Classroom Organization, and Instructional Support (listed in Table 1).</w:t>
      </w:r>
    </w:p>
    <w:p w14:paraId="16C0998C" w14:textId="77777777" w:rsidR="00624412" w:rsidRPr="00AB3339" w:rsidRDefault="00624412" w:rsidP="000B0C0E">
      <w:pPr>
        <w:pStyle w:val="TableTitle0"/>
      </w:pPr>
      <w:bookmarkStart w:id="109" w:name="_Toc215672694"/>
      <w:r w:rsidRPr="00AB3339">
        <w:t>Table 1. CLASS PK–3 Domains and Dimensions</w:t>
      </w:r>
      <w:bookmarkEnd w:id="109"/>
    </w:p>
    <w:tbl>
      <w:tblPr>
        <w:tblStyle w:val="MSVTable1"/>
        <w:tblW w:w="5000" w:type="pct"/>
        <w:jc w:val="center"/>
        <w:tblLook w:val="04A0" w:firstRow="1" w:lastRow="0" w:firstColumn="1" w:lastColumn="0" w:noHBand="0" w:noVBand="1"/>
      </w:tblPr>
      <w:tblGrid>
        <w:gridCol w:w="3114"/>
        <w:gridCol w:w="3115"/>
        <w:gridCol w:w="3115"/>
      </w:tblGrid>
      <w:tr w:rsidR="00624412" w:rsidRPr="00AB3339" w14:paraId="2C23B547" w14:textId="77777777" w:rsidTr="00E0744C">
        <w:trPr>
          <w:cnfStyle w:val="100000000000" w:firstRow="1" w:lastRow="0" w:firstColumn="0" w:lastColumn="0" w:oddVBand="0" w:evenVBand="0" w:oddHBand="0" w:evenHBand="0" w:firstRowFirstColumn="0" w:firstRowLastColumn="0" w:lastRowFirstColumn="0" w:lastRowLastColumn="0"/>
          <w:trHeight w:val="278"/>
          <w:jc w:val="center"/>
        </w:trPr>
        <w:tc>
          <w:tcPr>
            <w:tcW w:w="3192" w:type="dxa"/>
          </w:tcPr>
          <w:p w14:paraId="75CF46B4" w14:textId="77777777" w:rsidR="00624412" w:rsidRPr="00AB3339" w:rsidRDefault="00624412" w:rsidP="00E0744C">
            <w:pPr>
              <w:pStyle w:val="TableColHeadingCenter"/>
              <w:rPr>
                <w:rFonts w:eastAsia="MS Mincho"/>
              </w:rPr>
            </w:pPr>
            <w:r w:rsidRPr="00AB3339">
              <w:rPr>
                <w:rFonts w:eastAsia="MS Mincho"/>
              </w:rPr>
              <w:t>Emotional Support</w:t>
            </w:r>
          </w:p>
        </w:tc>
        <w:tc>
          <w:tcPr>
            <w:tcW w:w="3192" w:type="dxa"/>
          </w:tcPr>
          <w:p w14:paraId="2BD86619" w14:textId="77777777" w:rsidR="00624412" w:rsidRPr="00AB3339" w:rsidRDefault="00624412" w:rsidP="00E0744C">
            <w:pPr>
              <w:pStyle w:val="TableColHeadingCenter"/>
              <w:rPr>
                <w:rFonts w:eastAsia="MS Mincho"/>
              </w:rPr>
            </w:pPr>
            <w:r w:rsidRPr="00AB3339">
              <w:rPr>
                <w:rFonts w:eastAsia="MS Mincho"/>
              </w:rPr>
              <w:t>Classroom Organization</w:t>
            </w:r>
          </w:p>
        </w:tc>
        <w:tc>
          <w:tcPr>
            <w:tcW w:w="3192" w:type="dxa"/>
          </w:tcPr>
          <w:p w14:paraId="27D1868E" w14:textId="77777777" w:rsidR="00624412" w:rsidRPr="00AB3339" w:rsidRDefault="00624412" w:rsidP="00E0744C">
            <w:pPr>
              <w:pStyle w:val="TableColHeadingCenter"/>
              <w:rPr>
                <w:rFonts w:eastAsia="MS Mincho"/>
              </w:rPr>
            </w:pPr>
            <w:r w:rsidRPr="00AB3339">
              <w:rPr>
                <w:rFonts w:eastAsia="MS Mincho"/>
              </w:rPr>
              <w:t>Instructional Support</w:t>
            </w:r>
          </w:p>
        </w:tc>
      </w:tr>
      <w:tr w:rsidR="00624412" w:rsidRPr="00AB3339" w14:paraId="2B817DAC" w14:textId="77777777" w:rsidTr="00E0744C">
        <w:trPr>
          <w:cnfStyle w:val="000000100000" w:firstRow="0" w:lastRow="0" w:firstColumn="0" w:lastColumn="0" w:oddVBand="0" w:evenVBand="0" w:oddHBand="1" w:evenHBand="0" w:firstRowFirstColumn="0" w:firstRowLastColumn="0" w:lastRowFirstColumn="0" w:lastRowLastColumn="0"/>
          <w:jc w:val="center"/>
        </w:trPr>
        <w:tc>
          <w:tcPr>
            <w:tcW w:w="3192" w:type="dxa"/>
          </w:tcPr>
          <w:p w14:paraId="70EE2767" w14:textId="77777777" w:rsidR="00624412" w:rsidRPr="00AB3339" w:rsidRDefault="00624412" w:rsidP="00624412">
            <w:pPr>
              <w:pStyle w:val="TableBullet1"/>
              <w:numPr>
                <w:ilvl w:val="0"/>
                <w:numId w:val="8"/>
              </w:numPr>
            </w:pPr>
            <w:r w:rsidRPr="00AB3339">
              <w:t>Positive Climate</w:t>
            </w:r>
          </w:p>
          <w:p w14:paraId="7B6A869C" w14:textId="77777777" w:rsidR="00624412" w:rsidRPr="00AB3339" w:rsidRDefault="00624412" w:rsidP="00624412">
            <w:pPr>
              <w:pStyle w:val="TableBullet1"/>
              <w:numPr>
                <w:ilvl w:val="0"/>
                <w:numId w:val="8"/>
              </w:numPr>
            </w:pPr>
            <w:r w:rsidRPr="00AB3339">
              <w:t>Negative Climate</w:t>
            </w:r>
          </w:p>
          <w:p w14:paraId="40BB19F7" w14:textId="77777777" w:rsidR="00624412" w:rsidRPr="00AB3339" w:rsidRDefault="00624412" w:rsidP="00624412">
            <w:pPr>
              <w:pStyle w:val="TableBullet1"/>
              <w:numPr>
                <w:ilvl w:val="0"/>
                <w:numId w:val="8"/>
              </w:numPr>
            </w:pPr>
            <w:r w:rsidRPr="00AB3339">
              <w:t>Teacher Sensitivity</w:t>
            </w:r>
          </w:p>
          <w:p w14:paraId="64DFE5FB" w14:textId="77777777" w:rsidR="00624412" w:rsidRPr="00AB3339" w:rsidRDefault="00624412" w:rsidP="00624412">
            <w:pPr>
              <w:pStyle w:val="TableBullet1"/>
              <w:numPr>
                <w:ilvl w:val="0"/>
                <w:numId w:val="8"/>
              </w:numPr>
            </w:pPr>
            <w:r w:rsidRPr="00AB3339">
              <w:t>Regard for Student Perspectives</w:t>
            </w:r>
          </w:p>
        </w:tc>
        <w:tc>
          <w:tcPr>
            <w:tcW w:w="3192" w:type="dxa"/>
          </w:tcPr>
          <w:p w14:paraId="7C86B26F" w14:textId="77777777" w:rsidR="00624412" w:rsidRPr="00AB3339" w:rsidRDefault="00624412" w:rsidP="00624412">
            <w:pPr>
              <w:pStyle w:val="TableBullet1"/>
              <w:numPr>
                <w:ilvl w:val="0"/>
                <w:numId w:val="8"/>
              </w:numPr>
            </w:pPr>
            <w:r w:rsidRPr="00AB3339">
              <w:t>Behavior Management</w:t>
            </w:r>
          </w:p>
          <w:p w14:paraId="56784DE0" w14:textId="77777777" w:rsidR="00624412" w:rsidRPr="00AB3339" w:rsidRDefault="00624412" w:rsidP="00624412">
            <w:pPr>
              <w:pStyle w:val="TableBullet1"/>
              <w:numPr>
                <w:ilvl w:val="0"/>
                <w:numId w:val="8"/>
              </w:numPr>
            </w:pPr>
            <w:r w:rsidRPr="00AB3339">
              <w:t>Productivity</w:t>
            </w:r>
          </w:p>
          <w:p w14:paraId="60506676" w14:textId="77777777" w:rsidR="00624412" w:rsidRPr="00AB3339" w:rsidRDefault="00624412" w:rsidP="00624412">
            <w:pPr>
              <w:pStyle w:val="TableBullet1"/>
              <w:numPr>
                <w:ilvl w:val="0"/>
                <w:numId w:val="8"/>
              </w:numPr>
            </w:pPr>
            <w:r w:rsidRPr="00AB3339">
              <w:t>Instructional Learning Formats</w:t>
            </w:r>
          </w:p>
        </w:tc>
        <w:tc>
          <w:tcPr>
            <w:tcW w:w="3192" w:type="dxa"/>
          </w:tcPr>
          <w:p w14:paraId="07779FC7" w14:textId="77777777" w:rsidR="00624412" w:rsidRPr="00AB3339" w:rsidRDefault="00624412" w:rsidP="00624412">
            <w:pPr>
              <w:pStyle w:val="TableBullet1"/>
              <w:numPr>
                <w:ilvl w:val="0"/>
                <w:numId w:val="8"/>
              </w:numPr>
            </w:pPr>
            <w:r w:rsidRPr="00AB3339">
              <w:t>Concept Development</w:t>
            </w:r>
          </w:p>
          <w:p w14:paraId="13393FC8" w14:textId="77777777" w:rsidR="00624412" w:rsidRPr="00AB3339" w:rsidRDefault="00624412" w:rsidP="00624412">
            <w:pPr>
              <w:pStyle w:val="TableBullet1"/>
              <w:numPr>
                <w:ilvl w:val="0"/>
                <w:numId w:val="8"/>
              </w:numPr>
            </w:pPr>
            <w:r w:rsidRPr="00AB3339">
              <w:t>Quality of Feedback</w:t>
            </w:r>
          </w:p>
          <w:p w14:paraId="16508EC3" w14:textId="77777777" w:rsidR="00624412" w:rsidRPr="00AB3339" w:rsidRDefault="00624412" w:rsidP="00624412">
            <w:pPr>
              <w:pStyle w:val="TableBullet1"/>
              <w:numPr>
                <w:ilvl w:val="0"/>
                <w:numId w:val="8"/>
              </w:numPr>
            </w:pPr>
            <w:r w:rsidRPr="00AB3339">
              <w:t>Language Modeling</w:t>
            </w:r>
          </w:p>
        </w:tc>
      </w:tr>
    </w:tbl>
    <w:p w14:paraId="21BEF71E" w14:textId="17380BF5" w:rsidR="00624412" w:rsidRPr="00AB3339" w:rsidRDefault="00624412" w:rsidP="000B0C0E">
      <w:pPr>
        <w:pStyle w:val="BodyText"/>
      </w:pPr>
      <w:r w:rsidRPr="00AB3339">
        <w:t>The Upper Elementary and Secondary protocols include 11 classroom dimensions related to three domains: Emotional Support, Classroom Organization, and Instructional Support (listed in Table 2), in addition to Student Engagement.</w:t>
      </w:r>
    </w:p>
    <w:p w14:paraId="361B0640" w14:textId="77777777" w:rsidR="00624412" w:rsidRPr="00AB3339" w:rsidRDefault="00624412" w:rsidP="000B0C0E">
      <w:pPr>
        <w:pStyle w:val="TableTitle0"/>
      </w:pPr>
      <w:bookmarkStart w:id="110" w:name="_Toc215672695"/>
      <w:r w:rsidRPr="00AB3339">
        <w:t>Table 2. CLASS Upper Elementary and Secondary Domains and Dimensions</w:t>
      </w:r>
      <w:bookmarkEnd w:id="110"/>
    </w:p>
    <w:tbl>
      <w:tblPr>
        <w:tblStyle w:val="MSVTable1"/>
        <w:tblW w:w="5000" w:type="pct"/>
        <w:jc w:val="center"/>
        <w:tblLook w:val="04A0" w:firstRow="1" w:lastRow="0" w:firstColumn="1" w:lastColumn="0" w:noHBand="0" w:noVBand="1"/>
      </w:tblPr>
      <w:tblGrid>
        <w:gridCol w:w="3112"/>
        <w:gridCol w:w="3114"/>
        <w:gridCol w:w="3118"/>
      </w:tblGrid>
      <w:tr w:rsidR="00624412" w:rsidRPr="00AB3339" w14:paraId="16690895" w14:textId="77777777" w:rsidTr="000B0C0E">
        <w:trPr>
          <w:cnfStyle w:val="100000000000" w:firstRow="1" w:lastRow="0" w:firstColumn="0" w:lastColumn="0" w:oddVBand="0" w:evenVBand="0" w:oddHBand="0" w:evenHBand="0" w:firstRowFirstColumn="0" w:firstRowLastColumn="0" w:lastRowFirstColumn="0" w:lastRowLastColumn="0"/>
          <w:jc w:val="center"/>
        </w:trPr>
        <w:tc>
          <w:tcPr>
            <w:tcW w:w="3112" w:type="dxa"/>
          </w:tcPr>
          <w:p w14:paraId="45CBA29C" w14:textId="77777777" w:rsidR="00624412" w:rsidRPr="00AB3339" w:rsidRDefault="00624412" w:rsidP="00E0744C">
            <w:pPr>
              <w:pStyle w:val="TableColHeadingCenter"/>
              <w:rPr>
                <w:rFonts w:eastAsia="MS Mincho"/>
              </w:rPr>
            </w:pPr>
            <w:r w:rsidRPr="00AB3339">
              <w:rPr>
                <w:rFonts w:eastAsia="MS Mincho"/>
              </w:rPr>
              <w:t>Emotional Support</w:t>
            </w:r>
          </w:p>
        </w:tc>
        <w:tc>
          <w:tcPr>
            <w:tcW w:w="3114" w:type="dxa"/>
          </w:tcPr>
          <w:p w14:paraId="302A20F3" w14:textId="77777777" w:rsidR="00624412" w:rsidRPr="00AB3339" w:rsidRDefault="00624412" w:rsidP="00E0744C">
            <w:pPr>
              <w:pStyle w:val="TableColHeadingCenter"/>
              <w:rPr>
                <w:rFonts w:eastAsia="MS Mincho"/>
              </w:rPr>
            </w:pPr>
            <w:r w:rsidRPr="00AB3339">
              <w:rPr>
                <w:rFonts w:eastAsia="MS Mincho"/>
              </w:rPr>
              <w:t>Classroom Organization</w:t>
            </w:r>
          </w:p>
        </w:tc>
        <w:tc>
          <w:tcPr>
            <w:tcW w:w="3118" w:type="dxa"/>
          </w:tcPr>
          <w:p w14:paraId="5B3EE1CB" w14:textId="77777777" w:rsidR="00624412" w:rsidRPr="00AB3339" w:rsidRDefault="00624412" w:rsidP="00E0744C">
            <w:pPr>
              <w:pStyle w:val="TableColHeadingCenter"/>
              <w:rPr>
                <w:rFonts w:eastAsia="MS Mincho"/>
              </w:rPr>
            </w:pPr>
            <w:r w:rsidRPr="00AB3339">
              <w:rPr>
                <w:rFonts w:eastAsia="MS Mincho"/>
              </w:rPr>
              <w:t>Instructional Support</w:t>
            </w:r>
          </w:p>
        </w:tc>
      </w:tr>
      <w:tr w:rsidR="00624412" w:rsidRPr="00AB3339" w14:paraId="5E6BCFD2" w14:textId="77777777" w:rsidTr="000B0C0E">
        <w:trPr>
          <w:cnfStyle w:val="000000100000" w:firstRow="0" w:lastRow="0" w:firstColumn="0" w:lastColumn="0" w:oddVBand="0" w:evenVBand="0" w:oddHBand="1" w:evenHBand="0" w:firstRowFirstColumn="0" w:firstRowLastColumn="0" w:lastRowFirstColumn="0" w:lastRowLastColumn="0"/>
          <w:jc w:val="center"/>
        </w:trPr>
        <w:tc>
          <w:tcPr>
            <w:tcW w:w="3112" w:type="dxa"/>
            <w:tcBorders>
              <w:bottom w:val="single" w:sz="6" w:space="0" w:color="2F5496" w:themeColor="accent5" w:themeShade="BF"/>
            </w:tcBorders>
          </w:tcPr>
          <w:p w14:paraId="567AFBD1" w14:textId="77777777" w:rsidR="00624412" w:rsidRPr="00AB3339" w:rsidRDefault="00624412" w:rsidP="00624412">
            <w:pPr>
              <w:pStyle w:val="TableBullet1"/>
              <w:numPr>
                <w:ilvl w:val="0"/>
                <w:numId w:val="8"/>
              </w:numPr>
            </w:pPr>
            <w:r w:rsidRPr="00AB3339">
              <w:t>Positive Climate</w:t>
            </w:r>
          </w:p>
          <w:p w14:paraId="471B69E6" w14:textId="77777777" w:rsidR="00624412" w:rsidRPr="00AB3339" w:rsidRDefault="00624412" w:rsidP="00624412">
            <w:pPr>
              <w:pStyle w:val="TableBullet1"/>
              <w:numPr>
                <w:ilvl w:val="0"/>
                <w:numId w:val="8"/>
              </w:numPr>
            </w:pPr>
            <w:r w:rsidRPr="00AB3339">
              <w:t>Teacher Sensitivity</w:t>
            </w:r>
          </w:p>
          <w:p w14:paraId="01BA88C1" w14:textId="77777777" w:rsidR="00624412" w:rsidRPr="00AB3339" w:rsidRDefault="00624412" w:rsidP="00624412">
            <w:pPr>
              <w:pStyle w:val="TableBullet1"/>
              <w:numPr>
                <w:ilvl w:val="0"/>
                <w:numId w:val="8"/>
              </w:numPr>
            </w:pPr>
            <w:r w:rsidRPr="00AB3339">
              <w:t>Regard for Student Perspectives</w:t>
            </w:r>
          </w:p>
        </w:tc>
        <w:tc>
          <w:tcPr>
            <w:tcW w:w="3114" w:type="dxa"/>
            <w:tcBorders>
              <w:bottom w:val="single" w:sz="6" w:space="0" w:color="2F5496" w:themeColor="accent5" w:themeShade="BF"/>
            </w:tcBorders>
          </w:tcPr>
          <w:p w14:paraId="6C1D12AD" w14:textId="77777777" w:rsidR="00624412" w:rsidRPr="00AB3339" w:rsidRDefault="00624412" w:rsidP="00624412">
            <w:pPr>
              <w:pStyle w:val="TableBullet1"/>
              <w:numPr>
                <w:ilvl w:val="0"/>
                <w:numId w:val="8"/>
              </w:numPr>
              <w:rPr>
                <w:b/>
                <w:bCs/>
                <w:szCs w:val="20"/>
              </w:rPr>
            </w:pPr>
            <w:r w:rsidRPr="00AB3339">
              <w:t>Behavior Management</w:t>
            </w:r>
          </w:p>
          <w:p w14:paraId="32626A64" w14:textId="77777777" w:rsidR="00624412" w:rsidRPr="00AB3339" w:rsidRDefault="00624412" w:rsidP="00624412">
            <w:pPr>
              <w:pStyle w:val="TableBullet1"/>
              <w:numPr>
                <w:ilvl w:val="0"/>
                <w:numId w:val="8"/>
              </w:numPr>
              <w:rPr>
                <w:b/>
                <w:bCs/>
                <w:szCs w:val="20"/>
              </w:rPr>
            </w:pPr>
            <w:r w:rsidRPr="00AB3339">
              <w:t>Productivity</w:t>
            </w:r>
          </w:p>
          <w:p w14:paraId="04984C55" w14:textId="77777777" w:rsidR="00624412" w:rsidRPr="00AB3339" w:rsidRDefault="00624412" w:rsidP="00624412">
            <w:pPr>
              <w:pStyle w:val="TableBullet1"/>
              <w:numPr>
                <w:ilvl w:val="0"/>
                <w:numId w:val="8"/>
              </w:numPr>
            </w:pPr>
            <w:r w:rsidRPr="00AB3339">
              <w:t>Negative Climate</w:t>
            </w:r>
          </w:p>
        </w:tc>
        <w:tc>
          <w:tcPr>
            <w:tcW w:w="3118" w:type="dxa"/>
            <w:tcBorders>
              <w:bottom w:val="single" w:sz="6" w:space="0" w:color="2F5496" w:themeColor="accent5" w:themeShade="BF"/>
            </w:tcBorders>
          </w:tcPr>
          <w:p w14:paraId="61B50FBA" w14:textId="17EAF0D1" w:rsidR="00624412" w:rsidRPr="00AB3339" w:rsidRDefault="00624412" w:rsidP="00624412">
            <w:pPr>
              <w:pStyle w:val="TableBullet1"/>
              <w:numPr>
                <w:ilvl w:val="0"/>
                <w:numId w:val="8"/>
              </w:numPr>
              <w:rPr>
                <w:b/>
                <w:bCs/>
                <w:szCs w:val="20"/>
              </w:rPr>
            </w:pPr>
            <w:r w:rsidRPr="00AB3339">
              <w:t>Instructional Learning Formats</w:t>
            </w:r>
          </w:p>
          <w:p w14:paraId="7A292AE8" w14:textId="77777777" w:rsidR="00624412" w:rsidRPr="00AB3339" w:rsidRDefault="00624412" w:rsidP="00624412">
            <w:pPr>
              <w:pStyle w:val="TableBullet1"/>
              <w:numPr>
                <w:ilvl w:val="0"/>
                <w:numId w:val="8"/>
              </w:numPr>
              <w:rPr>
                <w:b/>
                <w:bCs/>
                <w:szCs w:val="20"/>
              </w:rPr>
            </w:pPr>
            <w:r w:rsidRPr="00AB3339">
              <w:t>Content Understanding</w:t>
            </w:r>
          </w:p>
          <w:p w14:paraId="18600C68" w14:textId="77777777" w:rsidR="00624412" w:rsidRPr="00AB3339" w:rsidRDefault="00624412" w:rsidP="00624412">
            <w:pPr>
              <w:pStyle w:val="TableBullet1"/>
              <w:numPr>
                <w:ilvl w:val="0"/>
                <w:numId w:val="8"/>
              </w:numPr>
              <w:rPr>
                <w:b/>
                <w:bCs/>
                <w:szCs w:val="20"/>
              </w:rPr>
            </w:pPr>
            <w:r w:rsidRPr="00AB3339">
              <w:t>Analysis and Inquiry</w:t>
            </w:r>
          </w:p>
          <w:p w14:paraId="37C8AAA7" w14:textId="77777777" w:rsidR="00624412" w:rsidRPr="00AB3339" w:rsidRDefault="00624412" w:rsidP="00624412">
            <w:pPr>
              <w:pStyle w:val="TableBullet1"/>
              <w:numPr>
                <w:ilvl w:val="0"/>
                <w:numId w:val="8"/>
              </w:numPr>
              <w:rPr>
                <w:b/>
                <w:bCs/>
                <w:szCs w:val="20"/>
              </w:rPr>
            </w:pPr>
            <w:r w:rsidRPr="00AB3339">
              <w:t>Quality of Feedback</w:t>
            </w:r>
          </w:p>
          <w:p w14:paraId="28479D57" w14:textId="77777777" w:rsidR="00624412" w:rsidRPr="00AB3339" w:rsidRDefault="00624412" w:rsidP="00624412">
            <w:pPr>
              <w:pStyle w:val="TableBullet1"/>
              <w:numPr>
                <w:ilvl w:val="0"/>
                <w:numId w:val="8"/>
              </w:numPr>
              <w:rPr>
                <w:b/>
                <w:bCs/>
                <w:szCs w:val="20"/>
              </w:rPr>
            </w:pPr>
            <w:r w:rsidRPr="00AB3339">
              <w:t>Instructional Dialogue</w:t>
            </w:r>
          </w:p>
        </w:tc>
      </w:tr>
      <w:tr w:rsidR="000B0C0E" w:rsidRPr="00AB3339" w14:paraId="35D0D6D0" w14:textId="77777777" w:rsidTr="00E0744C">
        <w:trPr>
          <w:jc w:val="center"/>
        </w:trPr>
        <w:tc>
          <w:tcPr>
            <w:tcW w:w="9344" w:type="dxa"/>
            <w:gridSpan w:val="3"/>
            <w:shd w:val="clear" w:color="auto" w:fill="D9E2F3" w:themeFill="accent5" w:themeFillTint="33"/>
          </w:tcPr>
          <w:p w14:paraId="4D183C5F" w14:textId="4CAA1517" w:rsidR="000B0C0E" w:rsidRPr="00AB3339" w:rsidRDefault="000B0C0E" w:rsidP="00E0744C">
            <w:pPr>
              <w:pStyle w:val="TableSubheadingCentered"/>
            </w:pPr>
            <w:r w:rsidRPr="00AB3339">
              <w:t>Student Engagement</w:t>
            </w:r>
          </w:p>
        </w:tc>
      </w:tr>
    </w:tbl>
    <w:p w14:paraId="27CDBC49" w14:textId="5A6806DF" w:rsidR="00624412" w:rsidRPr="00AB3339" w:rsidRDefault="00624412" w:rsidP="000B0C0E">
      <w:pPr>
        <w:pStyle w:val="BodyText"/>
        <w:keepNext/>
        <w:keepLines/>
      </w:pPr>
      <w:bookmarkStart w:id="111" w:name="_Toc411329826"/>
      <w:bookmarkStart w:id="112" w:name="_Toc430114875"/>
      <w:bookmarkStart w:id="113" w:name="_Toc496109990"/>
      <w:r w:rsidRPr="00AB3339">
        <w:lastRenderedPageBreak/>
        <w:t>When conducting a visit to a classroom, the observer rates each dimension (including Student Engagement) on a scale of 1 to 7. A rating of 1 or 2 indicates that the dimension was never or rarely evident during the visit. For example, a rating of 1 or 2 on Teacher Sensitivity indicates that, at the time of the visit, the teacher was not aware of students who needed extra support or attention, was unresponsive to or dismissive of students, or was ineffective at addressing students’ problems; as a result, students rarely sought support from the teacher or communicated openly with the teacher. A rating of 3, 4, or 5 indicates that the dimension was evident but not exhibited consistently or in a way that included all students. A rating of 6 or 7 indicates that the dimension was reflected in all or most classroom activities and in a way that included all or most students.</w:t>
      </w:r>
    </w:p>
    <w:p w14:paraId="1ABD0461" w14:textId="77777777" w:rsidR="00624412" w:rsidRPr="00AB3339" w:rsidRDefault="00624412" w:rsidP="000B0C0E">
      <w:pPr>
        <w:pStyle w:val="BodyText"/>
      </w:pPr>
      <w:r w:rsidRPr="00AB3339">
        <w:t>Members of the observation team who visited the classrooms all received training on the CLASS protocol and then passed a rigorous certification exam for each CLASS protocol to ensure that they were able to accurately rate the dimensions. All observers must pass an exam annually to maintain their certification.</w:t>
      </w:r>
    </w:p>
    <w:p w14:paraId="605DB821" w14:textId="5BA7417C" w:rsidR="00624412" w:rsidRPr="00AB3339" w:rsidRDefault="00624412" w:rsidP="000B0C0E">
      <w:pPr>
        <w:pStyle w:val="BodyText"/>
      </w:pPr>
      <w:r w:rsidRPr="00AB3339">
        <w:t>Research on CLASS protocol shows that students in classrooms that rated high using this observation tool have greater gains in social skills and academic success than students in classrooms with lower ratings (MET Project, 2010; CASTL, n.d.). Furthermore, small improvements on these domains can affect student outcomes: “The ability to demonstrate even small changes in effective interactions has practical implications—differences in just over 1 point on the CLASS 7-point scale translate into improved achievement and social skill development for students” (CASTL, n.d., p.</w:t>
      </w:r>
      <w:r w:rsidR="004B37DE" w:rsidRPr="00AB3339">
        <w:t> </w:t>
      </w:r>
      <w:r w:rsidRPr="00AB3339">
        <w:t>3).</w:t>
      </w:r>
    </w:p>
    <w:p w14:paraId="066DC15A" w14:textId="2566C124" w:rsidR="00624412" w:rsidRPr="00AB3339" w:rsidRDefault="00624412" w:rsidP="000B0C0E">
      <w:pPr>
        <w:pStyle w:val="BodyText"/>
      </w:pPr>
      <w:r w:rsidRPr="00AB3339">
        <w:t>In this report, each CLASS dimension is defined, and descriptions of the dimensions at the high (6</w:t>
      </w:r>
      <w:r w:rsidR="004B37DE" w:rsidRPr="00AB3339">
        <w:t> </w:t>
      </w:r>
      <w:r w:rsidRPr="00AB3339">
        <w:t>or</w:t>
      </w:r>
      <w:r w:rsidR="004B37DE" w:rsidRPr="00AB3339">
        <w:t> </w:t>
      </w:r>
      <w:r w:rsidRPr="00AB3339">
        <w:t xml:space="preserve">7), middle (3, 4, or 5), and low levels (1 or 2) are presented </w:t>
      </w:r>
      <w:r w:rsidRPr="00AB3339">
        <w:rPr>
          <w:i/>
        </w:rPr>
        <w:t>(definitions and rating descriptions are derived from the CLASS PK–3</w:t>
      </w:r>
      <w:r w:rsidRPr="00AB3339">
        <w:t>,</w:t>
      </w:r>
      <w:r w:rsidRPr="00AB3339">
        <w:rPr>
          <w:i/>
        </w:rPr>
        <w:t xml:space="preserve"> Upper Elementary, and Secondary Manuals).</w:t>
      </w:r>
      <w:r w:rsidRPr="00AB3339">
        <w:t xml:space="preserve"> For each dimension we indicate the frequency of classroom observations across the ratings and provide a districtwide average of the observed classrooms. In cases where a dimension is included in more than one CLASS manual level, those results are combined on the dimension-specific pages. In the summary of ratings table following the dimension-specific pages the averages for every dimension are presented by grade band (PK-5, 6-8, and 9-12). For each dimension, we indicate the grade levels for which this dimension is included.</w:t>
      </w:r>
    </w:p>
    <w:p w14:paraId="3B9F5ABC" w14:textId="77777777" w:rsidR="00624412" w:rsidRPr="00AB3339" w:rsidRDefault="00624412" w:rsidP="000B0C0E">
      <w:pPr>
        <w:pStyle w:val="Heading2-SIOR"/>
      </w:pPr>
      <w:bookmarkStart w:id="114" w:name="_Toc208999143"/>
      <w:bookmarkStart w:id="115" w:name="_Toc215672912"/>
      <w:bookmarkStart w:id="116" w:name="_Hlk92190807"/>
      <w:r w:rsidRPr="00AB3339">
        <w:lastRenderedPageBreak/>
        <w:t>Positive Climate</w:t>
      </w:r>
      <w:bookmarkEnd w:id="111"/>
      <w:bookmarkEnd w:id="112"/>
      <w:bookmarkEnd w:id="113"/>
      <w:bookmarkEnd w:id="114"/>
      <w:bookmarkEnd w:id="115"/>
    </w:p>
    <w:p w14:paraId="6B68AB3F" w14:textId="77777777" w:rsidR="00624412" w:rsidRPr="00AB3339" w:rsidRDefault="00624412" w:rsidP="000B0C0E">
      <w:pPr>
        <w:pStyle w:val="BodyTextDomain"/>
      </w:pPr>
      <w:r w:rsidRPr="00AB3339">
        <w:t>Emotional Support domain, Grades PK−12</w:t>
      </w:r>
    </w:p>
    <w:p w14:paraId="297E7EA2" w14:textId="77777777" w:rsidR="00624412" w:rsidRPr="00AB3339" w:rsidRDefault="00624412" w:rsidP="000B0C0E">
      <w:pPr>
        <w:pStyle w:val="BodyText"/>
      </w:pPr>
      <w:r w:rsidRPr="00AB3339">
        <w:t>Positive Climate reflects the emotional connection between the teacher and students and among students and the warmth, respect, and enjoyment communicated by verbal and nonverbal interactions (</w:t>
      </w:r>
      <w:r w:rsidRPr="00AB3339">
        <w:rPr>
          <w:i/>
        </w:rPr>
        <w:t>CLASS PK–3 Manual</w:t>
      </w:r>
      <w:r w:rsidRPr="00AB3339">
        <w:t xml:space="preserve">, p. 23, </w:t>
      </w:r>
      <w:r w:rsidRPr="00AB3339">
        <w:rPr>
          <w:i/>
        </w:rPr>
        <w:t xml:space="preserve">CLASS Upper Elementary Manual, </w:t>
      </w:r>
      <w:r w:rsidRPr="00AB3339">
        <w:t xml:space="preserve">p. 21, </w:t>
      </w:r>
      <w:r w:rsidRPr="00AB3339">
        <w:rPr>
          <w:i/>
        </w:rPr>
        <w:t>CLASS Secondary Manual</w:t>
      </w:r>
      <w:r w:rsidRPr="00AB3339">
        <w:t>, p. 21). Table 3 (as well as tables for the remaining dimensions) includes the number of classrooms for each rating on each dimension and the district average for that dimension.</w:t>
      </w:r>
    </w:p>
    <w:p w14:paraId="74CCD24F" w14:textId="77777777" w:rsidR="00624412" w:rsidRPr="00AB3339" w:rsidRDefault="00624412" w:rsidP="000216C4">
      <w:pPr>
        <w:pStyle w:val="TableTitle0"/>
      </w:pPr>
      <w:bookmarkStart w:id="117" w:name="_Toc215672696"/>
      <w:r w:rsidRPr="00AB3339">
        <w:t>Table 3. Positive Climate: Number of Classrooms for Each Rating and District Average</w:t>
      </w:r>
      <w:bookmarkEnd w:id="117"/>
    </w:p>
    <w:p w14:paraId="70AD0926" w14:textId="77777777" w:rsidR="00624412" w:rsidRPr="00AB3339" w:rsidRDefault="00624412" w:rsidP="000216C4">
      <w:pPr>
        <w:pStyle w:val="BodyTextDemi"/>
      </w:pPr>
      <w:r w:rsidRPr="00AB3339">
        <w:t xml:space="preserve">Positive Climate District Average*: </w:t>
      </w:r>
      <w:bookmarkStart w:id="118" w:name="Dist_PC_Avg"/>
      <w:r w:rsidRPr="00AB3339">
        <w:t>4.8</w:t>
      </w:r>
      <w:bookmarkEnd w:id="118"/>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624412" w:rsidRPr="00AB3339" w14:paraId="2E66D6A7" w14:textId="77777777" w:rsidTr="00E0744C">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3944D8BD" w14:textId="77777777" w:rsidR="00624412" w:rsidRPr="00AB3339" w:rsidRDefault="00624412" w:rsidP="00E0744C">
            <w:pPr>
              <w:pStyle w:val="TableColHeadingCenter"/>
              <w:rPr>
                <w:rFonts w:eastAsia="MS Mincho"/>
              </w:rPr>
            </w:pPr>
            <w:bookmarkStart w:id="119" w:name="Tbl_PC"/>
            <w:r w:rsidRPr="00AB3339">
              <w:rPr>
                <w:rFonts w:eastAsia="MS Mincho"/>
              </w:rPr>
              <w:t>Grade Band</w:t>
            </w:r>
          </w:p>
        </w:tc>
        <w:tc>
          <w:tcPr>
            <w:tcW w:w="874" w:type="dxa"/>
          </w:tcPr>
          <w:p w14:paraId="213B8DB9" w14:textId="77777777" w:rsidR="00624412" w:rsidRPr="00AB3339" w:rsidRDefault="00624412" w:rsidP="00E0744C">
            <w:pPr>
              <w:pStyle w:val="TableColHeadingCenter"/>
              <w:rPr>
                <w:rFonts w:eastAsia="MS Mincho"/>
              </w:rPr>
            </w:pPr>
            <w:r w:rsidRPr="00AB3339">
              <w:rPr>
                <w:rFonts w:eastAsia="MS Mincho"/>
              </w:rPr>
              <w:t>Low Range</w:t>
            </w:r>
          </w:p>
        </w:tc>
        <w:tc>
          <w:tcPr>
            <w:tcW w:w="874" w:type="dxa"/>
          </w:tcPr>
          <w:p w14:paraId="04B8BB7E" w14:textId="77777777" w:rsidR="00624412" w:rsidRPr="00AB3339" w:rsidRDefault="00624412" w:rsidP="00E0744C">
            <w:pPr>
              <w:pStyle w:val="TableColHeadingCenter"/>
              <w:rPr>
                <w:rFonts w:eastAsia="MS Mincho"/>
              </w:rPr>
            </w:pPr>
            <w:r w:rsidRPr="00AB3339">
              <w:rPr>
                <w:rFonts w:eastAsia="MS Mincho"/>
              </w:rPr>
              <w:t>Low Range</w:t>
            </w:r>
          </w:p>
        </w:tc>
        <w:tc>
          <w:tcPr>
            <w:tcW w:w="874" w:type="dxa"/>
          </w:tcPr>
          <w:p w14:paraId="3DFD769D" w14:textId="77777777" w:rsidR="00624412" w:rsidRPr="00AB3339" w:rsidRDefault="00624412" w:rsidP="00E0744C">
            <w:pPr>
              <w:pStyle w:val="TableColHeadingCenter"/>
              <w:rPr>
                <w:rFonts w:eastAsia="MS Mincho"/>
              </w:rPr>
            </w:pPr>
            <w:r w:rsidRPr="00AB3339">
              <w:rPr>
                <w:rFonts w:eastAsia="MS Mincho"/>
              </w:rPr>
              <w:t>Middle Range</w:t>
            </w:r>
          </w:p>
        </w:tc>
        <w:tc>
          <w:tcPr>
            <w:tcW w:w="875" w:type="dxa"/>
          </w:tcPr>
          <w:p w14:paraId="3FBC3476" w14:textId="77777777" w:rsidR="00624412" w:rsidRPr="00AB3339" w:rsidRDefault="00624412" w:rsidP="00E0744C">
            <w:pPr>
              <w:pStyle w:val="TableColHeadingCenter"/>
              <w:rPr>
                <w:rFonts w:eastAsia="MS Mincho"/>
              </w:rPr>
            </w:pPr>
            <w:r w:rsidRPr="00AB3339">
              <w:rPr>
                <w:rFonts w:eastAsia="MS Mincho"/>
              </w:rPr>
              <w:t>Middle Range</w:t>
            </w:r>
          </w:p>
        </w:tc>
        <w:tc>
          <w:tcPr>
            <w:tcW w:w="874" w:type="dxa"/>
          </w:tcPr>
          <w:p w14:paraId="32355B06" w14:textId="77777777" w:rsidR="00624412" w:rsidRPr="00AB3339" w:rsidRDefault="00624412" w:rsidP="00E0744C">
            <w:pPr>
              <w:pStyle w:val="TableColHeadingCenter"/>
              <w:rPr>
                <w:rFonts w:eastAsia="MS Mincho"/>
              </w:rPr>
            </w:pPr>
            <w:r w:rsidRPr="00AB3339">
              <w:rPr>
                <w:rFonts w:eastAsia="MS Mincho"/>
              </w:rPr>
              <w:t>Middle Range</w:t>
            </w:r>
          </w:p>
        </w:tc>
        <w:tc>
          <w:tcPr>
            <w:tcW w:w="874" w:type="dxa"/>
          </w:tcPr>
          <w:p w14:paraId="43F1CBF2" w14:textId="77777777" w:rsidR="00624412" w:rsidRPr="00AB3339" w:rsidRDefault="00624412" w:rsidP="00E0744C">
            <w:pPr>
              <w:pStyle w:val="TableColHeadingCenter"/>
              <w:rPr>
                <w:rFonts w:eastAsia="MS Mincho"/>
              </w:rPr>
            </w:pPr>
            <w:r w:rsidRPr="00AB3339">
              <w:rPr>
                <w:rFonts w:eastAsia="MS Mincho"/>
              </w:rPr>
              <w:t>High Range</w:t>
            </w:r>
          </w:p>
        </w:tc>
        <w:tc>
          <w:tcPr>
            <w:tcW w:w="875" w:type="dxa"/>
          </w:tcPr>
          <w:p w14:paraId="2E29E9CB" w14:textId="77777777" w:rsidR="00624412" w:rsidRPr="00AB3339" w:rsidRDefault="00624412" w:rsidP="00E0744C">
            <w:pPr>
              <w:pStyle w:val="TableColHeadingCenter"/>
              <w:rPr>
                <w:rFonts w:eastAsia="MS Mincho"/>
              </w:rPr>
            </w:pPr>
            <w:r w:rsidRPr="00AB3339">
              <w:rPr>
                <w:rFonts w:eastAsia="MS Mincho"/>
              </w:rPr>
              <w:t>High Range</w:t>
            </w:r>
          </w:p>
        </w:tc>
        <w:tc>
          <w:tcPr>
            <w:tcW w:w="900" w:type="dxa"/>
          </w:tcPr>
          <w:p w14:paraId="18FAD349" w14:textId="77777777" w:rsidR="00624412" w:rsidRPr="00AB3339" w:rsidRDefault="00624412" w:rsidP="00E0744C">
            <w:pPr>
              <w:pStyle w:val="TableColHeadingCenter"/>
              <w:rPr>
                <w:rFonts w:eastAsia="MS Mincho"/>
              </w:rPr>
            </w:pPr>
            <w:r w:rsidRPr="00AB3339">
              <w:rPr>
                <w:rFonts w:eastAsia="MS Mincho"/>
              </w:rPr>
              <w:t>n</w:t>
            </w:r>
          </w:p>
        </w:tc>
        <w:tc>
          <w:tcPr>
            <w:tcW w:w="892" w:type="dxa"/>
          </w:tcPr>
          <w:p w14:paraId="69885662" w14:textId="77777777" w:rsidR="00624412" w:rsidRPr="00AB3339" w:rsidRDefault="00624412" w:rsidP="00E0744C">
            <w:pPr>
              <w:pStyle w:val="TableColHeadingCenter"/>
              <w:rPr>
                <w:rFonts w:eastAsia="MS Mincho"/>
              </w:rPr>
            </w:pPr>
            <w:r w:rsidRPr="00AB3339">
              <w:rPr>
                <w:rFonts w:eastAsia="MS Mincho"/>
              </w:rPr>
              <w:t>Average</w:t>
            </w:r>
          </w:p>
        </w:tc>
      </w:tr>
      <w:tr w:rsidR="00624412" w:rsidRPr="00AB3339" w14:paraId="423C854B" w14:textId="77777777" w:rsidTr="00E0744C">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3A459178" w14:textId="77777777" w:rsidR="00624412" w:rsidRPr="00AB3339" w:rsidRDefault="00624412" w:rsidP="00E0744C">
            <w:pPr>
              <w:pStyle w:val="TableSubheadingCentered"/>
            </w:pPr>
          </w:p>
        </w:tc>
        <w:tc>
          <w:tcPr>
            <w:tcW w:w="874" w:type="dxa"/>
          </w:tcPr>
          <w:p w14:paraId="19EA8967" w14:textId="77777777" w:rsidR="00624412" w:rsidRPr="00AB3339" w:rsidRDefault="00624412" w:rsidP="00E0744C">
            <w:pPr>
              <w:pStyle w:val="TableSubheadingCentered"/>
            </w:pPr>
            <w:r w:rsidRPr="00AB3339">
              <w:t>1</w:t>
            </w:r>
          </w:p>
        </w:tc>
        <w:tc>
          <w:tcPr>
            <w:tcW w:w="874" w:type="dxa"/>
          </w:tcPr>
          <w:p w14:paraId="55A601F8" w14:textId="77777777" w:rsidR="00624412" w:rsidRPr="00AB3339" w:rsidRDefault="00624412" w:rsidP="00E0744C">
            <w:pPr>
              <w:pStyle w:val="TableSubheadingCentered"/>
            </w:pPr>
            <w:r w:rsidRPr="00AB3339">
              <w:t>2</w:t>
            </w:r>
          </w:p>
        </w:tc>
        <w:tc>
          <w:tcPr>
            <w:tcW w:w="874" w:type="dxa"/>
          </w:tcPr>
          <w:p w14:paraId="5CA660DB" w14:textId="77777777" w:rsidR="00624412" w:rsidRPr="00AB3339" w:rsidRDefault="00624412" w:rsidP="00E0744C">
            <w:pPr>
              <w:pStyle w:val="TableSubheadingCentered"/>
            </w:pPr>
            <w:r w:rsidRPr="00AB3339">
              <w:t>3</w:t>
            </w:r>
          </w:p>
        </w:tc>
        <w:tc>
          <w:tcPr>
            <w:tcW w:w="875" w:type="dxa"/>
          </w:tcPr>
          <w:p w14:paraId="75DEA29F" w14:textId="77777777" w:rsidR="00624412" w:rsidRPr="00AB3339" w:rsidRDefault="00624412" w:rsidP="00E0744C">
            <w:pPr>
              <w:pStyle w:val="TableSubheadingCentered"/>
            </w:pPr>
            <w:r w:rsidRPr="00AB3339">
              <w:t>4</w:t>
            </w:r>
          </w:p>
        </w:tc>
        <w:tc>
          <w:tcPr>
            <w:tcW w:w="874" w:type="dxa"/>
          </w:tcPr>
          <w:p w14:paraId="7911B1A2" w14:textId="77777777" w:rsidR="00624412" w:rsidRPr="00AB3339" w:rsidRDefault="00624412" w:rsidP="00E0744C">
            <w:pPr>
              <w:pStyle w:val="TableSubheadingCentered"/>
            </w:pPr>
            <w:r w:rsidRPr="00AB3339">
              <w:t>5</w:t>
            </w:r>
          </w:p>
        </w:tc>
        <w:tc>
          <w:tcPr>
            <w:tcW w:w="874" w:type="dxa"/>
          </w:tcPr>
          <w:p w14:paraId="36D88811" w14:textId="77777777" w:rsidR="00624412" w:rsidRPr="00AB3339" w:rsidRDefault="00624412" w:rsidP="00E0744C">
            <w:pPr>
              <w:pStyle w:val="TableSubheadingCentered"/>
            </w:pPr>
            <w:r w:rsidRPr="00AB3339">
              <w:t>6</w:t>
            </w:r>
          </w:p>
        </w:tc>
        <w:tc>
          <w:tcPr>
            <w:tcW w:w="875" w:type="dxa"/>
          </w:tcPr>
          <w:p w14:paraId="2BE8C387" w14:textId="77777777" w:rsidR="00624412" w:rsidRPr="00AB3339" w:rsidRDefault="00624412" w:rsidP="00E0744C">
            <w:pPr>
              <w:pStyle w:val="TableSubheadingCentered"/>
            </w:pPr>
            <w:r w:rsidRPr="00AB3339">
              <w:t>7</w:t>
            </w:r>
          </w:p>
        </w:tc>
        <w:tc>
          <w:tcPr>
            <w:tcW w:w="900" w:type="dxa"/>
          </w:tcPr>
          <w:p w14:paraId="1BA1D33C" w14:textId="77777777" w:rsidR="00624412" w:rsidRPr="00AB3339" w:rsidRDefault="00624412" w:rsidP="00E0744C">
            <w:pPr>
              <w:pStyle w:val="TableSubheadingCentered"/>
            </w:pPr>
            <w:r w:rsidRPr="00AB3339">
              <w:t>43</w:t>
            </w:r>
          </w:p>
        </w:tc>
        <w:tc>
          <w:tcPr>
            <w:tcW w:w="892" w:type="dxa"/>
          </w:tcPr>
          <w:p w14:paraId="2A315953" w14:textId="77777777" w:rsidR="00624412" w:rsidRPr="00AB3339" w:rsidRDefault="00624412" w:rsidP="00E0744C">
            <w:pPr>
              <w:pStyle w:val="TableSubheadingCentered"/>
            </w:pPr>
            <w:r w:rsidRPr="00AB3339">
              <w:t>4.8</w:t>
            </w:r>
          </w:p>
        </w:tc>
      </w:tr>
      <w:tr w:rsidR="00624412" w:rsidRPr="00AB3339" w14:paraId="6D816191" w14:textId="77777777" w:rsidTr="00E0744C">
        <w:trPr>
          <w:jc w:val="center"/>
        </w:trPr>
        <w:tc>
          <w:tcPr>
            <w:tcW w:w="1432" w:type="dxa"/>
          </w:tcPr>
          <w:p w14:paraId="26D2544E" w14:textId="6A053B7D" w:rsidR="00624412" w:rsidRPr="00AB3339" w:rsidRDefault="00624412" w:rsidP="00E0744C">
            <w:pPr>
              <w:pStyle w:val="TableText"/>
            </w:pPr>
            <w:r w:rsidRPr="00AB3339">
              <w:t>Grades PK-5</w:t>
            </w:r>
          </w:p>
        </w:tc>
        <w:tc>
          <w:tcPr>
            <w:tcW w:w="874" w:type="dxa"/>
          </w:tcPr>
          <w:p w14:paraId="6DF907CE"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05AD5104"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6509BE93" w14:textId="77777777" w:rsidR="00624412" w:rsidRPr="00AB3339" w:rsidRDefault="00624412" w:rsidP="00E0744C">
            <w:pPr>
              <w:pStyle w:val="TableTextCentered"/>
              <w:rPr>
                <w:rFonts w:eastAsia="Times New Roman"/>
              </w:rPr>
            </w:pPr>
            <w:r w:rsidRPr="00AB3339">
              <w:rPr>
                <w:rFonts w:eastAsia="Times New Roman"/>
              </w:rPr>
              <w:t>1</w:t>
            </w:r>
          </w:p>
        </w:tc>
        <w:tc>
          <w:tcPr>
            <w:tcW w:w="875" w:type="dxa"/>
          </w:tcPr>
          <w:p w14:paraId="41E0E91D" w14:textId="77777777" w:rsidR="00624412" w:rsidRPr="00AB3339" w:rsidRDefault="00624412" w:rsidP="00E0744C">
            <w:pPr>
              <w:pStyle w:val="TableTextCentered"/>
              <w:rPr>
                <w:rFonts w:eastAsia="Times New Roman"/>
              </w:rPr>
            </w:pPr>
            <w:r w:rsidRPr="00AB3339">
              <w:rPr>
                <w:rFonts w:eastAsia="Times New Roman"/>
              </w:rPr>
              <w:t>2</w:t>
            </w:r>
          </w:p>
        </w:tc>
        <w:tc>
          <w:tcPr>
            <w:tcW w:w="874" w:type="dxa"/>
          </w:tcPr>
          <w:p w14:paraId="6C5BE3F6" w14:textId="77777777" w:rsidR="00624412" w:rsidRPr="00AB3339" w:rsidRDefault="00624412" w:rsidP="00E0744C">
            <w:pPr>
              <w:pStyle w:val="TableTextCentered"/>
              <w:rPr>
                <w:rFonts w:eastAsia="Times New Roman"/>
              </w:rPr>
            </w:pPr>
            <w:r w:rsidRPr="00AB3339">
              <w:rPr>
                <w:rFonts w:eastAsia="Times New Roman"/>
              </w:rPr>
              <w:t>9</w:t>
            </w:r>
          </w:p>
        </w:tc>
        <w:tc>
          <w:tcPr>
            <w:tcW w:w="874" w:type="dxa"/>
          </w:tcPr>
          <w:p w14:paraId="1C4539D3" w14:textId="77777777" w:rsidR="00624412" w:rsidRPr="00AB3339" w:rsidRDefault="00624412" w:rsidP="00E0744C">
            <w:pPr>
              <w:pStyle w:val="TableTextCentered"/>
              <w:rPr>
                <w:rFonts w:eastAsia="Times New Roman"/>
              </w:rPr>
            </w:pPr>
            <w:r w:rsidRPr="00AB3339">
              <w:rPr>
                <w:rFonts w:eastAsia="Times New Roman"/>
              </w:rPr>
              <w:t>6</w:t>
            </w:r>
          </w:p>
        </w:tc>
        <w:tc>
          <w:tcPr>
            <w:tcW w:w="875" w:type="dxa"/>
          </w:tcPr>
          <w:p w14:paraId="26C80508" w14:textId="77777777" w:rsidR="00624412" w:rsidRPr="00AB3339" w:rsidRDefault="00624412" w:rsidP="00E0744C">
            <w:pPr>
              <w:pStyle w:val="TableTextCentered"/>
              <w:rPr>
                <w:rFonts w:eastAsia="Times New Roman"/>
              </w:rPr>
            </w:pPr>
            <w:r w:rsidRPr="00AB3339">
              <w:rPr>
                <w:rFonts w:eastAsia="Times New Roman"/>
              </w:rPr>
              <w:t>1</w:t>
            </w:r>
          </w:p>
        </w:tc>
        <w:tc>
          <w:tcPr>
            <w:tcW w:w="900" w:type="dxa"/>
          </w:tcPr>
          <w:p w14:paraId="6275D248" w14:textId="77777777" w:rsidR="00624412" w:rsidRPr="00AB3339" w:rsidRDefault="00624412" w:rsidP="00E0744C">
            <w:pPr>
              <w:pStyle w:val="TableTextCentered"/>
              <w:rPr>
                <w:rFonts w:eastAsia="Times New Roman"/>
              </w:rPr>
            </w:pPr>
            <w:r w:rsidRPr="00AB3339">
              <w:rPr>
                <w:rFonts w:eastAsia="Times New Roman"/>
              </w:rPr>
              <w:t>19</w:t>
            </w:r>
          </w:p>
        </w:tc>
        <w:tc>
          <w:tcPr>
            <w:tcW w:w="892" w:type="dxa"/>
          </w:tcPr>
          <w:p w14:paraId="5D10EDD8" w14:textId="77777777" w:rsidR="00624412" w:rsidRPr="00AB3339" w:rsidRDefault="00624412" w:rsidP="00E0744C">
            <w:pPr>
              <w:pStyle w:val="TableTextCentered"/>
              <w:rPr>
                <w:rFonts w:eastAsia="Times New Roman"/>
              </w:rPr>
            </w:pPr>
            <w:r w:rsidRPr="00AB3339">
              <w:rPr>
                <w:rFonts w:eastAsia="Times New Roman"/>
              </w:rPr>
              <w:t>5.2</w:t>
            </w:r>
          </w:p>
        </w:tc>
      </w:tr>
      <w:tr w:rsidR="00624412" w:rsidRPr="00AB3339" w14:paraId="3A221EB3" w14:textId="77777777" w:rsidTr="00E0744C">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1788D94F" w14:textId="65C80BE4" w:rsidR="00624412" w:rsidRPr="00AB3339" w:rsidRDefault="00624412" w:rsidP="00E0744C">
            <w:pPr>
              <w:pStyle w:val="TableText"/>
            </w:pPr>
            <w:r w:rsidRPr="00AB3339">
              <w:t>Grades 6-8</w:t>
            </w:r>
          </w:p>
        </w:tc>
        <w:tc>
          <w:tcPr>
            <w:tcW w:w="874" w:type="dxa"/>
          </w:tcPr>
          <w:p w14:paraId="7805793F"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05096605"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549B724E" w14:textId="77777777" w:rsidR="00624412" w:rsidRPr="00AB3339" w:rsidRDefault="00624412" w:rsidP="00E0744C">
            <w:pPr>
              <w:pStyle w:val="TableTextCentered"/>
              <w:rPr>
                <w:rFonts w:eastAsia="Times New Roman"/>
              </w:rPr>
            </w:pPr>
            <w:r w:rsidRPr="00AB3339">
              <w:rPr>
                <w:rFonts w:eastAsia="Times New Roman"/>
              </w:rPr>
              <w:t>2</w:t>
            </w:r>
          </w:p>
        </w:tc>
        <w:tc>
          <w:tcPr>
            <w:tcW w:w="875" w:type="dxa"/>
          </w:tcPr>
          <w:p w14:paraId="6A7D05C8" w14:textId="77777777" w:rsidR="00624412" w:rsidRPr="00AB3339" w:rsidRDefault="00624412" w:rsidP="00E0744C">
            <w:pPr>
              <w:pStyle w:val="TableTextCentered"/>
              <w:rPr>
                <w:rFonts w:eastAsia="Times New Roman"/>
              </w:rPr>
            </w:pPr>
            <w:r w:rsidRPr="00AB3339">
              <w:rPr>
                <w:rFonts w:eastAsia="Times New Roman"/>
              </w:rPr>
              <w:t>3</w:t>
            </w:r>
          </w:p>
        </w:tc>
        <w:tc>
          <w:tcPr>
            <w:tcW w:w="874" w:type="dxa"/>
          </w:tcPr>
          <w:p w14:paraId="5953B5A0" w14:textId="77777777" w:rsidR="00624412" w:rsidRPr="00AB3339" w:rsidRDefault="00624412" w:rsidP="00E0744C">
            <w:pPr>
              <w:pStyle w:val="TableTextCentered"/>
              <w:rPr>
                <w:rFonts w:eastAsia="Times New Roman"/>
              </w:rPr>
            </w:pPr>
            <w:r w:rsidRPr="00AB3339">
              <w:rPr>
                <w:rFonts w:eastAsia="Times New Roman"/>
              </w:rPr>
              <w:t>2</w:t>
            </w:r>
          </w:p>
        </w:tc>
        <w:tc>
          <w:tcPr>
            <w:tcW w:w="874" w:type="dxa"/>
          </w:tcPr>
          <w:p w14:paraId="7B6BB182" w14:textId="77777777" w:rsidR="00624412" w:rsidRPr="00AB3339" w:rsidRDefault="00624412" w:rsidP="00E0744C">
            <w:pPr>
              <w:pStyle w:val="TableTextCentered"/>
              <w:rPr>
                <w:rFonts w:eastAsia="Times New Roman"/>
              </w:rPr>
            </w:pPr>
            <w:r w:rsidRPr="00AB3339">
              <w:rPr>
                <w:rFonts w:eastAsia="Times New Roman"/>
              </w:rPr>
              <w:t>1</w:t>
            </w:r>
          </w:p>
        </w:tc>
        <w:tc>
          <w:tcPr>
            <w:tcW w:w="875" w:type="dxa"/>
          </w:tcPr>
          <w:p w14:paraId="6D85C820" w14:textId="77777777" w:rsidR="00624412" w:rsidRPr="00AB3339" w:rsidRDefault="00624412" w:rsidP="00E0744C">
            <w:pPr>
              <w:pStyle w:val="TableTextCentered"/>
              <w:rPr>
                <w:rFonts w:eastAsia="Times New Roman"/>
              </w:rPr>
            </w:pPr>
            <w:r w:rsidRPr="00AB3339">
              <w:rPr>
                <w:rFonts w:eastAsia="Times New Roman"/>
              </w:rPr>
              <w:t>0</w:t>
            </w:r>
          </w:p>
        </w:tc>
        <w:tc>
          <w:tcPr>
            <w:tcW w:w="900" w:type="dxa"/>
          </w:tcPr>
          <w:p w14:paraId="405B763A" w14:textId="77777777" w:rsidR="00624412" w:rsidRPr="00AB3339" w:rsidRDefault="00624412" w:rsidP="00E0744C">
            <w:pPr>
              <w:pStyle w:val="TableTextCentered"/>
              <w:rPr>
                <w:rFonts w:eastAsia="Times New Roman"/>
              </w:rPr>
            </w:pPr>
            <w:r w:rsidRPr="00AB3339">
              <w:rPr>
                <w:rFonts w:eastAsia="Times New Roman"/>
              </w:rPr>
              <w:t>8</w:t>
            </w:r>
          </w:p>
        </w:tc>
        <w:tc>
          <w:tcPr>
            <w:tcW w:w="892" w:type="dxa"/>
          </w:tcPr>
          <w:p w14:paraId="0FD359A1" w14:textId="77777777" w:rsidR="00624412" w:rsidRPr="00AB3339" w:rsidRDefault="00624412" w:rsidP="00E0744C">
            <w:pPr>
              <w:pStyle w:val="TableTextCentered"/>
              <w:rPr>
                <w:rFonts w:eastAsia="Times New Roman"/>
              </w:rPr>
            </w:pPr>
            <w:r w:rsidRPr="00AB3339">
              <w:rPr>
                <w:rFonts w:eastAsia="Times New Roman"/>
              </w:rPr>
              <w:t>4.3</w:t>
            </w:r>
          </w:p>
        </w:tc>
      </w:tr>
      <w:tr w:rsidR="00624412" w:rsidRPr="00AB3339" w14:paraId="0013BF76" w14:textId="77777777" w:rsidTr="00E0744C">
        <w:trPr>
          <w:jc w:val="center"/>
        </w:trPr>
        <w:tc>
          <w:tcPr>
            <w:tcW w:w="1432" w:type="dxa"/>
          </w:tcPr>
          <w:p w14:paraId="4A008F1F" w14:textId="5BE166CB" w:rsidR="00624412" w:rsidRPr="00AB3339" w:rsidRDefault="00624412" w:rsidP="00E0744C">
            <w:pPr>
              <w:pStyle w:val="TableText"/>
            </w:pPr>
            <w:r w:rsidRPr="00AB3339">
              <w:t>Grades 9-12</w:t>
            </w:r>
          </w:p>
        </w:tc>
        <w:tc>
          <w:tcPr>
            <w:tcW w:w="874" w:type="dxa"/>
          </w:tcPr>
          <w:p w14:paraId="127F66CA"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3C9714A5"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0AFFDFCD" w14:textId="77777777" w:rsidR="00624412" w:rsidRPr="00AB3339" w:rsidRDefault="00624412" w:rsidP="00E0744C">
            <w:pPr>
              <w:pStyle w:val="TableTextCentered"/>
              <w:rPr>
                <w:rFonts w:eastAsia="Times New Roman"/>
              </w:rPr>
            </w:pPr>
            <w:r w:rsidRPr="00AB3339">
              <w:rPr>
                <w:rFonts w:eastAsia="Times New Roman"/>
              </w:rPr>
              <w:t>4</w:t>
            </w:r>
          </w:p>
        </w:tc>
        <w:tc>
          <w:tcPr>
            <w:tcW w:w="875" w:type="dxa"/>
          </w:tcPr>
          <w:p w14:paraId="1539777E" w14:textId="77777777" w:rsidR="00624412" w:rsidRPr="00AB3339" w:rsidRDefault="00624412" w:rsidP="00E0744C">
            <w:pPr>
              <w:pStyle w:val="TableTextCentered"/>
              <w:rPr>
                <w:rFonts w:eastAsia="Times New Roman"/>
              </w:rPr>
            </w:pPr>
            <w:r w:rsidRPr="00AB3339">
              <w:rPr>
                <w:rFonts w:eastAsia="Times New Roman"/>
              </w:rPr>
              <w:t>3</w:t>
            </w:r>
          </w:p>
        </w:tc>
        <w:tc>
          <w:tcPr>
            <w:tcW w:w="874" w:type="dxa"/>
          </w:tcPr>
          <w:p w14:paraId="58A9E334" w14:textId="77777777" w:rsidR="00624412" w:rsidRPr="00AB3339" w:rsidRDefault="00624412" w:rsidP="00E0744C">
            <w:pPr>
              <w:pStyle w:val="TableTextCentered"/>
              <w:rPr>
                <w:rFonts w:eastAsia="Times New Roman"/>
              </w:rPr>
            </w:pPr>
            <w:r w:rsidRPr="00AB3339">
              <w:rPr>
                <w:rFonts w:eastAsia="Times New Roman"/>
              </w:rPr>
              <w:t>4</w:t>
            </w:r>
          </w:p>
        </w:tc>
        <w:tc>
          <w:tcPr>
            <w:tcW w:w="874" w:type="dxa"/>
          </w:tcPr>
          <w:p w14:paraId="087E3835" w14:textId="77777777" w:rsidR="00624412" w:rsidRPr="00AB3339" w:rsidRDefault="00624412" w:rsidP="00E0744C">
            <w:pPr>
              <w:pStyle w:val="TableTextCentered"/>
              <w:rPr>
                <w:rFonts w:eastAsia="Times New Roman"/>
              </w:rPr>
            </w:pPr>
            <w:r w:rsidRPr="00AB3339">
              <w:rPr>
                <w:rFonts w:eastAsia="Times New Roman"/>
              </w:rPr>
              <w:t>4</w:t>
            </w:r>
          </w:p>
        </w:tc>
        <w:tc>
          <w:tcPr>
            <w:tcW w:w="875" w:type="dxa"/>
          </w:tcPr>
          <w:p w14:paraId="6D3EF576" w14:textId="77777777" w:rsidR="00624412" w:rsidRPr="00AB3339" w:rsidRDefault="00624412" w:rsidP="00E0744C">
            <w:pPr>
              <w:pStyle w:val="TableTextCentered"/>
              <w:rPr>
                <w:rFonts w:eastAsia="Times New Roman"/>
              </w:rPr>
            </w:pPr>
            <w:r w:rsidRPr="00AB3339">
              <w:rPr>
                <w:rFonts w:eastAsia="Times New Roman"/>
              </w:rPr>
              <w:t>1</w:t>
            </w:r>
          </w:p>
        </w:tc>
        <w:tc>
          <w:tcPr>
            <w:tcW w:w="900" w:type="dxa"/>
          </w:tcPr>
          <w:p w14:paraId="235B9027" w14:textId="77777777" w:rsidR="00624412" w:rsidRPr="00AB3339" w:rsidRDefault="00624412" w:rsidP="00E0744C">
            <w:pPr>
              <w:pStyle w:val="TableTextCentered"/>
              <w:rPr>
                <w:rFonts w:eastAsia="Times New Roman"/>
              </w:rPr>
            </w:pPr>
            <w:r w:rsidRPr="00AB3339">
              <w:rPr>
                <w:rFonts w:eastAsia="Times New Roman"/>
              </w:rPr>
              <w:t>16</w:t>
            </w:r>
          </w:p>
        </w:tc>
        <w:tc>
          <w:tcPr>
            <w:tcW w:w="892" w:type="dxa"/>
          </w:tcPr>
          <w:p w14:paraId="0AB5EB62" w14:textId="77777777" w:rsidR="00624412" w:rsidRPr="00AB3339" w:rsidRDefault="00624412" w:rsidP="00E0744C">
            <w:pPr>
              <w:pStyle w:val="TableTextCentered"/>
              <w:rPr>
                <w:rFonts w:eastAsia="Times New Roman"/>
              </w:rPr>
            </w:pPr>
            <w:r w:rsidRPr="00AB3339">
              <w:rPr>
                <w:rFonts w:eastAsia="Times New Roman"/>
              </w:rPr>
              <w:t>4.7</w:t>
            </w:r>
          </w:p>
        </w:tc>
      </w:tr>
    </w:tbl>
    <w:bookmarkEnd w:id="119"/>
    <w:p w14:paraId="10A4AF78" w14:textId="71316C9C" w:rsidR="00624412" w:rsidRPr="00AB3339" w:rsidRDefault="00624412" w:rsidP="000216C4">
      <w:pPr>
        <w:pStyle w:val="TableNote"/>
      </w:pPr>
      <w:r w:rsidRPr="00AB3339">
        <w:rPr>
          <w:szCs w:val="20"/>
        </w:rPr>
        <w:t>*</w:t>
      </w:r>
      <w:r w:rsidRPr="00AB3339">
        <w:t xml:space="preserve">The district average is an average of the observation scores. In Table 3, the district average is computed as: </w:t>
      </w:r>
      <w:bookmarkStart w:id="120" w:name="Dist_PC_Calc"/>
      <w:r w:rsidRPr="00AB3339">
        <w:t>([3 x 7] + [4 x 8] + [5 x 15] + [6 x 11] + [7 x 2]) ÷ 43 observations = 4.8</w:t>
      </w:r>
      <w:bookmarkEnd w:id="120"/>
    </w:p>
    <w:p w14:paraId="18EC3868" w14:textId="77777777" w:rsidR="00624412" w:rsidRPr="00AB3339" w:rsidRDefault="00624412" w:rsidP="000216C4">
      <w:pPr>
        <w:pStyle w:val="BodyText"/>
      </w:pPr>
      <w:r w:rsidRPr="00AB3339">
        <w:rPr>
          <w:rStyle w:val="BodyTextDemiChar"/>
        </w:rPr>
        <w:t>Ratings in the Low Range</w:t>
      </w:r>
      <w:r w:rsidRPr="00AB3339">
        <w:t>. All indicators are absent or only minimally present. Teachers and students do not appear to share a warm, supportive relationship. Interpersonal connections are not evident or only minimally evident. Affect in the classroom is flat, and there are rarely instances of teachers and students smiling, sharing humor, or laughing together. There are no, or very few, positive communications among the teacher and students; the teacher does not communicate encouragement. There is no evidence that students and the teacher respect one another or that the teacher encourages students to respect one another.</w:t>
      </w:r>
    </w:p>
    <w:p w14:paraId="393CBC8D" w14:textId="77777777" w:rsidR="00624412" w:rsidRPr="00AB3339" w:rsidRDefault="00624412" w:rsidP="000216C4">
      <w:pPr>
        <w:pStyle w:val="BodyTextposthead"/>
      </w:pPr>
      <w:r w:rsidRPr="00AB3339">
        <w:rPr>
          <w:rStyle w:val="BodyTextDemiChar"/>
        </w:rPr>
        <w:t>Ratings in the Middle Range.</w:t>
      </w:r>
      <w:r w:rsidRPr="00AB3339">
        <w:t xml:space="preserve"> There are some indications that the teacher and students share a warm and supportive relationship, but some students may be excluded from this relationship, either by the teacher or the students. Some relationships appear constrained—for example, the teacher expresses a perfunctory interest in students, or encouragement seems to be an automatic statement and is not sincere. Sometimes, teachers and students demonstrate respect for one another.</w:t>
      </w:r>
    </w:p>
    <w:p w14:paraId="0B6B0E5A" w14:textId="47F14594" w:rsidR="00624412" w:rsidRPr="00AB3339" w:rsidRDefault="00624412" w:rsidP="000216C4">
      <w:pPr>
        <w:pStyle w:val="BodyTextposthead"/>
      </w:pPr>
      <w:r w:rsidRPr="00AB3339">
        <w:rPr>
          <w:rStyle w:val="BodyTextDemiChar"/>
        </w:rPr>
        <w:t xml:space="preserve">Ratings in the High Range. </w:t>
      </w:r>
      <w:r w:rsidRPr="00AB3339">
        <w:t>There are many indications that the relationship among students and the teacher is positive and warm. The teacher is typically in close proximity to students, and encouragement is sincere and personal. There are frequent displays of shared laughter, smiles, and enthusiasm. Teachers and students show respect for one another (e.g., listening, using calm voices, using polite language). Positive communication (both verbal and nonverbal) and mutual respect are evident throughout the session.</w:t>
      </w:r>
      <w:bookmarkEnd w:id="116"/>
      <w:r w:rsidRPr="00AB3339">
        <w:br w:type="page"/>
      </w:r>
    </w:p>
    <w:p w14:paraId="251257C8" w14:textId="77777777" w:rsidR="00624412" w:rsidRPr="00AB3339" w:rsidRDefault="00624412" w:rsidP="000216C4">
      <w:pPr>
        <w:pStyle w:val="Heading2-SIOR"/>
      </w:pPr>
      <w:bookmarkStart w:id="121" w:name="_Toc411329828"/>
      <w:bookmarkStart w:id="122" w:name="_Toc430114876"/>
      <w:bookmarkStart w:id="123" w:name="_Toc208999144"/>
      <w:bookmarkStart w:id="124" w:name="_Toc215672913"/>
      <w:r w:rsidRPr="00AB3339">
        <w:lastRenderedPageBreak/>
        <w:t>Teacher Sensitivity</w:t>
      </w:r>
      <w:bookmarkEnd w:id="121"/>
      <w:bookmarkEnd w:id="122"/>
      <w:bookmarkEnd w:id="123"/>
      <w:bookmarkEnd w:id="124"/>
    </w:p>
    <w:p w14:paraId="4BBE5944" w14:textId="77777777" w:rsidR="00624412" w:rsidRPr="00AB3339" w:rsidRDefault="00624412" w:rsidP="000216C4">
      <w:pPr>
        <w:pStyle w:val="BodyTextDomain"/>
      </w:pPr>
      <w:r w:rsidRPr="00AB3339">
        <w:t>Emotional Support domain, Grades PK−12</w:t>
      </w:r>
    </w:p>
    <w:p w14:paraId="607355BA" w14:textId="4C39DDD6" w:rsidR="00624412" w:rsidRPr="00AB3339" w:rsidRDefault="00624412" w:rsidP="000216C4">
      <w:pPr>
        <w:pStyle w:val="BodyText"/>
      </w:pPr>
      <w:r w:rsidRPr="00AB3339">
        <w:t>Teacher Sensitivity encompasses the teacher’s awareness of and responsiveness to students’ academic and emotional needs. High levels of sensitivity facilitate students’ abilities to actively explore and learn because the teacher consistently provides comfort, reassurance, and encouragement (</w:t>
      </w:r>
      <w:r w:rsidRPr="00AB3339">
        <w:rPr>
          <w:i/>
        </w:rPr>
        <w:t>CLASS PK–3 Manual,</w:t>
      </w:r>
      <w:r w:rsidRPr="00AB3339">
        <w:t xml:space="preserve"> p. 32, </w:t>
      </w:r>
      <w:r w:rsidRPr="00AB3339">
        <w:rPr>
          <w:i/>
        </w:rPr>
        <w:t xml:space="preserve">CLASS Upper Elementary Manual, </w:t>
      </w:r>
      <w:r w:rsidRPr="00AB3339">
        <w:t xml:space="preserve">p. 27, </w:t>
      </w:r>
      <w:r w:rsidRPr="00AB3339">
        <w:rPr>
          <w:i/>
        </w:rPr>
        <w:t>CLASS Secondary Manual,</w:t>
      </w:r>
      <w:r w:rsidRPr="00AB3339">
        <w:t xml:space="preserve"> p. 27).</w:t>
      </w:r>
    </w:p>
    <w:p w14:paraId="43AC9A1C" w14:textId="77777777" w:rsidR="00624412" w:rsidRPr="00AB3339" w:rsidRDefault="00624412" w:rsidP="000216C4">
      <w:pPr>
        <w:pStyle w:val="TableTitle0"/>
      </w:pPr>
      <w:bookmarkStart w:id="125" w:name="_Toc215672697"/>
      <w:r w:rsidRPr="00AB3339">
        <w:t>Table 4. Teacher Sensitivity: Number of Classrooms for Each Rating and District Average</w:t>
      </w:r>
      <w:bookmarkEnd w:id="125"/>
    </w:p>
    <w:p w14:paraId="4FA10055" w14:textId="77777777" w:rsidR="00624412" w:rsidRPr="00AB3339" w:rsidRDefault="00624412" w:rsidP="000216C4">
      <w:pPr>
        <w:pStyle w:val="BodyTextDemi"/>
      </w:pPr>
      <w:r w:rsidRPr="00AB3339">
        <w:t xml:space="preserve">Teacher Sensitivity District Average*: </w:t>
      </w:r>
      <w:bookmarkStart w:id="126" w:name="Dist_TS_Avg"/>
      <w:r w:rsidRPr="00AB3339">
        <w:t>5.4</w:t>
      </w:r>
      <w:bookmarkEnd w:id="126"/>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624412" w:rsidRPr="00AB3339" w14:paraId="73A70B7D" w14:textId="77777777" w:rsidTr="00E0744C">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6E96A6C0" w14:textId="77777777" w:rsidR="00624412" w:rsidRPr="00AB3339" w:rsidRDefault="00624412" w:rsidP="00E0744C">
            <w:pPr>
              <w:pStyle w:val="TableColHeadingCenter"/>
              <w:rPr>
                <w:rFonts w:eastAsia="MS Mincho"/>
              </w:rPr>
            </w:pPr>
            <w:r w:rsidRPr="00AB3339">
              <w:rPr>
                <w:rFonts w:eastAsia="MS Mincho"/>
              </w:rPr>
              <w:t>Grade Band</w:t>
            </w:r>
          </w:p>
        </w:tc>
        <w:tc>
          <w:tcPr>
            <w:tcW w:w="874" w:type="dxa"/>
          </w:tcPr>
          <w:p w14:paraId="248806D8" w14:textId="77777777" w:rsidR="00624412" w:rsidRPr="00AB3339" w:rsidRDefault="00624412" w:rsidP="00E0744C">
            <w:pPr>
              <w:pStyle w:val="TableColHeadingCenter"/>
              <w:rPr>
                <w:rFonts w:eastAsia="MS Mincho"/>
              </w:rPr>
            </w:pPr>
            <w:r w:rsidRPr="00AB3339">
              <w:rPr>
                <w:rFonts w:eastAsia="MS Mincho"/>
              </w:rPr>
              <w:t>Low Range</w:t>
            </w:r>
          </w:p>
        </w:tc>
        <w:tc>
          <w:tcPr>
            <w:tcW w:w="874" w:type="dxa"/>
          </w:tcPr>
          <w:p w14:paraId="117B3FF3" w14:textId="77777777" w:rsidR="00624412" w:rsidRPr="00AB3339" w:rsidRDefault="00624412" w:rsidP="00E0744C">
            <w:pPr>
              <w:pStyle w:val="TableColHeadingCenter"/>
              <w:rPr>
                <w:rFonts w:eastAsia="MS Mincho"/>
              </w:rPr>
            </w:pPr>
            <w:r w:rsidRPr="00AB3339">
              <w:rPr>
                <w:rFonts w:eastAsia="MS Mincho"/>
              </w:rPr>
              <w:t>Low Range</w:t>
            </w:r>
          </w:p>
        </w:tc>
        <w:tc>
          <w:tcPr>
            <w:tcW w:w="874" w:type="dxa"/>
          </w:tcPr>
          <w:p w14:paraId="4050F896" w14:textId="77777777" w:rsidR="00624412" w:rsidRPr="00AB3339" w:rsidRDefault="00624412" w:rsidP="00E0744C">
            <w:pPr>
              <w:pStyle w:val="TableColHeadingCenter"/>
              <w:rPr>
                <w:rFonts w:eastAsia="MS Mincho"/>
              </w:rPr>
            </w:pPr>
            <w:r w:rsidRPr="00AB3339">
              <w:rPr>
                <w:rFonts w:eastAsia="MS Mincho"/>
              </w:rPr>
              <w:t>Middle Range</w:t>
            </w:r>
          </w:p>
        </w:tc>
        <w:tc>
          <w:tcPr>
            <w:tcW w:w="875" w:type="dxa"/>
          </w:tcPr>
          <w:p w14:paraId="7D5D6BE1" w14:textId="77777777" w:rsidR="00624412" w:rsidRPr="00AB3339" w:rsidRDefault="00624412" w:rsidP="00E0744C">
            <w:pPr>
              <w:pStyle w:val="TableColHeadingCenter"/>
              <w:rPr>
                <w:rFonts w:eastAsia="MS Mincho"/>
              </w:rPr>
            </w:pPr>
            <w:r w:rsidRPr="00AB3339">
              <w:rPr>
                <w:rFonts w:eastAsia="MS Mincho"/>
              </w:rPr>
              <w:t>Middle Range</w:t>
            </w:r>
          </w:p>
        </w:tc>
        <w:tc>
          <w:tcPr>
            <w:tcW w:w="874" w:type="dxa"/>
          </w:tcPr>
          <w:p w14:paraId="04008B55" w14:textId="77777777" w:rsidR="00624412" w:rsidRPr="00AB3339" w:rsidRDefault="00624412" w:rsidP="00E0744C">
            <w:pPr>
              <w:pStyle w:val="TableColHeadingCenter"/>
              <w:rPr>
                <w:rFonts w:eastAsia="MS Mincho"/>
              </w:rPr>
            </w:pPr>
            <w:r w:rsidRPr="00AB3339">
              <w:rPr>
                <w:rFonts w:eastAsia="MS Mincho"/>
              </w:rPr>
              <w:t>Middle Range</w:t>
            </w:r>
          </w:p>
        </w:tc>
        <w:tc>
          <w:tcPr>
            <w:tcW w:w="874" w:type="dxa"/>
          </w:tcPr>
          <w:p w14:paraId="23EDE145" w14:textId="77777777" w:rsidR="00624412" w:rsidRPr="00AB3339" w:rsidRDefault="00624412" w:rsidP="00E0744C">
            <w:pPr>
              <w:pStyle w:val="TableColHeadingCenter"/>
              <w:rPr>
                <w:rFonts w:eastAsia="MS Mincho"/>
              </w:rPr>
            </w:pPr>
            <w:r w:rsidRPr="00AB3339">
              <w:rPr>
                <w:rFonts w:eastAsia="MS Mincho"/>
              </w:rPr>
              <w:t>High Range</w:t>
            </w:r>
          </w:p>
        </w:tc>
        <w:tc>
          <w:tcPr>
            <w:tcW w:w="875" w:type="dxa"/>
          </w:tcPr>
          <w:p w14:paraId="77E7E00A" w14:textId="77777777" w:rsidR="00624412" w:rsidRPr="00AB3339" w:rsidRDefault="00624412" w:rsidP="00E0744C">
            <w:pPr>
              <w:pStyle w:val="TableColHeadingCenter"/>
              <w:rPr>
                <w:rFonts w:eastAsia="MS Mincho"/>
              </w:rPr>
            </w:pPr>
            <w:r w:rsidRPr="00AB3339">
              <w:rPr>
                <w:rFonts w:eastAsia="MS Mincho"/>
              </w:rPr>
              <w:t>High Range</w:t>
            </w:r>
          </w:p>
        </w:tc>
        <w:tc>
          <w:tcPr>
            <w:tcW w:w="900" w:type="dxa"/>
          </w:tcPr>
          <w:p w14:paraId="158AE6E2" w14:textId="77777777" w:rsidR="00624412" w:rsidRPr="00AB3339" w:rsidRDefault="00624412" w:rsidP="00E0744C">
            <w:pPr>
              <w:pStyle w:val="TableColHeadingCenter"/>
              <w:rPr>
                <w:rFonts w:eastAsia="MS Mincho"/>
              </w:rPr>
            </w:pPr>
            <w:r w:rsidRPr="00AB3339">
              <w:rPr>
                <w:rFonts w:eastAsia="MS Mincho"/>
              </w:rPr>
              <w:t>n</w:t>
            </w:r>
          </w:p>
        </w:tc>
        <w:tc>
          <w:tcPr>
            <w:tcW w:w="892" w:type="dxa"/>
          </w:tcPr>
          <w:p w14:paraId="0CC81A56" w14:textId="77777777" w:rsidR="00624412" w:rsidRPr="00AB3339" w:rsidRDefault="00624412" w:rsidP="00E0744C">
            <w:pPr>
              <w:pStyle w:val="TableColHeadingCenter"/>
              <w:rPr>
                <w:rFonts w:eastAsia="MS Mincho"/>
              </w:rPr>
            </w:pPr>
            <w:r w:rsidRPr="00AB3339">
              <w:rPr>
                <w:rFonts w:eastAsia="MS Mincho"/>
              </w:rPr>
              <w:t>Average</w:t>
            </w:r>
          </w:p>
        </w:tc>
      </w:tr>
      <w:tr w:rsidR="00624412" w:rsidRPr="00AB3339" w14:paraId="701E414E" w14:textId="77777777" w:rsidTr="00E0744C">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6A70A7BA" w14:textId="77777777" w:rsidR="00624412" w:rsidRPr="00AB3339" w:rsidRDefault="00624412" w:rsidP="00E0744C">
            <w:pPr>
              <w:pStyle w:val="TableSubheadingCentered"/>
            </w:pPr>
            <w:bookmarkStart w:id="127" w:name="Tbl_TS"/>
          </w:p>
        </w:tc>
        <w:tc>
          <w:tcPr>
            <w:tcW w:w="874" w:type="dxa"/>
          </w:tcPr>
          <w:p w14:paraId="7EDF8B5E" w14:textId="77777777" w:rsidR="00624412" w:rsidRPr="00AB3339" w:rsidRDefault="00624412" w:rsidP="00E0744C">
            <w:pPr>
              <w:pStyle w:val="TableSubheadingCentered"/>
            </w:pPr>
            <w:r w:rsidRPr="00AB3339">
              <w:t>1</w:t>
            </w:r>
          </w:p>
        </w:tc>
        <w:tc>
          <w:tcPr>
            <w:tcW w:w="874" w:type="dxa"/>
          </w:tcPr>
          <w:p w14:paraId="60F29E91" w14:textId="77777777" w:rsidR="00624412" w:rsidRPr="00AB3339" w:rsidRDefault="00624412" w:rsidP="00E0744C">
            <w:pPr>
              <w:pStyle w:val="TableSubheadingCentered"/>
            </w:pPr>
            <w:r w:rsidRPr="00AB3339">
              <w:t>2</w:t>
            </w:r>
          </w:p>
        </w:tc>
        <w:tc>
          <w:tcPr>
            <w:tcW w:w="874" w:type="dxa"/>
          </w:tcPr>
          <w:p w14:paraId="56B9FF9C" w14:textId="77777777" w:rsidR="00624412" w:rsidRPr="00AB3339" w:rsidRDefault="00624412" w:rsidP="00E0744C">
            <w:pPr>
              <w:pStyle w:val="TableSubheadingCentered"/>
            </w:pPr>
            <w:r w:rsidRPr="00AB3339">
              <w:t>3</w:t>
            </w:r>
          </w:p>
        </w:tc>
        <w:tc>
          <w:tcPr>
            <w:tcW w:w="875" w:type="dxa"/>
          </w:tcPr>
          <w:p w14:paraId="388FE2D5" w14:textId="77777777" w:rsidR="00624412" w:rsidRPr="00AB3339" w:rsidRDefault="00624412" w:rsidP="00E0744C">
            <w:pPr>
              <w:pStyle w:val="TableSubheadingCentered"/>
            </w:pPr>
            <w:r w:rsidRPr="00AB3339">
              <w:t>4</w:t>
            </w:r>
          </w:p>
        </w:tc>
        <w:tc>
          <w:tcPr>
            <w:tcW w:w="874" w:type="dxa"/>
          </w:tcPr>
          <w:p w14:paraId="02FDD315" w14:textId="77777777" w:rsidR="00624412" w:rsidRPr="00AB3339" w:rsidRDefault="00624412" w:rsidP="00E0744C">
            <w:pPr>
              <w:pStyle w:val="TableSubheadingCentered"/>
            </w:pPr>
            <w:r w:rsidRPr="00AB3339">
              <w:t>5</w:t>
            </w:r>
          </w:p>
        </w:tc>
        <w:tc>
          <w:tcPr>
            <w:tcW w:w="874" w:type="dxa"/>
          </w:tcPr>
          <w:p w14:paraId="5E978DF7" w14:textId="77777777" w:rsidR="00624412" w:rsidRPr="00AB3339" w:rsidRDefault="00624412" w:rsidP="00E0744C">
            <w:pPr>
              <w:pStyle w:val="TableSubheadingCentered"/>
            </w:pPr>
            <w:r w:rsidRPr="00AB3339">
              <w:t>6</w:t>
            </w:r>
          </w:p>
        </w:tc>
        <w:tc>
          <w:tcPr>
            <w:tcW w:w="875" w:type="dxa"/>
          </w:tcPr>
          <w:p w14:paraId="772E258E" w14:textId="77777777" w:rsidR="00624412" w:rsidRPr="00AB3339" w:rsidRDefault="00624412" w:rsidP="00E0744C">
            <w:pPr>
              <w:pStyle w:val="TableSubheadingCentered"/>
            </w:pPr>
            <w:r w:rsidRPr="00AB3339">
              <w:t>7</w:t>
            </w:r>
          </w:p>
        </w:tc>
        <w:tc>
          <w:tcPr>
            <w:tcW w:w="900" w:type="dxa"/>
          </w:tcPr>
          <w:p w14:paraId="4063ADD9" w14:textId="77777777" w:rsidR="00624412" w:rsidRPr="00AB3339" w:rsidRDefault="00624412" w:rsidP="00E0744C">
            <w:pPr>
              <w:pStyle w:val="TableSubheadingCentered"/>
            </w:pPr>
            <w:r w:rsidRPr="00AB3339">
              <w:t>43</w:t>
            </w:r>
          </w:p>
        </w:tc>
        <w:tc>
          <w:tcPr>
            <w:tcW w:w="892" w:type="dxa"/>
          </w:tcPr>
          <w:p w14:paraId="4B114203" w14:textId="77777777" w:rsidR="00624412" w:rsidRPr="00AB3339" w:rsidRDefault="00624412" w:rsidP="00E0744C">
            <w:pPr>
              <w:pStyle w:val="TableSubheadingCentered"/>
            </w:pPr>
            <w:r w:rsidRPr="00AB3339">
              <w:t>5.4</w:t>
            </w:r>
          </w:p>
        </w:tc>
      </w:tr>
      <w:tr w:rsidR="00624412" w:rsidRPr="00AB3339" w14:paraId="4A09F717" w14:textId="77777777" w:rsidTr="00E0744C">
        <w:trPr>
          <w:jc w:val="center"/>
        </w:trPr>
        <w:tc>
          <w:tcPr>
            <w:tcW w:w="1432" w:type="dxa"/>
          </w:tcPr>
          <w:p w14:paraId="53BC53D5" w14:textId="4CE097EC" w:rsidR="00624412" w:rsidRPr="00AB3339" w:rsidRDefault="00624412" w:rsidP="00E0744C">
            <w:pPr>
              <w:pStyle w:val="TableText"/>
            </w:pPr>
            <w:r w:rsidRPr="00AB3339">
              <w:t>Grades PK-5</w:t>
            </w:r>
          </w:p>
        </w:tc>
        <w:tc>
          <w:tcPr>
            <w:tcW w:w="874" w:type="dxa"/>
          </w:tcPr>
          <w:p w14:paraId="7AE8EE03"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54FFEEE9"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797D4A5D" w14:textId="77777777" w:rsidR="00624412" w:rsidRPr="00AB3339" w:rsidRDefault="00624412" w:rsidP="00E0744C">
            <w:pPr>
              <w:pStyle w:val="TableTextCentered"/>
              <w:rPr>
                <w:rFonts w:eastAsia="Times New Roman"/>
              </w:rPr>
            </w:pPr>
            <w:r w:rsidRPr="00AB3339">
              <w:rPr>
                <w:rFonts w:eastAsia="Times New Roman"/>
              </w:rPr>
              <w:t>0</w:t>
            </w:r>
          </w:p>
        </w:tc>
        <w:tc>
          <w:tcPr>
            <w:tcW w:w="875" w:type="dxa"/>
          </w:tcPr>
          <w:p w14:paraId="569ADD4D" w14:textId="77777777" w:rsidR="00624412" w:rsidRPr="00AB3339" w:rsidRDefault="00624412" w:rsidP="00E0744C">
            <w:pPr>
              <w:pStyle w:val="TableTextCentered"/>
              <w:rPr>
                <w:rFonts w:eastAsia="Times New Roman"/>
              </w:rPr>
            </w:pPr>
            <w:r w:rsidRPr="00AB3339">
              <w:rPr>
                <w:rFonts w:eastAsia="Times New Roman"/>
              </w:rPr>
              <w:t>2</w:t>
            </w:r>
          </w:p>
        </w:tc>
        <w:tc>
          <w:tcPr>
            <w:tcW w:w="874" w:type="dxa"/>
          </w:tcPr>
          <w:p w14:paraId="0E28B535" w14:textId="77777777" w:rsidR="00624412" w:rsidRPr="00AB3339" w:rsidRDefault="00624412" w:rsidP="00E0744C">
            <w:pPr>
              <w:pStyle w:val="TableTextCentered"/>
              <w:rPr>
                <w:rFonts w:eastAsia="Times New Roman"/>
              </w:rPr>
            </w:pPr>
            <w:r w:rsidRPr="00AB3339">
              <w:rPr>
                <w:rFonts w:eastAsia="Times New Roman"/>
              </w:rPr>
              <w:t>4</w:t>
            </w:r>
          </w:p>
        </w:tc>
        <w:tc>
          <w:tcPr>
            <w:tcW w:w="874" w:type="dxa"/>
          </w:tcPr>
          <w:p w14:paraId="4ABC6AC0" w14:textId="77777777" w:rsidR="00624412" w:rsidRPr="00AB3339" w:rsidRDefault="00624412" w:rsidP="00E0744C">
            <w:pPr>
              <w:pStyle w:val="TableTextCentered"/>
              <w:rPr>
                <w:rFonts w:eastAsia="Times New Roman"/>
              </w:rPr>
            </w:pPr>
            <w:r w:rsidRPr="00AB3339">
              <w:rPr>
                <w:rFonts w:eastAsia="Times New Roman"/>
              </w:rPr>
              <w:t>11</w:t>
            </w:r>
          </w:p>
        </w:tc>
        <w:tc>
          <w:tcPr>
            <w:tcW w:w="875" w:type="dxa"/>
          </w:tcPr>
          <w:p w14:paraId="39581FF1" w14:textId="77777777" w:rsidR="00624412" w:rsidRPr="00AB3339" w:rsidRDefault="00624412" w:rsidP="00E0744C">
            <w:pPr>
              <w:pStyle w:val="TableTextCentered"/>
              <w:rPr>
                <w:rFonts w:eastAsia="Times New Roman"/>
              </w:rPr>
            </w:pPr>
            <w:r w:rsidRPr="00AB3339">
              <w:rPr>
                <w:rFonts w:eastAsia="Times New Roman"/>
              </w:rPr>
              <w:t>2</w:t>
            </w:r>
          </w:p>
        </w:tc>
        <w:tc>
          <w:tcPr>
            <w:tcW w:w="900" w:type="dxa"/>
          </w:tcPr>
          <w:p w14:paraId="04CE3260" w14:textId="77777777" w:rsidR="00624412" w:rsidRPr="00AB3339" w:rsidRDefault="00624412" w:rsidP="00E0744C">
            <w:pPr>
              <w:pStyle w:val="TableTextCentered"/>
              <w:rPr>
                <w:rFonts w:eastAsia="Times New Roman"/>
              </w:rPr>
            </w:pPr>
            <w:r w:rsidRPr="00AB3339">
              <w:rPr>
                <w:rFonts w:eastAsia="Times New Roman"/>
              </w:rPr>
              <w:t>19</w:t>
            </w:r>
          </w:p>
        </w:tc>
        <w:tc>
          <w:tcPr>
            <w:tcW w:w="892" w:type="dxa"/>
          </w:tcPr>
          <w:p w14:paraId="756F4DD6" w14:textId="77777777" w:rsidR="00624412" w:rsidRPr="00AB3339" w:rsidRDefault="00624412" w:rsidP="00E0744C">
            <w:pPr>
              <w:pStyle w:val="TableTextCentered"/>
              <w:rPr>
                <w:rFonts w:eastAsia="Times New Roman"/>
              </w:rPr>
            </w:pPr>
            <w:r w:rsidRPr="00AB3339">
              <w:rPr>
                <w:rFonts w:eastAsia="Times New Roman"/>
              </w:rPr>
              <w:t>5.7</w:t>
            </w:r>
          </w:p>
        </w:tc>
      </w:tr>
      <w:tr w:rsidR="00624412" w:rsidRPr="00AB3339" w14:paraId="2D41CF52" w14:textId="77777777" w:rsidTr="00E0744C">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7B58FA01" w14:textId="5F3126A7" w:rsidR="00624412" w:rsidRPr="00AB3339" w:rsidRDefault="00624412" w:rsidP="00E0744C">
            <w:pPr>
              <w:pStyle w:val="TableText"/>
            </w:pPr>
            <w:r w:rsidRPr="00AB3339">
              <w:t>Grades 6-8</w:t>
            </w:r>
          </w:p>
        </w:tc>
        <w:tc>
          <w:tcPr>
            <w:tcW w:w="874" w:type="dxa"/>
          </w:tcPr>
          <w:p w14:paraId="1F7BF199"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70F05086" w14:textId="77777777" w:rsidR="00624412" w:rsidRPr="00AB3339" w:rsidRDefault="00624412" w:rsidP="00E0744C">
            <w:pPr>
              <w:pStyle w:val="TableTextCentered"/>
              <w:rPr>
                <w:rFonts w:eastAsia="Times New Roman"/>
              </w:rPr>
            </w:pPr>
            <w:r w:rsidRPr="00AB3339">
              <w:rPr>
                <w:rFonts w:eastAsia="Times New Roman"/>
              </w:rPr>
              <w:t>1</w:t>
            </w:r>
          </w:p>
        </w:tc>
        <w:tc>
          <w:tcPr>
            <w:tcW w:w="874" w:type="dxa"/>
          </w:tcPr>
          <w:p w14:paraId="4E4E0BA1" w14:textId="77777777" w:rsidR="00624412" w:rsidRPr="00AB3339" w:rsidRDefault="00624412" w:rsidP="00E0744C">
            <w:pPr>
              <w:pStyle w:val="TableTextCentered"/>
              <w:rPr>
                <w:rFonts w:eastAsia="Times New Roman"/>
              </w:rPr>
            </w:pPr>
            <w:r w:rsidRPr="00AB3339">
              <w:rPr>
                <w:rFonts w:eastAsia="Times New Roman"/>
              </w:rPr>
              <w:t>1</w:t>
            </w:r>
          </w:p>
        </w:tc>
        <w:tc>
          <w:tcPr>
            <w:tcW w:w="875" w:type="dxa"/>
          </w:tcPr>
          <w:p w14:paraId="23210F82"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465CB6E8" w14:textId="77777777" w:rsidR="00624412" w:rsidRPr="00AB3339" w:rsidRDefault="00624412" w:rsidP="00E0744C">
            <w:pPr>
              <w:pStyle w:val="TableTextCentered"/>
              <w:rPr>
                <w:rFonts w:eastAsia="Times New Roman"/>
              </w:rPr>
            </w:pPr>
            <w:r w:rsidRPr="00AB3339">
              <w:rPr>
                <w:rFonts w:eastAsia="Times New Roman"/>
              </w:rPr>
              <w:t>2</w:t>
            </w:r>
          </w:p>
        </w:tc>
        <w:tc>
          <w:tcPr>
            <w:tcW w:w="874" w:type="dxa"/>
          </w:tcPr>
          <w:p w14:paraId="6DE1C376" w14:textId="77777777" w:rsidR="00624412" w:rsidRPr="00AB3339" w:rsidRDefault="00624412" w:rsidP="00E0744C">
            <w:pPr>
              <w:pStyle w:val="TableTextCentered"/>
              <w:rPr>
                <w:rFonts w:eastAsia="Times New Roman"/>
              </w:rPr>
            </w:pPr>
            <w:r w:rsidRPr="00AB3339">
              <w:rPr>
                <w:rFonts w:eastAsia="Times New Roman"/>
              </w:rPr>
              <w:t>3</w:t>
            </w:r>
          </w:p>
        </w:tc>
        <w:tc>
          <w:tcPr>
            <w:tcW w:w="875" w:type="dxa"/>
          </w:tcPr>
          <w:p w14:paraId="09147643" w14:textId="77777777" w:rsidR="00624412" w:rsidRPr="00AB3339" w:rsidRDefault="00624412" w:rsidP="00E0744C">
            <w:pPr>
              <w:pStyle w:val="TableTextCentered"/>
              <w:rPr>
                <w:rFonts w:eastAsia="Times New Roman"/>
              </w:rPr>
            </w:pPr>
            <w:r w:rsidRPr="00AB3339">
              <w:rPr>
                <w:rFonts w:eastAsia="Times New Roman"/>
              </w:rPr>
              <w:t>1</w:t>
            </w:r>
          </w:p>
        </w:tc>
        <w:tc>
          <w:tcPr>
            <w:tcW w:w="900" w:type="dxa"/>
          </w:tcPr>
          <w:p w14:paraId="7109AD7F" w14:textId="77777777" w:rsidR="00624412" w:rsidRPr="00AB3339" w:rsidRDefault="00624412" w:rsidP="00E0744C">
            <w:pPr>
              <w:pStyle w:val="TableTextCentered"/>
              <w:rPr>
                <w:rFonts w:eastAsia="Times New Roman"/>
              </w:rPr>
            </w:pPr>
            <w:r w:rsidRPr="00AB3339">
              <w:rPr>
                <w:rFonts w:eastAsia="Times New Roman"/>
              </w:rPr>
              <w:t>8</w:t>
            </w:r>
          </w:p>
        </w:tc>
        <w:tc>
          <w:tcPr>
            <w:tcW w:w="892" w:type="dxa"/>
          </w:tcPr>
          <w:p w14:paraId="1B51D414" w14:textId="77777777" w:rsidR="00624412" w:rsidRPr="00AB3339" w:rsidRDefault="00624412" w:rsidP="00E0744C">
            <w:pPr>
              <w:pStyle w:val="TableTextCentered"/>
              <w:rPr>
                <w:rFonts w:eastAsia="Times New Roman"/>
              </w:rPr>
            </w:pPr>
            <w:r w:rsidRPr="00AB3339">
              <w:rPr>
                <w:rFonts w:eastAsia="Times New Roman"/>
              </w:rPr>
              <w:t>5.0</w:t>
            </w:r>
          </w:p>
        </w:tc>
      </w:tr>
      <w:tr w:rsidR="00624412" w:rsidRPr="00AB3339" w14:paraId="0F1CA6F4" w14:textId="77777777" w:rsidTr="00E0744C">
        <w:trPr>
          <w:jc w:val="center"/>
        </w:trPr>
        <w:tc>
          <w:tcPr>
            <w:tcW w:w="1432" w:type="dxa"/>
          </w:tcPr>
          <w:p w14:paraId="50BB3E47" w14:textId="486BDFD6" w:rsidR="00624412" w:rsidRPr="00AB3339" w:rsidRDefault="00624412" w:rsidP="00E0744C">
            <w:pPr>
              <w:pStyle w:val="TableText"/>
            </w:pPr>
            <w:r w:rsidRPr="00AB3339">
              <w:t>Grades 9-12</w:t>
            </w:r>
          </w:p>
        </w:tc>
        <w:tc>
          <w:tcPr>
            <w:tcW w:w="874" w:type="dxa"/>
          </w:tcPr>
          <w:p w14:paraId="3A50FA31"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4F9AFFD1"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0854E2D9" w14:textId="77777777" w:rsidR="00624412" w:rsidRPr="00AB3339" w:rsidRDefault="00624412" w:rsidP="00E0744C">
            <w:pPr>
              <w:pStyle w:val="TableTextCentered"/>
              <w:rPr>
                <w:rFonts w:eastAsia="Times New Roman"/>
              </w:rPr>
            </w:pPr>
            <w:r w:rsidRPr="00AB3339">
              <w:rPr>
                <w:rFonts w:eastAsia="Times New Roman"/>
              </w:rPr>
              <w:t>2</w:t>
            </w:r>
          </w:p>
        </w:tc>
        <w:tc>
          <w:tcPr>
            <w:tcW w:w="875" w:type="dxa"/>
          </w:tcPr>
          <w:p w14:paraId="3B8F6437" w14:textId="77777777" w:rsidR="00624412" w:rsidRPr="00AB3339" w:rsidRDefault="00624412" w:rsidP="00E0744C">
            <w:pPr>
              <w:pStyle w:val="TableTextCentered"/>
              <w:rPr>
                <w:rFonts w:eastAsia="Times New Roman"/>
              </w:rPr>
            </w:pPr>
            <w:r w:rsidRPr="00AB3339">
              <w:rPr>
                <w:rFonts w:eastAsia="Times New Roman"/>
              </w:rPr>
              <w:t>4</w:t>
            </w:r>
          </w:p>
        </w:tc>
        <w:tc>
          <w:tcPr>
            <w:tcW w:w="874" w:type="dxa"/>
          </w:tcPr>
          <w:p w14:paraId="07047377" w14:textId="77777777" w:rsidR="00624412" w:rsidRPr="00AB3339" w:rsidRDefault="00624412" w:rsidP="00E0744C">
            <w:pPr>
              <w:pStyle w:val="TableTextCentered"/>
              <w:rPr>
                <w:rFonts w:eastAsia="Times New Roman"/>
              </w:rPr>
            </w:pPr>
            <w:r w:rsidRPr="00AB3339">
              <w:rPr>
                <w:rFonts w:eastAsia="Times New Roman"/>
              </w:rPr>
              <w:t>1</w:t>
            </w:r>
          </w:p>
        </w:tc>
        <w:tc>
          <w:tcPr>
            <w:tcW w:w="874" w:type="dxa"/>
          </w:tcPr>
          <w:p w14:paraId="50CE5BC5" w14:textId="77777777" w:rsidR="00624412" w:rsidRPr="00AB3339" w:rsidRDefault="00624412" w:rsidP="00E0744C">
            <w:pPr>
              <w:pStyle w:val="TableTextCentered"/>
              <w:rPr>
                <w:rFonts w:eastAsia="Times New Roman"/>
              </w:rPr>
            </w:pPr>
            <w:r w:rsidRPr="00AB3339">
              <w:rPr>
                <w:rFonts w:eastAsia="Times New Roman"/>
              </w:rPr>
              <w:t>5</w:t>
            </w:r>
          </w:p>
        </w:tc>
        <w:tc>
          <w:tcPr>
            <w:tcW w:w="875" w:type="dxa"/>
          </w:tcPr>
          <w:p w14:paraId="17A36F9B" w14:textId="77777777" w:rsidR="00624412" w:rsidRPr="00AB3339" w:rsidRDefault="00624412" w:rsidP="00E0744C">
            <w:pPr>
              <w:pStyle w:val="TableTextCentered"/>
              <w:rPr>
                <w:rFonts w:eastAsia="Times New Roman"/>
              </w:rPr>
            </w:pPr>
            <w:r w:rsidRPr="00AB3339">
              <w:rPr>
                <w:rFonts w:eastAsia="Times New Roman"/>
              </w:rPr>
              <w:t>4</w:t>
            </w:r>
          </w:p>
        </w:tc>
        <w:tc>
          <w:tcPr>
            <w:tcW w:w="900" w:type="dxa"/>
          </w:tcPr>
          <w:p w14:paraId="73FD5B62" w14:textId="77777777" w:rsidR="00624412" w:rsidRPr="00AB3339" w:rsidRDefault="00624412" w:rsidP="00E0744C">
            <w:pPr>
              <w:pStyle w:val="TableTextCentered"/>
              <w:rPr>
                <w:rFonts w:eastAsia="Times New Roman"/>
              </w:rPr>
            </w:pPr>
            <w:r w:rsidRPr="00AB3339">
              <w:rPr>
                <w:rFonts w:eastAsia="Times New Roman"/>
              </w:rPr>
              <w:t>16</w:t>
            </w:r>
          </w:p>
        </w:tc>
        <w:tc>
          <w:tcPr>
            <w:tcW w:w="892" w:type="dxa"/>
          </w:tcPr>
          <w:p w14:paraId="59A7A2C8" w14:textId="77777777" w:rsidR="00624412" w:rsidRPr="00AB3339" w:rsidRDefault="00624412" w:rsidP="00E0744C">
            <w:pPr>
              <w:pStyle w:val="TableTextCentered"/>
              <w:rPr>
                <w:rFonts w:eastAsia="Times New Roman"/>
              </w:rPr>
            </w:pPr>
            <w:r w:rsidRPr="00AB3339">
              <w:rPr>
                <w:rFonts w:eastAsia="Times New Roman"/>
              </w:rPr>
              <w:t>5.3</w:t>
            </w:r>
          </w:p>
        </w:tc>
      </w:tr>
    </w:tbl>
    <w:bookmarkEnd w:id="127"/>
    <w:p w14:paraId="593D9F61" w14:textId="6D76FDF0" w:rsidR="00624412" w:rsidRPr="00AB3339" w:rsidRDefault="00624412" w:rsidP="000216C4">
      <w:pPr>
        <w:pStyle w:val="TableNote"/>
      </w:pPr>
      <w:r w:rsidRPr="00AB3339">
        <w:t xml:space="preserve">*The district average is an average of the observation scores. In Table 4, the district average is computed as: </w:t>
      </w:r>
      <w:bookmarkStart w:id="128" w:name="Dist_TS_Calc"/>
      <w:r w:rsidRPr="00AB3339">
        <w:t>([2 x 1] + [3 x 3] + [4 x 6] + [5 x 7] + [6 x 19] + [7 x 7]) ÷ 43 observations = 5.4</w:t>
      </w:r>
      <w:bookmarkEnd w:id="128"/>
    </w:p>
    <w:p w14:paraId="2C1823AE" w14:textId="77777777" w:rsidR="00624412" w:rsidRPr="00AB3339" w:rsidRDefault="00624412" w:rsidP="000216C4">
      <w:pPr>
        <w:pStyle w:val="BodyText"/>
      </w:pPr>
      <w:r w:rsidRPr="00AB3339">
        <w:rPr>
          <w:rStyle w:val="BodyTextDemiChar"/>
        </w:rPr>
        <w:t>Ratings in the Low Range.</w:t>
      </w:r>
      <w:r w:rsidRPr="00AB3339">
        <w:t xml:space="preserve"> In these sessions, the teacher has not been aware of students who </w:t>
      </w:r>
      <w:r w:rsidRPr="00AB3339">
        <w:rPr>
          <w:spacing w:val="-4"/>
        </w:rPr>
        <w:t>need extra support and pays little attention to students’ needs. As a result, students are frustrated</w:t>
      </w:r>
      <w:r w:rsidRPr="00AB3339">
        <w:t xml:space="preserve">, confused, and disengaged. The teacher is unresponsive to and dismissive of students and may ignore students, squash their enthusiasm, and not allow them to share their moods or feelings. </w:t>
      </w:r>
      <w:r w:rsidRPr="00AB3339">
        <w:rPr>
          <w:spacing w:val="-4"/>
        </w:rPr>
        <w:t>The teacher is not effective in addressing students’ needs and does not appropriately acknowledge situations that may be upsetting to students. Students rarely seek support from the teacher</w:t>
      </w:r>
      <w:r w:rsidRPr="00AB3339">
        <w:t xml:space="preserve"> and minimize conversations with the teacher, not sharing ideas or responding to questions.</w:t>
      </w:r>
    </w:p>
    <w:p w14:paraId="351DA314" w14:textId="77E1C08B" w:rsidR="00624412" w:rsidRPr="00AB3339" w:rsidRDefault="00624412" w:rsidP="000216C4">
      <w:pPr>
        <w:pStyle w:val="BodyTextposthead"/>
      </w:pPr>
      <w:r w:rsidRPr="00AB3339">
        <w:rPr>
          <w:rStyle w:val="BodyTextDemiChar"/>
        </w:rPr>
        <w:t>Ratings in the Middle Range.</w:t>
      </w:r>
      <w:r w:rsidRPr="00AB3339">
        <w:t xml:space="preserve"> The teacher is sometimes aware of student needs or aware of only a limited type of student needs, such as academic needs, not social-emotional needs. Or the teacher may be aware of some students and not of other students. The teacher does not always realize a student is confused and needs extra help or when a student already knows the material being taught. The teacher may be responsive at times to students but at other times may ignore or dismiss students. The teacher may respond only to students who are upbeat and positive and not support students who are upset. Sometimes, the teacher is effective in addressing students’ concerns or problems, but not always.</w:t>
      </w:r>
    </w:p>
    <w:p w14:paraId="79579380" w14:textId="2F5ACA0F" w:rsidR="00624412" w:rsidRPr="00AB3339" w:rsidRDefault="00624412" w:rsidP="000216C4">
      <w:pPr>
        <w:pStyle w:val="BodyTextposthead"/>
      </w:pPr>
      <w:r w:rsidRPr="00AB3339">
        <w:rPr>
          <w:rStyle w:val="BodyTextDemiChar"/>
        </w:rPr>
        <w:t>Ratings in the High Range.</w:t>
      </w:r>
      <w:r w:rsidRPr="00AB3339">
        <w:t xml:space="preserve"> The teacher’s awareness of students and their needs is consistent </w:t>
      </w:r>
      <w:r w:rsidRPr="00AB3339">
        <w:rPr>
          <w:spacing w:val="-4"/>
        </w:rPr>
        <w:t>and accurate. The teacher may predict how difficult a new task is for a student and acknowledge</w:t>
      </w:r>
      <w:r w:rsidRPr="00AB3339">
        <w:t xml:space="preserve"> this difficulty. The teacher is responsive to students’ comments and behaviors, whether positive or negative. The teacher consistently addresses students’ problems and concerns and is effective in doing so. Students are obviously comfortable with the teacher and share ideas, work comfortably together, and ask and respond to questions, even difficult questions.</w:t>
      </w:r>
      <w:r w:rsidRPr="00AB3339">
        <w:br w:type="page"/>
      </w:r>
    </w:p>
    <w:p w14:paraId="2FC28538" w14:textId="77777777" w:rsidR="00624412" w:rsidRPr="00AB3339" w:rsidRDefault="00624412" w:rsidP="000216C4">
      <w:pPr>
        <w:pStyle w:val="Heading2-SIOR"/>
      </w:pPr>
      <w:bookmarkStart w:id="129" w:name="_Toc411329829"/>
      <w:bookmarkStart w:id="130" w:name="_Toc430114877"/>
      <w:bookmarkStart w:id="131" w:name="_Toc208999145"/>
      <w:bookmarkStart w:id="132" w:name="_Toc215672914"/>
      <w:r w:rsidRPr="00AB3339">
        <w:lastRenderedPageBreak/>
        <w:t>Regard for Student Perspectives</w:t>
      </w:r>
      <w:bookmarkEnd w:id="129"/>
      <w:bookmarkEnd w:id="130"/>
      <w:bookmarkEnd w:id="131"/>
      <w:bookmarkEnd w:id="132"/>
    </w:p>
    <w:p w14:paraId="547D8897" w14:textId="77777777" w:rsidR="00624412" w:rsidRPr="00AB3339" w:rsidRDefault="00624412" w:rsidP="000216C4">
      <w:pPr>
        <w:pStyle w:val="BodyTextDomain"/>
      </w:pPr>
      <w:r w:rsidRPr="00AB3339">
        <w:t>Emotional Support domain, Grades PK−12</w:t>
      </w:r>
    </w:p>
    <w:p w14:paraId="6EEDDB20" w14:textId="567BDC62" w:rsidR="00624412" w:rsidRPr="00AB3339" w:rsidRDefault="00624412" w:rsidP="000216C4">
      <w:pPr>
        <w:pStyle w:val="BodyText"/>
      </w:pPr>
      <w:r w:rsidRPr="00AB3339">
        <w:t>Regard for Student Perspectives captures the degree to which the teacher’s interactions with students and classroom activities place an emphasis on students’ interests, motivations, and points of view and encourage student responsibility and autonomy (</w:t>
      </w:r>
      <w:r w:rsidRPr="00AB3339">
        <w:rPr>
          <w:i/>
        </w:rPr>
        <w:t>CLASS PK–3 Manual,</w:t>
      </w:r>
      <w:r w:rsidRPr="00AB3339">
        <w:t xml:space="preserve"> p. 38, </w:t>
      </w:r>
      <w:r w:rsidRPr="00AB3339">
        <w:rPr>
          <w:i/>
        </w:rPr>
        <w:t xml:space="preserve">CLASS Upper Elementary Manual, </w:t>
      </w:r>
      <w:r w:rsidRPr="00AB3339">
        <w:t xml:space="preserve">p. 35, </w:t>
      </w:r>
      <w:r w:rsidRPr="00AB3339">
        <w:rPr>
          <w:i/>
          <w:spacing w:val="-4"/>
        </w:rPr>
        <w:t>CLASS Secondary Manual</w:t>
      </w:r>
      <w:r w:rsidRPr="00AB3339">
        <w:rPr>
          <w:spacing w:val="-4"/>
        </w:rPr>
        <w:t>, p. 35</w:t>
      </w:r>
      <w:r w:rsidRPr="00AB3339">
        <w:t>).</w:t>
      </w:r>
    </w:p>
    <w:p w14:paraId="35FC4566" w14:textId="77777777" w:rsidR="00624412" w:rsidRPr="00AB3339" w:rsidRDefault="00624412" w:rsidP="000216C4">
      <w:pPr>
        <w:pStyle w:val="TableTitle0"/>
      </w:pPr>
      <w:bookmarkStart w:id="133" w:name="_Toc215672698"/>
      <w:r w:rsidRPr="00AB3339">
        <w:t>Table 5. Regard for Student Perspectives: Number of Classrooms for Each Rating and District Average</w:t>
      </w:r>
      <w:bookmarkEnd w:id="133"/>
    </w:p>
    <w:p w14:paraId="29FF2DC0" w14:textId="77777777" w:rsidR="00624412" w:rsidRPr="00AB3339" w:rsidRDefault="00624412" w:rsidP="000216C4">
      <w:pPr>
        <w:pStyle w:val="BodyTextDemi"/>
      </w:pPr>
      <w:r w:rsidRPr="00AB3339">
        <w:t xml:space="preserve">Regard for Student Perspectives District Average*: </w:t>
      </w:r>
      <w:bookmarkStart w:id="134" w:name="Dist_RSP_Avg"/>
      <w:r w:rsidRPr="00AB3339">
        <w:t>2.4</w:t>
      </w:r>
      <w:bookmarkEnd w:id="134"/>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624412" w:rsidRPr="00AB3339" w14:paraId="1E4F3697" w14:textId="77777777" w:rsidTr="00E0744C">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3D8AF478" w14:textId="77777777" w:rsidR="00624412" w:rsidRPr="00AB3339" w:rsidRDefault="00624412" w:rsidP="00E0744C">
            <w:pPr>
              <w:pStyle w:val="TableColHeadingCenter"/>
              <w:rPr>
                <w:rFonts w:eastAsia="MS Mincho"/>
              </w:rPr>
            </w:pPr>
            <w:r w:rsidRPr="00AB3339">
              <w:rPr>
                <w:rFonts w:eastAsia="MS Mincho"/>
              </w:rPr>
              <w:t>Grade Band</w:t>
            </w:r>
          </w:p>
        </w:tc>
        <w:tc>
          <w:tcPr>
            <w:tcW w:w="874" w:type="dxa"/>
          </w:tcPr>
          <w:p w14:paraId="16D171A5" w14:textId="77777777" w:rsidR="00624412" w:rsidRPr="00AB3339" w:rsidRDefault="00624412" w:rsidP="00E0744C">
            <w:pPr>
              <w:pStyle w:val="TableColHeadingCenter"/>
              <w:rPr>
                <w:rFonts w:eastAsia="MS Mincho"/>
              </w:rPr>
            </w:pPr>
            <w:r w:rsidRPr="00AB3339">
              <w:rPr>
                <w:rFonts w:eastAsia="MS Mincho"/>
              </w:rPr>
              <w:t>Low Range</w:t>
            </w:r>
          </w:p>
        </w:tc>
        <w:tc>
          <w:tcPr>
            <w:tcW w:w="874" w:type="dxa"/>
          </w:tcPr>
          <w:p w14:paraId="7C017671" w14:textId="77777777" w:rsidR="00624412" w:rsidRPr="00AB3339" w:rsidRDefault="00624412" w:rsidP="00E0744C">
            <w:pPr>
              <w:pStyle w:val="TableColHeadingCenter"/>
              <w:rPr>
                <w:rFonts w:eastAsia="MS Mincho"/>
              </w:rPr>
            </w:pPr>
            <w:r w:rsidRPr="00AB3339">
              <w:rPr>
                <w:rFonts w:eastAsia="MS Mincho"/>
              </w:rPr>
              <w:t>Low Range</w:t>
            </w:r>
          </w:p>
        </w:tc>
        <w:tc>
          <w:tcPr>
            <w:tcW w:w="874" w:type="dxa"/>
          </w:tcPr>
          <w:p w14:paraId="5F29D365" w14:textId="77777777" w:rsidR="00624412" w:rsidRPr="00AB3339" w:rsidRDefault="00624412" w:rsidP="00E0744C">
            <w:pPr>
              <w:pStyle w:val="TableColHeadingCenter"/>
              <w:rPr>
                <w:rFonts w:eastAsia="MS Mincho"/>
              </w:rPr>
            </w:pPr>
            <w:r w:rsidRPr="00AB3339">
              <w:rPr>
                <w:rFonts w:eastAsia="MS Mincho"/>
              </w:rPr>
              <w:t>Middle Range</w:t>
            </w:r>
          </w:p>
        </w:tc>
        <w:tc>
          <w:tcPr>
            <w:tcW w:w="875" w:type="dxa"/>
          </w:tcPr>
          <w:p w14:paraId="629FBDC1" w14:textId="77777777" w:rsidR="00624412" w:rsidRPr="00AB3339" w:rsidRDefault="00624412" w:rsidP="00E0744C">
            <w:pPr>
              <w:pStyle w:val="TableColHeadingCenter"/>
              <w:rPr>
                <w:rFonts w:eastAsia="MS Mincho"/>
              </w:rPr>
            </w:pPr>
            <w:r w:rsidRPr="00AB3339">
              <w:rPr>
                <w:rFonts w:eastAsia="MS Mincho"/>
              </w:rPr>
              <w:t>Middle Range</w:t>
            </w:r>
          </w:p>
        </w:tc>
        <w:tc>
          <w:tcPr>
            <w:tcW w:w="874" w:type="dxa"/>
          </w:tcPr>
          <w:p w14:paraId="253F7CD1" w14:textId="77777777" w:rsidR="00624412" w:rsidRPr="00AB3339" w:rsidRDefault="00624412" w:rsidP="00E0744C">
            <w:pPr>
              <w:pStyle w:val="TableColHeadingCenter"/>
              <w:rPr>
                <w:rFonts w:eastAsia="MS Mincho"/>
              </w:rPr>
            </w:pPr>
            <w:r w:rsidRPr="00AB3339">
              <w:rPr>
                <w:rFonts w:eastAsia="MS Mincho"/>
              </w:rPr>
              <w:t>Middle Range</w:t>
            </w:r>
          </w:p>
        </w:tc>
        <w:tc>
          <w:tcPr>
            <w:tcW w:w="874" w:type="dxa"/>
          </w:tcPr>
          <w:p w14:paraId="0FA42064" w14:textId="77777777" w:rsidR="00624412" w:rsidRPr="00AB3339" w:rsidRDefault="00624412" w:rsidP="00E0744C">
            <w:pPr>
              <w:pStyle w:val="TableColHeadingCenter"/>
              <w:rPr>
                <w:rFonts w:eastAsia="MS Mincho"/>
              </w:rPr>
            </w:pPr>
            <w:r w:rsidRPr="00AB3339">
              <w:rPr>
                <w:rFonts w:eastAsia="MS Mincho"/>
              </w:rPr>
              <w:t>High Range</w:t>
            </w:r>
          </w:p>
        </w:tc>
        <w:tc>
          <w:tcPr>
            <w:tcW w:w="875" w:type="dxa"/>
          </w:tcPr>
          <w:p w14:paraId="267B543A" w14:textId="77777777" w:rsidR="00624412" w:rsidRPr="00AB3339" w:rsidRDefault="00624412" w:rsidP="00E0744C">
            <w:pPr>
              <w:pStyle w:val="TableColHeadingCenter"/>
              <w:rPr>
                <w:rFonts w:eastAsia="MS Mincho"/>
              </w:rPr>
            </w:pPr>
            <w:r w:rsidRPr="00AB3339">
              <w:rPr>
                <w:rFonts w:eastAsia="MS Mincho"/>
              </w:rPr>
              <w:t>High Range</w:t>
            </w:r>
          </w:p>
        </w:tc>
        <w:tc>
          <w:tcPr>
            <w:tcW w:w="900" w:type="dxa"/>
          </w:tcPr>
          <w:p w14:paraId="645AFBE0" w14:textId="77777777" w:rsidR="00624412" w:rsidRPr="00AB3339" w:rsidRDefault="00624412" w:rsidP="00E0744C">
            <w:pPr>
              <w:pStyle w:val="TableColHeadingCenter"/>
              <w:rPr>
                <w:rFonts w:eastAsia="MS Mincho"/>
              </w:rPr>
            </w:pPr>
            <w:r w:rsidRPr="00AB3339">
              <w:rPr>
                <w:rFonts w:eastAsia="MS Mincho"/>
              </w:rPr>
              <w:t>n</w:t>
            </w:r>
          </w:p>
        </w:tc>
        <w:tc>
          <w:tcPr>
            <w:tcW w:w="892" w:type="dxa"/>
          </w:tcPr>
          <w:p w14:paraId="117DB32B" w14:textId="77777777" w:rsidR="00624412" w:rsidRPr="00AB3339" w:rsidRDefault="00624412" w:rsidP="00E0744C">
            <w:pPr>
              <w:pStyle w:val="TableColHeadingCenter"/>
              <w:rPr>
                <w:rFonts w:eastAsia="MS Mincho"/>
              </w:rPr>
            </w:pPr>
            <w:r w:rsidRPr="00AB3339">
              <w:rPr>
                <w:rFonts w:eastAsia="MS Mincho"/>
              </w:rPr>
              <w:t>Average</w:t>
            </w:r>
          </w:p>
        </w:tc>
      </w:tr>
      <w:tr w:rsidR="00624412" w:rsidRPr="00AB3339" w14:paraId="3DA1AD9F" w14:textId="77777777" w:rsidTr="00E0744C">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5FEDFAA6" w14:textId="77777777" w:rsidR="00624412" w:rsidRPr="00AB3339" w:rsidRDefault="00624412" w:rsidP="00E0744C">
            <w:pPr>
              <w:pStyle w:val="TableSubheadingCentered"/>
            </w:pPr>
            <w:bookmarkStart w:id="135" w:name="Tbl_RSP"/>
          </w:p>
        </w:tc>
        <w:tc>
          <w:tcPr>
            <w:tcW w:w="874" w:type="dxa"/>
          </w:tcPr>
          <w:p w14:paraId="47B58A32" w14:textId="77777777" w:rsidR="00624412" w:rsidRPr="00AB3339" w:rsidRDefault="00624412" w:rsidP="00E0744C">
            <w:pPr>
              <w:pStyle w:val="TableSubheadingCentered"/>
            </w:pPr>
            <w:r w:rsidRPr="00AB3339">
              <w:t>1</w:t>
            </w:r>
          </w:p>
        </w:tc>
        <w:tc>
          <w:tcPr>
            <w:tcW w:w="874" w:type="dxa"/>
          </w:tcPr>
          <w:p w14:paraId="1A837C7A" w14:textId="77777777" w:rsidR="00624412" w:rsidRPr="00AB3339" w:rsidRDefault="00624412" w:rsidP="00E0744C">
            <w:pPr>
              <w:pStyle w:val="TableSubheadingCentered"/>
            </w:pPr>
            <w:r w:rsidRPr="00AB3339">
              <w:t>2</w:t>
            </w:r>
          </w:p>
        </w:tc>
        <w:tc>
          <w:tcPr>
            <w:tcW w:w="874" w:type="dxa"/>
          </w:tcPr>
          <w:p w14:paraId="414B25C5" w14:textId="77777777" w:rsidR="00624412" w:rsidRPr="00AB3339" w:rsidRDefault="00624412" w:rsidP="00E0744C">
            <w:pPr>
              <w:pStyle w:val="TableSubheadingCentered"/>
            </w:pPr>
            <w:r w:rsidRPr="00AB3339">
              <w:t>3</w:t>
            </w:r>
          </w:p>
        </w:tc>
        <w:tc>
          <w:tcPr>
            <w:tcW w:w="875" w:type="dxa"/>
          </w:tcPr>
          <w:p w14:paraId="7AF4BB0C" w14:textId="77777777" w:rsidR="00624412" w:rsidRPr="00AB3339" w:rsidRDefault="00624412" w:rsidP="00E0744C">
            <w:pPr>
              <w:pStyle w:val="TableSubheadingCentered"/>
            </w:pPr>
            <w:r w:rsidRPr="00AB3339">
              <w:t>4</w:t>
            </w:r>
          </w:p>
        </w:tc>
        <w:tc>
          <w:tcPr>
            <w:tcW w:w="874" w:type="dxa"/>
          </w:tcPr>
          <w:p w14:paraId="19B8BC50" w14:textId="77777777" w:rsidR="00624412" w:rsidRPr="00AB3339" w:rsidRDefault="00624412" w:rsidP="00E0744C">
            <w:pPr>
              <w:pStyle w:val="TableSubheadingCentered"/>
            </w:pPr>
            <w:r w:rsidRPr="00AB3339">
              <w:t>5</w:t>
            </w:r>
          </w:p>
        </w:tc>
        <w:tc>
          <w:tcPr>
            <w:tcW w:w="874" w:type="dxa"/>
          </w:tcPr>
          <w:p w14:paraId="5F1D13C4" w14:textId="77777777" w:rsidR="00624412" w:rsidRPr="00AB3339" w:rsidRDefault="00624412" w:rsidP="00E0744C">
            <w:pPr>
              <w:pStyle w:val="TableSubheadingCentered"/>
            </w:pPr>
            <w:r w:rsidRPr="00AB3339">
              <w:t>6</w:t>
            </w:r>
          </w:p>
        </w:tc>
        <w:tc>
          <w:tcPr>
            <w:tcW w:w="875" w:type="dxa"/>
          </w:tcPr>
          <w:p w14:paraId="798C23B6" w14:textId="77777777" w:rsidR="00624412" w:rsidRPr="00AB3339" w:rsidRDefault="00624412" w:rsidP="00E0744C">
            <w:pPr>
              <w:pStyle w:val="TableSubheadingCentered"/>
            </w:pPr>
            <w:r w:rsidRPr="00AB3339">
              <w:t>7</w:t>
            </w:r>
          </w:p>
        </w:tc>
        <w:tc>
          <w:tcPr>
            <w:tcW w:w="900" w:type="dxa"/>
          </w:tcPr>
          <w:p w14:paraId="1042F156" w14:textId="77777777" w:rsidR="00624412" w:rsidRPr="00AB3339" w:rsidRDefault="00624412" w:rsidP="00E0744C">
            <w:pPr>
              <w:pStyle w:val="TableSubheadingCentered"/>
            </w:pPr>
            <w:r w:rsidRPr="00AB3339">
              <w:t>43</w:t>
            </w:r>
          </w:p>
        </w:tc>
        <w:tc>
          <w:tcPr>
            <w:tcW w:w="892" w:type="dxa"/>
          </w:tcPr>
          <w:p w14:paraId="7331193A" w14:textId="77777777" w:rsidR="00624412" w:rsidRPr="00AB3339" w:rsidRDefault="00624412" w:rsidP="00E0744C">
            <w:pPr>
              <w:pStyle w:val="TableSubheadingCentered"/>
            </w:pPr>
            <w:r w:rsidRPr="00AB3339">
              <w:t>2.4</w:t>
            </w:r>
          </w:p>
        </w:tc>
      </w:tr>
      <w:tr w:rsidR="00624412" w:rsidRPr="00AB3339" w14:paraId="343EE991" w14:textId="77777777" w:rsidTr="00E0744C">
        <w:trPr>
          <w:jc w:val="center"/>
        </w:trPr>
        <w:tc>
          <w:tcPr>
            <w:tcW w:w="1432" w:type="dxa"/>
          </w:tcPr>
          <w:p w14:paraId="7E8E87CC" w14:textId="08F8E14B" w:rsidR="00624412" w:rsidRPr="00AB3339" w:rsidRDefault="00624412" w:rsidP="00E0744C">
            <w:pPr>
              <w:pStyle w:val="TableText"/>
            </w:pPr>
            <w:r w:rsidRPr="00AB3339">
              <w:t>Grades PK-5</w:t>
            </w:r>
          </w:p>
        </w:tc>
        <w:tc>
          <w:tcPr>
            <w:tcW w:w="874" w:type="dxa"/>
          </w:tcPr>
          <w:p w14:paraId="3CFC918C" w14:textId="77777777" w:rsidR="00624412" w:rsidRPr="00AB3339" w:rsidRDefault="00624412" w:rsidP="00E0744C">
            <w:pPr>
              <w:pStyle w:val="TableTextCentered"/>
              <w:rPr>
                <w:rFonts w:eastAsia="Times New Roman"/>
              </w:rPr>
            </w:pPr>
            <w:r w:rsidRPr="00AB3339">
              <w:rPr>
                <w:rFonts w:eastAsia="Times New Roman"/>
              </w:rPr>
              <w:t>2</w:t>
            </w:r>
          </w:p>
        </w:tc>
        <w:tc>
          <w:tcPr>
            <w:tcW w:w="874" w:type="dxa"/>
          </w:tcPr>
          <w:p w14:paraId="40688C30" w14:textId="77777777" w:rsidR="00624412" w:rsidRPr="00AB3339" w:rsidRDefault="00624412" w:rsidP="00E0744C">
            <w:pPr>
              <w:pStyle w:val="TableTextCentered"/>
              <w:rPr>
                <w:rFonts w:eastAsia="Times New Roman"/>
              </w:rPr>
            </w:pPr>
            <w:r w:rsidRPr="00AB3339">
              <w:rPr>
                <w:rFonts w:eastAsia="Times New Roman"/>
              </w:rPr>
              <w:t>9</w:t>
            </w:r>
          </w:p>
        </w:tc>
        <w:tc>
          <w:tcPr>
            <w:tcW w:w="874" w:type="dxa"/>
          </w:tcPr>
          <w:p w14:paraId="05D6EF99" w14:textId="77777777" w:rsidR="00624412" w:rsidRPr="00AB3339" w:rsidRDefault="00624412" w:rsidP="00E0744C">
            <w:pPr>
              <w:pStyle w:val="TableTextCentered"/>
              <w:rPr>
                <w:rFonts w:eastAsia="Times New Roman"/>
              </w:rPr>
            </w:pPr>
            <w:r w:rsidRPr="00AB3339">
              <w:rPr>
                <w:rFonts w:eastAsia="Times New Roman"/>
              </w:rPr>
              <w:t>3</w:t>
            </w:r>
          </w:p>
        </w:tc>
        <w:tc>
          <w:tcPr>
            <w:tcW w:w="875" w:type="dxa"/>
          </w:tcPr>
          <w:p w14:paraId="21B2721D" w14:textId="77777777" w:rsidR="00624412" w:rsidRPr="00AB3339" w:rsidRDefault="00624412" w:rsidP="00E0744C">
            <w:pPr>
              <w:pStyle w:val="TableTextCentered"/>
              <w:rPr>
                <w:rFonts w:eastAsia="Times New Roman"/>
              </w:rPr>
            </w:pPr>
            <w:r w:rsidRPr="00AB3339">
              <w:rPr>
                <w:rFonts w:eastAsia="Times New Roman"/>
              </w:rPr>
              <w:t>2</w:t>
            </w:r>
          </w:p>
        </w:tc>
        <w:tc>
          <w:tcPr>
            <w:tcW w:w="874" w:type="dxa"/>
          </w:tcPr>
          <w:p w14:paraId="55D0787C" w14:textId="77777777" w:rsidR="00624412" w:rsidRPr="00AB3339" w:rsidRDefault="00624412" w:rsidP="00E0744C">
            <w:pPr>
              <w:pStyle w:val="TableTextCentered"/>
              <w:rPr>
                <w:rFonts w:eastAsia="Times New Roman"/>
              </w:rPr>
            </w:pPr>
            <w:r w:rsidRPr="00AB3339">
              <w:rPr>
                <w:rFonts w:eastAsia="Times New Roman"/>
              </w:rPr>
              <w:t>3</w:t>
            </w:r>
          </w:p>
        </w:tc>
        <w:tc>
          <w:tcPr>
            <w:tcW w:w="874" w:type="dxa"/>
          </w:tcPr>
          <w:p w14:paraId="39AAFE7F" w14:textId="77777777" w:rsidR="00624412" w:rsidRPr="00AB3339" w:rsidRDefault="00624412" w:rsidP="00E0744C">
            <w:pPr>
              <w:pStyle w:val="TableTextCentered"/>
              <w:rPr>
                <w:rFonts w:eastAsia="Times New Roman"/>
              </w:rPr>
            </w:pPr>
            <w:r w:rsidRPr="00AB3339">
              <w:rPr>
                <w:rFonts w:eastAsia="Times New Roman"/>
              </w:rPr>
              <w:t>0</w:t>
            </w:r>
          </w:p>
        </w:tc>
        <w:tc>
          <w:tcPr>
            <w:tcW w:w="875" w:type="dxa"/>
          </w:tcPr>
          <w:p w14:paraId="6FF2129E" w14:textId="77777777" w:rsidR="00624412" w:rsidRPr="00AB3339" w:rsidRDefault="00624412" w:rsidP="00E0744C">
            <w:pPr>
              <w:pStyle w:val="TableTextCentered"/>
              <w:rPr>
                <w:rFonts w:eastAsia="Times New Roman"/>
              </w:rPr>
            </w:pPr>
            <w:r w:rsidRPr="00AB3339">
              <w:rPr>
                <w:rFonts w:eastAsia="Times New Roman"/>
              </w:rPr>
              <w:t>0</w:t>
            </w:r>
          </w:p>
        </w:tc>
        <w:tc>
          <w:tcPr>
            <w:tcW w:w="900" w:type="dxa"/>
          </w:tcPr>
          <w:p w14:paraId="34C1385A" w14:textId="77777777" w:rsidR="00624412" w:rsidRPr="00AB3339" w:rsidRDefault="00624412" w:rsidP="00E0744C">
            <w:pPr>
              <w:pStyle w:val="TableTextCentered"/>
              <w:rPr>
                <w:rFonts w:eastAsia="Times New Roman"/>
              </w:rPr>
            </w:pPr>
            <w:r w:rsidRPr="00AB3339">
              <w:rPr>
                <w:rFonts w:eastAsia="Times New Roman"/>
              </w:rPr>
              <w:t>19</w:t>
            </w:r>
          </w:p>
        </w:tc>
        <w:tc>
          <w:tcPr>
            <w:tcW w:w="892" w:type="dxa"/>
          </w:tcPr>
          <w:p w14:paraId="739B9F65" w14:textId="77777777" w:rsidR="00624412" w:rsidRPr="00AB3339" w:rsidRDefault="00624412" w:rsidP="00E0744C">
            <w:pPr>
              <w:pStyle w:val="TableTextCentered"/>
              <w:rPr>
                <w:rFonts w:eastAsia="Times New Roman"/>
              </w:rPr>
            </w:pPr>
            <w:r w:rsidRPr="00AB3339">
              <w:rPr>
                <w:rFonts w:eastAsia="Times New Roman"/>
              </w:rPr>
              <w:t>2.7</w:t>
            </w:r>
          </w:p>
        </w:tc>
      </w:tr>
      <w:tr w:rsidR="00624412" w:rsidRPr="00AB3339" w14:paraId="7871E5DF" w14:textId="77777777" w:rsidTr="00E0744C">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6C932D86" w14:textId="4AD50717" w:rsidR="00624412" w:rsidRPr="00AB3339" w:rsidRDefault="00624412" w:rsidP="00E0744C">
            <w:pPr>
              <w:pStyle w:val="TableText"/>
            </w:pPr>
            <w:r w:rsidRPr="00AB3339">
              <w:t>Grades 6-8</w:t>
            </w:r>
          </w:p>
        </w:tc>
        <w:tc>
          <w:tcPr>
            <w:tcW w:w="874" w:type="dxa"/>
          </w:tcPr>
          <w:p w14:paraId="65466351"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585CFB28" w14:textId="77777777" w:rsidR="00624412" w:rsidRPr="00AB3339" w:rsidRDefault="00624412" w:rsidP="00E0744C">
            <w:pPr>
              <w:pStyle w:val="TableTextCentered"/>
              <w:rPr>
                <w:rFonts w:eastAsia="Times New Roman"/>
              </w:rPr>
            </w:pPr>
            <w:r w:rsidRPr="00AB3339">
              <w:rPr>
                <w:rFonts w:eastAsia="Times New Roman"/>
              </w:rPr>
              <w:t>8</w:t>
            </w:r>
          </w:p>
        </w:tc>
        <w:tc>
          <w:tcPr>
            <w:tcW w:w="874" w:type="dxa"/>
          </w:tcPr>
          <w:p w14:paraId="021C1A7B" w14:textId="77777777" w:rsidR="00624412" w:rsidRPr="00AB3339" w:rsidRDefault="00624412" w:rsidP="00E0744C">
            <w:pPr>
              <w:pStyle w:val="TableTextCentered"/>
              <w:rPr>
                <w:rFonts w:eastAsia="Times New Roman"/>
              </w:rPr>
            </w:pPr>
            <w:r w:rsidRPr="00AB3339">
              <w:rPr>
                <w:rFonts w:eastAsia="Times New Roman"/>
              </w:rPr>
              <w:t>0</w:t>
            </w:r>
          </w:p>
        </w:tc>
        <w:tc>
          <w:tcPr>
            <w:tcW w:w="875" w:type="dxa"/>
          </w:tcPr>
          <w:p w14:paraId="0B309836"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624BF395"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16CC9328" w14:textId="77777777" w:rsidR="00624412" w:rsidRPr="00AB3339" w:rsidRDefault="00624412" w:rsidP="00E0744C">
            <w:pPr>
              <w:pStyle w:val="TableTextCentered"/>
              <w:rPr>
                <w:rFonts w:eastAsia="Times New Roman"/>
              </w:rPr>
            </w:pPr>
            <w:r w:rsidRPr="00AB3339">
              <w:rPr>
                <w:rFonts w:eastAsia="Times New Roman"/>
              </w:rPr>
              <w:t>0</w:t>
            </w:r>
          </w:p>
        </w:tc>
        <w:tc>
          <w:tcPr>
            <w:tcW w:w="875" w:type="dxa"/>
          </w:tcPr>
          <w:p w14:paraId="41362FA3" w14:textId="77777777" w:rsidR="00624412" w:rsidRPr="00AB3339" w:rsidRDefault="00624412" w:rsidP="00E0744C">
            <w:pPr>
              <w:pStyle w:val="TableTextCentered"/>
              <w:rPr>
                <w:rFonts w:eastAsia="Times New Roman"/>
              </w:rPr>
            </w:pPr>
            <w:r w:rsidRPr="00AB3339">
              <w:rPr>
                <w:rFonts w:eastAsia="Times New Roman"/>
              </w:rPr>
              <w:t>0</w:t>
            </w:r>
          </w:p>
        </w:tc>
        <w:tc>
          <w:tcPr>
            <w:tcW w:w="900" w:type="dxa"/>
          </w:tcPr>
          <w:p w14:paraId="56CE4C57" w14:textId="77777777" w:rsidR="00624412" w:rsidRPr="00AB3339" w:rsidRDefault="00624412" w:rsidP="00E0744C">
            <w:pPr>
              <w:pStyle w:val="TableTextCentered"/>
              <w:rPr>
                <w:rFonts w:eastAsia="Times New Roman"/>
              </w:rPr>
            </w:pPr>
            <w:r w:rsidRPr="00AB3339">
              <w:rPr>
                <w:rFonts w:eastAsia="Times New Roman"/>
              </w:rPr>
              <w:t>8</w:t>
            </w:r>
          </w:p>
        </w:tc>
        <w:tc>
          <w:tcPr>
            <w:tcW w:w="892" w:type="dxa"/>
          </w:tcPr>
          <w:p w14:paraId="4353946D" w14:textId="77777777" w:rsidR="00624412" w:rsidRPr="00AB3339" w:rsidRDefault="00624412" w:rsidP="00E0744C">
            <w:pPr>
              <w:pStyle w:val="TableTextCentered"/>
              <w:rPr>
                <w:rFonts w:eastAsia="Times New Roman"/>
              </w:rPr>
            </w:pPr>
            <w:r w:rsidRPr="00AB3339">
              <w:rPr>
                <w:rFonts w:eastAsia="Times New Roman"/>
              </w:rPr>
              <w:t>2.0</w:t>
            </w:r>
          </w:p>
        </w:tc>
      </w:tr>
      <w:tr w:rsidR="00624412" w:rsidRPr="00AB3339" w14:paraId="1CE16097" w14:textId="77777777" w:rsidTr="00E0744C">
        <w:trPr>
          <w:jc w:val="center"/>
        </w:trPr>
        <w:tc>
          <w:tcPr>
            <w:tcW w:w="1432" w:type="dxa"/>
          </w:tcPr>
          <w:p w14:paraId="448C98C4" w14:textId="7D2502F3" w:rsidR="00624412" w:rsidRPr="00AB3339" w:rsidRDefault="00624412" w:rsidP="00E0744C">
            <w:pPr>
              <w:pStyle w:val="TableText"/>
            </w:pPr>
            <w:r w:rsidRPr="00AB3339">
              <w:t>Grades 9-12</w:t>
            </w:r>
          </w:p>
        </w:tc>
        <w:tc>
          <w:tcPr>
            <w:tcW w:w="874" w:type="dxa"/>
          </w:tcPr>
          <w:p w14:paraId="60CD81AD" w14:textId="77777777" w:rsidR="00624412" w:rsidRPr="00AB3339" w:rsidRDefault="00624412" w:rsidP="00E0744C">
            <w:pPr>
              <w:pStyle w:val="TableTextCentered"/>
              <w:rPr>
                <w:rFonts w:eastAsia="Times New Roman"/>
              </w:rPr>
            </w:pPr>
            <w:r w:rsidRPr="00AB3339">
              <w:rPr>
                <w:rFonts w:eastAsia="Times New Roman"/>
              </w:rPr>
              <w:t>4</w:t>
            </w:r>
          </w:p>
        </w:tc>
        <w:tc>
          <w:tcPr>
            <w:tcW w:w="874" w:type="dxa"/>
          </w:tcPr>
          <w:p w14:paraId="46F4A7F5" w14:textId="77777777" w:rsidR="00624412" w:rsidRPr="00AB3339" w:rsidRDefault="00624412" w:rsidP="00E0744C">
            <w:pPr>
              <w:pStyle w:val="TableTextCentered"/>
              <w:rPr>
                <w:rFonts w:eastAsia="Times New Roman"/>
              </w:rPr>
            </w:pPr>
            <w:r w:rsidRPr="00AB3339">
              <w:rPr>
                <w:rFonts w:eastAsia="Times New Roman"/>
              </w:rPr>
              <w:t>7</w:t>
            </w:r>
          </w:p>
        </w:tc>
        <w:tc>
          <w:tcPr>
            <w:tcW w:w="874" w:type="dxa"/>
          </w:tcPr>
          <w:p w14:paraId="32DC413D" w14:textId="77777777" w:rsidR="00624412" w:rsidRPr="00AB3339" w:rsidRDefault="00624412" w:rsidP="00E0744C">
            <w:pPr>
              <w:pStyle w:val="TableTextCentered"/>
              <w:rPr>
                <w:rFonts w:eastAsia="Times New Roman"/>
              </w:rPr>
            </w:pPr>
            <w:r w:rsidRPr="00AB3339">
              <w:rPr>
                <w:rFonts w:eastAsia="Times New Roman"/>
              </w:rPr>
              <w:t>4</w:t>
            </w:r>
          </w:p>
        </w:tc>
        <w:tc>
          <w:tcPr>
            <w:tcW w:w="875" w:type="dxa"/>
          </w:tcPr>
          <w:p w14:paraId="46BF95D4"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3EE3C999" w14:textId="77777777" w:rsidR="00624412" w:rsidRPr="00AB3339" w:rsidRDefault="00624412" w:rsidP="00E0744C">
            <w:pPr>
              <w:pStyle w:val="TableTextCentered"/>
              <w:rPr>
                <w:rFonts w:eastAsia="Times New Roman"/>
              </w:rPr>
            </w:pPr>
            <w:r w:rsidRPr="00AB3339">
              <w:rPr>
                <w:rFonts w:eastAsia="Times New Roman"/>
              </w:rPr>
              <w:t>1</w:t>
            </w:r>
          </w:p>
        </w:tc>
        <w:tc>
          <w:tcPr>
            <w:tcW w:w="874" w:type="dxa"/>
          </w:tcPr>
          <w:p w14:paraId="43B9B56B" w14:textId="77777777" w:rsidR="00624412" w:rsidRPr="00AB3339" w:rsidRDefault="00624412" w:rsidP="00E0744C">
            <w:pPr>
              <w:pStyle w:val="TableTextCentered"/>
              <w:rPr>
                <w:rFonts w:eastAsia="Times New Roman"/>
              </w:rPr>
            </w:pPr>
            <w:r w:rsidRPr="00AB3339">
              <w:rPr>
                <w:rFonts w:eastAsia="Times New Roman"/>
              </w:rPr>
              <w:t>0</w:t>
            </w:r>
          </w:p>
        </w:tc>
        <w:tc>
          <w:tcPr>
            <w:tcW w:w="875" w:type="dxa"/>
          </w:tcPr>
          <w:p w14:paraId="4671A49C" w14:textId="77777777" w:rsidR="00624412" w:rsidRPr="00AB3339" w:rsidRDefault="00624412" w:rsidP="00E0744C">
            <w:pPr>
              <w:pStyle w:val="TableTextCentered"/>
              <w:rPr>
                <w:rFonts w:eastAsia="Times New Roman"/>
              </w:rPr>
            </w:pPr>
            <w:r w:rsidRPr="00AB3339">
              <w:rPr>
                <w:rFonts w:eastAsia="Times New Roman"/>
              </w:rPr>
              <w:t>0</w:t>
            </w:r>
          </w:p>
        </w:tc>
        <w:tc>
          <w:tcPr>
            <w:tcW w:w="900" w:type="dxa"/>
          </w:tcPr>
          <w:p w14:paraId="10C4CD3E" w14:textId="77777777" w:rsidR="00624412" w:rsidRPr="00AB3339" w:rsidRDefault="00624412" w:rsidP="00E0744C">
            <w:pPr>
              <w:pStyle w:val="TableTextCentered"/>
              <w:rPr>
                <w:rFonts w:eastAsia="Times New Roman"/>
              </w:rPr>
            </w:pPr>
            <w:r w:rsidRPr="00AB3339">
              <w:rPr>
                <w:rFonts w:eastAsia="Times New Roman"/>
              </w:rPr>
              <w:t>16</w:t>
            </w:r>
          </w:p>
        </w:tc>
        <w:tc>
          <w:tcPr>
            <w:tcW w:w="892" w:type="dxa"/>
          </w:tcPr>
          <w:p w14:paraId="69026B75" w14:textId="77777777" w:rsidR="00624412" w:rsidRPr="00AB3339" w:rsidRDefault="00624412" w:rsidP="00E0744C">
            <w:pPr>
              <w:pStyle w:val="TableTextCentered"/>
              <w:rPr>
                <w:rFonts w:eastAsia="Times New Roman"/>
              </w:rPr>
            </w:pPr>
            <w:r w:rsidRPr="00AB3339">
              <w:rPr>
                <w:rFonts w:eastAsia="Times New Roman"/>
              </w:rPr>
              <w:t>2.2</w:t>
            </w:r>
          </w:p>
        </w:tc>
      </w:tr>
    </w:tbl>
    <w:bookmarkEnd w:id="135"/>
    <w:p w14:paraId="0D4348B7" w14:textId="0FEF2EAC" w:rsidR="00624412" w:rsidRPr="00AB3339" w:rsidRDefault="00624412" w:rsidP="000216C4">
      <w:pPr>
        <w:pStyle w:val="TableNote"/>
      </w:pPr>
      <w:r w:rsidRPr="00AB3339">
        <w:t xml:space="preserve">*The district average is an average of the observation scores. In Table 5, the district average is computed as: </w:t>
      </w:r>
      <w:bookmarkStart w:id="136" w:name="Dist_RSP_Calc"/>
      <w:r w:rsidRPr="00AB3339">
        <w:t>([1 x 6] + [2 x 24] + [3 x 7] + [4 x 2] + [5 x 4]) ÷ 43 observations = 2.4</w:t>
      </w:r>
      <w:bookmarkEnd w:id="136"/>
    </w:p>
    <w:p w14:paraId="69494F5F" w14:textId="32D20643" w:rsidR="00624412" w:rsidRPr="00AB3339" w:rsidRDefault="00624412" w:rsidP="000216C4">
      <w:pPr>
        <w:pStyle w:val="BodyText"/>
      </w:pPr>
      <w:r w:rsidRPr="00AB3339">
        <w:rPr>
          <w:rStyle w:val="BodyTextDemiChar"/>
        </w:rPr>
        <w:t>Ratings in the Low Range.</w:t>
      </w:r>
      <w:r w:rsidRPr="00AB3339">
        <w:t xml:space="preserve"> At the low range, the teacher exhibits an inflexible, rigid adherence to his or her plan, without considering student ideas or allowing students to make contributions. The teacher inhibits student enthusiasm by imposing guidelines or making remarks that inhibit student expression. The teacher may rigidly adhere to a lesson plan and not respond to student interests. The teacher does not allow students any autonomy on how they conduct an activity, may control materials tightly, and may offer few opportunities for students to help out with classroom responsibilities. There are few opportunities for students to talk and express themselves.</w:t>
      </w:r>
    </w:p>
    <w:p w14:paraId="3C76E6DF" w14:textId="3E470F8F" w:rsidR="00624412" w:rsidRPr="00AB3339" w:rsidRDefault="00624412" w:rsidP="000216C4">
      <w:pPr>
        <w:pStyle w:val="BodyTextposthead"/>
      </w:pPr>
      <w:r w:rsidRPr="00AB3339">
        <w:rPr>
          <w:rStyle w:val="BodyTextDemiChar"/>
        </w:rPr>
        <w:t>Ratings in the Middle Range.</w:t>
      </w:r>
      <w:r w:rsidRPr="00AB3339">
        <w:t xml:space="preserve"> The teacher exhibits control at times and at other times follows the students’ lead and gives them some choices and opportunities to follow their interests. There are some opportunities for students to exercise autonomy, but student choice is limited. The teacher may assign students responsibility in the classroom, but in a limited way. At times, the teacher dominates the discussion, but at other times the teacher allows students to share ideas, although only at a minimal level or for a short period of time.</w:t>
      </w:r>
    </w:p>
    <w:p w14:paraId="36450F76" w14:textId="4FB8D236" w:rsidR="00624412" w:rsidRPr="00AB3339" w:rsidRDefault="00624412" w:rsidP="000216C4">
      <w:pPr>
        <w:pStyle w:val="BodyTextposthead"/>
        <w:rPr>
          <w:rFonts w:eastAsiaTheme="majorEastAsia"/>
        </w:rPr>
      </w:pPr>
      <w:r w:rsidRPr="00AB3339">
        <w:rPr>
          <w:rStyle w:val="BodyTextDemiChar"/>
        </w:rPr>
        <w:t xml:space="preserve">Ratings in the High Range. </w:t>
      </w:r>
      <w:r w:rsidRPr="00AB3339">
        <w:t>The teacher is flexible in following student leads, interests, and ideas and looks for ways to meaningfully engage students. Although the teacher has a lesson plan, students’ ideas are incorporated into the lesson plan. The teacher consistently supports student autonomy and provides meaningful leadership opportunities. Students have frequent opportunities to talk, share ideas, and work together. Students have appropriate freedom of movement during activities.</w:t>
      </w:r>
      <w:r w:rsidRPr="00AB3339">
        <w:rPr>
          <w:rFonts w:eastAsiaTheme="majorEastAsia"/>
        </w:rPr>
        <w:br w:type="page"/>
      </w:r>
    </w:p>
    <w:p w14:paraId="126EEA40" w14:textId="77777777" w:rsidR="00624412" w:rsidRPr="00AB3339" w:rsidRDefault="00624412" w:rsidP="000216C4">
      <w:pPr>
        <w:pStyle w:val="Heading2-SIOR"/>
      </w:pPr>
      <w:bookmarkStart w:id="137" w:name="_Toc430114878"/>
      <w:bookmarkStart w:id="138" w:name="_Toc208999146"/>
      <w:bookmarkStart w:id="139" w:name="_Toc215672915"/>
      <w:r w:rsidRPr="00AB3339">
        <w:lastRenderedPageBreak/>
        <w:t>Negative Climate</w:t>
      </w:r>
      <w:bookmarkEnd w:id="137"/>
      <w:bookmarkEnd w:id="138"/>
      <w:bookmarkEnd w:id="139"/>
    </w:p>
    <w:p w14:paraId="441D5E8F" w14:textId="77777777" w:rsidR="00624412" w:rsidRPr="00AB3339" w:rsidRDefault="00624412" w:rsidP="000216C4">
      <w:pPr>
        <w:pStyle w:val="BodyTextDomain"/>
      </w:pPr>
      <w:r w:rsidRPr="00AB3339">
        <w:t>Emotional Support domain, Grades PK</w:t>
      </w:r>
      <w:r w:rsidRPr="00AB3339">
        <w:rPr>
          <w:rFonts w:ascii="Vijaya" w:hAnsi="Vijaya" w:cs="Vijaya"/>
        </w:rPr>
        <w:t xml:space="preserve">− </w:t>
      </w:r>
      <w:r w:rsidRPr="00AB3339">
        <w:t>3</w:t>
      </w:r>
      <w:r w:rsidRPr="00AB3339">
        <w:br/>
        <w:t>Classroom Organization domain, Grades 4</w:t>
      </w:r>
      <w:r w:rsidRPr="00AB3339">
        <w:rPr>
          <w:rFonts w:ascii="Vijaya" w:hAnsi="Vijaya" w:cs="Vijaya"/>
        </w:rPr>
        <w:t>−</w:t>
      </w:r>
      <w:r w:rsidRPr="00AB3339">
        <w:t>12</w:t>
      </w:r>
    </w:p>
    <w:p w14:paraId="35C16E77" w14:textId="4DE692E8" w:rsidR="00624412" w:rsidRPr="00AB3339" w:rsidRDefault="00624412" w:rsidP="000216C4">
      <w:pPr>
        <w:pStyle w:val="BodyText"/>
      </w:pPr>
      <w:r w:rsidRPr="00AB3339">
        <w:t>Negative Climate reflects the overall level of expressed negativity in the classroom. The frequency, quality, and intensity of teacher and student negativity are key to this dimension (</w:t>
      </w:r>
      <w:r w:rsidRPr="00AB3339">
        <w:rPr>
          <w:i/>
        </w:rPr>
        <w:t>CLASS PK–3 Manual</w:t>
      </w:r>
      <w:r w:rsidRPr="00AB3339">
        <w:t xml:space="preserve">, p. 28, </w:t>
      </w:r>
      <w:r w:rsidRPr="00AB3339">
        <w:rPr>
          <w:i/>
        </w:rPr>
        <w:t xml:space="preserve">CLASS Upper Elementary Manual, </w:t>
      </w:r>
      <w:r w:rsidRPr="00AB3339">
        <w:t xml:space="preserve">p. 55, </w:t>
      </w:r>
      <w:r w:rsidRPr="00AB3339">
        <w:rPr>
          <w:i/>
        </w:rPr>
        <w:t>CLASS Secondary Manual,</w:t>
      </w:r>
      <w:r w:rsidRPr="00AB3339">
        <w:t xml:space="preserve"> p. 55). For the purposes of this report, we have inversed the observers scores, to be consistent with the range scores across all dimensions. Therefore, a high range score in this dimension indicates an absence of negative climate, and a low range score indicates the presence of negative climate.</w:t>
      </w:r>
      <w:r w:rsidRPr="00AB3339">
        <w:rPr>
          <w:rStyle w:val="FootnoteReference"/>
        </w:rPr>
        <w:footnoteReference w:id="6"/>
      </w:r>
      <w:r w:rsidRPr="00AB3339">
        <w:t xml:space="preserve"> </w:t>
      </w:r>
    </w:p>
    <w:p w14:paraId="58B78EE4" w14:textId="77777777" w:rsidR="00624412" w:rsidRPr="00AB3339" w:rsidRDefault="00624412" w:rsidP="000216C4">
      <w:pPr>
        <w:pStyle w:val="TableTitle0"/>
      </w:pPr>
      <w:bookmarkStart w:id="140" w:name="_Toc215672699"/>
      <w:r w:rsidRPr="00AB3339">
        <w:t>Table 6. Negative Climate: Number of Classrooms for Each Rating and District Average</w:t>
      </w:r>
      <w:bookmarkEnd w:id="140"/>
    </w:p>
    <w:p w14:paraId="14F19B7F" w14:textId="77777777" w:rsidR="00624412" w:rsidRPr="00AB3339" w:rsidRDefault="00624412" w:rsidP="000216C4">
      <w:pPr>
        <w:pStyle w:val="BodyTextDemi"/>
      </w:pPr>
      <w:r w:rsidRPr="00AB3339">
        <w:t xml:space="preserve">Negative Climate District Average*: </w:t>
      </w:r>
      <w:bookmarkStart w:id="141" w:name="Dist_NC_Avg"/>
      <w:r w:rsidRPr="00AB3339">
        <w:t>7.0</w:t>
      </w:r>
      <w:bookmarkEnd w:id="141"/>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624412" w:rsidRPr="00AB3339" w14:paraId="08F37D81" w14:textId="77777777" w:rsidTr="00E0744C">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13E70260" w14:textId="77777777" w:rsidR="00624412" w:rsidRPr="00AB3339" w:rsidRDefault="00624412" w:rsidP="00E0744C">
            <w:pPr>
              <w:pStyle w:val="TableColHeadingCenter"/>
              <w:rPr>
                <w:rFonts w:eastAsia="MS Mincho"/>
              </w:rPr>
            </w:pPr>
            <w:r w:rsidRPr="00AB3339">
              <w:rPr>
                <w:rFonts w:eastAsia="MS Mincho"/>
              </w:rPr>
              <w:t>Grade Band</w:t>
            </w:r>
          </w:p>
        </w:tc>
        <w:tc>
          <w:tcPr>
            <w:tcW w:w="874" w:type="dxa"/>
          </w:tcPr>
          <w:p w14:paraId="2052C8EF" w14:textId="77777777" w:rsidR="00624412" w:rsidRPr="00AB3339" w:rsidRDefault="00624412" w:rsidP="00E0744C">
            <w:pPr>
              <w:pStyle w:val="TableColHeadingCenter"/>
              <w:rPr>
                <w:rFonts w:eastAsia="MS Mincho"/>
              </w:rPr>
            </w:pPr>
            <w:r w:rsidRPr="00AB3339">
              <w:rPr>
                <w:rFonts w:eastAsia="MS Mincho"/>
              </w:rPr>
              <w:t>Low Range</w:t>
            </w:r>
          </w:p>
        </w:tc>
        <w:tc>
          <w:tcPr>
            <w:tcW w:w="874" w:type="dxa"/>
          </w:tcPr>
          <w:p w14:paraId="22F34B2C" w14:textId="77777777" w:rsidR="00624412" w:rsidRPr="00AB3339" w:rsidRDefault="00624412" w:rsidP="00E0744C">
            <w:pPr>
              <w:pStyle w:val="TableColHeadingCenter"/>
              <w:rPr>
                <w:rFonts w:eastAsia="MS Mincho"/>
              </w:rPr>
            </w:pPr>
            <w:r w:rsidRPr="00AB3339">
              <w:rPr>
                <w:rFonts w:eastAsia="MS Mincho"/>
              </w:rPr>
              <w:t>Low Range</w:t>
            </w:r>
          </w:p>
        </w:tc>
        <w:tc>
          <w:tcPr>
            <w:tcW w:w="874" w:type="dxa"/>
          </w:tcPr>
          <w:p w14:paraId="6A97A25C" w14:textId="77777777" w:rsidR="00624412" w:rsidRPr="00AB3339" w:rsidRDefault="00624412" w:rsidP="00E0744C">
            <w:pPr>
              <w:pStyle w:val="TableColHeadingCenter"/>
              <w:rPr>
                <w:rFonts w:eastAsia="MS Mincho"/>
              </w:rPr>
            </w:pPr>
            <w:r w:rsidRPr="00AB3339">
              <w:rPr>
                <w:rFonts w:eastAsia="MS Mincho"/>
              </w:rPr>
              <w:t>Middle Range</w:t>
            </w:r>
          </w:p>
        </w:tc>
        <w:tc>
          <w:tcPr>
            <w:tcW w:w="875" w:type="dxa"/>
          </w:tcPr>
          <w:p w14:paraId="563C9948" w14:textId="77777777" w:rsidR="00624412" w:rsidRPr="00AB3339" w:rsidRDefault="00624412" w:rsidP="00E0744C">
            <w:pPr>
              <w:pStyle w:val="TableColHeadingCenter"/>
              <w:rPr>
                <w:rFonts w:eastAsia="MS Mincho"/>
              </w:rPr>
            </w:pPr>
            <w:r w:rsidRPr="00AB3339">
              <w:rPr>
                <w:rFonts w:eastAsia="MS Mincho"/>
              </w:rPr>
              <w:t>Middle Range</w:t>
            </w:r>
          </w:p>
        </w:tc>
        <w:tc>
          <w:tcPr>
            <w:tcW w:w="874" w:type="dxa"/>
          </w:tcPr>
          <w:p w14:paraId="6DD154A4" w14:textId="77777777" w:rsidR="00624412" w:rsidRPr="00AB3339" w:rsidRDefault="00624412" w:rsidP="00E0744C">
            <w:pPr>
              <w:pStyle w:val="TableColHeadingCenter"/>
              <w:rPr>
                <w:rFonts w:eastAsia="MS Mincho"/>
              </w:rPr>
            </w:pPr>
            <w:r w:rsidRPr="00AB3339">
              <w:rPr>
                <w:rFonts w:eastAsia="MS Mincho"/>
              </w:rPr>
              <w:t>Middle Range</w:t>
            </w:r>
          </w:p>
        </w:tc>
        <w:tc>
          <w:tcPr>
            <w:tcW w:w="874" w:type="dxa"/>
          </w:tcPr>
          <w:p w14:paraId="12A91097" w14:textId="77777777" w:rsidR="00624412" w:rsidRPr="00AB3339" w:rsidRDefault="00624412" w:rsidP="00E0744C">
            <w:pPr>
              <w:pStyle w:val="TableColHeadingCenter"/>
              <w:rPr>
                <w:rFonts w:eastAsia="MS Mincho"/>
              </w:rPr>
            </w:pPr>
            <w:r w:rsidRPr="00AB3339">
              <w:rPr>
                <w:rFonts w:eastAsia="MS Mincho"/>
              </w:rPr>
              <w:t>High Range</w:t>
            </w:r>
          </w:p>
        </w:tc>
        <w:tc>
          <w:tcPr>
            <w:tcW w:w="875" w:type="dxa"/>
          </w:tcPr>
          <w:p w14:paraId="7AEE31D1" w14:textId="77777777" w:rsidR="00624412" w:rsidRPr="00AB3339" w:rsidRDefault="00624412" w:rsidP="00E0744C">
            <w:pPr>
              <w:pStyle w:val="TableColHeadingCenter"/>
              <w:rPr>
                <w:rFonts w:eastAsia="MS Mincho"/>
              </w:rPr>
            </w:pPr>
            <w:r w:rsidRPr="00AB3339">
              <w:rPr>
                <w:rFonts w:eastAsia="MS Mincho"/>
              </w:rPr>
              <w:t>High Range</w:t>
            </w:r>
          </w:p>
        </w:tc>
        <w:tc>
          <w:tcPr>
            <w:tcW w:w="900" w:type="dxa"/>
          </w:tcPr>
          <w:p w14:paraId="1EFA0B46" w14:textId="77777777" w:rsidR="00624412" w:rsidRPr="00AB3339" w:rsidRDefault="00624412" w:rsidP="00E0744C">
            <w:pPr>
              <w:pStyle w:val="TableColHeadingCenter"/>
              <w:rPr>
                <w:rFonts w:eastAsia="MS Mincho"/>
              </w:rPr>
            </w:pPr>
            <w:r w:rsidRPr="00AB3339">
              <w:rPr>
                <w:rFonts w:eastAsia="MS Mincho"/>
              </w:rPr>
              <w:t>n</w:t>
            </w:r>
          </w:p>
        </w:tc>
        <w:tc>
          <w:tcPr>
            <w:tcW w:w="892" w:type="dxa"/>
          </w:tcPr>
          <w:p w14:paraId="798F4914" w14:textId="77777777" w:rsidR="00624412" w:rsidRPr="00AB3339" w:rsidRDefault="00624412" w:rsidP="00E0744C">
            <w:pPr>
              <w:pStyle w:val="TableColHeadingCenter"/>
              <w:rPr>
                <w:rFonts w:eastAsia="MS Mincho"/>
              </w:rPr>
            </w:pPr>
            <w:r w:rsidRPr="00AB3339">
              <w:rPr>
                <w:rFonts w:eastAsia="MS Mincho"/>
              </w:rPr>
              <w:t>Average</w:t>
            </w:r>
          </w:p>
        </w:tc>
      </w:tr>
      <w:tr w:rsidR="00624412" w:rsidRPr="00AB3339" w14:paraId="6E54F96F" w14:textId="77777777" w:rsidTr="00E0744C">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00226D72" w14:textId="77777777" w:rsidR="00624412" w:rsidRPr="00AB3339" w:rsidRDefault="00624412" w:rsidP="00E0744C">
            <w:pPr>
              <w:pStyle w:val="TableSubheadingCentered"/>
            </w:pPr>
            <w:bookmarkStart w:id="142" w:name="Tbl_NC"/>
          </w:p>
        </w:tc>
        <w:tc>
          <w:tcPr>
            <w:tcW w:w="874" w:type="dxa"/>
          </w:tcPr>
          <w:p w14:paraId="43CD6F01" w14:textId="77777777" w:rsidR="00624412" w:rsidRPr="00AB3339" w:rsidRDefault="00624412" w:rsidP="00E0744C">
            <w:pPr>
              <w:pStyle w:val="TableSubheadingCentered"/>
            </w:pPr>
            <w:r w:rsidRPr="00AB3339">
              <w:t>1</w:t>
            </w:r>
          </w:p>
        </w:tc>
        <w:tc>
          <w:tcPr>
            <w:tcW w:w="874" w:type="dxa"/>
          </w:tcPr>
          <w:p w14:paraId="3B2842DF" w14:textId="77777777" w:rsidR="00624412" w:rsidRPr="00AB3339" w:rsidRDefault="00624412" w:rsidP="00E0744C">
            <w:pPr>
              <w:pStyle w:val="TableSubheadingCentered"/>
            </w:pPr>
            <w:r w:rsidRPr="00AB3339">
              <w:t>2</w:t>
            </w:r>
          </w:p>
        </w:tc>
        <w:tc>
          <w:tcPr>
            <w:tcW w:w="874" w:type="dxa"/>
          </w:tcPr>
          <w:p w14:paraId="129A2E25" w14:textId="77777777" w:rsidR="00624412" w:rsidRPr="00AB3339" w:rsidRDefault="00624412" w:rsidP="00E0744C">
            <w:pPr>
              <w:pStyle w:val="TableSubheadingCentered"/>
            </w:pPr>
            <w:r w:rsidRPr="00AB3339">
              <w:t>3</w:t>
            </w:r>
          </w:p>
        </w:tc>
        <w:tc>
          <w:tcPr>
            <w:tcW w:w="875" w:type="dxa"/>
          </w:tcPr>
          <w:p w14:paraId="3FE8FFB5" w14:textId="77777777" w:rsidR="00624412" w:rsidRPr="00AB3339" w:rsidRDefault="00624412" w:rsidP="00E0744C">
            <w:pPr>
              <w:pStyle w:val="TableSubheadingCentered"/>
            </w:pPr>
            <w:r w:rsidRPr="00AB3339">
              <w:t>4</w:t>
            </w:r>
          </w:p>
        </w:tc>
        <w:tc>
          <w:tcPr>
            <w:tcW w:w="874" w:type="dxa"/>
          </w:tcPr>
          <w:p w14:paraId="68A69A6B" w14:textId="77777777" w:rsidR="00624412" w:rsidRPr="00AB3339" w:rsidRDefault="00624412" w:rsidP="00E0744C">
            <w:pPr>
              <w:pStyle w:val="TableSubheadingCentered"/>
            </w:pPr>
            <w:r w:rsidRPr="00AB3339">
              <w:t>5</w:t>
            </w:r>
          </w:p>
        </w:tc>
        <w:tc>
          <w:tcPr>
            <w:tcW w:w="874" w:type="dxa"/>
          </w:tcPr>
          <w:p w14:paraId="5A7EE8A4" w14:textId="77777777" w:rsidR="00624412" w:rsidRPr="00AB3339" w:rsidRDefault="00624412" w:rsidP="00E0744C">
            <w:pPr>
              <w:pStyle w:val="TableSubheadingCentered"/>
            </w:pPr>
            <w:r w:rsidRPr="00AB3339">
              <w:t>6</w:t>
            </w:r>
          </w:p>
        </w:tc>
        <w:tc>
          <w:tcPr>
            <w:tcW w:w="875" w:type="dxa"/>
          </w:tcPr>
          <w:p w14:paraId="51AFB963" w14:textId="77777777" w:rsidR="00624412" w:rsidRPr="00AB3339" w:rsidRDefault="00624412" w:rsidP="00E0744C">
            <w:pPr>
              <w:pStyle w:val="TableSubheadingCentered"/>
            </w:pPr>
            <w:r w:rsidRPr="00AB3339">
              <w:t>7</w:t>
            </w:r>
          </w:p>
        </w:tc>
        <w:tc>
          <w:tcPr>
            <w:tcW w:w="900" w:type="dxa"/>
          </w:tcPr>
          <w:p w14:paraId="5D67F4B0" w14:textId="77777777" w:rsidR="00624412" w:rsidRPr="00AB3339" w:rsidRDefault="00624412" w:rsidP="00E0744C">
            <w:pPr>
              <w:pStyle w:val="TableSubheadingCentered"/>
            </w:pPr>
            <w:r w:rsidRPr="00AB3339">
              <w:t>43</w:t>
            </w:r>
          </w:p>
        </w:tc>
        <w:tc>
          <w:tcPr>
            <w:tcW w:w="892" w:type="dxa"/>
          </w:tcPr>
          <w:p w14:paraId="7822E916" w14:textId="77777777" w:rsidR="00624412" w:rsidRPr="00AB3339" w:rsidRDefault="00624412" w:rsidP="00E0744C">
            <w:pPr>
              <w:pStyle w:val="TableSubheadingCentered"/>
            </w:pPr>
            <w:r w:rsidRPr="00AB3339">
              <w:t>7.0</w:t>
            </w:r>
          </w:p>
        </w:tc>
      </w:tr>
      <w:tr w:rsidR="00624412" w:rsidRPr="00AB3339" w14:paraId="439CDBF5" w14:textId="77777777" w:rsidTr="00E0744C">
        <w:trPr>
          <w:jc w:val="center"/>
        </w:trPr>
        <w:tc>
          <w:tcPr>
            <w:tcW w:w="1432" w:type="dxa"/>
          </w:tcPr>
          <w:p w14:paraId="4CF20EAF" w14:textId="65DE42D7" w:rsidR="00624412" w:rsidRPr="00AB3339" w:rsidRDefault="00624412" w:rsidP="00E0744C">
            <w:pPr>
              <w:pStyle w:val="TableText"/>
            </w:pPr>
            <w:r w:rsidRPr="00AB3339">
              <w:t>Grades PK-5</w:t>
            </w:r>
          </w:p>
        </w:tc>
        <w:tc>
          <w:tcPr>
            <w:tcW w:w="874" w:type="dxa"/>
          </w:tcPr>
          <w:p w14:paraId="7D2A370C"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578EC1A4"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1AA79B34" w14:textId="77777777" w:rsidR="00624412" w:rsidRPr="00AB3339" w:rsidRDefault="00624412" w:rsidP="00E0744C">
            <w:pPr>
              <w:pStyle w:val="TableTextCentered"/>
              <w:rPr>
                <w:rFonts w:eastAsia="Times New Roman"/>
              </w:rPr>
            </w:pPr>
            <w:r w:rsidRPr="00AB3339">
              <w:rPr>
                <w:rFonts w:eastAsia="Times New Roman"/>
              </w:rPr>
              <w:t>0</w:t>
            </w:r>
          </w:p>
        </w:tc>
        <w:tc>
          <w:tcPr>
            <w:tcW w:w="875" w:type="dxa"/>
          </w:tcPr>
          <w:p w14:paraId="2AF9DF93"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4F02E165"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3C8DB51C" w14:textId="77777777" w:rsidR="00624412" w:rsidRPr="00AB3339" w:rsidRDefault="00624412" w:rsidP="00E0744C">
            <w:pPr>
              <w:pStyle w:val="TableTextCentered"/>
              <w:rPr>
                <w:rFonts w:eastAsia="Times New Roman"/>
              </w:rPr>
            </w:pPr>
            <w:r w:rsidRPr="00AB3339">
              <w:rPr>
                <w:rFonts w:eastAsia="Times New Roman"/>
              </w:rPr>
              <w:t>0</w:t>
            </w:r>
          </w:p>
        </w:tc>
        <w:tc>
          <w:tcPr>
            <w:tcW w:w="875" w:type="dxa"/>
          </w:tcPr>
          <w:p w14:paraId="2369CFB6" w14:textId="77777777" w:rsidR="00624412" w:rsidRPr="00AB3339" w:rsidRDefault="00624412" w:rsidP="00E0744C">
            <w:pPr>
              <w:pStyle w:val="TableTextCentered"/>
              <w:rPr>
                <w:rFonts w:eastAsia="Times New Roman"/>
              </w:rPr>
            </w:pPr>
            <w:r w:rsidRPr="00AB3339">
              <w:rPr>
                <w:rFonts w:eastAsia="Times New Roman"/>
              </w:rPr>
              <w:t>19</w:t>
            </w:r>
          </w:p>
        </w:tc>
        <w:tc>
          <w:tcPr>
            <w:tcW w:w="900" w:type="dxa"/>
          </w:tcPr>
          <w:p w14:paraId="2D52391B" w14:textId="77777777" w:rsidR="00624412" w:rsidRPr="00AB3339" w:rsidRDefault="00624412" w:rsidP="00E0744C">
            <w:pPr>
              <w:pStyle w:val="TableTextCentered"/>
              <w:rPr>
                <w:rFonts w:eastAsia="Times New Roman"/>
              </w:rPr>
            </w:pPr>
            <w:r w:rsidRPr="00AB3339">
              <w:rPr>
                <w:rFonts w:eastAsia="Times New Roman"/>
              </w:rPr>
              <w:t>19</w:t>
            </w:r>
          </w:p>
        </w:tc>
        <w:tc>
          <w:tcPr>
            <w:tcW w:w="892" w:type="dxa"/>
          </w:tcPr>
          <w:p w14:paraId="46659F4B" w14:textId="77777777" w:rsidR="00624412" w:rsidRPr="00AB3339" w:rsidRDefault="00624412" w:rsidP="00E0744C">
            <w:pPr>
              <w:pStyle w:val="TableTextCentered"/>
              <w:rPr>
                <w:rFonts w:eastAsia="Times New Roman"/>
              </w:rPr>
            </w:pPr>
            <w:r w:rsidRPr="00AB3339">
              <w:rPr>
                <w:rFonts w:eastAsia="Times New Roman"/>
              </w:rPr>
              <w:t>7.0</w:t>
            </w:r>
          </w:p>
        </w:tc>
      </w:tr>
      <w:tr w:rsidR="00624412" w:rsidRPr="00AB3339" w14:paraId="0DC3D9F8" w14:textId="77777777" w:rsidTr="00E0744C">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73AF2C6E" w14:textId="0297D0A0" w:rsidR="00624412" w:rsidRPr="00AB3339" w:rsidRDefault="00624412" w:rsidP="00E0744C">
            <w:pPr>
              <w:pStyle w:val="TableText"/>
            </w:pPr>
            <w:r w:rsidRPr="00AB3339">
              <w:t>Grades 6-8</w:t>
            </w:r>
          </w:p>
        </w:tc>
        <w:tc>
          <w:tcPr>
            <w:tcW w:w="874" w:type="dxa"/>
          </w:tcPr>
          <w:p w14:paraId="22485D6A"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4D348340"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729BFC9F" w14:textId="77777777" w:rsidR="00624412" w:rsidRPr="00AB3339" w:rsidRDefault="00624412" w:rsidP="00E0744C">
            <w:pPr>
              <w:pStyle w:val="TableTextCentered"/>
              <w:rPr>
                <w:rFonts w:eastAsia="Times New Roman"/>
              </w:rPr>
            </w:pPr>
            <w:r w:rsidRPr="00AB3339">
              <w:rPr>
                <w:rFonts w:eastAsia="Times New Roman"/>
              </w:rPr>
              <w:t>0</w:t>
            </w:r>
          </w:p>
        </w:tc>
        <w:tc>
          <w:tcPr>
            <w:tcW w:w="875" w:type="dxa"/>
          </w:tcPr>
          <w:p w14:paraId="65375FD0"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186398BD"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3FE74CE6" w14:textId="77777777" w:rsidR="00624412" w:rsidRPr="00AB3339" w:rsidRDefault="00624412" w:rsidP="00E0744C">
            <w:pPr>
              <w:pStyle w:val="TableTextCentered"/>
              <w:rPr>
                <w:rFonts w:eastAsia="Times New Roman"/>
              </w:rPr>
            </w:pPr>
            <w:r w:rsidRPr="00AB3339">
              <w:rPr>
                <w:rFonts w:eastAsia="Times New Roman"/>
              </w:rPr>
              <w:t>0</w:t>
            </w:r>
          </w:p>
        </w:tc>
        <w:tc>
          <w:tcPr>
            <w:tcW w:w="875" w:type="dxa"/>
          </w:tcPr>
          <w:p w14:paraId="277DDCE9" w14:textId="77777777" w:rsidR="00624412" w:rsidRPr="00AB3339" w:rsidRDefault="00624412" w:rsidP="00E0744C">
            <w:pPr>
              <w:pStyle w:val="TableTextCentered"/>
              <w:rPr>
                <w:rFonts w:eastAsia="Times New Roman"/>
              </w:rPr>
            </w:pPr>
            <w:r w:rsidRPr="00AB3339">
              <w:rPr>
                <w:rFonts w:eastAsia="Times New Roman"/>
              </w:rPr>
              <w:t>8</w:t>
            </w:r>
          </w:p>
        </w:tc>
        <w:tc>
          <w:tcPr>
            <w:tcW w:w="900" w:type="dxa"/>
          </w:tcPr>
          <w:p w14:paraId="2290A9D1" w14:textId="77777777" w:rsidR="00624412" w:rsidRPr="00AB3339" w:rsidRDefault="00624412" w:rsidP="00E0744C">
            <w:pPr>
              <w:pStyle w:val="TableTextCentered"/>
              <w:rPr>
                <w:rFonts w:eastAsia="Times New Roman"/>
              </w:rPr>
            </w:pPr>
            <w:r w:rsidRPr="00AB3339">
              <w:rPr>
                <w:rFonts w:eastAsia="Times New Roman"/>
              </w:rPr>
              <w:t>8</w:t>
            </w:r>
          </w:p>
        </w:tc>
        <w:tc>
          <w:tcPr>
            <w:tcW w:w="892" w:type="dxa"/>
          </w:tcPr>
          <w:p w14:paraId="22CF823B" w14:textId="77777777" w:rsidR="00624412" w:rsidRPr="00AB3339" w:rsidRDefault="00624412" w:rsidP="00E0744C">
            <w:pPr>
              <w:pStyle w:val="TableTextCentered"/>
              <w:rPr>
                <w:rFonts w:eastAsia="Times New Roman"/>
              </w:rPr>
            </w:pPr>
            <w:r w:rsidRPr="00AB3339">
              <w:rPr>
                <w:rFonts w:eastAsia="Times New Roman"/>
              </w:rPr>
              <w:t>7.0</w:t>
            </w:r>
          </w:p>
        </w:tc>
      </w:tr>
      <w:tr w:rsidR="00624412" w:rsidRPr="00AB3339" w14:paraId="774B862D" w14:textId="77777777" w:rsidTr="00E0744C">
        <w:trPr>
          <w:jc w:val="center"/>
        </w:trPr>
        <w:tc>
          <w:tcPr>
            <w:tcW w:w="1432" w:type="dxa"/>
          </w:tcPr>
          <w:p w14:paraId="2D8DABFA" w14:textId="152B4D30" w:rsidR="00624412" w:rsidRPr="00AB3339" w:rsidRDefault="00624412" w:rsidP="00E0744C">
            <w:pPr>
              <w:pStyle w:val="TableText"/>
            </w:pPr>
            <w:r w:rsidRPr="00AB3339">
              <w:t>Grades 9-12</w:t>
            </w:r>
          </w:p>
        </w:tc>
        <w:tc>
          <w:tcPr>
            <w:tcW w:w="874" w:type="dxa"/>
          </w:tcPr>
          <w:p w14:paraId="2F0B6818"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63A52520"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518E369C" w14:textId="77777777" w:rsidR="00624412" w:rsidRPr="00AB3339" w:rsidRDefault="00624412" w:rsidP="00E0744C">
            <w:pPr>
              <w:pStyle w:val="TableTextCentered"/>
              <w:rPr>
                <w:rFonts w:eastAsia="Times New Roman"/>
              </w:rPr>
            </w:pPr>
            <w:r w:rsidRPr="00AB3339">
              <w:rPr>
                <w:rFonts w:eastAsia="Times New Roman"/>
              </w:rPr>
              <w:t>0</w:t>
            </w:r>
          </w:p>
        </w:tc>
        <w:tc>
          <w:tcPr>
            <w:tcW w:w="875" w:type="dxa"/>
          </w:tcPr>
          <w:p w14:paraId="57D1CD6C"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26C27E67"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0E780AEA" w14:textId="77777777" w:rsidR="00624412" w:rsidRPr="00AB3339" w:rsidRDefault="00624412" w:rsidP="00E0744C">
            <w:pPr>
              <w:pStyle w:val="TableTextCentered"/>
              <w:rPr>
                <w:rFonts w:eastAsia="Times New Roman"/>
              </w:rPr>
            </w:pPr>
            <w:r w:rsidRPr="00AB3339">
              <w:rPr>
                <w:rFonts w:eastAsia="Times New Roman"/>
              </w:rPr>
              <w:t>0</w:t>
            </w:r>
          </w:p>
        </w:tc>
        <w:tc>
          <w:tcPr>
            <w:tcW w:w="875" w:type="dxa"/>
          </w:tcPr>
          <w:p w14:paraId="2E477027" w14:textId="77777777" w:rsidR="00624412" w:rsidRPr="00AB3339" w:rsidRDefault="00624412" w:rsidP="00E0744C">
            <w:pPr>
              <w:pStyle w:val="TableTextCentered"/>
              <w:rPr>
                <w:rFonts w:eastAsia="Times New Roman"/>
              </w:rPr>
            </w:pPr>
            <w:r w:rsidRPr="00AB3339">
              <w:rPr>
                <w:rFonts w:eastAsia="Times New Roman"/>
              </w:rPr>
              <w:t>16</w:t>
            </w:r>
          </w:p>
        </w:tc>
        <w:tc>
          <w:tcPr>
            <w:tcW w:w="900" w:type="dxa"/>
          </w:tcPr>
          <w:p w14:paraId="05A6440A" w14:textId="77777777" w:rsidR="00624412" w:rsidRPr="00AB3339" w:rsidRDefault="00624412" w:rsidP="00E0744C">
            <w:pPr>
              <w:pStyle w:val="TableTextCentered"/>
              <w:rPr>
                <w:rFonts w:eastAsia="Times New Roman"/>
              </w:rPr>
            </w:pPr>
            <w:r w:rsidRPr="00AB3339">
              <w:rPr>
                <w:rFonts w:eastAsia="Times New Roman"/>
              </w:rPr>
              <w:t>16</w:t>
            </w:r>
          </w:p>
        </w:tc>
        <w:tc>
          <w:tcPr>
            <w:tcW w:w="892" w:type="dxa"/>
          </w:tcPr>
          <w:p w14:paraId="568CEC21" w14:textId="77777777" w:rsidR="00624412" w:rsidRPr="00AB3339" w:rsidRDefault="00624412" w:rsidP="00E0744C">
            <w:pPr>
              <w:pStyle w:val="TableTextCentered"/>
              <w:rPr>
                <w:rFonts w:eastAsia="Times New Roman"/>
              </w:rPr>
            </w:pPr>
            <w:r w:rsidRPr="00AB3339">
              <w:rPr>
                <w:rFonts w:eastAsia="Times New Roman"/>
              </w:rPr>
              <w:t>7.0</w:t>
            </w:r>
          </w:p>
        </w:tc>
      </w:tr>
    </w:tbl>
    <w:bookmarkEnd w:id="142"/>
    <w:p w14:paraId="27676489" w14:textId="393CF3B8" w:rsidR="00624412" w:rsidRPr="00AB3339" w:rsidRDefault="00624412" w:rsidP="000216C4">
      <w:pPr>
        <w:pStyle w:val="TableNote"/>
      </w:pPr>
      <w:r w:rsidRPr="00AB3339">
        <w:t xml:space="preserve">*The district average is an average of the observation scores. In Table 6, the district average is computed as: </w:t>
      </w:r>
      <w:bookmarkStart w:id="143" w:name="Dist_NC_Calc"/>
      <w:r w:rsidRPr="00AB3339">
        <w:t>([7 x 43]) ÷ 43 observations = 7.0</w:t>
      </w:r>
      <w:bookmarkEnd w:id="143"/>
    </w:p>
    <w:p w14:paraId="44889CBB" w14:textId="1CF16BD7" w:rsidR="00624412" w:rsidRPr="00AB3339" w:rsidRDefault="00624412" w:rsidP="000216C4">
      <w:pPr>
        <w:pStyle w:val="BodyText"/>
      </w:pPr>
      <w:r w:rsidRPr="00AB3339">
        <w:rPr>
          <w:rStyle w:val="BodyTextDemiChar"/>
        </w:rPr>
        <w:t>Ratings in the Low Range.</w:t>
      </w:r>
      <w:r w:rsidRPr="00AB3339">
        <w:rPr>
          <w:b/>
        </w:rPr>
        <w:t xml:space="preserve"> </w:t>
      </w:r>
      <w:r w:rsidRPr="00AB3339">
        <w:t>Negativity is pervasive. The teacher may express constant irritation, annoyance, or anger; unduly criticize students; or consistently use a harsh tone and/or take a harsh stance as he or she interacts with students. Threats or yelling are frequently used to establish control. Language is disrespectful and sarcastic. Severe negativity, such as the following actions, would lead to a high rating on negative climate, even if the action is not extended: students bullying one another, a teacher hitting a student, or students physically fighting with one another.</w:t>
      </w:r>
    </w:p>
    <w:p w14:paraId="47F19E48" w14:textId="74C2E6AD" w:rsidR="00624412" w:rsidRPr="00AB3339" w:rsidRDefault="00624412" w:rsidP="000216C4">
      <w:pPr>
        <w:pStyle w:val="BodyTextposthead"/>
      </w:pPr>
      <w:r w:rsidRPr="00AB3339">
        <w:rPr>
          <w:rStyle w:val="BodyTextDemiChar"/>
        </w:rPr>
        <w:t>Ratings in the Middle Range.</w:t>
      </w:r>
      <w:r w:rsidRPr="00AB3339">
        <w:t xml:space="preserve"> There are some expressions of mild negativity by the teacher or students. The teacher may express irritability, use a harsh tone, and/or express annoyance—usually during difficult moments in the classroom. Threats or yelling may be used to establish control over the classroom, but not constantly; they are used more as a response to situations. At times, the teacher and students may be sarcastic or disrespectful toward one another.</w:t>
      </w:r>
    </w:p>
    <w:p w14:paraId="3356A454" w14:textId="77C7AAC8" w:rsidR="00624412" w:rsidRPr="00AB3339" w:rsidRDefault="00624412" w:rsidP="000216C4">
      <w:pPr>
        <w:pStyle w:val="BodyTextposthead"/>
      </w:pPr>
      <w:r w:rsidRPr="00AB3339">
        <w:rPr>
          <w:rStyle w:val="BodyTextDemiChar"/>
        </w:rPr>
        <w:t>Ratings in the High Range.</w:t>
      </w:r>
      <w:r w:rsidRPr="00AB3339">
        <w:t xml:space="preserve"> There is no display of negativity: No strong expressions of anger or aggression are exhibited, either by the teacher or students; if there is such a display, it is contained and does not escalate. The teacher does not issue threats or yell to establish control. The teacher and students are respectful and do not express sarcasm.</w:t>
      </w:r>
      <w:r w:rsidRPr="00AB3339">
        <w:br w:type="page"/>
      </w:r>
    </w:p>
    <w:p w14:paraId="1DEB088E" w14:textId="77777777" w:rsidR="00624412" w:rsidRPr="00AB3339" w:rsidRDefault="00624412" w:rsidP="000216C4">
      <w:pPr>
        <w:pStyle w:val="Heading2-SIOR"/>
      </w:pPr>
      <w:bookmarkStart w:id="144" w:name="_Toc430114879"/>
      <w:bookmarkStart w:id="145" w:name="_Toc208999147"/>
      <w:bookmarkStart w:id="146" w:name="_Toc215672916"/>
      <w:r w:rsidRPr="00AB3339">
        <w:lastRenderedPageBreak/>
        <w:t>Behavior Management</w:t>
      </w:r>
      <w:bookmarkEnd w:id="144"/>
      <w:bookmarkEnd w:id="145"/>
      <w:bookmarkEnd w:id="146"/>
    </w:p>
    <w:p w14:paraId="5CB3E17D" w14:textId="77777777" w:rsidR="00624412" w:rsidRPr="00AB3339" w:rsidRDefault="00624412" w:rsidP="000216C4">
      <w:pPr>
        <w:pStyle w:val="BodyTextDomain"/>
      </w:pPr>
      <w:r w:rsidRPr="00AB3339">
        <w:t>Classroom Organization domain, Grades PK−12</w:t>
      </w:r>
    </w:p>
    <w:p w14:paraId="7BDE5132" w14:textId="77777777" w:rsidR="00624412" w:rsidRPr="00AB3339" w:rsidRDefault="00624412" w:rsidP="000216C4">
      <w:pPr>
        <w:pStyle w:val="BodyText"/>
      </w:pPr>
      <w:r w:rsidRPr="00AB3339">
        <w:t>Behavior Management refers to the teacher’s ability to provide clear behavioral expectations and use effective methods to prevent and redirect misbehavior (</w:t>
      </w:r>
      <w:r w:rsidRPr="00AB3339">
        <w:rPr>
          <w:i/>
        </w:rPr>
        <w:t>CLASS PK–3 Manual</w:t>
      </w:r>
      <w:r w:rsidRPr="00AB3339">
        <w:t xml:space="preserve">, p. 45, </w:t>
      </w:r>
      <w:r w:rsidRPr="00AB3339">
        <w:rPr>
          <w:i/>
        </w:rPr>
        <w:t xml:space="preserve">CLASS Upper Elementary Manual, </w:t>
      </w:r>
      <w:r w:rsidRPr="00AB3339">
        <w:t xml:space="preserve">p. 41, </w:t>
      </w:r>
      <w:r w:rsidRPr="00AB3339">
        <w:rPr>
          <w:i/>
        </w:rPr>
        <w:t>CLASS Secondary Manual</w:t>
      </w:r>
      <w:r w:rsidRPr="00AB3339">
        <w:t>, p. 41).</w:t>
      </w:r>
    </w:p>
    <w:p w14:paraId="1ADDF4BC" w14:textId="77777777" w:rsidR="00624412" w:rsidRPr="00AB3339" w:rsidRDefault="00624412" w:rsidP="000216C4">
      <w:pPr>
        <w:pStyle w:val="TableTitle0"/>
      </w:pPr>
      <w:bookmarkStart w:id="147" w:name="_Toc215672700"/>
      <w:r w:rsidRPr="00AB3339">
        <w:t>Table 7. Behavior Management: Number of Classrooms for Each Rating and District Average</w:t>
      </w:r>
      <w:bookmarkEnd w:id="147"/>
    </w:p>
    <w:p w14:paraId="500296A7" w14:textId="77777777" w:rsidR="00624412" w:rsidRPr="00AB3339" w:rsidRDefault="00624412" w:rsidP="000216C4">
      <w:pPr>
        <w:pStyle w:val="BodyTextDemi"/>
      </w:pPr>
      <w:r w:rsidRPr="00AB3339">
        <w:t xml:space="preserve">Behavior Management District Average*: </w:t>
      </w:r>
      <w:bookmarkStart w:id="148" w:name="Dist_BM_Avg"/>
      <w:r w:rsidRPr="00AB3339">
        <w:t>6.3</w:t>
      </w:r>
      <w:bookmarkEnd w:id="148"/>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624412" w:rsidRPr="00AB3339" w14:paraId="4D9489CF" w14:textId="77777777" w:rsidTr="00E0744C">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0E5A7404" w14:textId="77777777" w:rsidR="00624412" w:rsidRPr="00AB3339" w:rsidRDefault="00624412" w:rsidP="00E0744C">
            <w:pPr>
              <w:pStyle w:val="TableColHeadingCenter"/>
              <w:rPr>
                <w:rFonts w:eastAsia="MS Mincho"/>
              </w:rPr>
            </w:pPr>
            <w:r w:rsidRPr="00AB3339">
              <w:rPr>
                <w:rFonts w:eastAsia="MS Mincho"/>
              </w:rPr>
              <w:t>Grade Band</w:t>
            </w:r>
          </w:p>
        </w:tc>
        <w:tc>
          <w:tcPr>
            <w:tcW w:w="874" w:type="dxa"/>
          </w:tcPr>
          <w:p w14:paraId="3F216DC8" w14:textId="77777777" w:rsidR="00624412" w:rsidRPr="00AB3339" w:rsidRDefault="00624412" w:rsidP="00E0744C">
            <w:pPr>
              <w:pStyle w:val="TableColHeadingCenter"/>
              <w:rPr>
                <w:rFonts w:eastAsia="MS Mincho"/>
              </w:rPr>
            </w:pPr>
            <w:r w:rsidRPr="00AB3339">
              <w:rPr>
                <w:rFonts w:eastAsia="MS Mincho"/>
              </w:rPr>
              <w:t>Low Range</w:t>
            </w:r>
          </w:p>
        </w:tc>
        <w:tc>
          <w:tcPr>
            <w:tcW w:w="874" w:type="dxa"/>
          </w:tcPr>
          <w:p w14:paraId="007D7192" w14:textId="77777777" w:rsidR="00624412" w:rsidRPr="00AB3339" w:rsidRDefault="00624412" w:rsidP="00E0744C">
            <w:pPr>
              <w:pStyle w:val="TableColHeadingCenter"/>
              <w:rPr>
                <w:rFonts w:eastAsia="MS Mincho"/>
              </w:rPr>
            </w:pPr>
            <w:r w:rsidRPr="00AB3339">
              <w:rPr>
                <w:rFonts w:eastAsia="MS Mincho"/>
              </w:rPr>
              <w:t>Low Range</w:t>
            </w:r>
          </w:p>
        </w:tc>
        <w:tc>
          <w:tcPr>
            <w:tcW w:w="874" w:type="dxa"/>
          </w:tcPr>
          <w:p w14:paraId="677A8E55" w14:textId="77777777" w:rsidR="00624412" w:rsidRPr="00AB3339" w:rsidRDefault="00624412" w:rsidP="00E0744C">
            <w:pPr>
              <w:pStyle w:val="TableColHeadingCenter"/>
              <w:rPr>
                <w:rFonts w:eastAsia="MS Mincho"/>
              </w:rPr>
            </w:pPr>
            <w:r w:rsidRPr="00AB3339">
              <w:rPr>
                <w:rFonts w:eastAsia="MS Mincho"/>
              </w:rPr>
              <w:t>Middle Range</w:t>
            </w:r>
          </w:p>
        </w:tc>
        <w:tc>
          <w:tcPr>
            <w:tcW w:w="875" w:type="dxa"/>
          </w:tcPr>
          <w:p w14:paraId="63B337BB" w14:textId="77777777" w:rsidR="00624412" w:rsidRPr="00AB3339" w:rsidRDefault="00624412" w:rsidP="00E0744C">
            <w:pPr>
              <w:pStyle w:val="TableColHeadingCenter"/>
              <w:rPr>
                <w:rFonts w:eastAsia="MS Mincho"/>
              </w:rPr>
            </w:pPr>
            <w:r w:rsidRPr="00AB3339">
              <w:rPr>
                <w:rFonts w:eastAsia="MS Mincho"/>
              </w:rPr>
              <w:t>Middle Range</w:t>
            </w:r>
          </w:p>
        </w:tc>
        <w:tc>
          <w:tcPr>
            <w:tcW w:w="874" w:type="dxa"/>
          </w:tcPr>
          <w:p w14:paraId="6D6DF8F7" w14:textId="77777777" w:rsidR="00624412" w:rsidRPr="00AB3339" w:rsidRDefault="00624412" w:rsidP="00E0744C">
            <w:pPr>
              <w:pStyle w:val="TableColHeadingCenter"/>
              <w:rPr>
                <w:rFonts w:eastAsia="MS Mincho"/>
              </w:rPr>
            </w:pPr>
            <w:r w:rsidRPr="00AB3339">
              <w:rPr>
                <w:rFonts w:eastAsia="MS Mincho"/>
              </w:rPr>
              <w:t>Middle Range</w:t>
            </w:r>
          </w:p>
        </w:tc>
        <w:tc>
          <w:tcPr>
            <w:tcW w:w="874" w:type="dxa"/>
          </w:tcPr>
          <w:p w14:paraId="2EF51B7C" w14:textId="77777777" w:rsidR="00624412" w:rsidRPr="00AB3339" w:rsidRDefault="00624412" w:rsidP="00E0744C">
            <w:pPr>
              <w:pStyle w:val="TableColHeadingCenter"/>
              <w:rPr>
                <w:rFonts w:eastAsia="MS Mincho"/>
              </w:rPr>
            </w:pPr>
            <w:r w:rsidRPr="00AB3339">
              <w:rPr>
                <w:rFonts w:eastAsia="MS Mincho"/>
              </w:rPr>
              <w:t>High Range</w:t>
            </w:r>
          </w:p>
        </w:tc>
        <w:tc>
          <w:tcPr>
            <w:tcW w:w="875" w:type="dxa"/>
          </w:tcPr>
          <w:p w14:paraId="0C2C325A" w14:textId="77777777" w:rsidR="00624412" w:rsidRPr="00AB3339" w:rsidRDefault="00624412" w:rsidP="00E0744C">
            <w:pPr>
              <w:pStyle w:val="TableColHeadingCenter"/>
              <w:rPr>
                <w:rFonts w:eastAsia="MS Mincho"/>
              </w:rPr>
            </w:pPr>
            <w:r w:rsidRPr="00AB3339">
              <w:rPr>
                <w:rFonts w:eastAsia="MS Mincho"/>
              </w:rPr>
              <w:t>High Range</w:t>
            </w:r>
          </w:p>
        </w:tc>
        <w:tc>
          <w:tcPr>
            <w:tcW w:w="900" w:type="dxa"/>
          </w:tcPr>
          <w:p w14:paraId="1694530E" w14:textId="77777777" w:rsidR="00624412" w:rsidRPr="00AB3339" w:rsidRDefault="00624412" w:rsidP="00E0744C">
            <w:pPr>
              <w:pStyle w:val="TableColHeadingCenter"/>
              <w:rPr>
                <w:rFonts w:eastAsia="MS Mincho"/>
              </w:rPr>
            </w:pPr>
            <w:r w:rsidRPr="00AB3339">
              <w:rPr>
                <w:rFonts w:eastAsia="MS Mincho"/>
              </w:rPr>
              <w:t>n</w:t>
            </w:r>
          </w:p>
        </w:tc>
        <w:tc>
          <w:tcPr>
            <w:tcW w:w="892" w:type="dxa"/>
          </w:tcPr>
          <w:p w14:paraId="534307F1" w14:textId="77777777" w:rsidR="00624412" w:rsidRPr="00AB3339" w:rsidRDefault="00624412" w:rsidP="00E0744C">
            <w:pPr>
              <w:pStyle w:val="TableColHeadingCenter"/>
              <w:rPr>
                <w:rFonts w:eastAsia="MS Mincho"/>
              </w:rPr>
            </w:pPr>
            <w:r w:rsidRPr="00AB3339">
              <w:rPr>
                <w:rFonts w:eastAsia="MS Mincho"/>
              </w:rPr>
              <w:t>Average</w:t>
            </w:r>
          </w:p>
        </w:tc>
      </w:tr>
      <w:tr w:rsidR="00624412" w:rsidRPr="00AB3339" w14:paraId="61FC5A6A" w14:textId="77777777" w:rsidTr="00E0744C">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56779B32" w14:textId="77777777" w:rsidR="00624412" w:rsidRPr="00AB3339" w:rsidRDefault="00624412" w:rsidP="00E0744C">
            <w:pPr>
              <w:pStyle w:val="TableSubheadingCentered"/>
            </w:pPr>
            <w:bookmarkStart w:id="149" w:name="Tbl_BM"/>
          </w:p>
        </w:tc>
        <w:tc>
          <w:tcPr>
            <w:tcW w:w="874" w:type="dxa"/>
          </w:tcPr>
          <w:p w14:paraId="4589B491" w14:textId="77777777" w:rsidR="00624412" w:rsidRPr="00AB3339" w:rsidRDefault="00624412" w:rsidP="00E0744C">
            <w:pPr>
              <w:pStyle w:val="TableSubheadingCentered"/>
            </w:pPr>
            <w:r w:rsidRPr="00AB3339">
              <w:t>1</w:t>
            </w:r>
          </w:p>
        </w:tc>
        <w:tc>
          <w:tcPr>
            <w:tcW w:w="874" w:type="dxa"/>
          </w:tcPr>
          <w:p w14:paraId="4EE0EBA0" w14:textId="77777777" w:rsidR="00624412" w:rsidRPr="00AB3339" w:rsidRDefault="00624412" w:rsidP="00E0744C">
            <w:pPr>
              <w:pStyle w:val="TableSubheadingCentered"/>
            </w:pPr>
            <w:r w:rsidRPr="00AB3339">
              <w:t>2</w:t>
            </w:r>
          </w:p>
        </w:tc>
        <w:tc>
          <w:tcPr>
            <w:tcW w:w="874" w:type="dxa"/>
          </w:tcPr>
          <w:p w14:paraId="25BC47DF" w14:textId="77777777" w:rsidR="00624412" w:rsidRPr="00AB3339" w:rsidRDefault="00624412" w:rsidP="00E0744C">
            <w:pPr>
              <w:pStyle w:val="TableSubheadingCentered"/>
            </w:pPr>
            <w:r w:rsidRPr="00AB3339">
              <w:t>3</w:t>
            </w:r>
          </w:p>
        </w:tc>
        <w:tc>
          <w:tcPr>
            <w:tcW w:w="875" w:type="dxa"/>
          </w:tcPr>
          <w:p w14:paraId="431DFB52" w14:textId="77777777" w:rsidR="00624412" w:rsidRPr="00AB3339" w:rsidRDefault="00624412" w:rsidP="00E0744C">
            <w:pPr>
              <w:pStyle w:val="TableSubheadingCentered"/>
            </w:pPr>
            <w:r w:rsidRPr="00AB3339">
              <w:t>4</w:t>
            </w:r>
          </w:p>
        </w:tc>
        <w:tc>
          <w:tcPr>
            <w:tcW w:w="874" w:type="dxa"/>
          </w:tcPr>
          <w:p w14:paraId="703F534D" w14:textId="77777777" w:rsidR="00624412" w:rsidRPr="00AB3339" w:rsidRDefault="00624412" w:rsidP="00E0744C">
            <w:pPr>
              <w:pStyle w:val="TableSubheadingCentered"/>
            </w:pPr>
            <w:r w:rsidRPr="00AB3339">
              <w:t>5</w:t>
            </w:r>
          </w:p>
        </w:tc>
        <w:tc>
          <w:tcPr>
            <w:tcW w:w="874" w:type="dxa"/>
          </w:tcPr>
          <w:p w14:paraId="486B9AFF" w14:textId="77777777" w:rsidR="00624412" w:rsidRPr="00AB3339" w:rsidRDefault="00624412" w:rsidP="00E0744C">
            <w:pPr>
              <w:pStyle w:val="TableSubheadingCentered"/>
            </w:pPr>
            <w:r w:rsidRPr="00AB3339">
              <w:t>6</w:t>
            </w:r>
          </w:p>
        </w:tc>
        <w:tc>
          <w:tcPr>
            <w:tcW w:w="875" w:type="dxa"/>
          </w:tcPr>
          <w:p w14:paraId="63260360" w14:textId="77777777" w:rsidR="00624412" w:rsidRPr="00AB3339" w:rsidRDefault="00624412" w:rsidP="00E0744C">
            <w:pPr>
              <w:pStyle w:val="TableSubheadingCentered"/>
            </w:pPr>
            <w:r w:rsidRPr="00AB3339">
              <w:t>7</w:t>
            </w:r>
          </w:p>
        </w:tc>
        <w:tc>
          <w:tcPr>
            <w:tcW w:w="900" w:type="dxa"/>
          </w:tcPr>
          <w:p w14:paraId="445C5271" w14:textId="77777777" w:rsidR="00624412" w:rsidRPr="00AB3339" w:rsidRDefault="00624412" w:rsidP="00E0744C">
            <w:pPr>
              <w:pStyle w:val="TableSubheadingCentered"/>
            </w:pPr>
            <w:r w:rsidRPr="00AB3339">
              <w:t>43</w:t>
            </w:r>
          </w:p>
        </w:tc>
        <w:tc>
          <w:tcPr>
            <w:tcW w:w="892" w:type="dxa"/>
          </w:tcPr>
          <w:p w14:paraId="24D3875A" w14:textId="77777777" w:rsidR="00624412" w:rsidRPr="00AB3339" w:rsidRDefault="00624412" w:rsidP="00E0744C">
            <w:pPr>
              <w:pStyle w:val="TableSubheadingCentered"/>
            </w:pPr>
            <w:r w:rsidRPr="00AB3339">
              <w:t>6.3</w:t>
            </w:r>
          </w:p>
        </w:tc>
      </w:tr>
      <w:tr w:rsidR="00624412" w:rsidRPr="00AB3339" w14:paraId="0298EA22" w14:textId="77777777" w:rsidTr="00E0744C">
        <w:trPr>
          <w:jc w:val="center"/>
        </w:trPr>
        <w:tc>
          <w:tcPr>
            <w:tcW w:w="1432" w:type="dxa"/>
          </w:tcPr>
          <w:p w14:paraId="292582BB" w14:textId="506440A1" w:rsidR="00624412" w:rsidRPr="00AB3339" w:rsidRDefault="00624412" w:rsidP="00E0744C">
            <w:pPr>
              <w:pStyle w:val="TableText"/>
            </w:pPr>
            <w:r w:rsidRPr="00AB3339">
              <w:t>Grades PK-5</w:t>
            </w:r>
          </w:p>
        </w:tc>
        <w:tc>
          <w:tcPr>
            <w:tcW w:w="874" w:type="dxa"/>
          </w:tcPr>
          <w:p w14:paraId="1F14FAD4"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02E76804"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028E227F" w14:textId="77777777" w:rsidR="00624412" w:rsidRPr="00AB3339" w:rsidRDefault="00624412" w:rsidP="00E0744C">
            <w:pPr>
              <w:pStyle w:val="TableTextCentered"/>
              <w:rPr>
                <w:rFonts w:eastAsia="Times New Roman"/>
              </w:rPr>
            </w:pPr>
            <w:r w:rsidRPr="00AB3339">
              <w:rPr>
                <w:rFonts w:eastAsia="Times New Roman"/>
              </w:rPr>
              <w:t>0</w:t>
            </w:r>
          </w:p>
        </w:tc>
        <w:tc>
          <w:tcPr>
            <w:tcW w:w="875" w:type="dxa"/>
          </w:tcPr>
          <w:p w14:paraId="21CE08BB"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7831A6F2" w14:textId="77777777" w:rsidR="00624412" w:rsidRPr="00AB3339" w:rsidRDefault="00624412" w:rsidP="00E0744C">
            <w:pPr>
              <w:pStyle w:val="TableTextCentered"/>
              <w:rPr>
                <w:rFonts w:eastAsia="Times New Roman"/>
              </w:rPr>
            </w:pPr>
            <w:r w:rsidRPr="00AB3339">
              <w:rPr>
                <w:rFonts w:eastAsia="Times New Roman"/>
              </w:rPr>
              <w:t>2</w:t>
            </w:r>
          </w:p>
        </w:tc>
        <w:tc>
          <w:tcPr>
            <w:tcW w:w="874" w:type="dxa"/>
          </w:tcPr>
          <w:p w14:paraId="23DE933E" w14:textId="77777777" w:rsidR="00624412" w:rsidRPr="00AB3339" w:rsidRDefault="00624412" w:rsidP="00E0744C">
            <w:pPr>
              <w:pStyle w:val="TableTextCentered"/>
              <w:rPr>
                <w:rFonts w:eastAsia="Times New Roman"/>
              </w:rPr>
            </w:pPr>
            <w:r w:rsidRPr="00AB3339">
              <w:rPr>
                <w:rFonts w:eastAsia="Times New Roman"/>
              </w:rPr>
              <w:t>9</w:t>
            </w:r>
          </w:p>
        </w:tc>
        <w:tc>
          <w:tcPr>
            <w:tcW w:w="875" w:type="dxa"/>
          </w:tcPr>
          <w:p w14:paraId="2CC378C8" w14:textId="77777777" w:rsidR="00624412" w:rsidRPr="00AB3339" w:rsidRDefault="00624412" w:rsidP="00E0744C">
            <w:pPr>
              <w:pStyle w:val="TableTextCentered"/>
              <w:rPr>
                <w:rFonts w:eastAsia="Times New Roman"/>
              </w:rPr>
            </w:pPr>
            <w:r w:rsidRPr="00AB3339">
              <w:rPr>
                <w:rFonts w:eastAsia="Times New Roman"/>
              </w:rPr>
              <w:t>8</w:t>
            </w:r>
          </w:p>
        </w:tc>
        <w:tc>
          <w:tcPr>
            <w:tcW w:w="900" w:type="dxa"/>
          </w:tcPr>
          <w:p w14:paraId="61FD6087" w14:textId="77777777" w:rsidR="00624412" w:rsidRPr="00AB3339" w:rsidRDefault="00624412" w:rsidP="00E0744C">
            <w:pPr>
              <w:pStyle w:val="TableTextCentered"/>
              <w:rPr>
                <w:rFonts w:eastAsia="Times New Roman"/>
              </w:rPr>
            </w:pPr>
            <w:r w:rsidRPr="00AB3339">
              <w:rPr>
                <w:rFonts w:eastAsia="Times New Roman"/>
              </w:rPr>
              <w:t>19</w:t>
            </w:r>
          </w:p>
        </w:tc>
        <w:tc>
          <w:tcPr>
            <w:tcW w:w="892" w:type="dxa"/>
          </w:tcPr>
          <w:p w14:paraId="506D0D02" w14:textId="77777777" w:rsidR="00624412" w:rsidRPr="00AB3339" w:rsidRDefault="00624412" w:rsidP="00E0744C">
            <w:pPr>
              <w:pStyle w:val="TableTextCentered"/>
              <w:rPr>
                <w:rFonts w:eastAsia="Times New Roman"/>
              </w:rPr>
            </w:pPr>
            <w:r w:rsidRPr="00AB3339">
              <w:rPr>
                <w:rFonts w:eastAsia="Times New Roman"/>
              </w:rPr>
              <w:t>6.3</w:t>
            </w:r>
          </w:p>
        </w:tc>
      </w:tr>
      <w:tr w:rsidR="00624412" w:rsidRPr="00AB3339" w14:paraId="47154B58" w14:textId="77777777" w:rsidTr="00E0744C">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3F5ADD1D" w14:textId="69A2C55C" w:rsidR="00624412" w:rsidRPr="00AB3339" w:rsidRDefault="00624412" w:rsidP="00E0744C">
            <w:pPr>
              <w:pStyle w:val="TableText"/>
            </w:pPr>
            <w:r w:rsidRPr="00AB3339">
              <w:t>Grades 6-8</w:t>
            </w:r>
          </w:p>
        </w:tc>
        <w:tc>
          <w:tcPr>
            <w:tcW w:w="874" w:type="dxa"/>
          </w:tcPr>
          <w:p w14:paraId="1BE1754F"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335E2507"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3DBF4267" w14:textId="77777777" w:rsidR="00624412" w:rsidRPr="00AB3339" w:rsidRDefault="00624412" w:rsidP="00E0744C">
            <w:pPr>
              <w:pStyle w:val="TableTextCentered"/>
              <w:rPr>
                <w:rFonts w:eastAsia="Times New Roman"/>
              </w:rPr>
            </w:pPr>
            <w:r w:rsidRPr="00AB3339">
              <w:rPr>
                <w:rFonts w:eastAsia="Times New Roman"/>
              </w:rPr>
              <w:t>0</w:t>
            </w:r>
          </w:p>
        </w:tc>
        <w:tc>
          <w:tcPr>
            <w:tcW w:w="875" w:type="dxa"/>
          </w:tcPr>
          <w:p w14:paraId="6D63407B"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13ADB170" w14:textId="77777777" w:rsidR="00624412" w:rsidRPr="00AB3339" w:rsidRDefault="00624412" w:rsidP="00E0744C">
            <w:pPr>
              <w:pStyle w:val="TableTextCentered"/>
              <w:rPr>
                <w:rFonts w:eastAsia="Times New Roman"/>
              </w:rPr>
            </w:pPr>
            <w:r w:rsidRPr="00AB3339">
              <w:rPr>
                <w:rFonts w:eastAsia="Times New Roman"/>
              </w:rPr>
              <w:t>1</w:t>
            </w:r>
          </w:p>
        </w:tc>
        <w:tc>
          <w:tcPr>
            <w:tcW w:w="874" w:type="dxa"/>
          </w:tcPr>
          <w:p w14:paraId="097CC7D1" w14:textId="77777777" w:rsidR="00624412" w:rsidRPr="00AB3339" w:rsidRDefault="00624412" w:rsidP="00E0744C">
            <w:pPr>
              <w:pStyle w:val="TableTextCentered"/>
              <w:rPr>
                <w:rFonts w:eastAsia="Times New Roman"/>
              </w:rPr>
            </w:pPr>
            <w:r w:rsidRPr="00AB3339">
              <w:rPr>
                <w:rFonts w:eastAsia="Times New Roman"/>
              </w:rPr>
              <w:t>1</w:t>
            </w:r>
          </w:p>
        </w:tc>
        <w:tc>
          <w:tcPr>
            <w:tcW w:w="875" w:type="dxa"/>
          </w:tcPr>
          <w:p w14:paraId="130A6443" w14:textId="77777777" w:rsidR="00624412" w:rsidRPr="00AB3339" w:rsidRDefault="00624412" w:rsidP="00E0744C">
            <w:pPr>
              <w:pStyle w:val="TableTextCentered"/>
              <w:rPr>
                <w:rFonts w:eastAsia="Times New Roman"/>
              </w:rPr>
            </w:pPr>
            <w:r w:rsidRPr="00AB3339">
              <w:rPr>
                <w:rFonts w:eastAsia="Times New Roman"/>
              </w:rPr>
              <w:t>6</w:t>
            </w:r>
          </w:p>
        </w:tc>
        <w:tc>
          <w:tcPr>
            <w:tcW w:w="900" w:type="dxa"/>
          </w:tcPr>
          <w:p w14:paraId="10B50ED2" w14:textId="77777777" w:rsidR="00624412" w:rsidRPr="00AB3339" w:rsidRDefault="00624412" w:rsidP="00E0744C">
            <w:pPr>
              <w:pStyle w:val="TableTextCentered"/>
              <w:rPr>
                <w:rFonts w:eastAsia="Times New Roman"/>
              </w:rPr>
            </w:pPr>
            <w:r w:rsidRPr="00AB3339">
              <w:rPr>
                <w:rFonts w:eastAsia="Times New Roman"/>
              </w:rPr>
              <w:t>8</w:t>
            </w:r>
          </w:p>
        </w:tc>
        <w:tc>
          <w:tcPr>
            <w:tcW w:w="892" w:type="dxa"/>
          </w:tcPr>
          <w:p w14:paraId="0D0655C6" w14:textId="77777777" w:rsidR="00624412" w:rsidRPr="00AB3339" w:rsidRDefault="00624412" w:rsidP="00E0744C">
            <w:pPr>
              <w:pStyle w:val="TableTextCentered"/>
              <w:rPr>
                <w:rFonts w:eastAsia="Times New Roman"/>
              </w:rPr>
            </w:pPr>
            <w:r w:rsidRPr="00AB3339">
              <w:rPr>
                <w:rFonts w:eastAsia="Times New Roman"/>
              </w:rPr>
              <w:t>6.6</w:t>
            </w:r>
          </w:p>
        </w:tc>
      </w:tr>
      <w:tr w:rsidR="00624412" w:rsidRPr="00AB3339" w14:paraId="33FB3AB4" w14:textId="77777777" w:rsidTr="00E0744C">
        <w:trPr>
          <w:jc w:val="center"/>
        </w:trPr>
        <w:tc>
          <w:tcPr>
            <w:tcW w:w="1432" w:type="dxa"/>
          </w:tcPr>
          <w:p w14:paraId="16F85493" w14:textId="247A48A5" w:rsidR="00624412" w:rsidRPr="00AB3339" w:rsidRDefault="00624412" w:rsidP="00E0744C">
            <w:pPr>
              <w:pStyle w:val="TableText"/>
            </w:pPr>
            <w:r w:rsidRPr="00AB3339">
              <w:t>Grades 9-12</w:t>
            </w:r>
          </w:p>
        </w:tc>
        <w:tc>
          <w:tcPr>
            <w:tcW w:w="874" w:type="dxa"/>
          </w:tcPr>
          <w:p w14:paraId="4FD14A91"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2B267B3D"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7E528F79" w14:textId="77777777" w:rsidR="00624412" w:rsidRPr="00AB3339" w:rsidRDefault="00624412" w:rsidP="00E0744C">
            <w:pPr>
              <w:pStyle w:val="TableTextCentered"/>
              <w:rPr>
                <w:rFonts w:eastAsia="Times New Roman"/>
              </w:rPr>
            </w:pPr>
            <w:r w:rsidRPr="00AB3339">
              <w:rPr>
                <w:rFonts w:eastAsia="Times New Roman"/>
              </w:rPr>
              <w:t>0</w:t>
            </w:r>
          </w:p>
        </w:tc>
        <w:tc>
          <w:tcPr>
            <w:tcW w:w="875" w:type="dxa"/>
          </w:tcPr>
          <w:p w14:paraId="40571DA0" w14:textId="77777777" w:rsidR="00624412" w:rsidRPr="00AB3339" w:rsidRDefault="00624412" w:rsidP="00E0744C">
            <w:pPr>
              <w:pStyle w:val="TableTextCentered"/>
              <w:rPr>
                <w:rFonts w:eastAsia="Times New Roman"/>
              </w:rPr>
            </w:pPr>
            <w:r w:rsidRPr="00AB3339">
              <w:rPr>
                <w:rFonts w:eastAsia="Times New Roman"/>
              </w:rPr>
              <w:t>1</w:t>
            </w:r>
          </w:p>
        </w:tc>
        <w:tc>
          <w:tcPr>
            <w:tcW w:w="874" w:type="dxa"/>
          </w:tcPr>
          <w:p w14:paraId="691868F3" w14:textId="77777777" w:rsidR="00624412" w:rsidRPr="00AB3339" w:rsidRDefault="00624412" w:rsidP="00E0744C">
            <w:pPr>
              <w:pStyle w:val="TableTextCentered"/>
              <w:rPr>
                <w:rFonts w:eastAsia="Times New Roman"/>
              </w:rPr>
            </w:pPr>
            <w:r w:rsidRPr="00AB3339">
              <w:rPr>
                <w:rFonts w:eastAsia="Times New Roman"/>
              </w:rPr>
              <w:t>3</w:t>
            </w:r>
          </w:p>
        </w:tc>
        <w:tc>
          <w:tcPr>
            <w:tcW w:w="874" w:type="dxa"/>
          </w:tcPr>
          <w:p w14:paraId="687F2CB5" w14:textId="77777777" w:rsidR="00624412" w:rsidRPr="00AB3339" w:rsidRDefault="00624412" w:rsidP="00E0744C">
            <w:pPr>
              <w:pStyle w:val="TableTextCentered"/>
              <w:rPr>
                <w:rFonts w:eastAsia="Times New Roman"/>
              </w:rPr>
            </w:pPr>
            <w:r w:rsidRPr="00AB3339">
              <w:rPr>
                <w:rFonts w:eastAsia="Times New Roman"/>
              </w:rPr>
              <w:t>4</w:t>
            </w:r>
          </w:p>
        </w:tc>
        <w:tc>
          <w:tcPr>
            <w:tcW w:w="875" w:type="dxa"/>
          </w:tcPr>
          <w:p w14:paraId="71E31450" w14:textId="77777777" w:rsidR="00624412" w:rsidRPr="00AB3339" w:rsidRDefault="00624412" w:rsidP="00E0744C">
            <w:pPr>
              <w:pStyle w:val="TableTextCentered"/>
              <w:rPr>
                <w:rFonts w:eastAsia="Times New Roman"/>
              </w:rPr>
            </w:pPr>
            <w:r w:rsidRPr="00AB3339">
              <w:rPr>
                <w:rFonts w:eastAsia="Times New Roman"/>
              </w:rPr>
              <w:t>8</w:t>
            </w:r>
          </w:p>
        </w:tc>
        <w:tc>
          <w:tcPr>
            <w:tcW w:w="900" w:type="dxa"/>
          </w:tcPr>
          <w:p w14:paraId="2F8F24DE" w14:textId="77777777" w:rsidR="00624412" w:rsidRPr="00AB3339" w:rsidRDefault="00624412" w:rsidP="00E0744C">
            <w:pPr>
              <w:pStyle w:val="TableTextCentered"/>
              <w:rPr>
                <w:rFonts w:eastAsia="Times New Roman"/>
              </w:rPr>
            </w:pPr>
            <w:r w:rsidRPr="00AB3339">
              <w:rPr>
                <w:rFonts w:eastAsia="Times New Roman"/>
              </w:rPr>
              <w:t>16</w:t>
            </w:r>
          </w:p>
        </w:tc>
        <w:tc>
          <w:tcPr>
            <w:tcW w:w="892" w:type="dxa"/>
          </w:tcPr>
          <w:p w14:paraId="21863064" w14:textId="77777777" w:rsidR="00624412" w:rsidRPr="00AB3339" w:rsidRDefault="00624412" w:rsidP="00E0744C">
            <w:pPr>
              <w:pStyle w:val="TableTextCentered"/>
              <w:rPr>
                <w:rFonts w:eastAsia="Times New Roman"/>
              </w:rPr>
            </w:pPr>
            <w:r w:rsidRPr="00AB3339">
              <w:rPr>
                <w:rFonts w:eastAsia="Times New Roman"/>
              </w:rPr>
              <w:t>6.2</w:t>
            </w:r>
          </w:p>
        </w:tc>
      </w:tr>
    </w:tbl>
    <w:bookmarkEnd w:id="149"/>
    <w:p w14:paraId="4807E514" w14:textId="02419CD7" w:rsidR="00624412" w:rsidRPr="00AB3339" w:rsidRDefault="00624412" w:rsidP="000216C4">
      <w:pPr>
        <w:pStyle w:val="TableNote"/>
      </w:pPr>
      <w:r w:rsidRPr="00AB3339">
        <w:t xml:space="preserve">*The district average is an average of the observation scores. In Table 7, the district average is computed as: </w:t>
      </w:r>
      <w:bookmarkStart w:id="150" w:name="Dist_BM_Calc"/>
      <w:r w:rsidRPr="00AB3339">
        <w:t>([4 x 1] + [5 x 6] + [6 x 14] + [7 x 22]) ÷ 43 observations = 6.3</w:t>
      </w:r>
      <w:bookmarkEnd w:id="150"/>
    </w:p>
    <w:p w14:paraId="71EC1A5D" w14:textId="14DBCE49" w:rsidR="00624412" w:rsidRPr="00AB3339" w:rsidRDefault="00624412" w:rsidP="000216C4">
      <w:pPr>
        <w:pStyle w:val="BodyText"/>
      </w:pPr>
      <w:r w:rsidRPr="00AB3339">
        <w:rPr>
          <w:rStyle w:val="BodyTextDemiChar"/>
        </w:rPr>
        <w:t>Ratings in the Low Range.</w:t>
      </w:r>
      <w:r w:rsidRPr="00AB3339">
        <w:t xml:space="preserve"> At the low range, the classroom is chaotic. There are no rules and expectations, or they are not enforced consistently. The teacher does not monitor the classroom effectively and only reacts to student disruption, which is frequent. There are frequent instances of misbehavior in the classroom, and the teacher’s attempts to redirect misbehavior are ineffective. The teacher does not use cues, such as eye contact, slight touches, gestures, or physical proximity, to respond to and redirect negative behavior.</w:t>
      </w:r>
    </w:p>
    <w:p w14:paraId="09BC436C" w14:textId="77777777" w:rsidR="00624412" w:rsidRPr="00AB3339" w:rsidRDefault="00624412" w:rsidP="000216C4">
      <w:pPr>
        <w:pStyle w:val="BodyTextposthead"/>
      </w:pPr>
      <w:r w:rsidRPr="00AB3339">
        <w:rPr>
          <w:rStyle w:val="BodyTextDemiChar"/>
        </w:rPr>
        <w:t>Ratings in the Middle Range.</w:t>
      </w:r>
      <w:r w:rsidRPr="00AB3339">
        <w:t xml:space="preserve"> Although rules and expectations may be stated, they are not consistently enforced, or the rules may be unclear. Sometimes, the teacher proactively anticipates and prevents misbehavior, but at other times the teacher ignores behavior problems until it is too late. Misbehavior may escalate because redirection is not always effective. Episodes of misbehavior are periodic.</w:t>
      </w:r>
    </w:p>
    <w:p w14:paraId="5BA261FF" w14:textId="15D3F05C" w:rsidR="00624412" w:rsidRPr="00AB3339" w:rsidRDefault="00624412" w:rsidP="000216C4">
      <w:pPr>
        <w:pStyle w:val="BodyTextposthead"/>
      </w:pPr>
      <w:r w:rsidRPr="00AB3339">
        <w:rPr>
          <w:rStyle w:val="BodyTextDemiChar"/>
        </w:rPr>
        <w:t>Ratings in the High Range.</w:t>
      </w:r>
      <w:r w:rsidRPr="00AB3339">
        <w:t xml:space="preserve"> At the high range, the rules and guidelines for behavior are clear, and they are consistently reinforced by the teacher. The teacher monitors the classroom and prevents problems from developing, using subtle cues to redirect behavior and address situations before they escalate. The teacher focuses on positive behavior and consistently affirms students’ desirable behaviors. The teacher effectively uses cues to redirect behavior. There are no, or very few, instances of student misbehavior or disruptions.</w:t>
      </w:r>
      <w:r w:rsidRPr="00AB3339">
        <w:br w:type="page"/>
      </w:r>
    </w:p>
    <w:p w14:paraId="7F9664B3" w14:textId="77777777" w:rsidR="00624412" w:rsidRPr="00AB3339" w:rsidRDefault="00624412" w:rsidP="000216C4">
      <w:pPr>
        <w:pStyle w:val="Heading2-SIOR"/>
      </w:pPr>
      <w:bookmarkStart w:id="151" w:name="_Toc411329831"/>
      <w:bookmarkStart w:id="152" w:name="_Toc430114880"/>
      <w:bookmarkStart w:id="153" w:name="_Toc208999148"/>
      <w:bookmarkStart w:id="154" w:name="_Toc215672917"/>
      <w:r w:rsidRPr="00AB3339">
        <w:lastRenderedPageBreak/>
        <w:t>Productivity</w:t>
      </w:r>
      <w:bookmarkEnd w:id="151"/>
      <w:bookmarkEnd w:id="152"/>
      <w:bookmarkEnd w:id="153"/>
      <w:bookmarkEnd w:id="154"/>
    </w:p>
    <w:p w14:paraId="47A22AE7" w14:textId="77777777" w:rsidR="00624412" w:rsidRPr="00AB3339" w:rsidRDefault="00624412" w:rsidP="000216C4">
      <w:pPr>
        <w:pStyle w:val="BodyTextDomain"/>
      </w:pPr>
      <w:r w:rsidRPr="00AB3339">
        <w:t>Classroom Organization domain, Grades PK−12</w:t>
      </w:r>
    </w:p>
    <w:p w14:paraId="3354ADC5" w14:textId="5F51569F" w:rsidR="00624412" w:rsidRPr="00AB3339" w:rsidRDefault="00624412" w:rsidP="000216C4">
      <w:pPr>
        <w:pStyle w:val="BodyText"/>
      </w:pPr>
      <w:r w:rsidRPr="00AB3339">
        <w:t>Productivity considers how well the teacher manages instructional time and routines and provides activities for students so that they have the opportunity to be involved in learning activities (</w:t>
      </w:r>
      <w:r w:rsidRPr="00AB3339">
        <w:rPr>
          <w:i/>
        </w:rPr>
        <w:t>CLASS PK–3 Manual,</w:t>
      </w:r>
      <w:r w:rsidRPr="00AB3339">
        <w:t xml:space="preserve"> p. 51, </w:t>
      </w:r>
      <w:r w:rsidRPr="00AB3339">
        <w:rPr>
          <w:i/>
        </w:rPr>
        <w:t xml:space="preserve">CLASS Upper Elementary Manual, </w:t>
      </w:r>
      <w:r w:rsidRPr="00AB3339">
        <w:t xml:space="preserve">p. 49, </w:t>
      </w:r>
      <w:r w:rsidRPr="00AB3339">
        <w:rPr>
          <w:i/>
        </w:rPr>
        <w:t>CLASS Secondary Manual</w:t>
      </w:r>
      <w:r w:rsidRPr="00AB3339">
        <w:t>, p. 49).</w:t>
      </w:r>
    </w:p>
    <w:p w14:paraId="529B2DD7" w14:textId="77777777" w:rsidR="00624412" w:rsidRPr="00AB3339" w:rsidRDefault="00624412" w:rsidP="000216C4">
      <w:pPr>
        <w:pStyle w:val="TableTitle0"/>
      </w:pPr>
      <w:bookmarkStart w:id="155" w:name="_Toc215672701"/>
      <w:r w:rsidRPr="00AB3339">
        <w:t>Table 8. Productivity: Number of Classrooms for Each Rating and District Average</w:t>
      </w:r>
      <w:bookmarkEnd w:id="155"/>
    </w:p>
    <w:p w14:paraId="263A71B1" w14:textId="77777777" w:rsidR="00624412" w:rsidRPr="00AB3339" w:rsidRDefault="00624412" w:rsidP="000216C4">
      <w:pPr>
        <w:pStyle w:val="BodyTextDemi"/>
      </w:pPr>
      <w:r w:rsidRPr="00AB3339">
        <w:t xml:space="preserve">Productivity District Average*: </w:t>
      </w:r>
      <w:bookmarkStart w:id="156" w:name="Dist_PD_Avg"/>
      <w:r w:rsidRPr="00AB3339">
        <w:t>6.6</w:t>
      </w:r>
      <w:bookmarkEnd w:id="156"/>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624412" w:rsidRPr="00AB3339" w14:paraId="235634E2" w14:textId="77777777" w:rsidTr="00E0744C">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2B284BF3" w14:textId="77777777" w:rsidR="00624412" w:rsidRPr="00AB3339" w:rsidRDefault="00624412" w:rsidP="00E0744C">
            <w:pPr>
              <w:pStyle w:val="TableColHeadingCenter"/>
              <w:rPr>
                <w:rFonts w:eastAsia="MS Mincho"/>
              </w:rPr>
            </w:pPr>
            <w:r w:rsidRPr="00AB3339">
              <w:rPr>
                <w:rFonts w:eastAsia="MS Mincho"/>
              </w:rPr>
              <w:t>Grade Band</w:t>
            </w:r>
          </w:p>
        </w:tc>
        <w:tc>
          <w:tcPr>
            <w:tcW w:w="874" w:type="dxa"/>
          </w:tcPr>
          <w:p w14:paraId="43F6690B" w14:textId="77777777" w:rsidR="00624412" w:rsidRPr="00AB3339" w:rsidRDefault="00624412" w:rsidP="00E0744C">
            <w:pPr>
              <w:pStyle w:val="TableColHeadingCenter"/>
              <w:rPr>
                <w:rFonts w:eastAsia="MS Mincho"/>
              </w:rPr>
            </w:pPr>
            <w:r w:rsidRPr="00AB3339">
              <w:rPr>
                <w:rFonts w:eastAsia="MS Mincho"/>
              </w:rPr>
              <w:t>Low Range</w:t>
            </w:r>
          </w:p>
        </w:tc>
        <w:tc>
          <w:tcPr>
            <w:tcW w:w="874" w:type="dxa"/>
          </w:tcPr>
          <w:p w14:paraId="5F289493" w14:textId="77777777" w:rsidR="00624412" w:rsidRPr="00AB3339" w:rsidRDefault="00624412" w:rsidP="00E0744C">
            <w:pPr>
              <w:pStyle w:val="TableColHeadingCenter"/>
              <w:rPr>
                <w:rFonts w:eastAsia="MS Mincho"/>
              </w:rPr>
            </w:pPr>
            <w:r w:rsidRPr="00AB3339">
              <w:rPr>
                <w:rFonts w:eastAsia="MS Mincho"/>
              </w:rPr>
              <w:t>Low Range</w:t>
            </w:r>
          </w:p>
        </w:tc>
        <w:tc>
          <w:tcPr>
            <w:tcW w:w="874" w:type="dxa"/>
          </w:tcPr>
          <w:p w14:paraId="32D8B37B" w14:textId="77777777" w:rsidR="00624412" w:rsidRPr="00AB3339" w:rsidRDefault="00624412" w:rsidP="00E0744C">
            <w:pPr>
              <w:pStyle w:val="TableColHeadingCenter"/>
              <w:rPr>
                <w:rFonts w:eastAsia="MS Mincho"/>
              </w:rPr>
            </w:pPr>
            <w:r w:rsidRPr="00AB3339">
              <w:rPr>
                <w:rFonts w:eastAsia="MS Mincho"/>
              </w:rPr>
              <w:t>Middle Range</w:t>
            </w:r>
          </w:p>
        </w:tc>
        <w:tc>
          <w:tcPr>
            <w:tcW w:w="875" w:type="dxa"/>
          </w:tcPr>
          <w:p w14:paraId="3E6A34A0" w14:textId="77777777" w:rsidR="00624412" w:rsidRPr="00AB3339" w:rsidRDefault="00624412" w:rsidP="00E0744C">
            <w:pPr>
              <w:pStyle w:val="TableColHeadingCenter"/>
              <w:rPr>
                <w:rFonts w:eastAsia="MS Mincho"/>
              </w:rPr>
            </w:pPr>
            <w:r w:rsidRPr="00AB3339">
              <w:rPr>
                <w:rFonts w:eastAsia="MS Mincho"/>
              </w:rPr>
              <w:t>Middle Range</w:t>
            </w:r>
          </w:p>
        </w:tc>
        <w:tc>
          <w:tcPr>
            <w:tcW w:w="874" w:type="dxa"/>
          </w:tcPr>
          <w:p w14:paraId="0B71A7C8" w14:textId="77777777" w:rsidR="00624412" w:rsidRPr="00AB3339" w:rsidRDefault="00624412" w:rsidP="00E0744C">
            <w:pPr>
              <w:pStyle w:val="TableColHeadingCenter"/>
              <w:rPr>
                <w:rFonts w:eastAsia="MS Mincho"/>
              </w:rPr>
            </w:pPr>
            <w:r w:rsidRPr="00AB3339">
              <w:rPr>
                <w:rFonts w:eastAsia="MS Mincho"/>
              </w:rPr>
              <w:t>Middle Range</w:t>
            </w:r>
          </w:p>
        </w:tc>
        <w:tc>
          <w:tcPr>
            <w:tcW w:w="874" w:type="dxa"/>
          </w:tcPr>
          <w:p w14:paraId="223E6C57" w14:textId="77777777" w:rsidR="00624412" w:rsidRPr="00AB3339" w:rsidRDefault="00624412" w:rsidP="00E0744C">
            <w:pPr>
              <w:pStyle w:val="TableColHeadingCenter"/>
              <w:rPr>
                <w:rFonts w:eastAsia="MS Mincho"/>
              </w:rPr>
            </w:pPr>
            <w:r w:rsidRPr="00AB3339">
              <w:rPr>
                <w:rFonts w:eastAsia="MS Mincho"/>
              </w:rPr>
              <w:t>High Range</w:t>
            </w:r>
          </w:p>
        </w:tc>
        <w:tc>
          <w:tcPr>
            <w:tcW w:w="875" w:type="dxa"/>
          </w:tcPr>
          <w:p w14:paraId="4FCF006C" w14:textId="77777777" w:rsidR="00624412" w:rsidRPr="00AB3339" w:rsidRDefault="00624412" w:rsidP="00E0744C">
            <w:pPr>
              <w:pStyle w:val="TableColHeadingCenter"/>
              <w:rPr>
                <w:rFonts w:eastAsia="MS Mincho"/>
              </w:rPr>
            </w:pPr>
            <w:r w:rsidRPr="00AB3339">
              <w:rPr>
                <w:rFonts w:eastAsia="MS Mincho"/>
              </w:rPr>
              <w:t>High Range</w:t>
            </w:r>
          </w:p>
        </w:tc>
        <w:tc>
          <w:tcPr>
            <w:tcW w:w="900" w:type="dxa"/>
          </w:tcPr>
          <w:p w14:paraId="53501FA0" w14:textId="77777777" w:rsidR="00624412" w:rsidRPr="00AB3339" w:rsidRDefault="00624412" w:rsidP="00E0744C">
            <w:pPr>
              <w:pStyle w:val="TableColHeadingCenter"/>
              <w:rPr>
                <w:rFonts w:eastAsia="MS Mincho"/>
              </w:rPr>
            </w:pPr>
            <w:r w:rsidRPr="00AB3339">
              <w:rPr>
                <w:rFonts w:eastAsia="MS Mincho"/>
              </w:rPr>
              <w:t>n</w:t>
            </w:r>
          </w:p>
        </w:tc>
        <w:tc>
          <w:tcPr>
            <w:tcW w:w="892" w:type="dxa"/>
          </w:tcPr>
          <w:p w14:paraId="43DA28A6" w14:textId="77777777" w:rsidR="00624412" w:rsidRPr="00AB3339" w:rsidRDefault="00624412" w:rsidP="00E0744C">
            <w:pPr>
              <w:pStyle w:val="TableColHeadingCenter"/>
              <w:rPr>
                <w:rFonts w:eastAsia="MS Mincho"/>
              </w:rPr>
            </w:pPr>
            <w:r w:rsidRPr="00AB3339">
              <w:rPr>
                <w:rFonts w:eastAsia="MS Mincho"/>
              </w:rPr>
              <w:t>Average</w:t>
            </w:r>
          </w:p>
        </w:tc>
      </w:tr>
      <w:tr w:rsidR="00624412" w:rsidRPr="00AB3339" w14:paraId="15D412A3" w14:textId="77777777" w:rsidTr="00E0744C">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3D378E01" w14:textId="77777777" w:rsidR="00624412" w:rsidRPr="00AB3339" w:rsidRDefault="00624412" w:rsidP="00E0744C">
            <w:pPr>
              <w:pStyle w:val="TableSubheadingCentered"/>
            </w:pPr>
            <w:bookmarkStart w:id="157" w:name="Tbl_PD"/>
          </w:p>
        </w:tc>
        <w:tc>
          <w:tcPr>
            <w:tcW w:w="874" w:type="dxa"/>
          </w:tcPr>
          <w:p w14:paraId="174F9648" w14:textId="77777777" w:rsidR="00624412" w:rsidRPr="00AB3339" w:rsidRDefault="00624412" w:rsidP="00E0744C">
            <w:pPr>
              <w:pStyle w:val="TableSubheadingCentered"/>
            </w:pPr>
            <w:r w:rsidRPr="00AB3339">
              <w:t>1</w:t>
            </w:r>
          </w:p>
        </w:tc>
        <w:tc>
          <w:tcPr>
            <w:tcW w:w="874" w:type="dxa"/>
          </w:tcPr>
          <w:p w14:paraId="6344FA6E" w14:textId="77777777" w:rsidR="00624412" w:rsidRPr="00AB3339" w:rsidRDefault="00624412" w:rsidP="00E0744C">
            <w:pPr>
              <w:pStyle w:val="TableSubheadingCentered"/>
            </w:pPr>
            <w:r w:rsidRPr="00AB3339">
              <w:t>2</w:t>
            </w:r>
          </w:p>
        </w:tc>
        <w:tc>
          <w:tcPr>
            <w:tcW w:w="874" w:type="dxa"/>
          </w:tcPr>
          <w:p w14:paraId="68484997" w14:textId="77777777" w:rsidR="00624412" w:rsidRPr="00AB3339" w:rsidRDefault="00624412" w:rsidP="00E0744C">
            <w:pPr>
              <w:pStyle w:val="TableSubheadingCentered"/>
            </w:pPr>
            <w:r w:rsidRPr="00AB3339">
              <w:t>3</w:t>
            </w:r>
          </w:p>
        </w:tc>
        <w:tc>
          <w:tcPr>
            <w:tcW w:w="875" w:type="dxa"/>
          </w:tcPr>
          <w:p w14:paraId="383C1AD2" w14:textId="77777777" w:rsidR="00624412" w:rsidRPr="00AB3339" w:rsidRDefault="00624412" w:rsidP="00E0744C">
            <w:pPr>
              <w:pStyle w:val="TableSubheadingCentered"/>
            </w:pPr>
            <w:r w:rsidRPr="00AB3339">
              <w:t>4</w:t>
            </w:r>
          </w:p>
        </w:tc>
        <w:tc>
          <w:tcPr>
            <w:tcW w:w="874" w:type="dxa"/>
          </w:tcPr>
          <w:p w14:paraId="74DDB284" w14:textId="77777777" w:rsidR="00624412" w:rsidRPr="00AB3339" w:rsidRDefault="00624412" w:rsidP="00E0744C">
            <w:pPr>
              <w:pStyle w:val="TableSubheadingCentered"/>
            </w:pPr>
            <w:r w:rsidRPr="00AB3339">
              <w:t>5</w:t>
            </w:r>
          </w:p>
        </w:tc>
        <w:tc>
          <w:tcPr>
            <w:tcW w:w="874" w:type="dxa"/>
          </w:tcPr>
          <w:p w14:paraId="7816760C" w14:textId="77777777" w:rsidR="00624412" w:rsidRPr="00AB3339" w:rsidRDefault="00624412" w:rsidP="00E0744C">
            <w:pPr>
              <w:pStyle w:val="TableSubheadingCentered"/>
            </w:pPr>
            <w:r w:rsidRPr="00AB3339">
              <w:t>6</w:t>
            </w:r>
          </w:p>
        </w:tc>
        <w:tc>
          <w:tcPr>
            <w:tcW w:w="875" w:type="dxa"/>
          </w:tcPr>
          <w:p w14:paraId="10BBB38E" w14:textId="77777777" w:rsidR="00624412" w:rsidRPr="00AB3339" w:rsidRDefault="00624412" w:rsidP="00E0744C">
            <w:pPr>
              <w:pStyle w:val="TableSubheadingCentered"/>
            </w:pPr>
            <w:r w:rsidRPr="00AB3339">
              <w:t>7</w:t>
            </w:r>
          </w:p>
        </w:tc>
        <w:tc>
          <w:tcPr>
            <w:tcW w:w="900" w:type="dxa"/>
          </w:tcPr>
          <w:p w14:paraId="0BE4188B" w14:textId="77777777" w:rsidR="00624412" w:rsidRPr="00AB3339" w:rsidRDefault="00624412" w:rsidP="00E0744C">
            <w:pPr>
              <w:pStyle w:val="TableSubheadingCentered"/>
            </w:pPr>
            <w:r w:rsidRPr="00AB3339">
              <w:t>43</w:t>
            </w:r>
          </w:p>
        </w:tc>
        <w:tc>
          <w:tcPr>
            <w:tcW w:w="892" w:type="dxa"/>
          </w:tcPr>
          <w:p w14:paraId="488E4AB0" w14:textId="77777777" w:rsidR="00624412" w:rsidRPr="00AB3339" w:rsidRDefault="00624412" w:rsidP="00E0744C">
            <w:pPr>
              <w:pStyle w:val="TableSubheadingCentered"/>
            </w:pPr>
            <w:r w:rsidRPr="00AB3339">
              <w:t>6.6</w:t>
            </w:r>
          </w:p>
        </w:tc>
      </w:tr>
      <w:tr w:rsidR="00624412" w:rsidRPr="00AB3339" w14:paraId="02D58BD1" w14:textId="77777777" w:rsidTr="00E0744C">
        <w:trPr>
          <w:jc w:val="center"/>
        </w:trPr>
        <w:tc>
          <w:tcPr>
            <w:tcW w:w="1432" w:type="dxa"/>
          </w:tcPr>
          <w:p w14:paraId="03DBC2BF" w14:textId="2A2A8EBE" w:rsidR="00624412" w:rsidRPr="00AB3339" w:rsidRDefault="00624412" w:rsidP="00E0744C">
            <w:pPr>
              <w:pStyle w:val="TableText"/>
            </w:pPr>
            <w:r w:rsidRPr="00AB3339">
              <w:t>Grades PK-5</w:t>
            </w:r>
          </w:p>
        </w:tc>
        <w:tc>
          <w:tcPr>
            <w:tcW w:w="874" w:type="dxa"/>
          </w:tcPr>
          <w:p w14:paraId="20CAD076"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1FAC05C0"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25656A26" w14:textId="77777777" w:rsidR="00624412" w:rsidRPr="00AB3339" w:rsidRDefault="00624412" w:rsidP="00E0744C">
            <w:pPr>
              <w:pStyle w:val="TableTextCentered"/>
              <w:rPr>
                <w:rFonts w:eastAsia="Times New Roman"/>
              </w:rPr>
            </w:pPr>
            <w:r w:rsidRPr="00AB3339">
              <w:rPr>
                <w:rFonts w:eastAsia="Times New Roman"/>
              </w:rPr>
              <w:t>0</w:t>
            </w:r>
          </w:p>
        </w:tc>
        <w:tc>
          <w:tcPr>
            <w:tcW w:w="875" w:type="dxa"/>
          </w:tcPr>
          <w:p w14:paraId="3EA5EDA6"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7E9ADBD5" w14:textId="77777777" w:rsidR="00624412" w:rsidRPr="00AB3339" w:rsidRDefault="00624412" w:rsidP="00E0744C">
            <w:pPr>
              <w:pStyle w:val="TableTextCentered"/>
              <w:rPr>
                <w:rFonts w:eastAsia="Times New Roman"/>
              </w:rPr>
            </w:pPr>
            <w:r w:rsidRPr="00AB3339">
              <w:rPr>
                <w:rFonts w:eastAsia="Times New Roman"/>
              </w:rPr>
              <w:t>1</w:t>
            </w:r>
          </w:p>
        </w:tc>
        <w:tc>
          <w:tcPr>
            <w:tcW w:w="874" w:type="dxa"/>
          </w:tcPr>
          <w:p w14:paraId="15F0751D" w14:textId="77777777" w:rsidR="00624412" w:rsidRPr="00AB3339" w:rsidRDefault="00624412" w:rsidP="00E0744C">
            <w:pPr>
              <w:pStyle w:val="TableTextCentered"/>
              <w:rPr>
                <w:rFonts w:eastAsia="Times New Roman"/>
              </w:rPr>
            </w:pPr>
            <w:r w:rsidRPr="00AB3339">
              <w:rPr>
                <w:rFonts w:eastAsia="Times New Roman"/>
              </w:rPr>
              <w:t>4</w:t>
            </w:r>
          </w:p>
        </w:tc>
        <w:tc>
          <w:tcPr>
            <w:tcW w:w="875" w:type="dxa"/>
          </w:tcPr>
          <w:p w14:paraId="44C9A164" w14:textId="77777777" w:rsidR="00624412" w:rsidRPr="00AB3339" w:rsidRDefault="00624412" w:rsidP="00E0744C">
            <w:pPr>
              <w:pStyle w:val="TableTextCentered"/>
              <w:rPr>
                <w:rFonts w:eastAsia="Times New Roman"/>
              </w:rPr>
            </w:pPr>
            <w:r w:rsidRPr="00AB3339">
              <w:rPr>
                <w:rFonts w:eastAsia="Times New Roman"/>
              </w:rPr>
              <w:t>14</w:t>
            </w:r>
          </w:p>
        </w:tc>
        <w:tc>
          <w:tcPr>
            <w:tcW w:w="900" w:type="dxa"/>
          </w:tcPr>
          <w:p w14:paraId="06415A97" w14:textId="77777777" w:rsidR="00624412" w:rsidRPr="00AB3339" w:rsidRDefault="00624412" w:rsidP="00E0744C">
            <w:pPr>
              <w:pStyle w:val="TableTextCentered"/>
              <w:rPr>
                <w:rFonts w:eastAsia="Times New Roman"/>
              </w:rPr>
            </w:pPr>
            <w:r w:rsidRPr="00AB3339">
              <w:rPr>
                <w:rFonts w:eastAsia="Times New Roman"/>
              </w:rPr>
              <w:t>19</w:t>
            </w:r>
          </w:p>
        </w:tc>
        <w:tc>
          <w:tcPr>
            <w:tcW w:w="892" w:type="dxa"/>
          </w:tcPr>
          <w:p w14:paraId="143CFD7E" w14:textId="77777777" w:rsidR="00624412" w:rsidRPr="00AB3339" w:rsidRDefault="00624412" w:rsidP="00E0744C">
            <w:pPr>
              <w:pStyle w:val="TableTextCentered"/>
              <w:rPr>
                <w:rFonts w:eastAsia="Times New Roman"/>
              </w:rPr>
            </w:pPr>
            <w:r w:rsidRPr="00AB3339">
              <w:rPr>
                <w:rFonts w:eastAsia="Times New Roman"/>
              </w:rPr>
              <w:t>6.7</w:t>
            </w:r>
          </w:p>
        </w:tc>
      </w:tr>
      <w:tr w:rsidR="00624412" w:rsidRPr="00AB3339" w14:paraId="28C54B2E" w14:textId="77777777" w:rsidTr="00E0744C">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55617783" w14:textId="58848C49" w:rsidR="00624412" w:rsidRPr="00AB3339" w:rsidRDefault="00624412" w:rsidP="00E0744C">
            <w:pPr>
              <w:pStyle w:val="TableText"/>
            </w:pPr>
            <w:r w:rsidRPr="00AB3339">
              <w:t>Grades 6-8</w:t>
            </w:r>
          </w:p>
        </w:tc>
        <w:tc>
          <w:tcPr>
            <w:tcW w:w="874" w:type="dxa"/>
          </w:tcPr>
          <w:p w14:paraId="1732CB57"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12AF7E8F"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7196DF08" w14:textId="77777777" w:rsidR="00624412" w:rsidRPr="00AB3339" w:rsidRDefault="00624412" w:rsidP="00E0744C">
            <w:pPr>
              <w:pStyle w:val="TableTextCentered"/>
              <w:rPr>
                <w:rFonts w:eastAsia="Times New Roman"/>
              </w:rPr>
            </w:pPr>
            <w:r w:rsidRPr="00AB3339">
              <w:rPr>
                <w:rFonts w:eastAsia="Times New Roman"/>
              </w:rPr>
              <w:t>0</w:t>
            </w:r>
          </w:p>
        </w:tc>
        <w:tc>
          <w:tcPr>
            <w:tcW w:w="875" w:type="dxa"/>
          </w:tcPr>
          <w:p w14:paraId="43F720C1"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7AB066D9" w14:textId="77777777" w:rsidR="00624412" w:rsidRPr="00AB3339" w:rsidRDefault="00624412" w:rsidP="00E0744C">
            <w:pPr>
              <w:pStyle w:val="TableTextCentered"/>
              <w:rPr>
                <w:rFonts w:eastAsia="Times New Roman"/>
              </w:rPr>
            </w:pPr>
            <w:r w:rsidRPr="00AB3339">
              <w:rPr>
                <w:rFonts w:eastAsia="Times New Roman"/>
              </w:rPr>
              <w:t>1</w:t>
            </w:r>
          </w:p>
        </w:tc>
        <w:tc>
          <w:tcPr>
            <w:tcW w:w="874" w:type="dxa"/>
          </w:tcPr>
          <w:p w14:paraId="5C6691C2" w14:textId="77777777" w:rsidR="00624412" w:rsidRPr="00AB3339" w:rsidRDefault="00624412" w:rsidP="00E0744C">
            <w:pPr>
              <w:pStyle w:val="TableTextCentered"/>
              <w:rPr>
                <w:rFonts w:eastAsia="Times New Roman"/>
              </w:rPr>
            </w:pPr>
            <w:r w:rsidRPr="00AB3339">
              <w:rPr>
                <w:rFonts w:eastAsia="Times New Roman"/>
              </w:rPr>
              <w:t>0</w:t>
            </w:r>
          </w:p>
        </w:tc>
        <w:tc>
          <w:tcPr>
            <w:tcW w:w="875" w:type="dxa"/>
          </w:tcPr>
          <w:p w14:paraId="65F2B44A" w14:textId="77777777" w:rsidR="00624412" w:rsidRPr="00AB3339" w:rsidRDefault="00624412" w:rsidP="00E0744C">
            <w:pPr>
              <w:pStyle w:val="TableTextCentered"/>
              <w:rPr>
                <w:rFonts w:eastAsia="Times New Roman"/>
              </w:rPr>
            </w:pPr>
            <w:r w:rsidRPr="00AB3339">
              <w:rPr>
                <w:rFonts w:eastAsia="Times New Roman"/>
              </w:rPr>
              <w:t>7</w:t>
            </w:r>
          </w:p>
        </w:tc>
        <w:tc>
          <w:tcPr>
            <w:tcW w:w="900" w:type="dxa"/>
          </w:tcPr>
          <w:p w14:paraId="2AFB5B8B" w14:textId="77777777" w:rsidR="00624412" w:rsidRPr="00AB3339" w:rsidRDefault="00624412" w:rsidP="00E0744C">
            <w:pPr>
              <w:pStyle w:val="TableTextCentered"/>
              <w:rPr>
                <w:rFonts w:eastAsia="Times New Roman"/>
              </w:rPr>
            </w:pPr>
            <w:r w:rsidRPr="00AB3339">
              <w:rPr>
                <w:rFonts w:eastAsia="Times New Roman"/>
              </w:rPr>
              <w:t>8</w:t>
            </w:r>
          </w:p>
        </w:tc>
        <w:tc>
          <w:tcPr>
            <w:tcW w:w="892" w:type="dxa"/>
          </w:tcPr>
          <w:p w14:paraId="07F3A31D" w14:textId="77777777" w:rsidR="00624412" w:rsidRPr="00AB3339" w:rsidRDefault="00624412" w:rsidP="00E0744C">
            <w:pPr>
              <w:pStyle w:val="TableTextCentered"/>
              <w:rPr>
                <w:rFonts w:eastAsia="Times New Roman"/>
              </w:rPr>
            </w:pPr>
            <w:r w:rsidRPr="00AB3339">
              <w:rPr>
                <w:rFonts w:eastAsia="Times New Roman"/>
              </w:rPr>
              <w:t>6.8</w:t>
            </w:r>
          </w:p>
        </w:tc>
      </w:tr>
      <w:tr w:rsidR="00624412" w:rsidRPr="00AB3339" w14:paraId="59DBB8B2" w14:textId="77777777" w:rsidTr="00E0744C">
        <w:trPr>
          <w:jc w:val="center"/>
        </w:trPr>
        <w:tc>
          <w:tcPr>
            <w:tcW w:w="1432" w:type="dxa"/>
          </w:tcPr>
          <w:p w14:paraId="33E1EDAB" w14:textId="7006AFCC" w:rsidR="00624412" w:rsidRPr="00AB3339" w:rsidRDefault="00624412" w:rsidP="00E0744C">
            <w:pPr>
              <w:pStyle w:val="TableText"/>
            </w:pPr>
            <w:r w:rsidRPr="00AB3339">
              <w:t>Grades 9-12</w:t>
            </w:r>
          </w:p>
        </w:tc>
        <w:tc>
          <w:tcPr>
            <w:tcW w:w="874" w:type="dxa"/>
          </w:tcPr>
          <w:p w14:paraId="7D67774F"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055908C4"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43B1EC71" w14:textId="77777777" w:rsidR="00624412" w:rsidRPr="00AB3339" w:rsidRDefault="00624412" w:rsidP="00E0744C">
            <w:pPr>
              <w:pStyle w:val="TableTextCentered"/>
              <w:rPr>
                <w:rFonts w:eastAsia="Times New Roman"/>
              </w:rPr>
            </w:pPr>
            <w:r w:rsidRPr="00AB3339">
              <w:rPr>
                <w:rFonts w:eastAsia="Times New Roman"/>
              </w:rPr>
              <w:t>0</w:t>
            </w:r>
          </w:p>
        </w:tc>
        <w:tc>
          <w:tcPr>
            <w:tcW w:w="875" w:type="dxa"/>
          </w:tcPr>
          <w:p w14:paraId="1BC88F75" w14:textId="77777777" w:rsidR="00624412" w:rsidRPr="00AB3339" w:rsidRDefault="00624412" w:rsidP="00E0744C">
            <w:pPr>
              <w:pStyle w:val="TableTextCentered"/>
              <w:rPr>
                <w:rFonts w:eastAsia="Times New Roman"/>
              </w:rPr>
            </w:pPr>
            <w:r w:rsidRPr="00AB3339">
              <w:rPr>
                <w:rFonts w:eastAsia="Times New Roman"/>
              </w:rPr>
              <w:t>1</w:t>
            </w:r>
          </w:p>
        </w:tc>
        <w:tc>
          <w:tcPr>
            <w:tcW w:w="874" w:type="dxa"/>
          </w:tcPr>
          <w:p w14:paraId="78343E43" w14:textId="77777777" w:rsidR="00624412" w:rsidRPr="00AB3339" w:rsidRDefault="00624412" w:rsidP="00E0744C">
            <w:pPr>
              <w:pStyle w:val="TableTextCentered"/>
              <w:rPr>
                <w:rFonts w:eastAsia="Times New Roman"/>
              </w:rPr>
            </w:pPr>
            <w:r w:rsidRPr="00AB3339">
              <w:rPr>
                <w:rFonts w:eastAsia="Times New Roman"/>
              </w:rPr>
              <w:t>1</w:t>
            </w:r>
          </w:p>
        </w:tc>
        <w:tc>
          <w:tcPr>
            <w:tcW w:w="874" w:type="dxa"/>
          </w:tcPr>
          <w:p w14:paraId="07458A7A" w14:textId="77777777" w:rsidR="00624412" w:rsidRPr="00AB3339" w:rsidRDefault="00624412" w:rsidP="00E0744C">
            <w:pPr>
              <w:pStyle w:val="TableTextCentered"/>
              <w:rPr>
                <w:rFonts w:eastAsia="Times New Roman"/>
              </w:rPr>
            </w:pPr>
            <w:r w:rsidRPr="00AB3339">
              <w:rPr>
                <w:rFonts w:eastAsia="Times New Roman"/>
              </w:rPr>
              <w:t>5</w:t>
            </w:r>
          </w:p>
        </w:tc>
        <w:tc>
          <w:tcPr>
            <w:tcW w:w="875" w:type="dxa"/>
          </w:tcPr>
          <w:p w14:paraId="11DE20CC" w14:textId="77777777" w:rsidR="00624412" w:rsidRPr="00AB3339" w:rsidRDefault="00624412" w:rsidP="00E0744C">
            <w:pPr>
              <w:pStyle w:val="TableTextCentered"/>
              <w:rPr>
                <w:rFonts w:eastAsia="Times New Roman"/>
              </w:rPr>
            </w:pPr>
            <w:r w:rsidRPr="00AB3339">
              <w:rPr>
                <w:rFonts w:eastAsia="Times New Roman"/>
              </w:rPr>
              <w:t>9</w:t>
            </w:r>
          </w:p>
        </w:tc>
        <w:tc>
          <w:tcPr>
            <w:tcW w:w="900" w:type="dxa"/>
          </w:tcPr>
          <w:p w14:paraId="119CE79D" w14:textId="77777777" w:rsidR="00624412" w:rsidRPr="00AB3339" w:rsidRDefault="00624412" w:rsidP="00E0744C">
            <w:pPr>
              <w:pStyle w:val="TableTextCentered"/>
              <w:rPr>
                <w:rFonts w:eastAsia="Times New Roman"/>
              </w:rPr>
            </w:pPr>
            <w:r w:rsidRPr="00AB3339">
              <w:rPr>
                <w:rFonts w:eastAsia="Times New Roman"/>
              </w:rPr>
              <w:t>16</w:t>
            </w:r>
          </w:p>
        </w:tc>
        <w:tc>
          <w:tcPr>
            <w:tcW w:w="892" w:type="dxa"/>
          </w:tcPr>
          <w:p w14:paraId="4B6E19AC" w14:textId="77777777" w:rsidR="00624412" w:rsidRPr="00AB3339" w:rsidRDefault="00624412" w:rsidP="00E0744C">
            <w:pPr>
              <w:pStyle w:val="TableTextCentered"/>
              <w:rPr>
                <w:rFonts w:eastAsia="Times New Roman"/>
              </w:rPr>
            </w:pPr>
            <w:r w:rsidRPr="00AB3339">
              <w:rPr>
                <w:rFonts w:eastAsia="Times New Roman"/>
              </w:rPr>
              <w:t>6.4</w:t>
            </w:r>
          </w:p>
        </w:tc>
      </w:tr>
    </w:tbl>
    <w:bookmarkEnd w:id="157"/>
    <w:p w14:paraId="5D495D01" w14:textId="4B9318CC" w:rsidR="00624412" w:rsidRPr="00AB3339" w:rsidRDefault="00624412" w:rsidP="000216C4">
      <w:pPr>
        <w:pStyle w:val="TableNote"/>
      </w:pPr>
      <w:r w:rsidRPr="00AB3339">
        <w:t xml:space="preserve">*The district average is an average of the observation scores. In Table 8, the district average is computed as: </w:t>
      </w:r>
      <w:bookmarkStart w:id="158" w:name="Dist_PD_Calc"/>
      <w:r w:rsidRPr="00AB3339">
        <w:t>([4 x 1] + [5 x 3] + [6 x 9] + [7 x 30]) ÷ 43 observations = 6.6</w:t>
      </w:r>
      <w:bookmarkEnd w:id="158"/>
    </w:p>
    <w:p w14:paraId="6281CF1F" w14:textId="77777777" w:rsidR="00624412" w:rsidRPr="00AB3339" w:rsidRDefault="00624412" w:rsidP="000216C4">
      <w:pPr>
        <w:pStyle w:val="BodyText"/>
      </w:pPr>
      <w:r w:rsidRPr="00AB3339">
        <w:rPr>
          <w:rStyle w:val="BodyTextDemiChar"/>
        </w:rPr>
        <w:t xml:space="preserve">Ratings in the Low Range. </w:t>
      </w:r>
      <w:r w:rsidRPr="00AB3339">
        <w:t>At the low level, the teacher provides few activities for students. Much time is spent on managerial tasks (such as distributing papers) and/or on behavior management. Frequently during the observation, students have little to do and spend time waiting. The routines of the classroom are not clear and, as a result, students waste time, are not engaged, and are confused. Transitions take a long time and/or are too frequent. The teacher does not have activities organized and ready and seems to be caught up in last-minute preparations.</w:t>
      </w:r>
    </w:p>
    <w:p w14:paraId="28F3B759" w14:textId="77777777" w:rsidR="00624412" w:rsidRPr="00AB3339" w:rsidRDefault="00624412" w:rsidP="000216C4">
      <w:pPr>
        <w:pStyle w:val="BodyTextposthead"/>
      </w:pPr>
      <w:r w:rsidRPr="00AB3339">
        <w:rPr>
          <w:rStyle w:val="BodyTextDemiChar"/>
        </w:rPr>
        <w:t xml:space="preserve">Ratings in the Middle Range. </w:t>
      </w:r>
      <w:r w:rsidRPr="00AB3339">
        <w:t>At the middle range, the teacher does provide activities for students but loses learning time to disruptions or management tasks. There are certain times when the teacher provides clear activities to students, but there are other times when students wait and lose focus. Some students (or all students, at some point) do not know what is expected of them. Some of the transitions may take too long, or classrooms may be productive during certain periods but then not productive during transitions. Although the teacher is mostly prepared for the class, last-minute preparations may still infringe on learning time.</w:t>
      </w:r>
    </w:p>
    <w:p w14:paraId="724F89A2" w14:textId="59C7BC36" w:rsidR="00624412" w:rsidRPr="00AB3339" w:rsidRDefault="00624412" w:rsidP="000216C4">
      <w:pPr>
        <w:pStyle w:val="BodyTextposthead"/>
      </w:pPr>
      <w:r w:rsidRPr="00AB3339">
        <w:rPr>
          <w:rStyle w:val="BodyTextDemiChar"/>
        </w:rPr>
        <w:t xml:space="preserve">Ratings in the High Range. </w:t>
      </w:r>
      <w:r w:rsidRPr="00AB3339">
        <w:t>The classroom runs very smoothly. The teacher provides a steady flow of activities for students, so students do not have downtime and are not confused about what to do next. The routines of the classroom are efficient, and all students know how to move from one activity to another and where materials are. Students understand the teacher’s instructions and directions. Transitions are quick, and there are not too many of them. The teacher is fully prepared for the lesson.</w:t>
      </w:r>
      <w:r w:rsidRPr="00AB3339">
        <w:br w:type="page"/>
      </w:r>
    </w:p>
    <w:p w14:paraId="705FF44D" w14:textId="77777777" w:rsidR="00624412" w:rsidRPr="00AB3339" w:rsidRDefault="00624412" w:rsidP="000216C4">
      <w:pPr>
        <w:pStyle w:val="Heading2-SIOR"/>
      </w:pPr>
      <w:bookmarkStart w:id="159" w:name="_Toc411329832"/>
      <w:bookmarkStart w:id="160" w:name="_Toc430114881"/>
      <w:bookmarkStart w:id="161" w:name="_Toc208999149"/>
      <w:bookmarkStart w:id="162" w:name="_Toc215672918"/>
      <w:r w:rsidRPr="00AB3339">
        <w:lastRenderedPageBreak/>
        <w:t>Instructional Learning Formats</w:t>
      </w:r>
      <w:bookmarkEnd w:id="159"/>
      <w:bookmarkEnd w:id="160"/>
      <w:bookmarkEnd w:id="161"/>
      <w:bookmarkEnd w:id="162"/>
    </w:p>
    <w:p w14:paraId="316AFA58" w14:textId="23D1B7A7" w:rsidR="00624412" w:rsidRPr="00AB3339" w:rsidRDefault="00624412" w:rsidP="000216C4">
      <w:pPr>
        <w:pStyle w:val="BodyTextDomain"/>
      </w:pPr>
      <w:r w:rsidRPr="00AB3339">
        <w:t>Classroom Organization domain, Grades PK</w:t>
      </w:r>
      <w:r w:rsidRPr="00AB3339">
        <w:rPr>
          <w:rFonts w:ascii="Vijaya" w:hAnsi="Vijaya" w:cs="Vijaya"/>
        </w:rPr>
        <w:t>−</w:t>
      </w:r>
      <w:r w:rsidRPr="00AB3339">
        <w:t>3</w:t>
      </w:r>
      <w:r w:rsidR="00332A00" w:rsidRPr="00AB3339">
        <w:br/>
      </w:r>
      <w:r w:rsidRPr="00AB3339">
        <w:t>Instructional Support domain, Grades 4</w:t>
      </w:r>
      <w:r w:rsidRPr="00AB3339">
        <w:rPr>
          <w:rFonts w:ascii="Vijaya" w:hAnsi="Vijaya" w:cs="Vijaya"/>
        </w:rPr>
        <w:t>−</w:t>
      </w:r>
      <w:r w:rsidRPr="00AB3339">
        <w:t>12</w:t>
      </w:r>
    </w:p>
    <w:p w14:paraId="7012CB3F" w14:textId="142E85FB" w:rsidR="00624412" w:rsidRPr="00AB3339" w:rsidRDefault="00624412" w:rsidP="000216C4">
      <w:pPr>
        <w:pStyle w:val="BodyText"/>
      </w:pPr>
      <w:r w:rsidRPr="00AB3339">
        <w:t>Instructional Learning Formats refer to the ways in which the teacher maximizes students’ interest, engagement, and abilities to learn from the lesson and activities (</w:t>
      </w:r>
      <w:r w:rsidRPr="00AB3339">
        <w:rPr>
          <w:i/>
        </w:rPr>
        <w:t>CLASS PK–3 Manual</w:t>
      </w:r>
      <w:r w:rsidRPr="00AB3339">
        <w:t xml:space="preserve">, p. 57; </w:t>
      </w:r>
      <w:r w:rsidRPr="00AB3339">
        <w:rPr>
          <w:i/>
        </w:rPr>
        <w:t>CLASS Upper Elementary Manual</w:t>
      </w:r>
      <w:r w:rsidRPr="00AB3339">
        <w:t xml:space="preserve">, p. 63, </w:t>
      </w:r>
      <w:r w:rsidRPr="00AB3339">
        <w:rPr>
          <w:i/>
        </w:rPr>
        <w:t>CLASS Secondary Manual,</w:t>
      </w:r>
      <w:r w:rsidRPr="00AB3339">
        <w:t xml:space="preserve"> p. 61).</w:t>
      </w:r>
    </w:p>
    <w:p w14:paraId="1C0C2274" w14:textId="77777777" w:rsidR="00624412" w:rsidRPr="00AB3339" w:rsidRDefault="00624412" w:rsidP="0022719F">
      <w:pPr>
        <w:pStyle w:val="TableTitle0"/>
      </w:pPr>
      <w:bookmarkStart w:id="163" w:name="_Toc215672702"/>
      <w:r w:rsidRPr="00AB3339">
        <w:t>Table 9. Instructional Learning Formats: Number of Classrooms for Each Rating and District Average</w:t>
      </w:r>
      <w:bookmarkEnd w:id="163"/>
    </w:p>
    <w:p w14:paraId="18928BA4" w14:textId="77777777" w:rsidR="00624412" w:rsidRPr="00AB3339" w:rsidRDefault="00624412" w:rsidP="000216C4">
      <w:pPr>
        <w:pStyle w:val="BodyTextDemi"/>
      </w:pPr>
      <w:r w:rsidRPr="00AB3339">
        <w:t xml:space="preserve">Instructional Learning Formats District Average*: </w:t>
      </w:r>
      <w:bookmarkStart w:id="164" w:name="Dist_ILF_Avg"/>
      <w:r w:rsidRPr="00AB3339">
        <w:t>5.3</w:t>
      </w:r>
      <w:bookmarkEnd w:id="164"/>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624412" w:rsidRPr="00AB3339" w14:paraId="7A99BBDE" w14:textId="77777777" w:rsidTr="00E0744C">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4903E1B4" w14:textId="77777777" w:rsidR="00624412" w:rsidRPr="00AB3339" w:rsidRDefault="00624412" w:rsidP="00E0744C">
            <w:pPr>
              <w:pStyle w:val="TableColHeadingCenter"/>
              <w:rPr>
                <w:rFonts w:eastAsia="MS Mincho"/>
              </w:rPr>
            </w:pPr>
            <w:r w:rsidRPr="00AB3339">
              <w:rPr>
                <w:rFonts w:eastAsia="MS Mincho"/>
              </w:rPr>
              <w:t>Grade Band</w:t>
            </w:r>
          </w:p>
        </w:tc>
        <w:tc>
          <w:tcPr>
            <w:tcW w:w="874" w:type="dxa"/>
          </w:tcPr>
          <w:p w14:paraId="34F6890A" w14:textId="77777777" w:rsidR="00624412" w:rsidRPr="00AB3339" w:rsidRDefault="00624412" w:rsidP="00E0744C">
            <w:pPr>
              <w:pStyle w:val="TableColHeadingCenter"/>
              <w:rPr>
                <w:rFonts w:eastAsia="MS Mincho"/>
              </w:rPr>
            </w:pPr>
            <w:r w:rsidRPr="00AB3339">
              <w:rPr>
                <w:rFonts w:eastAsia="MS Mincho"/>
              </w:rPr>
              <w:t>Low Range</w:t>
            </w:r>
          </w:p>
        </w:tc>
        <w:tc>
          <w:tcPr>
            <w:tcW w:w="874" w:type="dxa"/>
          </w:tcPr>
          <w:p w14:paraId="70F40585" w14:textId="77777777" w:rsidR="00624412" w:rsidRPr="00AB3339" w:rsidRDefault="00624412" w:rsidP="00E0744C">
            <w:pPr>
              <w:pStyle w:val="TableColHeadingCenter"/>
              <w:rPr>
                <w:rFonts w:eastAsia="MS Mincho"/>
              </w:rPr>
            </w:pPr>
            <w:r w:rsidRPr="00AB3339">
              <w:rPr>
                <w:rFonts w:eastAsia="MS Mincho"/>
              </w:rPr>
              <w:t>Low Range</w:t>
            </w:r>
          </w:p>
        </w:tc>
        <w:tc>
          <w:tcPr>
            <w:tcW w:w="874" w:type="dxa"/>
          </w:tcPr>
          <w:p w14:paraId="5C84A4B1" w14:textId="77777777" w:rsidR="00624412" w:rsidRPr="00AB3339" w:rsidRDefault="00624412" w:rsidP="00E0744C">
            <w:pPr>
              <w:pStyle w:val="TableColHeadingCenter"/>
              <w:rPr>
                <w:rFonts w:eastAsia="MS Mincho"/>
              </w:rPr>
            </w:pPr>
            <w:r w:rsidRPr="00AB3339">
              <w:rPr>
                <w:rFonts w:eastAsia="MS Mincho"/>
              </w:rPr>
              <w:t>Middle Range</w:t>
            </w:r>
          </w:p>
        </w:tc>
        <w:tc>
          <w:tcPr>
            <w:tcW w:w="875" w:type="dxa"/>
          </w:tcPr>
          <w:p w14:paraId="67AF115C" w14:textId="77777777" w:rsidR="00624412" w:rsidRPr="00AB3339" w:rsidRDefault="00624412" w:rsidP="00E0744C">
            <w:pPr>
              <w:pStyle w:val="TableColHeadingCenter"/>
              <w:rPr>
                <w:rFonts w:eastAsia="MS Mincho"/>
              </w:rPr>
            </w:pPr>
            <w:r w:rsidRPr="00AB3339">
              <w:rPr>
                <w:rFonts w:eastAsia="MS Mincho"/>
              </w:rPr>
              <w:t>Middle Range</w:t>
            </w:r>
          </w:p>
        </w:tc>
        <w:tc>
          <w:tcPr>
            <w:tcW w:w="874" w:type="dxa"/>
          </w:tcPr>
          <w:p w14:paraId="4239E850" w14:textId="77777777" w:rsidR="00624412" w:rsidRPr="00AB3339" w:rsidRDefault="00624412" w:rsidP="00E0744C">
            <w:pPr>
              <w:pStyle w:val="TableColHeadingCenter"/>
              <w:rPr>
                <w:rFonts w:eastAsia="MS Mincho"/>
              </w:rPr>
            </w:pPr>
            <w:r w:rsidRPr="00AB3339">
              <w:rPr>
                <w:rFonts w:eastAsia="MS Mincho"/>
              </w:rPr>
              <w:t>Middle Range</w:t>
            </w:r>
          </w:p>
        </w:tc>
        <w:tc>
          <w:tcPr>
            <w:tcW w:w="874" w:type="dxa"/>
          </w:tcPr>
          <w:p w14:paraId="42922280" w14:textId="77777777" w:rsidR="00624412" w:rsidRPr="00AB3339" w:rsidRDefault="00624412" w:rsidP="00E0744C">
            <w:pPr>
              <w:pStyle w:val="TableColHeadingCenter"/>
              <w:rPr>
                <w:rFonts w:eastAsia="MS Mincho"/>
              </w:rPr>
            </w:pPr>
            <w:r w:rsidRPr="00AB3339">
              <w:rPr>
                <w:rFonts w:eastAsia="MS Mincho"/>
              </w:rPr>
              <w:t>High Range</w:t>
            </w:r>
          </w:p>
        </w:tc>
        <w:tc>
          <w:tcPr>
            <w:tcW w:w="875" w:type="dxa"/>
          </w:tcPr>
          <w:p w14:paraId="7B424F61" w14:textId="77777777" w:rsidR="00624412" w:rsidRPr="00AB3339" w:rsidRDefault="00624412" w:rsidP="00E0744C">
            <w:pPr>
              <w:pStyle w:val="TableColHeadingCenter"/>
              <w:rPr>
                <w:rFonts w:eastAsia="MS Mincho"/>
              </w:rPr>
            </w:pPr>
            <w:r w:rsidRPr="00AB3339">
              <w:rPr>
                <w:rFonts w:eastAsia="MS Mincho"/>
              </w:rPr>
              <w:t>High Range</w:t>
            </w:r>
          </w:p>
        </w:tc>
        <w:tc>
          <w:tcPr>
            <w:tcW w:w="900" w:type="dxa"/>
          </w:tcPr>
          <w:p w14:paraId="39EC35FF" w14:textId="77777777" w:rsidR="00624412" w:rsidRPr="00AB3339" w:rsidRDefault="00624412" w:rsidP="00E0744C">
            <w:pPr>
              <w:pStyle w:val="TableColHeadingCenter"/>
              <w:rPr>
                <w:rFonts w:eastAsia="MS Mincho"/>
              </w:rPr>
            </w:pPr>
            <w:r w:rsidRPr="00AB3339">
              <w:rPr>
                <w:rFonts w:eastAsia="MS Mincho"/>
              </w:rPr>
              <w:t>n</w:t>
            </w:r>
          </w:p>
        </w:tc>
        <w:tc>
          <w:tcPr>
            <w:tcW w:w="892" w:type="dxa"/>
          </w:tcPr>
          <w:p w14:paraId="35E057EC" w14:textId="77777777" w:rsidR="00624412" w:rsidRPr="00AB3339" w:rsidRDefault="00624412" w:rsidP="00E0744C">
            <w:pPr>
              <w:pStyle w:val="TableColHeadingCenter"/>
              <w:rPr>
                <w:rFonts w:eastAsia="MS Mincho"/>
              </w:rPr>
            </w:pPr>
            <w:r w:rsidRPr="00AB3339">
              <w:rPr>
                <w:rFonts w:eastAsia="MS Mincho"/>
              </w:rPr>
              <w:t>Average</w:t>
            </w:r>
          </w:p>
        </w:tc>
      </w:tr>
      <w:tr w:rsidR="00624412" w:rsidRPr="00AB3339" w14:paraId="49872F32" w14:textId="77777777" w:rsidTr="00E0744C">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76C92A42" w14:textId="77777777" w:rsidR="00624412" w:rsidRPr="00AB3339" w:rsidRDefault="00624412" w:rsidP="00E0744C">
            <w:pPr>
              <w:pStyle w:val="TableSubheadingCentered"/>
            </w:pPr>
            <w:bookmarkStart w:id="165" w:name="Tbl_ILF"/>
          </w:p>
        </w:tc>
        <w:tc>
          <w:tcPr>
            <w:tcW w:w="874" w:type="dxa"/>
          </w:tcPr>
          <w:p w14:paraId="1E671480" w14:textId="77777777" w:rsidR="00624412" w:rsidRPr="00AB3339" w:rsidRDefault="00624412" w:rsidP="00E0744C">
            <w:pPr>
              <w:pStyle w:val="TableSubheadingCentered"/>
            </w:pPr>
            <w:r w:rsidRPr="00AB3339">
              <w:t>1</w:t>
            </w:r>
          </w:p>
        </w:tc>
        <w:tc>
          <w:tcPr>
            <w:tcW w:w="874" w:type="dxa"/>
          </w:tcPr>
          <w:p w14:paraId="738A22FA" w14:textId="77777777" w:rsidR="00624412" w:rsidRPr="00AB3339" w:rsidRDefault="00624412" w:rsidP="00E0744C">
            <w:pPr>
              <w:pStyle w:val="TableSubheadingCentered"/>
            </w:pPr>
            <w:r w:rsidRPr="00AB3339">
              <w:t>2</w:t>
            </w:r>
          </w:p>
        </w:tc>
        <w:tc>
          <w:tcPr>
            <w:tcW w:w="874" w:type="dxa"/>
          </w:tcPr>
          <w:p w14:paraId="156CBEAB" w14:textId="77777777" w:rsidR="00624412" w:rsidRPr="00AB3339" w:rsidRDefault="00624412" w:rsidP="00E0744C">
            <w:pPr>
              <w:pStyle w:val="TableSubheadingCentered"/>
            </w:pPr>
            <w:r w:rsidRPr="00AB3339">
              <w:t>3</w:t>
            </w:r>
          </w:p>
        </w:tc>
        <w:tc>
          <w:tcPr>
            <w:tcW w:w="875" w:type="dxa"/>
          </w:tcPr>
          <w:p w14:paraId="07DB64B1" w14:textId="77777777" w:rsidR="00624412" w:rsidRPr="00AB3339" w:rsidRDefault="00624412" w:rsidP="00E0744C">
            <w:pPr>
              <w:pStyle w:val="TableSubheadingCentered"/>
            </w:pPr>
            <w:r w:rsidRPr="00AB3339">
              <w:t>4</w:t>
            </w:r>
          </w:p>
        </w:tc>
        <w:tc>
          <w:tcPr>
            <w:tcW w:w="874" w:type="dxa"/>
          </w:tcPr>
          <w:p w14:paraId="06B2811E" w14:textId="77777777" w:rsidR="00624412" w:rsidRPr="00AB3339" w:rsidRDefault="00624412" w:rsidP="00E0744C">
            <w:pPr>
              <w:pStyle w:val="TableSubheadingCentered"/>
            </w:pPr>
            <w:r w:rsidRPr="00AB3339">
              <w:t>5</w:t>
            </w:r>
          </w:p>
        </w:tc>
        <w:tc>
          <w:tcPr>
            <w:tcW w:w="874" w:type="dxa"/>
          </w:tcPr>
          <w:p w14:paraId="091012D3" w14:textId="77777777" w:rsidR="00624412" w:rsidRPr="00AB3339" w:rsidRDefault="00624412" w:rsidP="00E0744C">
            <w:pPr>
              <w:pStyle w:val="TableSubheadingCentered"/>
            </w:pPr>
            <w:r w:rsidRPr="00AB3339">
              <w:t>6</w:t>
            </w:r>
          </w:p>
        </w:tc>
        <w:tc>
          <w:tcPr>
            <w:tcW w:w="875" w:type="dxa"/>
          </w:tcPr>
          <w:p w14:paraId="48AEE199" w14:textId="77777777" w:rsidR="00624412" w:rsidRPr="00AB3339" w:rsidRDefault="00624412" w:rsidP="00E0744C">
            <w:pPr>
              <w:pStyle w:val="TableSubheadingCentered"/>
            </w:pPr>
            <w:r w:rsidRPr="00AB3339">
              <w:t>7</w:t>
            </w:r>
          </w:p>
        </w:tc>
        <w:tc>
          <w:tcPr>
            <w:tcW w:w="900" w:type="dxa"/>
          </w:tcPr>
          <w:p w14:paraId="78118637" w14:textId="77777777" w:rsidR="00624412" w:rsidRPr="00AB3339" w:rsidRDefault="00624412" w:rsidP="00E0744C">
            <w:pPr>
              <w:pStyle w:val="TableSubheadingCentered"/>
            </w:pPr>
            <w:r w:rsidRPr="00AB3339">
              <w:t>43</w:t>
            </w:r>
          </w:p>
        </w:tc>
        <w:tc>
          <w:tcPr>
            <w:tcW w:w="892" w:type="dxa"/>
          </w:tcPr>
          <w:p w14:paraId="5356F1CD" w14:textId="77777777" w:rsidR="00624412" w:rsidRPr="00AB3339" w:rsidRDefault="00624412" w:rsidP="00E0744C">
            <w:pPr>
              <w:pStyle w:val="TableSubheadingCentered"/>
            </w:pPr>
            <w:r w:rsidRPr="00AB3339">
              <w:t>5.3</w:t>
            </w:r>
          </w:p>
        </w:tc>
      </w:tr>
      <w:tr w:rsidR="00624412" w:rsidRPr="00AB3339" w14:paraId="428260EA" w14:textId="77777777" w:rsidTr="00E0744C">
        <w:trPr>
          <w:jc w:val="center"/>
        </w:trPr>
        <w:tc>
          <w:tcPr>
            <w:tcW w:w="1432" w:type="dxa"/>
          </w:tcPr>
          <w:p w14:paraId="622A7651" w14:textId="227117A6" w:rsidR="00624412" w:rsidRPr="00AB3339" w:rsidRDefault="00624412" w:rsidP="00E0744C">
            <w:pPr>
              <w:pStyle w:val="TableText"/>
            </w:pPr>
            <w:r w:rsidRPr="00AB3339">
              <w:t>Grades PK-5</w:t>
            </w:r>
          </w:p>
        </w:tc>
        <w:tc>
          <w:tcPr>
            <w:tcW w:w="874" w:type="dxa"/>
          </w:tcPr>
          <w:p w14:paraId="1209E383"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2069C327"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1470693E" w14:textId="77777777" w:rsidR="00624412" w:rsidRPr="00AB3339" w:rsidRDefault="00624412" w:rsidP="00E0744C">
            <w:pPr>
              <w:pStyle w:val="TableTextCentered"/>
              <w:rPr>
                <w:rFonts w:eastAsia="Times New Roman"/>
              </w:rPr>
            </w:pPr>
            <w:r w:rsidRPr="00AB3339">
              <w:rPr>
                <w:rFonts w:eastAsia="Times New Roman"/>
              </w:rPr>
              <w:t>0</w:t>
            </w:r>
          </w:p>
        </w:tc>
        <w:tc>
          <w:tcPr>
            <w:tcW w:w="875" w:type="dxa"/>
          </w:tcPr>
          <w:p w14:paraId="37821A3C"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153537CE" w14:textId="77777777" w:rsidR="00624412" w:rsidRPr="00AB3339" w:rsidRDefault="00624412" w:rsidP="00E0744C">
            <w:pPr>
              <w:pStyle w:val="TableTextCentered"/>
              <w:rPr>
                <w:rFonts w:eastAsia="Times New Roman"/>
              </w:rPr>
            </w:pPr>
            <w:r w:rsidRPr="00AB3339">
              <w:rPr>
                <w:rFonts w:eastAsia="Times New Roman"/>
              </w:rPr>
              <w:t>2</w:t>
            </w:r>
          </w:p>
        </w:tc>
        <w:tc>
          <w:tcPr>
            <w:tcW w:w="874" w:type="dxa"/>
          </w:tcPr>
          <w:p w14:paraId="35AAA2AB" w14:textId="77777777" w:rsidR="00624412" w:rsidRPr="00AB3339" w:rsidRDefault="00624412" w:rsidP="00E0744C">
            <w:pPr>
              <w:pStyle w:val="TableTextCentered"/>
              <w:rPr>
                <w:rFonts w:eastAsia="Times New Roman"/>
              </w:rPr>
            </w:pPr>
            <w:r w:rsidRPr="00AB3339">
              <w:rPr>
                <w:rFonts w:eastAsia="Times New Roman"/>
              </w:rPr>
              <w:t>12</w:t>
            </w:r>
          </w:p>
        </w:tc>
        <w:tc>
          <w:tcPr>
            <w:tcW w:w="875" w:type="dxa"/>
          </w:tcPr>
          <w:p w14:paraId="6E2F42E0" w14:textId="77777777" w:rsidR="00624412" w:rsidRPr="00AB3339" w:rsidRDefault="00624412" w:rsidP="00E0744C">
            <w:pPr>
              <w:pStyle w:val="TableTextCentered"/>
              <w:rPr>
                <w:rFonts w:eastAsia="Times New Roman"/>
              </w:rPr>
            </w:pPr>
            <w:r w:rsidRPr="00AB3339">
              <w:rPr>
                <w:rFonts w:eastAsia="Times New Roman"/>
              </w:rPr>
              <w:t>5</w:t>
            </w:r>
          </w:p>
        </w:tc>
        <w:tc>
          <w:tcPr>
            <w:tcW w:w="900" w:type="dxa"/>
          </w:tcPr>
          <w:p w14:paraId="26257387" w14:textId="77777777" w:rsidR="00624412" w:rsidRPr="00AB3339" w:rsidRDefault="00624412" w:rsidP="00E0744C">
            <w:pPr>
              <w:pStyle w:val="TableTextCentered"/>
              <w:rPr>
                <w:rFonts w:eastAsia="Times New Roman"/>
              </w:rPr>
            </w:pPr>
            <w:r w:rsidRPr="00AB3339">
              <w:rPr>
                <w:rFonts w:eastAsia="Times New Roman"/>
              </w:rPr>
              <w:t>19</w:t>
            </w:r>
          </w:p>
        </w:tc>
        <w:tc>
          <w:tcPr>
            <w:tcW w:w="892" w:type="dxa"/>
          </w:tcPr>
          <w:p w14:paraId="05CDC81B" w14:textId="77777777" w:rsidR="00624412" w:rsidRPr="00AB3339" w:rsidRDefault="00624412" w:rsidP="00E0744C">
            <w:pPr>
              <w:pStyle w:val="TableTextCentered"/>
              <w:rPr>
                <w:rFonts w:eastAsia="Times New Roman"/>
              </w:rPr>
            </w:pPr>
            <w:r w:rsidRPr="00AB3339">
              <w:rPr>
                <w:rFonts w:eastAsia="Times New Roman"/>
              </w:rPr>
              <w:t>6.2</w:t>
            </w:r>
          </w:p>
        </w:tc>
      </w:tr>
      <w:tr w:rsidR="00624412" w:rsidRPr="00AB3339" w14:paraId="2AE6BC1D" w14:textId="77777777" w:rsidTr="00E0744C">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1ECCD830" w14:textId="0F9FE0A5" w:rsidR="00624412" w:rsidRPr="00AB3339" w:rsidRDefault="00624412" w:rsidP="00E0744C">
            <w:pPr>
              <w:pStyle w:val="TableText"/>
            </w:pPr>
            <w:r w:rsidRPr="00AB3339">
              <w:t>Grades 6-8</w:t>
            </w:r>
          </w:p>
        </w:tc>
        <w:tc>
          <w:tcPr>
            <w:tcW w:w="874" w:type="dxa"/>
          </w:tcPr>
          <w:p w14:paraId="338E617C"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783EA6CA"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16917DEF" w14:textId="77777777" w:rsidR="00624412" w:rsidRPr="00AB3339" w:rsidRDefault="00624412" w:rsidP="00E0744C">
            <w:pPr>
              <w:pStyle w:val="TableTextCentered"/>
              <w:rPr>
                <w:rFonts w:eastAsia="Times New Roman"/>
              </w:rPr>
            </w:pPr>
            <w:r w:rsidRPr="00AB3339">
              <w:rPr>
                <w:rFonts w:eastAsia="Times New Roman"/>
              </w:rPr>
              <w:t>2</w:t>
            </w:r>
          </w:p>
        </w:tc>
        <w:tc>
          <w:tcPr>
            <w:tcW w:w="875" w:type="dxa"/>
          </w:tcPr>
          <w:p w14:paraId="6698F8B0" w14:textId="77777777" w:rsidR="00624412" w:rsidRPr="00AB3339" w:rsidRDefault="00624412" w:rsidP="00E0744C">
            <w:pPr>
              <w:pStyle w:val="TableTextCentered"/>
              <w:rPr>
                <w:rFonts w:eastAsia="Times New Roman"/>
              </w:rPr>
            </w:pPr>
            <w:r w:rsidRPr="00AB3339">
              <w:rPr>
                <w:rFonts w:eastAsia="Times New Roman"/>
              </w:rPr>
              <w:t>1</w:t>
            </w:r>
          </w:p>
        </w:tc>
        <w:tc>
          <w:tcPr>
            <w:tcW w:w="874" w:type="dxa"/>
          </w:tcPr>
          <w:p w14:paraId="158960FD" w14:textId="77777777" w:rsidR="00624412" w:rsidRPr="00AB3339" w:rsidRDefault="00624412" w:rsidP="00E0744C">
            <w:pPr>
              <w:pStyle w:val="TableTextCentered"/>
              <w:rPr>
                <w:rFonts w:eastAsia="Times New Roman"/>
              </w:rPr>
            </w:pPr>
            <w:r w:rsidRPr="00AB3339">
              <w:rPr>
                <w:rFonts w:eastAsia="Times New Roman"/>
              </w:rPr>
              <w:t>3</w:t>
            </w:r>
          </w:p>
        </w:tc>
        <w:tc>
          <w:tcPr>
            <w:tcW w:w="874" w:type="dxa"/>
          </w:tcPr>
          <w:p w14:paraId="525A96B6" w14:textId="77777777" w:rsidR="00624412" w:rsidRPr="00AB3339" w:rsidRDefault="00624412" w:rsidP="00E0744C">
            <w:pPr>
              <w:pStyle w:val="TableTextCentered"/>
              <w:rPr>
                <w:rFonts w:eastAsia="Times New Roman"/>
              </w:rPr>
            </w:pPr>
            <w:r w:rsidRPr="00AB3339">
              <w:rPr>
                <w:rFonts w:eastAsia="Times New Roman"/>
              </w:rPr>
              <w:t>1</w:t>
            </w:r>
          </w:p>
        </w:tc>
        <w:tc>
          <w:tcPr>
            <w:tcW w:w="875" w:type="dxa"/>
          </w:tcPr>
          <w:p w14:paraId="7854A4EC" w14:textId="77777777" w:rsidR="00624412" w:rsidRPr="00AB3339" w:rsidRDefault="00624412" w:rsidP="00E0744C">
            <w:pPr>
              <w:pStyle w:val="TableTextCentered"/>
              <w:rPr>
                <w:rFonts w:eastAsia="Times New Roman"/>
              </w:rPr>
            </w:pPr>
            <w:r w:rsidRPr="00AB3339">
              <w:rPr>
                <w:rFonts w:eastAsia="Times New Roman"/>
              </w:rPr>
              <w:t>1</w:t>
            </w:r>
          </w:p>
        </w:tc>
        <w:tc>
          <w:tcPr>
            <w:tcW w:w="900" w:type="dxa"/>
          </w:tcPr>
          <w:p w14:paraId="6247E5A6" w14:textId="77777777" w:rsidR="00624412" w:rsidRPr="00AB3339" w:rsidRDefault="00624412" w:rsidP="00E0744C">
            <w:pPr>
              <w:pStyle w:val="TableTextCentered"/>
              <w:rPr>
                <w:rFonts w:eastAsia="Times New Roman"/>
              </w:rPr>
            </w:pPr>
            <w:r w:rsidRPr="00AB3339">
              <w:rPr>
                <w:rFonts w:eastAsia="Times New Roman"/>
              </w:rPr>
              <w:t>8</w:t>
            </w:r>
          </w:p>
        </w:tc>
        <w:tc>
          <w:tcPr>
            <w:tcW w:w="892" w:type="dxa"/>
          </w:tcPr>
          <w:p w14:paraId="7B41EB24" w14:textId="77777777" w:rsidR="00624412" w:rsidRPr="00AB3339" w:rsidRDefault="00624412" w:rsidP="00E0744C">
            <w:pPr>
              <w:pStyle w:val="TableTextCentered"/>
              <w:rPr>
                <w:rFonts w:eastAsia="Times New Roman"/>
              </w:rPr>
            </w:pPr>
            <w:r w:rsidRPr="00AB3339">
              <w:rPr>
                <w:rFonts w:eastAsia="Times New Roman"/>
              </w:rPr>
              <w:t>4.8</w:t>
            </w:r>
          </w:p>
        </w:tc>
      </w:tr>
      <w:tr w:rsidR="00624412" w:rsidRPr="00AB3339" w14:paraId="05FBA7C9" w14:textId="77777777" w:rsidTr="00E0744C">
        <w:trPr>
          <w:jc w:val="center"/>
        </w:trPr>
        <w:tc>
          <w:tcPr>
            <w:tcW w:w="1432" w:type="dxa"/>
          </w:tcPr>
          <w:p w14:paraId="70CB7E12" w14:textId="0379DDAE" w:rsidR="00624412" w:rsidRPr="00AB3339" w:rsidRDefault="00624412" w:rsidP="00E0744C">
            <w:pPr>
              <w:pStyle w:val="TableText"/>
            </w:pPr>
            <w:r w:rsidRPr="00AB3339">
              <w:t>Grades 9-12</w:t>
            </w:r>
          </w:p>
        </w:tc>
        <w:tc>
          <w:tcPr>
            <w:tcW w:w="874" w:type="dxa"/>
          </w:tcPr>
          <w:p w14:paraId="49B07B10"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126DFED7"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20D63268" w14:textId="77777777" w:rsidR="00624412" w:rsidRPr="00AB3339" w:rsidRDefault="00624412" w:rsidP="00E0744C">
            <w:pPr>
              <w:pStyle w:val="TableTextCentered"/>
              <w:rPr>
                <w:rFonts w:eastAsia="Times New Roman"/>
              </w:rPr>
            </w:pPr>
            <w:r w:rsidRPr="00AB3339">
              <w:rPr>
                <w:rFonts w:eastAsia="Times New Roman"/>
              </w:rPr>
              <w:t>5</w:t>
            </w:r>
          </w:p>
        </w:tc>
        <w:tc>
          <w:tcPr>
            <w:tcW w:w="875" w:type="dxa"/>
          </w:tcPr>
          <w:p w14:paraId="54589161" w14:textId="77777777" w:rsidR="00624412" w:rsidRPr="00AB3339" w:rsidRDefault="00624412" w:rsidP="00E0744C">
            <w:pPr>
              <w:pStyle w:val="TableTextCentered"/>
              <w:rPr>
                <w:rFonts w:eastAsia="Times New Roman"/>
              </w:rPr>
            </w:pPr>
            <w:r w:rsidRPr="00AB3339">
              <w:rPr>
                <w:rFonts w:eastAsia="Times New Roman"/>
              </w:rPr>
              <w:t>3</w:t>
            </w:r>
          </w:p>
        </w:tc>
        <w:tc>
          <w:tcPr>
            <w:tcW w:w="874" w:type="dxa"/>
          </w:tcPr>
          <w:p w14:paraId="64CE08A8" w14:textId="77777777" w:rsidR="00624412" w:rsidRPr="00AB3339" w:rsidRDefault="00624412" w:rsidP="00E0744C">
            <w:pPr>
              <w:pStyle w:val="TableTextCentered"/>
              <w:rPr>
                <w:rFonts w:eastAsia="Times New Roman"/>
              </w:rPr>
            </w:pPr>
            <w:r w:rsidRPr="00AB3339">
              <w:rPr>
                <w:rFonts w:eastAsia="Times New Roman"/>
              </w:rPr>
              <w:t>2</w:t>
            </w:r>
          </w:p>
        </w:tc>
        <w:tc>
          <w:tcPr>
            <w:tcW w:w="874" w:type="dxa"/>
          </w:tcPr>
          <w:p w14:paraId="4F2F0DBD" w14:textId="77777777" w:rsidR="00624412" w:rsidRPr="00AB3339" w:rsidRDefault="00624412" w:rsidP="00E0744C">
            <w:pPr>
              <w:pStyle w:val="TableTextCentered"/>
              <w:rPr>
                <w:rFonts w:eastAsia="Times New Roman"/>
              </w:rPr>
            </w:pPr>
            <w:r w:rsidRPr="00AB3339">
              <w:rPr>
                <w:rFonts w:eastAsia="Times New Roman"/>
              </w:rPr>
              <w:t>4</w:t>
            </w:r>
          </w:p>
        </w:tc>
        <w:tc>
          <w:tcPr>
            <w:tcW w:w="875" w:type="dxa"/>
          </w:tcPr>
          <w:p w14:paraId="5B2EFD66" w14:textId="77777777" w:rsidR="00624412" w:rsidRPr="00AB3339" w:rsidRDefault="00624412" w:rsidP="00E0744C">
            <w:pPr>
              <w:pStyle w:val="TableTextCentered"/>
              <w:rPr>
                <w:rFonts w:eastAsia="Times New Roman"/>
              </w:rPr>
            </w:pPr>
            <w:r w:rsidRPr="00AB3339">
              <w:rPr>
                <w:rFonts w:eastAsia="Times New Roman"/>
              </w:rPr>
              <w:t>2</w:t>
            </w:r>
          </w:p>
        </w:tc>
        <w:tc>
          <w:tcPr>
            <w:tcW w:w="900" w:type="dxa"/>
          </w:tcPr>
          <w:p w14:paraId="34BC27EB" w14:textId="77777777" w:rsidR="00624412" w:rsidRPr="00AB3339" w:rsidRDefault="00624412" w:rsidP="00E0744C">
            <w:pPr>
              <w:pStyle w:val="TableTextCentered"/>
              <w:rPr>
                <w:rFonts w:eastAsia="Times New Roman"/>
              </w:rPr>
            </w:pPr>
            <w:r w:rsidRPr="00AB3339">
              <w:rPr>
                <w:rFonts w:eastAsia="Times New Roman"/>
              </w:rPr>
              <w:t>16</w:t>
            </w:r>
          </w:p>
        </w:tc>
        <w:tc>
          <w:tcPr>
            <w:tcW w:w="892" w:type="dxa"/>
          </w:tcPr>
          <w:p w14:paraId="3154317F" w14:textId="77777777" w:rsidR="00624412" w:rsidRPr="00AB3339" w:rsidRDefault="00624412" w:rsidP="00E0744C">
            <w:pPr>
              <w:pStyle w:val="TableTextCentered"/>
              <w:rPr>
                <w:rFonts w:eastAsia="Times New Roman"/>
              </w:rPr>
            </w:pPr>
            <w:r w:rsidRPr="00AB3339">
              <w:rPr>
                <w:rFonts w:eastAsia="Times New Roman"/>
              </w:rPr>
              <w:t>4.7</w:t>
            </w:r>
          </w:p>
        </w:tc>
      </w:tr>
    </w:tbl>
    <w:bookmarkEnd w:id="165"/>
    <w:p w14:paraId="22608AE9" w14:textId="3F5D5ABD" w:rsidR="00624412" w:rsidRPr="00AB3339" w:rsidRDefault="00624412" w:rsidP="000216C4">
      <w:pPr>
        <w:pStyle w:val="TableNote"/>
      </w:pPr>
      <w:r w:rsidRPr="00AB3339">
        <w:t xml:space="preserve">*The district average is an average of the observation scores. In Table 9, the district average is computed as: </w:t>
      </w:r>
      <w:bookmarkStart w:id="166" w:name="Dist_ILF_Calc"/>
      <w:r w:rsidRPr="00AB3339">
        <w:t>([3 x 7] + [4 x 4] + [5 x 7] + [6 x 17] + [7 x 8]) ÷ 43 observations = 5.3</w:t>
      </w:r>
      <w:bookmarkEnd w:id="166"/>
    </w:p>
    <w:p w14:paraId="6CBDCBA8" w14:textId="77777777" w:rsidR="00624412" w:rsidRPr="00AB3339" w:rsidRDefault="00624412" w:rsidP="000216C4">
      <w:pPr>
        <w:pStyle w:val="BodyText"/>
      </w:pPr>
      <w:r w:rsidRPr="00AB3339">
        <w:rPr>
          <w:rStyle w:val="BodyTextDemiChar"/>
        </w:rPr>
        <w:t>Ratings in the Low Range.</w:t>
      </w:r>
      <w:r w:rsidRPr="00AB3339">
        <w:t xml:space="preserve"> The teacher exerts little effort in facilitating engagement in the lesson. Learning activities may be limited and seem to be at the rote level, with little teacher involvement. The teacher relies on one learning modality (e.g., listening) and does not use other modalities (e.g., movement, visual displays) to convey information and enhance learning. Or the teacher may be ineffective in using other modalities, not choosing the right props for the students or the classroom conditions. Students are uninterested and uninvolved in the lesson. The teacher does not attempt to guide students toward learning objectives and does not help them focus on the lesson by providing appropriate tools and asking effective questions.</w:t>
      </w:r>
    </w:p>
    <w:p w14:paraId="483AE304" w14:textId="77777777" w:rsidR="00624412" w:rsidRPr="00AB3339" w:rsidRDefault="00624412" w:rsidP="000216C4">
      <w:pPr>
        <w:pStyle w:val="BodyTextposthead"/>
      </w:pPr>
      <w:r w:rsidRPr="00AB3339">
        <w:rPr>
          <w:rStyle w:val="BodyTextDemiChar"/>
        </w:rPr>
        <w:t>Ratings in the Middle Range.</w:t>
      </w:r>
      <w:r w:rsidRPr="00AB3339">
        <w:rPr>
          <w:spacing w:val="-4"/>
        </w:rPr>
        <w:t xml:space="preserve"> At the middle range, the teacher sometimes facilitates engagement</w:t>
      </w:r>
      <w:r w:rsidRPr="00AB3339">
        <w:t xml:space="preserve"> in the lesson but at other times does not, or the teacher facilitates engagement for some students and not for other students. The teacher may not allow students enough time to explore or answer questions. Sometimes, the teacher uses a variety of modalities to help students reach a learning objective, but at other times the teacher does not. Student engagement is inconsistent, or some students are engaged and other students are not. At times, students are aware of the learning objective and at other times they are not. The teacher may sometimes use strategies to help students organize information but at other times does not.</w:t>
      </w:r>
    </w:p>
    <w:p w14:paraId="3A6BD131" w14:textId="46E588F5" w:rsidR="00332A00" w:rsidRPr="00AB3339" w:rsidRDefault="00624412" w:rsidP="0022719F">
      <w:pPr>
        <w:pStyle w:val="BodyTextposthead"/>
      </w:pPr>
      <w:r w:rsidRPr="00AB3339">
        <w:rPr>
          <w:rStyle w:val="BodyTextDemiChar"/>
        </w:rPr>
        <w:t>Ratings in the High Range.</w:t>
      </w:r>
      <w:r w:rsidRPr="00AB3339">
        <w:rPr>
          <w:b/>
        </w:rPr>
        <w:t xml:space="preserve"> </w:t>
      </w:r>
      <w:r w:rsidRPr="00AB3339">
        <w:t xml:space="preserve">The teacher has multiple strategies and tools to facilitate engagement and learning and encourage participation. The teacher may move around, talk and play with students, ask open-ended questions of students, and allow students to explore. A variety of tools and props are used, including movement and visual/auditory resources. Students are consistently interested and engaged in the activities and lessons. The teacher focuses students on the learning </w:t>
      </w:r>
      <w:r w:rsidRPr="00AB3339">
        <w:lastRenderedPageBreak/>
        <w:t>objectives, which students understand. The teacher uses advanced organizers to prepare students for an activity, as well as reorientation strategies that help students regain focus.</w:t>
      </w:r>
    </w:p>
    <w:p w14:paraId="7D6F736E" w14:textId="77777777" w:rsidR="00624412" w:rsidRPr="00AB3339" w:rsidRDefault="00624412" w:rsidP="0022719F">
      <w:pPr>
        <w:pStyle w:val="Heading2-SIOR"/>
      </w:pPr>
      <w:bookmarkStart w:id="167" w:name="_Toc411329833"/>
      <w:bookmarkStart w:id="168" w:name="_Toc430114882"/>
      <w:bookmarkStart w:id="169" w:name="_Toc208999150"/>
      <w:bookmarkStart w:id="170" w:name="_Toc215672919"/>
      <w:r w:rsidRPr="00AB3339">
        <w:lastRenderedPageBreak/>
        <w:t>Concept Development</w:t>
      </w:r>
      <w:bookmarkEnd w:id="167"/>
      <w:bookmarkEnd w:id="168"/>
      <w:bookmarkEnd w:id="169"/>
      <w:bookmarkEnd w:id="170"/>
    </w:p>
    <w:p w14:paraId="37AC2FD5" w14:textId="25007F93" w:rsidR="00624412" w:rsidRPr="00AB3339" w:rsidRDefault="00624412" w:rsidP="0022719F">
      <w:pPr>
        <w:pStyle w:val="BodyTextDomain"/>
      </w:pPr>
      <w:r w:rsidRPr="00AB3339">
        <w:t>Instructional Support domain, Grades PK</w:t>
      </w:r>
      <w:r w:rsidRPr="00AB3339">
        <w:rPr>
          <w:rFonts w:ascii="Vijaya" w:hAnsi="Vijaya" w:cs="Vijaya"/>
        </w:rPr>
        <w:t>−</w:t>
      </w:r>
      <w:r w:rsidRPr="00AB3339">
        <w:t>3</w:t>
      </w:r>
    </w:p>
    <w:p w14:paraId="63B3D55E" w14:textId="77777777" w:rsidR="00624412" w:rsidRPr="00AB3339" w:rsidRDefault="00624412" w:rsidP="0022719F">
      <w:pPr>
        <w:pStyle w:val="BodyText"/>
      </w:pPr>
      <w:r w:rsidRPr="00AB3339">
        <w:t>Concept Development refers to the teacher’s use of instructional discussions and activities to promote students’ higher order thinking skills and cognition and the teacher’s focus on understanding rather than on rote instruction (</w:t>
      </w:r>
      <w:r w:rsidRPr="00AB3339">
        <w:rPr>
          <w:i/>
        </w:rPr>
        <w:t>CLASS PK–3 Manual</w:t>
      </w:r>
      <w:r w:rsidRPr="00AB3339">
        <w:t>, p. 64).</w:t>
      </w:r>
    </w:p>
    <w:p w14:paraId="050D72EF" w14:textId="77777777" w:rsidR="00624412" w:rsidRPr="00AB3339" w:rsidRDefault="00624412" w:rsidP="0022719F">
      <w:pPr>
        <w:pStyle w:val="TableTitle0"/>
      </w:pPr>
      <w:bookmarkStart w:id="171" w:name="_Toc215672703"/>
      <w:r w:rsidRPr="00AB3339">
        <w:t>Table 10. Concept Development: Number of Classrooms for Each Rating and District Average</w:t>
      </w:r>
      <w:bookmarkEnd w:id="171"/>
    </w:p>
    <w:p w14:paraId="6FFEF0FF" w14:textId="77777777" w:rsidR="00624412" w:rsidRPr="00AB3339" w:rsidRDefault="00624412" w:rsidP="0022719F">
      <w:pPr>
        <w:pStyle w:val="BodyTextDemi"/>
      </w:pPr>
      <w:r w:rsidRPr="00AB3339">
        <w:t xml:space="preserve">Concept Development District Average*: </w:t>
      </w:r>
      <w:bookmarkStart w:id="172" w:name="Dist_CD_Avg"/>
      <w:r w:rsidRPr="00AB3339">
        <w:t>2.5</w:t>
      </w:r>
      <w:bookmarkEnd w:id="172"/>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624412" w:rsidRPr="00AB3339" w14:paraId="69290B38" w14:textId="77777777" w:rsidTr="00E0744C">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22704CFE" w14:textId="77777777" w:rsidR="00624412" w:rsidRPr="00AB3339" w:rsidRDefault="00624412" w:rsidP="00E0744C">
            <w:pPr>
              <w:pStyle w:val="TableColHeadingCenter"/>
              <w:rPr>
                <w:rFonts w:eastAsia="MS Mincho"/>
              </w:rPr>
            </w:pPr>
            <w:r w:rsidRPr="00AB3339">
              <w:rPr>
                <w:rFonts w:eastAsia="MS Mincho"/>
              </w:rPr>
              <w:t>Grade Band</w:t>
            </w:r>
          </w:p>
        </w:tc>
        <w:tc>
          <w:tcPr>
            <w:tcW w:w="874" w:type="dxa"/>
          </w:tcPr>
          <w:p w14:paraId="4946648B" w14:textId="77777777" w:rsidR="00624412" w:rsidRPr="00AB3339" w:rsidRDefault="00624412" w:rsidP="00E0744C">
            <w:pPr>
              <w:pStyle w:val="TableColHeadingCenter"/>
              <w:rPr>
                <w:rFonts w:eastAsia="MS Mincho"/>
              </w:rPr>
            </w:pPr>
            <w:r w:rsidRPr="00AB3339">
              <w:rPr>
                <w:rFonts w:eastAsia="MS Mincho"/>
              </w:rPr>
              <w:t>Low Range</w:t>
            </w:r>
          </w:p>
        </w:tc>
        <w:tc>
          <w:tcPr>
            <w:tcW w:w="874" w:type="dxa"/>
          </w:tcPr>
          <w:p w14:paraId="2C8C1226" w14:textId="77777777" w:rsidR="00624412" w:rsidRPr="00AB3339" w:rsidRDefault="00624412" w:rsidP="00E0744C">
            <w:pPr>
              <w:pStyle w:val="TableColHeadingCenter"/>
              <w:rPr>
                <w:rFonts w:eastAsia="MS Mincho"/>
              </w:rPr>
            </w:pPr>
            <w:r w:rsidRPr="00AB3339">
              <w:rPr>
                <w:rFonts w:eastAsia="MS Mincho"/>
              </w:rPr>
              <w:t>Low Range</w:t>
            </w:r>
          </w:p>
        </w:tc>
        <w:tc>
          <w:tcPr>
            <w:tcW w:w="874" w:type="dxa"/>
          </w:tcPr>
          <w:p w14:paraId="14A0F3A1" w14:textId="77777777" w:rsidR="00624412" w:rsidRPr="00AB3339" w:rsidRDefault="00624412" w:rsidP="00E0744C">
            <w:pPr>
              <w:pStyle w:val="TableColHeadingCenter"/>
              <w:rPr>
                <w:rFonts w:eastAsia="MS Mincho"/>
              </w:rPr>
            </w:pPr>
            <w:r w:rsidRPr="00AB3339">
              <w:rPr>
                <w:rFonts w:eastAsia="MS Mincho"/>
              </w:rPr>
              <w:t>Middle Range</w:t>
            </w:r>
          </w:p>
        </w:tc>
        <w:tc>
          <w:tcPr>
            <w:tcW w:w="875" w:type="dxa"/>
          </w:tcPr>
          <w:p w14:paraId="7DAF2753" w14:textId="77777777" w:rsidR="00624412" w:rsidRPr="00AB3339" w:rsidRDefault="00624412" w:rsidP="00E0744C">
            <w:pPr>
              <w:pStyle w:val="TableColHeadingCenter"/>
              <w:rPr>
                <w:rFonts w:eastAsia="MS Mincho"/>
              </w:rPr>
            </w:pPr>
            <w:r w:rsidRPr="00AB3339">
              <w:rPr>
                <w:rFonts w:eastAsia="MS Mincho"/>
              </w:rPr>
              <w:t>Middle Range</w:t>
            </w:r>
          </w:p>
        </w:tc>
        <w:tc>
          <w:tcPr>
            <w:tcW w:w="874" w:type="dxa"/>
          </w:tcPr>
          <w:p w14:paraId="43849210" w14:textId="77777777" w:rsidR="00624412" w:rsidRPr="00AB3339" w:rsidRDefault="00624412" w:rsidP="00E0744C">
            <w:pPr>
              <w:pStyle w:val="TableColHeadingCenter"/>
              <w:rPr>
                <w:rFonts w:eastAsia="MS Mincho"/>
              </w:rPr>
            </w:pPr>
            <w:r w:rsidRPr="00AB3339">
              <w:rPr>
                <w:rFonts w:eastAsia="MS Mincho"/>
              </w:rPr>
              <w:t>Middle Range</w:t>
            </w:r>
          </w:p>
        </w:tc>
        <w:tc>
          <w:tcPr>
            <w:tcW w:w="874" w:type="dxa"/>
          </w:tcPr>
          <w:p w14:paraId="4FE453D7" w14:textId="77777777" w:rsidR="00624412" w:rsidRPr="00AB3339" w:rsidRDefault="00624412" w:rsidP="00E0744C">
            <w:pPr>
              <w:pStyle w:val="TableColHeadingCenter"/>
              <w:rPr>
                <w:rFonts w:eastAsia="MS Mincho"/>
              </w:rPr>
            </w:pPr>
            <w:r w:rsidRPr="00AB3339">
              <w:rPr>
                <w:rFonts w:eastAsia="MS Mincho"/>
              </w:rPr>
              <w:t>High Range</w:t>
            </w:r>
          </w:p>
        </w:tc>
        <w:tc>
          <w:tcPr>
            <w:tcW w:w="875" w:type="dxa"/>
          </w:tcPr>
          <w:p w14:paraId="05714BC1" w14:textId="77777777" w:rsidR="00624412" w:rsidRPr="00AB3339" w:rsidRDefault="00624412" w:rsidP="00E0744C">
            <w:pPr>
              <w:pStyle w:val="TableColHeadingCenter"/>
              <w:rPr>
                <w:rFonts w:eastAsia="MS Mincho"/>
              </w:rPr>
            </w:pPr>
            <w:r w:rsidRPr="00AB3339">
              <w:rPr>
                <w:rFonts w:eastAsia="MS Mincho"/>
              </w:rPr>
              <w:t>High Range</w:t>
            </w:r>
          </w:p>
        </w:tc>
        <w:tc>
          <w:tcPr>
            <w:tcW w:w="900" w:type="dxa"/>
          </w:tcPr>
          <w:p w14:paraId="6673ED20" w14:textId="77777777" w:rsidR="00624412" w:rsidRPr="00AB3339" w:rsidRDefault="00624412" w:rsidP="00E0744C">
            <w:pPr>
              <w:pStyle w:val="TableColHeadingCenter"/>
              <w:rPr>
                <w:rFonts w:eastAsia="MS Mincho"/>
              </w:rPr>
            </w:pPr>
            <w:r w:rsidRPr="00AB3339">
              <w:rPr>
                <w:rFonts w:eastAsia="MS Mincho"/>
              </w:rPr>
              <w:t>n</w:t>
            </w:r>
          </w:p>
        </w:tc>
        <w:tc>
          <w:tcPr>
            <w:tcW w:w="892" w:type="dxa"/>
          </w:tcPr>
          <w:p w14:paraId="085CBF71" w14:textId="77777777" w:rsidR="00624412" w:rsidRPr="00AB3339" w:rsidRDefault="00624412" w:rsidP="00E0744C">
            <w:pPr>
              <w:pStyle w:val="TableColHeadingCenter"/>
              <w:rPr>
                <w:rFonts w:eastAsia="MS Mincho"/>
              </w:rPr>
            </w:pPr>
            <w:r w:rsidRPr="00AB3339">
              <w:rPr>
                <w:rFonts w:eastAsia="MS Mincho"/>
              </w:rPr>
              <w:t>Average</w:t>
            </w:r>
          </w:p>
        </w:tc>
      </w:tr>
      <w:tr w:rsidR="00624412" w:rsidRPr="00AB3339" w14:paraId="611E590C" w14:textId="77777777" w:rsidTr="00E0744C">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66A053E2" w14:textId="77777777" w:rsidR="00624412" w:rsidRPr="00AB3339" w:rsidRDefault="00624412" w:rsidP="00E0744C">
            <w:pPr>
              <w:pStyle w:val="TableSubheadingCentered"/>
            </w:pPr>
            <w:bookmarkStart w:id="173" w:name="Tbl_CD"/>
          </w:p>
        </w:tc>
        <w:tc>
          <w:tcPr>
            <w:tcW w:w="874" w:type="dxa"/>
          </w:tcPr>
          <w:p w14:paraId="2FBEFE90" w14:textId="77777777" w:rsidR="00624412" w:rsidRPr="00AB3339" w:rsidRDefault="00624412" w:rsidP="00E0744C">
            <w:pPr>
              <w:pStyle w:val="TableSubheadingCentered"/>
            </w:pPr>
            <w:r w:rsidRPr="00AB3339">
              <w:t>1</w:t>
            </w:r>
          </w:p>
        </w:tc>
        <w:tc>
          <w:tcPr>
            <w:tcW w:w="874" w:type="dxa"/>
          </w:tcPr>
          <w:p w14:paraId="4D389EA6" w14:textId="77777777" w:rsidR="00624412" w:rsidRPr="00AB3339" w:rsidRDefault="00624412" w:rsidP="00E0744C">
            <w:pPr>
              <w:pStyle w:val="TableSubheadingCentered"/>
            </w:pPr>
            <w:r w:rsidRPr="00AB3339">
              <w:t>2</w:t>
            </w:r>
          </w:p>
        </w:tc>
        <w:tc>
          <w:tcPr>
            <w:tcW w:w="874" w:type="dxa"/>
          </w:tcPr>
          <w:p w14:paraId="102B12F6" w14:textId="77777777" w:rsidR="00624412" w:rsidRPr="00AB3339" w:rsidRDefault="00624412" w:rsidP="00E0744C">
            <w:pPr>
              <w:pStyle w:val="TableSubheadingCentered"/>
            </w:pPr>
            <w:r w:rsidRPr="00AB3339">
              <w:t>3</w:t>
            </w:r>
          </w:p>
        </w:tc>
        <w:tc>
          <w:tcPr>
            <w:tcW w:w="875" w:type="dxa"/>
          </w:tcPr>
          <w:p w14:paraId="5F8313DF" w14:textId="77777777" w:rsidR="00624412" w:rsidRPr="00AB3339" w:rsidRDefault="00624412" w:rsidP="00E0744C">
            <w:pPr>
              <w:pStyle w:val="TableSubheadingCentered"/>
            </w:pPr>
            <w:r w:rsidRPr="00AB3339">
              <w:t>4</w:t>
            </w:r>
          </w:p>
        </w:tc>
        <w:tc>
          <w:tcPr>
            <w:tcW w:w="874" w:type="dxa"/>
          </w:tcPr>
          <w:p w14:paraId="429E4E2B" w14:textId="77777777" w:rsidR="00624412" w:rsidRPr="00AB3339" w:rsidRDefault="00624412" w:rsidP="00E0744C">
            <w:pPr>
              <w:pStyle w:val="TableSubheadingCentered"/>
            </w:pPr>
            <w:r w:rsidRPr="00AB3339">
              <w:t>5</w:t>
            </w:r>
          </w:p>
        </w:tc>
        <w:tc>
          <w:tcPr>
            <w:tcW w:w="874" w:type="dxa"/>
          </w:tcPr>
          <w:p w14:paraId="4E29A0A3" w14:textId="77777777" w:rsidR="00624412" w:rsidRPr="00AB3339" w:rsidRDefault="00624412" w:rsidP="00E0744C">
            <w:pPr>
              <w:pStyle w:val="TableSubheadingCentered"/>
            </w:pPr>
            <w:r w:rsidRPr="00AB3339">
              <w:t>6</w:t>
            </w:r>
          </w:p>
        </w:tc>
        <w:tc>
          <w:tcPr>
            <w:tcW w:w="875" w:type="dxa"/>
          </w:tcPr>
          <w:p w14:paraId="2E045EF7" w14:textId="77777777" w:rsidR="00624412" w:rsidRPr="00AB3339" w:rsidRDefault="00624412" w:rsidP="00E0744C">
            <w:pPr>
              <w:pStyle w:val="TableSubheadingCentered"/>
            </w:pPr>
            <w:r w:rsidRPr="00AB3339">
              <w:t>7</w:t>
            </w:r>
          </w:p>
        </w:tc>
        <w:tc>
          <w:tcPr>
            <w:tcW w:w="900" w:type="dxa"/>
          </w:tcPr>
          <w:p w14:paraId="78BBE3B9" w14:textId="77777777" w:rsidR="00624412" w:rsidRPr="00AB3339" w:rsidRDefault="00624412" w:rsidP="00E0744C">
            <w:pPr>
              <w:pStyle w:val="TableSubheadingCentered"/>
            </w:pPr>
            <w:r w:rsidRPr="00AB3339">
              <w:t>13</w:t>
            </w:r>
          </w:p>
        </w:tc>
        <w:tc>
          <w:tcPr>
            <w:tcW w:w="892" w:type="dxa"/>
          </w:tcPr>
          <w:p w14:paraId="5B1C20AC" w14:textId="77777777" w:rsidR="00624412" w:rsidRPr="00AB3339" w:rsidRDefault="00624412" w:rsidP="00E0744C">
            <w:pPr>
              <w:pStyle w:val="TableSubheadingCentered"/>
            </w:pPr>
            <w:r w:rsidRPr="00AB3339">
              <w:t>2.5</w:t>
            </w:r>
          </w:p>
        </w:tc>
      </w:tr>
      <w:tr w:rsidR="00624412" w:rsidRPr="00AB3339" w14:paraId="6B870B73" w14:textId="77777777" w:rsidTr="00E0744C">
        <w:trPr>
          <w:jc w:val="center"/>
        </w:trPr>
        <w:tc>
          <w:tcPr>
            <w:tcW w:w="1432" w:type="dxa"/>
          </w:tcPr>
          <w:p w14:paraId="644B1725" w14:textId="3AAF3B9E" w:rsidR="00624412" w:rsidRPr="00AB3339" w:rsidRDefault="00624412" w:rsidP="00E0744C">
            <w:pPr>
              <w:pStyle w:val="TableText"/>
            </w:pPr>
            <w:r w:rsidRPr="00AB3339">
              <w:t>Grades PK-3**</w:t>
            </w:r>
          </w:p>
        </w:tc>
        <w:tc>
          <w:tcPr>
            <w:tcW w:w="874" w:type="dxa"/>
          </w:tcPr>
          <w:p w14:paraId="2FC3D4F6"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06CDB823" w14:textId="77777777" w:rsidR="00624412" w:rsidRPr="00AB3339" w:rsidRDefault="00624412" w:rsidP="00E0744C">
            <w:pPr>
              <w:pStyle w:val="TableTextCentered"/>
              <w:rPr>
                <w:rFonts w:eastAsia="Times New Roman"/>
              </w:rPr>
            </w:pPr>
            <w:r w:rsidRPr="00AB3339">
              <w:rPr>
                <w:rFonts w:eastAsia="Times New Roman"/>
              </w:rPr>
              <w:t>8</w:t>
            </w:r>
          </w:p>
        </w:tc>
        <w:tc>
          <w:tcPr>
            <w:tcW w:w="874" w:type="dxa"/>
          </w:tcPr>
          <w:p w14:paraId="1D1DD73B" w14:textId="77777777" w:rsidR="00624412" w:rsidRPr="00AB3339" w:rsidRDefault="00624412" w:rsidP="00E0744C">
            <w:pPr>
              <w:pStyle w:val="TableTextCentered"/>
              <w:rPr>
                <w:rFonts w:eastAsia="Times New Roman"/>
              </w:rPr>
            </w:pPr>
            <w:r w:rsidRPr="00AB3339">
              <w:rPr>
                <w:rFonts w:eastAsia="Times New Roman"/>
              </w:rPr>
              <w:t>4</w:t>
            </w:r>
          </w:p>
        </w:tc>
        <w:tc>
          <w:tcPr>
            <w:tcW w:w="875" w:type="dxa"/>
          </w:tcPr>
          <w:p w14:paraId="1CD6B4F9" w14:textId="77777777" w:rsidR="00624412" w:rsidRPr="00AB3339" w:rsidRDefault="00624412" w:rsidP="00E0744C">
            <w:pPr>
              <w:pStyle w:val="TableTextCentered"/>
              <w:rPr>
                <w:rFonts w:eastAsia="Times New Roman"/>
              </w:rPr>
            </w:pPr>
            <w:r w:rsidRPr="00AB3339">
              <w:rPr>
                <w:rFonts w:eastAsia="Times New Roman"/>
              </w:rPr>
              <w:t>1</w:t>
            </w:r>
          </w:p>
        </w:tc>
        <w:tc>
          <w:tcPr>
            <w:tcW w:w="874" w:type="dxa"/>
          </w:tcPr>
          <w:p w14:paraId="73E97352"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5DF9F9D6" w14:textId="77777777" w:rsidR="00624412" w:rsidRPr="00AB3339" w:rsidRDefault="00624412" w:rsidP="00E0744C">
            <w:pPr>
              <w:pStyle w:val="TableTextCentered"/>
              <w:rPr>
                <w:rFonts w:eastAsia="Times New Roman"/>
              </w:rPr>
            </w:pPr>
            <w:r w:rsidRPr="00AB3339">
              <w:rPr>
                <w:rFonts w:eastAsia="Times New Roman"/>
              </w:rPr>
              <w:t>0</w:t>
            </w:r>
          </w:p>
        </w:tc>
        <w:tc>
          <w:tcPr>
            <w:tcW w:w="875" w:type="dxa"/>
          </w:tcPr>
          <w:p w14:paraId="59F27A0E" w14:textId="77777777" w:rsidR="00624412" w:rsidRPr="00AB3339" w:rsidRDefault="00624412" w:rsidP="00E0744C">
            <w:pPr>
              <w:pStyle w:val="TableTextCentered"/>
              <w:rPr>
                <w:rFonts w:eastAsia="Times New Roman"/>
              </w:rPr>
            </w:pPr>
            <w:r w:rsidRPr="00AB3339">
              <w:rPr>
                <w:rFonts w:eastAsia="Times New Roman"/>
              </w:rPr>
              <w:t>0</w:t>
            </w:r>
          </w:p>
        </w:tc>
        <w:tc>
          <w:tcPr>
            <w:tcW w:w="900" w:type="dxa"/>
          </w:tcPr>
          <w:p w14:paraId="464159D4" w14:textId="77777777" w:rsidR="00624412" w:rsidRPr="00AB3339" w:rsidRDefault="00624412" w:rsidP="00E0744C">
            <w:pPr>
              <w:pStyle w:val="TableTextCentered"/>
              <w:rPr>
                <w:rFonts w:eastAsia="Times New Roman"/>
              </w:rPr>
            </w:pPr>
            <w:r w:rsidRPr="00AB3339">
              <w:rPr>
                <w:rFonts w:eastAsia="Times New Roman"/>
              </w:rPr>
              <w:t>13</w:t>
            </w:r>
          </w:p>
        </w:tc>
        <w:tc>
          <w:tcPr>
            <w:tcW w:w="892" w:type="dxa"/>
          </w:tcPr>
          <w:p w14:paraId="542005B0" w14:textId="77777777" w:rsidR="00624412" w:rsidRPr="00AB3339" w:rsidRDefault="00624412" w:rsidP="00E0744C">
            <w:pPr>
              <w:pStyle w:val="TableTextCentered"/>
              <w:rPr>
                <w:rFonts w:eastAsia="Times New Roman"/>
              </w:rPr>
            </w:pPr>
            <w:r w:rsidRPr="00AB3339">
              <w:rPr>
                <w:rFonts w:eastAsia="Times New Roman"/>
              </w:rPr>
              <w:t>2.5</w:t>
            </w:r>
          </w:p>
        </w:tc>
      </w:tr>
    </w:tbl>
    <w:bookmarkEnd w:id="173"/>
    <w:p w14:paraId="36CF24CD" w14:textId="6F8EE8F9" w:rsidR="00624412" w:rsidRPr="00AB3339" w:rsidRDefault="00624412" w:rsidP="0022719F">
      <w:pPr>
        <w:pStyle w:val="TableNote"/>
      </w:pPr>
      <w:r w:rsidRPr="00AB3339">
        <w:t xml:space="preserve">*The district average is an average of the observation scores. In Table 10, the district average is computed as: </w:t>
      </w:r>
      <w:bookmarkStart w:id="174" w:name="Dist_CD_Calc"/>
      <w:r w:rsidRPr="00AB3339">
        <w:t>([2 x 8] + [3 x 4] + [4 x 1]) ÷ 13 observations = 2.5</w:t>
      </w:r>
      <w:bookmarkEnd w:id="174"/>
    </w:p>
    <w:p w14:paraId="43C3A736" w14:textId="77777777" w:rsidR="00624412" w:rsidRPr="00AB3339" w:rsidRDefault="00624412" w:rsidP="0022719F">
      <w:pPr>
        <w:pStyle w:val="TableNote"/>
      </w:pPr>
      <w:r w:rsidRPr="00AB3339">
        <w:t>**Concept Development does not appear in the CLASS Upper Elementary Manual, therefore scores for the Elementary School Level represent grades PK-3 only.</w:t>
      </w:r>
    </w:p>
    <w:p w14:paraId="43F29B2F" w14:textId="77777777" w:rsidR="00624412" w:rsidRPr="00AB3339" w:rsidRDefault="00624412" w:rsidP="0022719F">
      <w:pPr>
        <w:pStyle w:val="BodyText"/>
      </w:pPr>
      <w:r w:rsidRPr="00AB3339">
        <w:rPr>
          <w:rStyle w:val="BodyTextDemiChar"/>
        </w:rPr>
        <w:t>Ratings in the Low Range.</w:t>
      </w:r>
      <w:r w:rsidRPr="00AB3339">
        <w:t xml:space="preserve"> At the low range, the teacher does not attempt to develop students’ understanding of ideas and concepts, focusing instead on basic facts and skills. Discussion and activities do not encourage students to analyze and reason. There are few, if any, opportunities for students to create or generate ideas and products. The teacher does not link concepts to one another and does not ask students to make connections with previous content or their actual lives. The activities and the discussion are removed from students’ lives and from their prior knowledge.</w:t>
      </w:r>
    </w:p>
    <w:p w14:paraId="4D382860" w14:textId="77777777" w:rsidR="00624412" w:rsidRPr="00AB3339" w:rsidRDefault="00624412" w:rsidP="0022719F">
      <w:pPr>
        <w:pStyle w:val="BodyTextposthead"/>
      </w:pPr>
      <w:r w:rsidRPr="00AB3339">
        <w:rPr>
          <w:rStyle w:val="BodyTextDemiChar"/>
        </w:rPr>
        <w:t xml:space="preserve">Ratings in the Middle Range. </w:t>
      </w:r>
      <w:r w:rsidRPr="00AB3339">
        <w:t>To some extent, the teacher uses discussions and activities to encourage students to analyze and reason and focuses somewhat on understanding of ideas. The activities and discussions are not fully developed, however, and there is still instructional time that focuses on facts and basic skills. Students may be provided some opportunities for creating and generating ideas, but the opportunities are occasional and not planned out. Although some concepts may be linked and also related to students’ previous learning, such efforts are brief. The teacher makes some effort to relate concepts to students’ lives but does not elaborate enough to make the relationship meaningful to students.</w:t>
      </w:r>
    </w:p>
    <w:p w14:paraId="6C835E70" w14:textId="018BCA6E" w:rsidR="00624412" w:rsidRPr="00AB3339" w:rsidRDefault="00624412" w:rsidP="0022719F">
      <w:pPr>
        <w:pStyle w:val="BodyTextposthead"/>
      </w:pPr>
      <w:r w:rsidRPr="00AB3339">
        <w:rPr>
          <w:rStyle w:val="BodyTextDemiChar"/>
        </w:rPr>
        <w:t>Ratings in the High Range.</w:t>
      </w:r>
      <w:r w:rsidRPr="00AB3339">
        <w:t xml:space="preserve"> At the high range, the teacher frequently guides students to analyze and reason during discussions and activities. Most of the questions are open ended and encourage students to think about connections and implications. Teachers use problem solving, experimentation, and prediction; comparison and classification; and evaluation and summarizing to promote analysis and reasoning. The teacher provides students with opportunities to be creative and generate ideas. The teacher consistently links concepts to one another and to previous learning and relates concepts to students’ lives.</w:t>
      </w:r>
      <w:r w:rsidRPr="00AB3339">
        <w:br w:type="page"/>
      </w:r>
    </w:p>
    <w:p w14:paraId="06CAD006" w14:textId="77777777" w:rsidR="00624412" w:rsidRPr="00AB3339" w:rsidRDefault="00624412" w:rsidP="0022719F">
      <w:pPr>
        <w:pStyle w:val="Heading2-SIOR"/>
      </w:pPr>
      <w:bookmarkStart w:id="175" w:name="_Toc379881742"/>
      <w:bookmarkStart w:id="176" w:name="_Toc411329834"/>
      <w:bookmarkStart w:id="177" w:name="_Toc430114883"/>
      <w:bookmarkStart w:id="178" w:name="_Toc208999151"/>
      <w:bookmarkStart w:id="179" w:name="_Toc215672920"/>
      <w:r w:rsidRPr="00AB3339">
        <w:lastRenderedPageBreak/>
        <w:t>Content Understanding</w:t>
      </w:r>
      <w:bookmarkEnd w:id="175"/>
      <w:bookmarkEnd w:id="176"/>
      <w:bookmarkEnd w:id="177"/>
      <w:bookmarkEnd w:id="178"/>
      <w:bookmarkEnd w:id="179"/>
    </w:p>
    <w:p w14:paraId="2D9B27DC" w14:textId="77777777" w:rsidR="00624412" w:rsidRPr="00AB3339" w:rsidRDefault="00624412" w:rsidP="0022719F">
      <w:pPr>
        <w:pStyle w:val="BodyTextDomain"/>
      </w:pPr>
      <w:r w:rsidRPr="00AB3339">
        <w:t>Instructional Support domain, Grades 4</w:t>
      </w:r>
      <w:r w:rsidRPr="00AB3339">
        <w:rPr>
          <w:rFonts w:ascii="Vijaya" w:hAnsi="Vijaya" w:cs="Vijaya"/>
        </w:rPr>
        <w:t>−</w:t>
      </w:r>
      <w:r w:rsidRPr="00AB3339">
        <w:t>12</w:t>
      </w:r>
    </w:p>
    <w:p w14:paraId="3454E6CF" w14:textId="77777777" w:rsidR="00624412" w:rsidRPr="00AB3339" w:rsidRDefault="00624412" w:rsidP="0022719F">
      <w:pPr>
        <w:pStyle w:val="BodyText"/>
      </w:pPr>
      <w:r w:rsidRPr="00AB3339">
        <w:t>Content Understanding refers to the depth of lesson content and the approaches used to help students comprehend the framework, key ideas, and procedures in an academic discipline. At a high level, this dimension refers to interactions among the teacher and students that lead to an integrated understanding of facts, skills, concepts, and principles (</w:t>
      </w:r>
      <w:r w:rsidRPr="00AB3339">
        <w:rPr>
          <w:i/>
        </w:rPr>
        <w:t>CLASS Upper Elementary Manual</w:t>
      </w:r>
      <w:r w:rsidRPr="00AB3339">
        <w:t xml:space="preserve">, p. 70, </w:t>
      </w:r>
      <w:r w:rsidRPr="00AB3339">
        <w:rPr>
          <w:i/>
        </w:rPr>
        <w:t>CLASS Secondary Manual,</w:t>
      </w:r>
      <w:r w:rsidRPr="00AB3339">
        <w:t xml:space="preserve"> p. 68).</w:t>
      </w:r>
    </w:p>
    <w:p w14:paraId="38275C68" w14:textId="77777777" w:rsidR="00624412" w:rsidRPr="00AB3339" w:rsidRDefault="00624412" w:rsidP="0022719F">
      <w:pPr>
        <w:pStyle w:val="TableTitle0"/>
      </w:pPr>
      <w:bookmarkStart w:id="180" w:name="_Toc215672704"/>
      <w:r w:rsidRPr="00AB3339">
        <w:t>Table 11. Content Understanding: Number of Classrooms for Each Rating and District Average</w:t>
      </w:r>
      <w:bookmarkEnd w:id="180"/>
    </w:p>
    <w:p w14:paraId="5910C704" w14:textId="77777777" w:rsidR="00624412" w:rsidRPr="00AB3339" w:rsidRDefault="00624412" w:rsidP="0022719F">
      <w:pPr>
        <w:pStyle w:val="BodyTextDemi"/>
      </w:pPr>
      <w:r w:rsidRPr="00AB3339">
        <w:t xml:space="preserve">Content Understanding District Average*: </w:t>
      </w:r>
      <w:bookmarkStart w:id="181" w:name="Dist_CU_Avg"/>
      <w:r w:rsidRPr="00AB3339">
        <w:t>4.0</w:t>
      </w:r>
      <w:bookmarkEnd w:id="181"/>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624412" w:rsidRPr="00AB3339" w14:paraId="0EC21FAE" w14:textId="77777777" w:rsidTr="00E0744C">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73AFB7FF" w14:textId="77777777" w:rsidR="00624412" w:rsidRPr="00AB3339" w:rsidRDefault="00624412" w:rsidP="00E0744C">
            <w:pPr>
              <w:pStyle w:val="TableColHeadingCenter"/>
              <w:rPr>
                <w:rFonts w:eastAsia="MS Mincho"/>
              </w:rPr>
            </w:pPr>
            <w:r w:rsidRPr="00AB3339">
              <w:rPr>
                <w:rFonts w:eastAsia="MS Mincho"/>
              </w:rPr>
              <w:t>Grade Band</w:t>
            </w:r>
          </w:p>
        </w:tc>
        <w:tc>
          <w:tcPr>
            <w:tcW w:w="874" w:type="dxa"/>
          </w:tcPr>
          <w:p w14:paraId="37329FC8" w14:textId="77777777" w:rsidR="00624412" w:rsidRPr="00AB3339" w:rsidRDefault="00624412" w:rsidP="00E0744C">
            <w:pPr>
              <w:pStyle w:val="TableColHeadingCenter"/>
              <w:rPr>
                <w:rFonts w:eastAsia="MS Mincho"/>
              </w:rPr>
            </w:pPr>
            <w:r w:rsidRPr="00AB3339">
              <w:rPr>
                <w:rFonts w:eastAsia="MS Mincho"/>
              </w:rPr>
              <w:t>Low Range</w:t>
            </w:r>
          </w:p>
        </w:tc>
        <w:tc>
          <w:tcPr>
            <w:tcW w:w="874" w:type="dxa"/>
          </w:tcPr>
          <w:p w14:paraId="2C289619" w14:textId="77777777" w:rsidR="00624412" w:rsidRPr="00AB3339" w:rsidRDefault="00624412" w:rsidP="00E0744C">
            <w:pPr>
              <w:pStyle w:val="TableColHeadingCenter"/>
              <w:rPr>
                <w:rFonts w:eastAsia="MS Mincho"/>
              </w:rPr>
            </w:pPr>
            <w:r w:rsidRPr="00AB3339">
              <w:rPr>
                <w:rFonts w:eastAsia="MS Mincho"/>
              </w:rPr>
              <w:t>Low Range</w:t>
            </w:r>
          </w:p>
        </w:tc>
        <w:tc>
          <w:tcPr>
            <w:tcW w:w="874" w:type="dxa"/>
          </w:tcPr>
          <w:p w14:paraId="2C12F9C7" w14:textId="77777777" w:rsidR="00624412" w:rsidRPr="00AB3339" w:rsidRDefault="00624412" w:rsidP="00E0744C">
            <w:pPr>
              <w:pStyle w:val="TableColHeadingCenter"/>
              <w:rPr>
                <w:rFonts w:eastAsia="MS Mincho"/>
              </w:rPr>
            </w:pPr>
            <w:r w:rsidRPr="00AB3339">
              <w:rPr>
                <w:rFonts w:eastAsia="MS Mincho"/>
              </w:rPr>
              <w:t>Middle Range</w:t>
            </w:r>
          </w:p>
        </w:tc>
        <w:tc>
          <w:tcPr>
            <w:tcW w:w="875" w:type="dxa"/>
          </w:tcPr>
          <w:p w14:paraId="6F04FFB6" w14:textId="77777777" w:rsidR="00624412" w:rsidRPr="00AB3339" w:rsidRDefault="00624412" w:rsidP="00E0744C">
            <w:pPr>
              <w:pStyle w:val="TableColHeadingCenter"/>
              <w:rPr>
                <w:rFonts w:eastAsia="MS Mincho"/>
              </w:rPr>
            </w:pPr>
            <w:r w:rsidRPr="00AB3339">
              <w:rPr>
                <w:rFonts w:eastAsia="MS Mincho"/>
              </w:rPr>
              <w:t>Middle Range</w:t>
            </w:r>
          </w:p>
        </w:tc>
        <w:tc>
          <w:tcPr>
            <w:tcW w:w="874" w:type="dxa"/>
          </w:tcPr>
          <w:p w14:paraId="2DD2E0B4" w14:textId="77777777" w:rsidR="00624412" w:rsidRPr="00AB3339" w:rsidRDefault="00624412" w:rsidP="00E0744C">
            <w:pPr>
              <w:pStyle w:val="TableColHeadingCenter"/>
              <w:rPr>
                <w:rFonts w:eastAsia="MS Mincho"/>
              </w:rPr>
            </w:pPr>
            <w:r w:rsidRPr="00AB3339">
              <w:rPr>
                <w:rFonts w:eastAsia="MS Mincho"/>
              </w:rPr>
              <w:t>Middle Range</w:t>
            </w:r>
          </w:p>
        </w:tc>
        <w:tc>
          <w:tcPr>
            <w:tcW w:w="874" w:type="dxa"/>
          </w:tcPr>
          <w:p w14:paraId="0E032F56" w14:textId="77777777" w:rsidR="00624412" w:rsidRPr="00AB3339" w:rsidRDefault="00624412" w:rsidP="00E0744C">
            <w:pPr>
              <w:pStyle w:val="TableColHeadingCenter"/>
              <w:rPr>
                <w:rFonts w:eastAsia="MS Mincho"/>
              </w:rPr>
            </w:pPr>
            <w:r w:rsidRPr="00AB3339">
              <w:rPr>
                <w:rFonts w:eastAsia="MS Mincho"/>
              </w:rPr>
              <w:t>High Range</w:t>
            </w:r>
          </w:p>
        </w:tc>
        <w:tc>
          <w:tcPr>
            <w:tcW w:w="875" w:type="dxa"/>
          </w:tcPr>
          <w:p w14:paraId="2B3BB6D5" w14:textId="77777777" w:rsidR="00624412" w:rsidRPr="00AB3339" w:rsidRDefault="00624412" w:rsidP="00E0744C">
            <w:pPr>
              <w:pStyle w:val="TableColHeadingCenter"/>
              <w:rPr>
                <w:rFonts w:eastAsia="MS Mincho"/>
              </w:rPr>
            </w:pPr>
            <w:r w:rsidRPr="00AB3339">
              <w:rPr>
                <w:rFonts w:eastAsia="MS Mincho"/>
              </w:rPr>
              <w:t>High Range</w:t>
            </w:r>
          </w:p>
        </w:tc>
        <w:tc>
          <w:tcPr>
            <w:tcW w:w="900" w:type="dxa"/>
          </w:tcPr>
          <w:p w14:paraId="2CE1D2E3" w14:textId="77777777" w:rsidR="00624412" w:rsidRPr="00AB3339" w:rsidRDefault="00624412" w:rsidP="00E0744C">
            <w:pPr>
              <w:pStyle w:val="TableColHeadingCenter"/>
              <w:rPr>
                <w:rFonts w:eastAsia="MS Mincho"/>
              </w:rPr>
            </w:pPr>
            <w:r w:rsidRPr="00AB3339">
              <w:rPr>
                <w:rFonts w:eastAsia="MS Mincho"/>
              </w:rPr>
              <w:t>n</w:t>
            </w:r>
          </w:p>
        </w:tc>
        <w:tc>
          <w:tcPr>
            <w:tcW w:w="892" w:type="dxa"/>
          </w:tcPr>
          <w:p w14:paraId="6E640935" w14:textId="77777777" w:rsidR="00624412" w:rsidRPr="00AB3339" w:rsidRDefault="00624412" w:rsidP="00E0744C">
            <w:pPr>
              <w:pStyle w:val="TableColHeadingCenter"/>
              <w:rPr>
                <w:rFonts w:eastAsia="MS Mincho"/>
              </w:rPr>
            </w:pPr>
            <w:r w:rsidRPr="00AB3339">
              <w:rPr>
                <w:rFonts w:eastAsia="MS Mincho"/>
              </w:rPr>
              <w:t>Average</w:t>
            </w:r>
          </w:p>
        </w:tc>
      </w:tr>
      <w:tr w:rsidR="00624412" w:rsidRPr="00AB3339" w14:paraId="12AAD3F7" w14:textId="77777777" w:rsidTr="00E0744C">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48461F91" w14:textId="77777777" w:rsidR="00624412" w:rsidRPr="00AB3339" w:rsidRDefault="00624412" w:rsidP="00E0744C">
            <w:pPr>
              <w:pStyle w:val="TableSubheadingCentered"/>
            </w:pPr>
            <w:bookmarkStart w:id="182" w:name="Tbl_CU"/>
          </w:p>
        </w:tc>
        <w:tc>
          <w:tcPr>
            <w:tcW w:w="874" w:type="dxa"/>
          </w:tcPr>
          <w:p w14:paraId="4535D0D9" w14:textId="77777777" w:rsidR="00624412" w:rsidRPr="00AB3339" w:rsidRDefault="00624412" w:rsidP="00E0744C">
            <w:pPr>
              <w:pStyle w:val="TableSubheadingCentered"/>
            </w:pPr>
            <w:r w:rsidRPr="00AB3339">
              <w:t>1</w:t>
            </w:r>
          </w:p>
        </w:tc>
        <w:tc>
          <w:tcPr>
            <w:tcW w:w="874" w:type="dxa"/>
          </w:tcPr>
          <w:p w14:paraId="3C99E023" w14:textId="77777777" w:rsidR="00624412" w:rsidRPr="00AB3339" w:rsidRDefault="00624412" w:rsidP="00E0744C">
            <w:pPr>
              <w:pStyle w:val="TableSubheadingCentered"/>
            </w:pPr>
            <w:r w:rsidRPr="00AB3339">
              <w:t>2</w:t>
            </w:r>
          </w:p>
        </w:tc>
        <w:tc>
          <w:tcPr>
            <w:tcW w:w="874" w:type="dxa"/>
          </w:tcPr>
          <w:p w14:paraId="7638673E" w14:textId="77777777" w:rsidR="00624412" w:rsidRPr="00AB3339" w:rsidRDefault="00624412" w:rsidP="00E0744C">
            <w:pPr>
              <w:pStyle w:val="TableSubheadingCentered"/>
            </w:pPr>
            <w:r w:rsidRPr="00AB3339">
              <w:t>3</w:t>
            </w:r>
          </w:p>
        </w:tc>
        <w:tc>
          <w:tcPr>
            <w:tcW w:w="875" w:type="dxa"/>
          </w:tcPr>
          <w:p w14:paraId="6CDDAF21" w14:textId="77777777" w:rsidR="00624412" w:rsidRPr="00AB3339" w:rsidRDefault="00624412" w:rsidP="00E0744C">
            <w:pPr>
              <w:pStyle w:val="TableSubheadingCentered"/>
            </w:pPr>
            <w:r w:rsidRPr="00AB3339">
              <w:t>4</w:t>
            </w:r>
          </w:p>
        </w:tc>
        <w:tc>
          <w:tcPr>
            <w:tcW w:w="874" w:type="dxa"/>
          </w:tcPr>
          <w:p w14:paraId="0F947DB3" w14:textId="77777777" w:rsidR="00624412" w:rsidRPr="00AB3339" w:rsidRDefault="00624412" w:rsidP="00E0744C">
            <w:pPr>
              <w:pStyle w:val="TableSubheadingCentered"/>
            </w:pPr>
            <w:r w:rsidRPr="00AB3339">
              <w:t>5</w:t>
            </w:r>
          </w:p>
        </w:tc>
        <w:tc>
          <w:tcPr>
            <w:tcW w:w="874" w:type="dxa"/>
          </w:tcPr>
          <w:p w14:paraId="4EA7077B" w14:textId="77777777" w:rsidR="00624412" w:rsidRPr="00AB3339" w:rsidRDefault="00624412" w:rsidP="00E0744C">
            <w:pPr>
              <w:pStyle w:val="TableSubheadingCentered"/>
            </w:pPr>
            <w:r w:rsidRPr="00AB3339">
              <w:t>6</w:t>
            </w:r>
          </w:p>
        </w:tc>
        <w:tc>
          <w:tcPr>
            <w:tcW w:w="875" w:type="dxa"/>
          </w:tcPr>
          <w:p w14:paraId="78D6D026" w14:textId="77777777" w:rsidR="00624412" w:rsidRPr="00AB3339" w:rsidRDefault="00624412" w:rsidP="00E0744C">
            <w:pPr>
              <w:pStyle w:val="TableSubheadingCentered"/>
            </w:pPr>
            <w:r w:rsidRPr="00AB3339">
              <w:t>7</w:t>
            </w:r>
          </w:p>
        </w:tc>
        <w:tc>
          <w:tcPr>
            <w:tcW w:w="900" w:type="dxa"/>
          </w:tcPr>
          <w:p w14:paraId="63FC332B" w14:textId="77777777" w:rsidR="00624412" w:rsidRPr="00AB3339" w:rsidRDefault="00624412" w:rsidP="00E0744C">
            <w:pPr>
              <w:pStyle w:val="TableSubheadingCentered"/>
            </w:pPr>
            <w:r w:rsidRPr="00AB3339">
              <w:t>30</w:t>
            </w:r>
          </w:p>
        </w:tc>
        <w:tc>
          <w:tcPr>
            <w:tcW w:w="892" w:type="dxa"/>
          </w:tcPr>
          <w:p w14:paraId="5D43F214" w14:textId="77777777" w:rsidR="00624412" w:rsidRPr="00AB3339" w:rsidRDefault="00624412" w:rsidP="00E0744C">
            <w:pPr>
              <w:pStyle w:val="TableSubheadingCentered"/>
            </w:pPr>
            <w:r w:rsidRPr="00AB3339">
              <w:t>4.0</w:t>
            </w:r>
          </w:p>
        </w:tc>
      </w:tr>
      <w:tr w:rsidR="00624412" w:rsidRPr="00AB3339" w14:paraId="3BF50FCA" w14:textId="77777777" w:rsidTr="00E0744C">
        <w:trPr>
          <w:jc w:val="center"/>
        </w:trPr>
        <w:tc>
          <w:tcPr>
            <w:tcW w:w="1432" w:type="dxa"/>
          </w:tcPr>
          <w:p w14:paraId="3E927762" w14:textId="77A678A7" w:rsidR="00624412" w:rsidRPr="00AB3339" w:rsidRDefault="00624412" w:rsidP="00E0744C">
            <w:pPr>
              <w:pStyle w:val="TableText"/>
            </w:pPr>
            <w:r w:rsidRPr="00AB3339">
              <w:t>Grades 4-5**</w:t>
            </w:r>
          </w:p>
        </w:tc>
        <w:tc>
          <w:tcPr>
            <w:tcW w:w="874" w:type="dxa"/>
          </w:tcPr>
          <w:p w14:paraId="13FABD7A"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1543A0C1" w14:textId="77777777" w:rsidR="00624412" w:rsidRPr="00AB3339" w:rsidRDefault="00624412" w:rsidP="00E0744C">
            <w:pPr>
              <w:pStyle w:val="TableTextCentered"/>
              <w:rPr>
                <w:rFonts w:eastAsia="Times New Roman"/>
              </w:rPr>
            </w:pPr>
            <w:r w:rsidRPr="00AB3339">
              <w:rPr>
                <w:rFonts w:eastAsia="Times New Roman"/>
              </w:rPr>
              <w:t>1</w:t>
            </w:r>
          </w:p>
        </w:tc>
        <w:tc>
          <w:tcPr>
            <w:tcW w:w="874" w:type="dxa"/>
          </w:tcPr>
          <w:p w14:paraId="5E7ABEC3" w14:textId="77777777" w:rsidR="00624412" w:rsidRPr="00AB3339" w:rsidRDefault="00624412" w:rsidP="00E0744C">
            <w:pPr>
              <w:pStyle w:val="TableTextCentered"/>
              <w:rPr>
                <w:rFonts w:eastAsia="Times New Roman"/>
              </w:rPr>
            </w:pPr>
            <w:r w:rsidRPr="00AB3339">
              <w:rPr>
                <w:rFonts w:eastAsia="Times New Roman"/>
              </w:rPr>
              <w:t>1</w:t>
            </w:r>
          </w:p>
        </w:tc>
        <w:tc>
          <w:tcPr>
            <w:tcW w:w="875" w:type="dxa"/>
          </w:tcPr>
          <w:p w14:paraId="25F536F4" w14:textId="77777777" w:rsidR="00624412" w:rsidRPr="00AB3339" w:rsidRDefault="00624412" w:rsidP="00E0744C">
            <w:pPr>
              <w:pStyle w:val="TableTextCentered"/>
              <w:rPr>
                <w:rFonts w:eastAsia="Times New Roman"/>
              </w:rPr>
            </w:pPr>
            <w:r w:rsidRPr="00AB3339">
              <w:rPr>
                <w:rFonts w:eastAsia="Times New Roman"/>
              </w:rPr>
              <w:t>4</w:t>
            </w:r>
          </w:p>
        </w:tc>
        <w:tc>
          <w:tcPr>
            <w:tcW w:w="874" w:type="dxa"/>
          </w:tcPr>
          <w:p w14:paraId="4B49E8A2"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6D6E7F51" w14:textId="77777777" w:rsidR="00624412" w:rsidRPr="00AB3339" w:rsidRDefault="00624412" w:rsidP="00E0744C">
            <w:pPr>
              <w:pStyle w:val="TableTextCentered"/>
              <w:rPr>
                <w:rFonts w:eastAsia="Times New Roman"/>
              </w:rPr>
            </w:pPr>
            <w:r w:rsidRPr="00AB3339">
              <w:rPr>
                <w:rFonts w:eastAsia="Times New Roman"/>
              </w:rPr>
              <w:t>0</w:t>
            </w:r>
          </w:p>
        </w:tc>
        <w:tc>
          <w:tcPr>
            <w:tcW w:w="875" w:type="dxa"/>
          </w:tcPr>
          <w:p w14:paraId="431738EB" w14:textId="77777777" w:rsidR="00624412" w:rsidRPr="00AB3339" w:rsidRDefault="00624412" w:rsidP="00E0744C">
            <w:pPr>
              <w:pStyle w:val="TableTextCentered"/>
              <w:rPr>
                <w:rFonts w:eastAsia="Times New Roman"/>
              </w:rPr>
            </w:pPr>
            <w:r w:rsidRPr="00AB3339">
              <w:rPr>
                <w:rFonts w:eastAsia="Times New Roman"/>
              </w:rPr>
              <w:t>0</w:t>
            </w:r>
          </w:p>
        </w:tc>
        <w:tc>
          <w:tcPr>
            <w:tcW w:w="900" w:type="dxa"/>
          </w:tcPr>
          <w:p w14:paraId="6CEF57D3" w14:textId="77777777" w:rsidR="00624412" w:rsidRPr="00AB3339" w:rsidRDefault="00624412" w:rsidP="00E0744C">
            <w:pPr>
              <w:pStyle w:val="TableTextCentered"/>
              <w:rPr>
                <w:rFonts w:eastAsia="Times New Roman"/>
              </w:rPr>
            </w:pPr>
            <w:r w:rsidRPr="00AB3339">
              <w:rPr>
                <w:rFonts w:eastAsia="Times New Roman"/>
              </w:rPr>
              <w:t>6</w:t>
            </w:r>
          </w:p>
        </w:tc>
        <w:tc>
          <w:tcPr>
            <w:tcW w:w="892" w:type="dxa"/>
          </w:tcPr>
          <w:p w14:paraId="35092C4B" w14:textId="77777777" w:rsidR="00624412" w:rsidRPr="00AB3339" w:rsidRDefault="00624412" w:rsidP="00E0744C">
            <w:pPr>
              <w:pStyle w:val="TableTextCentered"/>
              <w:rPr>
                <w:rFonts w:eastAsia="Times New Roman"/>
              </w:rPr>
            </w:pPr>
            <w:r w:rsidRPr="00AB3339">
              <w:rPr>
                <w:rFonts w:eastAsia="Times New Roman"/>
              </w:rPr>
              <w:t>3.5</w:t>
            </w:r>
          </w:p>
        </w:tc>
      </w:tr>
      <w:tr w:rsidR="00624412" w:rsidRPr="00AB3339" w14:paraId="26440525" w14:textId="77777777" w:rsidTr="00E0744C">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436B8A5B" w14:textId="486F9C2C" w:rsidR="00624412" w:rsidRPr="00AB3339" w:rsidRDefault="00624412" w:rsidP="00E0744C">
            <w:pPr>
              <w:pStyle w:val="TableText"/>
            </w:pPr>
            <w:r w:rsidRPr="00AB3339">
              <w:t>Grades 6-8</w:t>
            </w:r>
          </w:p>
        </w:tc>
        <w:tc>
          <w:tcPr>
            <w:tcW w:w="874" w:type="dxa"/>
          </w:tcPr>
          <w:p w14:paraId="0FA793F6"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2AE4021C" w14:textId="77777777" w:rsidR="00624412" w:rsidRPr="00AB3339" w:rsidRDefault="00624412" w:rsidP="00E0744C">
            <w:pPr>
              <w:pStyle w:val="TableTextCentered"/>
              <w:rPr>
                <w:rFonts w:eastAsia="Times New Roman"/>
              </w:rPr>
            </w:pPr>
            <w:r w:rsidRPr="00AB3339">
              <w:rPr>
                <w:rFonts w:eastAsia="Times New Roman"/>
              </w:rPr>
              <w:t>4</w:t>
            </w:r>
          </w:p>
        </w:tc>
        <w:tc>
          <w:tcPr>
            <w:tcW w:w="874" w:type="dxa"/>
          </w:tcPr>
          <w:p w14:paraId="0831B96D" w14:textId="77777777" w:rsidR="00624412" w:rsidRPr="00AB3339" w:rsidRDefault="00624412" w:rsidP="00E0744C">
            <w:pPr>
              <w:pStyle w:val="TableTextCentered"/>
              <w:rPr>
                <w:rFonts w:eastAsia="Times New Roman"/>
              </w:rPr>
            </w:pPr>
            <w:r w:rsidRPr="00AB3339">
              <w:rPr>
                <w:rFonts w:eastAsia="Times New Roman"/>
              </w:rPr>
              <w:t>1</w:t>
            </w:r>
          </w:p>
        </w:tc>
        <w:tc>
          <w:tcPr>
            <w:tcW w:w="875" w:type="dxa"/>
          </w:tcPr>
          <w:p w14:paraId="76A3487C" w14:textId="77777777" w:rsidR="00624412" w:rsidRPr="00AB3339" w:rsidRDefault="00624412" w:rsidP="00E0744C">
            <w:pPr>
              <w:pStyle w:val="TableTextCentered"/>
              <w:rPr>
                <w:rFonts w:eastAsia="Times New Roman"/>
              </w:rPr>
            </w:pPr>
            <w:r w:rsidRPr="00AB3339">
              <w:rPr>
                <w:rFonts w:eastAsia="Times New Roman"/>
              </w:rPr>
              <w:t>1</w:t>
            </w:r>
          </w:p>
        </w:tc>
        <w:tc>
          <w:tcPr>
            <w:tcW w:w="874" w:type="dxa"/>
          </w:tcPr>
          <w:p w14:paraId="7120BE98"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103CCFAC" w14:textId="77777777" w:rsidR="00624412" w:rsidRPr="00AB3339" w:rsidRDefault="00624412" w:rsidP="00E0744C">
            <w:pPr>
              <w:pStyle w:val="TableTextCentered"/>
              <w:rPr>
                <w:rFonts w:eastAsia="Times New Roman"/>
              </w:rPr>
            </w:pPr>
            <w:r w:rsidRPr="00AB3339">
              <w:rPr>
                <w:rFonts w:eastAsia="Times New Roman"/>
              </w:rPr>
              <w:t>2</w:t>
            </w:r>
          </w:p>
        </w:tc>
        <w:tc>
          <w:tcPr>
            <w:tcW w:w="875" w:type="dxa"/>
          </w:tcPr>
          <w:p w14:paraId="07F7B61B" w14:textId="77777777" w:rsidR="00624412" w:rsidRPr="00AB3339" w:rsidRDefault="00624412" w:rsidP="00E0744C">
            <w:pPr>
              <w:pStyle w:val="TableTextCentered"/>
              <w:rPr>
                <w:rFonts w:eastAsia="Times New Roman"/>
              </w:rPr>
            </w:pPr>
            <w:r w:rsidRPr="00AB3339">
              <w:rPr>
                <w:rFonts w:eastAsia="Times New Roman"/>
              </w:rPr>
              <w:t>0</w:t>
            </w:r>
          </w:p>
        </w:tc>
        <w:tc>
          <w:tcPr>
            <w:tcW w:w="900" w:type="dxa"/>
          </w:tcPr>
          <w:p w14:paraId="4511DB43" w14:textId="77777777" w:rsidR="00624412" w:rsidRPr="00AB3339" w:rsidRDefault="00624412" w:rsidP="00E0744C">
            <w:pPr>
              <w:pStyle w:val="TableTextCentered"/>
              <w:rPr>
                <w:rFonts w:eastAsia="Times New Roman"/>
              </w:rPr>
            </w:pPr>
            <w:r w:rsidRPr="00AB3339">
              <w:rPr>
                <w:rFonts w:eastAsia="Times New Roman"/>
              </w:rPr>
              <w:t>8</w:t>
            </w:r>
          </w:p>
        </w:tc>
        <w:tc>
          <w:tcPr>
            <w:tcW w:w="892" w:type="dxa"/>
          </w:tcPr>
          <w:p w14:paraId="59156EAF" w14:textId="77777777" w:rsidR="00624412" w:rsidRPr="00AB3339" w:rsidRDefault="00624412" w:rsidP="00E0744C">
            <w:pPr>
              <w:pStyle w:val="TableTextCentered"/>
              <w:rPr>
                <w:rFonts w:eastAsia="Times New Roman"/>
              </w:rPr>
            </w:pPr>
            <w:r w:rsidRPr="00AB3339">
              <w:rPr>
                <w:rFonts w:eastAsia="Times New Roman"/>
              </w:rPr>
              <w:t>3.4</w:t>
            </w:r>
          </w:p>
        </w:tc>
      </w:tr>
      <w:tr w:rsidR="00624412" w:rsidRPr="00AB3339" w14:paraId="4A57E65E" w14:textId="77777777" w:rsidTr="00E0744C">
        <w:trPr>
          <w:jc w:val="center"/>
        </w:trPr>
        <w:tc>
          <w:tcPr>
            <w:tcW w:w="1432" w:type="dxa"/>
          </w:tcPr>
          <w:p w14:paraId="1A86208E" w14:textId="62230694" w:rsidR="00624412" w:rsidRPr="00AB3339" w:rsidRDefault="00624412" w:rsidP="00E0744C">
            <w:pPr>
              <w:pStyle w:val="TableText"/>
            </w:pPr>
            <w:r w:rsidRPr="00AB3339">
              <w:t>Grades 9-12</w:t>
            </w:r>
          </w:p>
        </w:tc>
        <w:tc>
          <w:tcPr>
            <w:tcW w:w="874" w:type="dxa"/>
          </w:tcPr>
          <w:p w14:paraId="269B9F56"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3B3C5F1D" w14:textId="77777777" w:rsidR="00624412" w:rsidRPr="00AB3339" w:rsidRDefault="00624412" w:rsidP="00E0744C">
            <w:pPr>
              <w:pStyle w:val="TableTextCentered"/>
              <w:rPr>
                <w:rFonts w:eastAsia="Times New Roman"/>
              </w:rPr>
            </w:pPr>
            <w:r w:rsidRPr="00AB3339">
              <w:rPr>
                <w:rFonts w:eastAsia="Times New Roman"/>
              </w:rPr>
              <w:t>3</w:t>
            </w:r>
          </w:p>
        </w:tc>
        <w:tc>
          <w:tcPr>
            <w:tcW w:w="874" w:type="dxa"/>
          </w:tcPr>
          <w:p w14:paraId="1619B035" w14:textId="77777777" w:rsidR="00624412" w:rsidRPr="00AB3339" w:rsidRDefault="00624412" w:rsidP="00E0744C">
            <w:pPr>
              <w:pStyle w:val="TableTextCentered"/>
              <w:rPr>
                <w:rFonts w:eastAsia="Times New Roman"/>
              </w:rPr>
            </w:pPr>
            <w:r w:rsidRPr="00AB3339">
              <w:rPr>
                <w:rFonts w:eastAsia="Times New Roman"/>
              </w:rPr>
              <w:t>4</w:t>
            </w:r>
          </w:p>
        </w:tc>
        <w:tc>
          <w:tcPr>
            <w:tcW w:w="875" w:type="dxa"/>
          </w:tcPr>
          <w:p w14:paraId="72899E78"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24914ACC" w14:textId="77777777" w:rsidR="00624412" w:rsidRPr="00AB3339" w:rsidRDefault="00624412" w:rsidP="00E0744C">
            <w:pPr>
              <w:pStyle w:val="TableTextCentered"/>
              <w:rPr>
                <w:rFonts w:eastAsia="Times New Roman"/>
              </w:rPr>
            </w:pPr>
            <w:r w:rsidRPr="00AB3339">
              <w:rPr>
                <w:rFonts w:eastAsia="Times New Roman"/>
              </w:rPr>
              <w:t>1</w:t>
            </w:r>
          </w:p>
        </w:tc>
        <w:tc>
          <w:tcPr>
            <w:tcW w:w="874" w:type="dxa"/>
          </w:tcPr>
          <w:p w14:paraId="74EF287B" w14:textId="77777777" w:rsidR="00624412" w:rsidRPr="00AB3339" w:rsidRDefault="00624412" w:rsidP="00E0744C">
            <w:pPr>
              <w:pStyle w:val="TableTextCentered"/>
              <w:rPr>
                <w:rFonts w:eastAsia="Times New Roman"/>
              </w:rPr>
            </w:pPr>
            <w:r w:rsidRPr="00AB3339">
              <w:rPr>
                <w:rFonts w:eastAsia="Times New Roman"/>
              </w:rPr>
              <w:t>6</w:t>
            </w:r>
          </w:p>
        </w:tc>
        <w:tc>
          <w:tcPr>
            <w:tcW w:w="875" w:type="dxa"/>
          </w:tcPr>
          <w:p w14:paraId="15F0F59D" w14:textId="77777777" w:rsidR="00624412" w:rsidRPr="00AB3339" w:rsidRDefault="00624412" w:rsidP="00E0744C">
            <w:pPr>
              <w:pStyle w:val="TableTextCentered"/>
              <w:rPr>
                <w:rFonts w:eastAsia="Times New Roman"/>
              </w:rPr>
            </w:pPr>
            <w:r w:rsidRPr="00AB3339">
              <w:rPr>
                <w:rFonts w:eastAsia="Times New Roman"/>
              </w:rPr>
              <w:t>2</w:t>
            </w:r>
          </w:p>
        </w:tc>
        <w:tc>
          <w:tcPr>
            <w:tcW w:w="900" w:type="dxa"/>
          </w:tcPr>
          <w:p w14:paraId="580B567C" w14:textId="77777777" w:rsidR="00624412" w:rsidRPr="00AB3339" w:rsidRDefault="00624412" w:rsidP="00E0744C">
            <w:pPr>
              <w:pStyle w:val="TableTextCentered"/>
              <w:rPr>
                <w:rFonts w:eastAsia="Times New Roman"/>
              </w:rPr>
            </w:pPr>
            <w:r w:rsidRPr="00AB3339">
              <w:rPr>
                <w:rFonts w:eastAsia="Times New Roman"/>
              </w:rPr>
              <w:t>16</w:t>
            </w:r>
          </w:p>
        </w:tc>
        <w:tc>
          <w:tcPr>
            <w:tcW w:w="892" w:type="dxa"/>
          </w:tcPr>
          <w:p w14:paraId="4601B3B4" w14:textId="77777777" w:rsidR="00624412" w:rsidRPr="00AB3339" w:rsidRDefault="00624412" w:rsidP="00E0744C">
            <w:pPr>
              <w:pStyle w:val="TableTextCentered"/>
              <w:rPr>
                <w:rFonts w:eastAsia="Times New Roman"/>
              </w:rPr>
            </w:pPr>
            <w:r w:rsidRPr="00AB3339">
              <w:rPr>
                <w:rFonts w:eastAsia="Times New Roman"/>
              </w:rPr>
              <w:t>4.6</w:t>
            </w:r>
          </w:p>
        </w:tc>
      </w:tr>
    </w:tbl>
    <w:bookmarkEnd w:id="182"/>
    <w:p w14:paraId="292D8628" w14:textId="74C03DB2" w:rsidR="00624412" w:rsidRPr="00AB3339" w:rsidRDefault="00624412" w:rsidP="0022719F">
      <w:pPr>
        <w:pStyle w:val="TableNote"/>
      </w:pPr>
      <w:r w:rsidRPr="00AB3339">
        <w:t xml:space="preserve">*The district average is an average of the observation scores. In Table 11, the district average is computed as: </w:t>
      </w:r>
      <w:bookmarkStart w:id="183" w:name="Dist_CU_Calc"/>
      <w:r w:rsidRPr="00AB3339">
        <w:t>([2 x 8] + [3 x 6] + [4 x 5] + [5 x 1] + [6 x 8] + [7 x 2]) ÷ 30 observations = 4.0</w:t>
      </w:r>
      <w:bookmarkEnd w:id="183"/>
    </w:p>
    <w:p w14:paraId="5280767C" w14:textId="0A3CABC1" w:rsidR="00624412" w:rsidRPr="00AB3339" w:rsidRDefault="00624412" w:rsidP="0022719F">
      <w:pPr>
        <w:pStyle w:val="TableNote"/>
      </w:pPr>
      <w:r w:rsidRPr="00AB3339">
        <w:t>**Content Understanding does not appear in the CLASS PK-3 Manual, therefore scores for the Elementary School Level represent grades 4-5 only.</w:t>
      </w:r>
    </w:p>
    <w:p w14:paraId="254E579A" w14:textId="77777777" w:rsidR="00624412" w:rsidRPr="00AB3339" w:rsidRDefault="00624412" w:rsidP="0022719F">
      <w:pPr>
        <w:pStyle w:val="BodyText"/>
      </w:pPr>
      <w:r w:rsidRPr="00AB3339">
        <w:rPr>
          <w:rStyle w:val="BodyTextDemiChar"/>
        </w:rPr>
        <w:t>Ratings in the Low Range.</w:t>
      </w:r>
      <w:r w:rsidRPr="00AB3339">
        <w:t xml:space="preserve"> At the low range, the focus of the class is primarily on presenting discrete pieces of topically related information, absent broad, organizing ideas. The discussion and materials fail to effectively communicate the essential attributes of the concepts and procedures to students. The teacher makes little effort to elicit or acknowledge students’ background knowledge or misconceptions or to integrate previously learned material when presenting new information.</w:t>
      </w:r>
    </w:p>
    <w:p w14:paraId="49837FA5" w14:textId="77777777" w:rsidR="00624412" w:rsidRPr="00AB3339" w:rsidRDefault="00624412" w:rsidP="0022719F">
      <w:pPr>
        <w:pStyle w:val="BodyTextposthead"/>
      </w:pPr>
      <w:r w:rsidRPr="00AB3339">
        <w:rPr>
          <w:rStyle w:val="BodyTextDemiChar"/>
        </w:rPr>
        <w:t>Ratings in the Middle Range.</w:t>
      </w:r>
      <w:r w:rsidRPr="00AB3339">
        <w:t xml:space="preserve"> At the middle range, the focus of the class is sometimes on meaningful discussion and explanation of broad, organizing ideas. At other times, the focus is on discrete pieces of information. Class discussion and materials communicate some of the essential attributes of concepts and procedures, but examples are limited in scope or not consistently provided. The teacher makes some attempt to elicit and/or acknowledge students’ background knowledge or misconceptions and/or to integrate information with previously learned materials; however, these moments are limited in depth or inconsistent.</w:t>
      </w:r>
    </w:p>
    <w:p w14:paraId="177FE108" w14:textId="31B137AB" w:rsidR="00624412" w:rsidRPr="00AB3339" w:rsidRDefault="00624412" w:rsidP="0022719F">
      <w:pPr>
        <w:pStyle w:val="BodyTextposthead"/>
      </w:pPr>
      <w:r w:rsidRPr="00AB3339">
        <w:rPr>
          <w:rStyle w:val="BodyTextDemiChar"/>
        </w:rPr>
        <w:t>Ratings in the High Range.</w:t>
      </w:r>
      <w:r w:rsidRPr="00AB3339">
        <w:t xml:space="preserve"> At the high range, the focus of the class is on encouraging deep understanding of content through the provision of meaningful, interactive discussion and explanation of broad, organizing ideas. Class discussion and materials consistently communicate the essential attributes of concepts and procedures to students. New concepts and procedures and broad ideas are consistently linked to students’ prior knowledge in ways that advance their understanding and clarify misconceptions.</w:t>
      </w:r>
      <w:r w:rsidRPr="00AB3339">
        <w:br w:type="page"/>
      </w:r>
    </w:p>
    <w:p w14:paraId="1FE8B6CA" w14:textId="77777777" w:rsidR="00624412" w:rsidRPr="00AB3339" w:rsidRDefault="00624412" w:rsidP="0022719F">
      <w:pPr>
        <w:pStyle w:val="Heading2-SIOR"/>
      </w:pPr>
      <w:bookmarkStart w:id="184" w:name="_Toc379881743"/>
      <w:bookmarkStart w:id="185" w:name="_Toc411329835"/>
      <w:bookmarkStart w:id="186" w:name="_Toc430114884"/>
      <w:bookmarkStart w:id="187" w:name="_Toc208999152"/>
      <w:bookmarkStart w:id="188" w:name="_Toc215672921"/>
      <w:r w:rsidRPr="00AB3339">
        <w:lastRenderedPageBreak/>
        <w:t>Analysis and Inquiry</w:t>
      </w:r>
      <w:bookmarkEnd w:id="184"/>
      <w:bookmarkEnd w:id="185"/>
      <w:bookmarkEnd w:id="186"/>
      <w:bookmarkEnd w:id="187"/>
      <w:bookmarkEnd w:id="188"/>
    </w:p>
    <w:p w14:paraId="3DB936C7" w14:textId="77777777" w:rsidR="00624412" w:rsidRPr="00AB3339" w:rsidRDefault="00624412" w:rsidP="0022719F">
      <w:pPr>
        <w:pStyle w:val="BodyTextDomain"/>
      </w:pPr>
      <w:r w:rsidRPr="00AB3339">
        <w:t>Instructional Support domain, Grades 4</w:t>
      </w:r>
      <w:r w:rsidRPr="00AB3339">
        <w:rPr>
          <w:rFonts w:ascii="Vijaya" w:hAnsi="Vijaya" w:cs="Vijaya"/>
        </w:rPr>
        <w:t>−</w:t>
      </w:r>
      <w:r w:rsidRPr="00AB3339">
        <w:t>12</w:t>
      </w:r>
    </w:p>
    <w:p w14:paraId="05775081" w14:textId="77777777" w:rsidR="00624412" w:rsidRPr="00AB3339" w:rsidRDefault="00624412" w:rsidP="0022719F">
      <w:pPr>
        <w:pStyle w:val="BodyText"/>
      </w:pPr>
      <w:r w:rsidRPr="00AB3339">
        <w:t>Analysis and Inquiry assesses the degree to which students are engaged in higher level thinking skills through their application of knowledge and skills to novel and/or open-ended problems, tasks, and questions. Opportunities for engaging in metacognition (thinking about thinking) also are included (</w:t>
      </w:r>
      <w:r w:rsidRPr="00AB3339">
        <w:rPr>
          <w:i/>
        </w:rPr>
        <w:t>CLASS Upper Elementary Manual</w:t>
      </w:r>
      <w:r w:rsidRPr="00AB3339">
        <w:t>, p. 81,</w:t>
      </w:r>
      <w:r w:rsidRPr="00AB3339">
        <w:rPr>
          <w:i/>
        </w:rPr>
        <w:t xml:space="preserve"> CLASS Secondary Manual</w:t>
      </w:r>
      <w:r w:rsidRPr="00AB3339">
        <w:t>, p. 76).</w:t>
      </w:r>
    </w:p>
    <w:p w14:paraId="4D582108" w14:textId="77777777" w:rsidR="00624412" w:rsidRPr="00AB3339" w:rsidRDefault="00624412" w:rsidP="0022719F">
      <w:pPr>
        <w:pStyle w:val="TableTitle0"/>
      </w:pPr>
      <w:bookmarkStart w:id="189" w:name="_Toc215672705"/>
      <w:r w:rsidRPr="00AB3339">
        <w:t>Table 12. Analysis and Inquiry: Number of Classrooms for Each Rating and District Average</w:t>
      </w:r>
      <w:bookmarkEnd w:id="189"/>
    </w:p>
    <w:p w14:paraId="48F80446" w14:textId="77777777" w:rsidR="00624412" w:rsidRPr="00AB3339" w:rsidRDefault="00624412" w:rsidP="0022719F">
      <w:pPr>
        <w:pStyle w:val="BodyTextDemi"/>
      </w:pPr>
      <w:r w:rsidRPr="00AB3339">
        <w:t xml:space="preserve">Analysis and Inquiry District Average*: </w:t>
      </w:r>
      <w:bookmarkStart w:id="190" w:name="Dist_AI_Avg"/>
      <w:r w:rsidRPr="00AB3339">
        <w:t>2.4</w:t>
      </w:r>
      <w:bookmarkEnd w:id="190"/>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624412" w:rsidRPr="00AB3339" w14:paraId="4AA3C2E3" w14:textId="77777777" w:rsidTr="00E0744C">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6DC8DF7F" w14:textId="77777777" w:rsidR="00624412" w:rsidRPr="00AB3339" w:rsidRDefault="00624412" w:rsidP="00E0744C">
            <w:pPr>
              <w:pStyle w:val="TableColHeadingCenter"/>
              <w:rPr>
                <w:rFonts w:eastAsia="MS Mincho"/>
              </w:rPr>
            </w:pPr>
            <w:r w:rsidRPr="00AB3339">
              <w:rPr>
                <w:rFonts w:eastAsia="MS Mincho"/>
              </w:rPr>
              <w:t>Grade Band</w:t>
            </w:r>
          </w:p>
        </w:tc>
        <w:tc>
          <w:tcPr>
            <w:tcW w:w="874" w:type="dxa"/>
          </w:tcPr>
          <w:p w14:paraId="4E3304D2" w14:textId="77777777" w:rsidR="00624412" w:rsidRPr="00AB3339" w:rsidRDefault="00624412" w:rsidP="00E0744C">
            <w:pPr>
              <w:pStyle w:val="TableColHeadingCenter"/>
              <w:rPr>
                <w:rFonts w:eastAsia="MS Mincho"/>
              </w:rPr>
            </w:pPr>
            <w:r w:rsidRPr="00AB3339">
              <w:rPr>
                <w:rFonts w:eastAsia="MS Mincho"/>
              </w:rPr>
              <w:t>Low Range</w:t>
            </w:r>
          </w:p>
        </w:tc>
        <w:tc>
          <w:tcPr>
            <w:tcW w:w="874" w:type="dxa"/>
          </w:tcPr>
          <w:p w14:paraId="164CC588" w14:textId="77777777" w:rsidR="00624412" w:rsidRPr="00AB3339" w:rsidRDefault="00624412" w:rsidP="00E0744C">
            <w:pPr>
              <w:pStyle w:val="TableColHeadingCenter"/>
              <w:rPr>
                <w:rFonts w:eastAsia="MS Mincho"/>
              </w:rPr>
            </w:pPr>
            <w:r w:rsidRPr="00AB3339">
              <w:rPr>
                <w:rFonts w:eastAsia="MS Mincho"/>
              </w:rPr>
              <w:t>Low Range</w:t>
            </w:r>
          </w:p>
        </w:tc>
        <w:tc>
          <w:tcPr>
            <w:tcW w:w="874" w:type="dxa"/>
          </w:tcPr>
          <w:p w14:paraId="1A42B2B3" w14:textId="77777777" w:rsidR="00624412" w:rsidRPr="00AB3339" w:rsidRDefault="00624412" w:rsidP="00E0744C">
            <w:pPr>
              <w:pStyle w:val="TableColHeadingCenter"/>
              <w:rPr>
                <w:rFonts w:eastAsia="MS Mincho"/>
              </w:rPr>
            </w:pPr>
            <w:r w:rsidRPr="00AB3339">
              <w:rPr>
                <w:rFonts w:eastAsia="MS Mincho"/>
              </w:rPr>
              <w:t>Middle Range</w:t>
            </w:r>
          </w:p>
        </w:tc>
        <w:tc>
          <w:tcPr>
            <w:tcW w:w="875" w:type="dxa"/>
          </w:tcPr>
          <w:p w14:paraId="0BCE2AAA" w14:textId="77777777" w:rsidR="00624412" w:rsidRPr="00AB3339" w:rsidRDefault="00624412" w:rsidP="00E0744C">
            <w:pPr>
              <w:pStyle w:val="TableColHeadingCenter"/>
              <w:rPr>
                <w:rFonts w:eastAsia="MS Mincho"/>
              </w:rPr>
            </w:pPr>
            <w:r w:rsidRPr="00AB3339">
              <w:rPr>
                <w:rFonts w:eastAsia="MS Mincho"/>
              </w:rPr>
              <w:t>Middle Range</w:t>
            </w:r>
          </w:p>
        </w:tc>
        <w:tc>
          <w:tcPr>
            <w:tcW w:w="874" w:type="dxa"/>
          </w:tcPr>
          <w:p w14:paraId="7F47609E" w14:textId="77777777" w:rsidR="00624412" w:rsidRPr="00AB3339" w:rsidRDefault="00624412" w:rsidP="00E0744C">
            <w:pPr>
              <w:pStyle w:val="TableColHeadingCenter"/>
              <w:rPr>
                <w:rFonts w:eastAsia="MS Mincho"/>
              </w:rPr>
            </w:pPr>
            <w:r w:rsidRPr="00AB3339">
              <w:rPr>
                <w:rFonts w:eastAsia="MS Mincho"/>
              </w:rPr>
              <w:t>Middle Range</w:t>
            </w:r>
          </w:p>
        </w:tc>
        <w:tc>
          <w:tcPr>
            <w:tcW w:w="874" w:type="dxa"/>
          </w:tcPr>
          <w:p w14:paraId="70529BAF" w14:textId="77777777" w:rsidR="00624412" w:rsidRPr="00AB3339" w:rsidRDefault="00624412" w:rsidP="00E0744C">
            <w:pPr>
              <w:pStyle w:val="TableColHeadingCenter"/>
              <w:rPr>
                <w:rFonts w:eastAsia="MS Mincho"/>
              </w:rPr>
            </w:pPr>
            <w:r w:rsidRPr="00AB3339">
              <w:rPr>
                <w:rFonts w:eastAsia="MS Mincho"/>
              </w:rPr>
              <w:t>High Range</w:t>
            </w:r>
          </w:p>
        </w:tc>
        <w:tc>
          <w:tcPr>
            <w:tcW w:w="875" w:type="dxa"/>
          </w:tcPr>
          <w:p w14:paraId="2C2B8661" w14:textId="77777777" w:rsidR="00624412" w:rsidRPr="00AB3339" w:rsidRDefault="00624412" w:rsidP="00E0744C">
            <w:pPr>
              <w:pStyle w:val="TableColHeadingCenter"/>
              <w:rPr>
                <w:rFonts w:eastAsia="MS Mincho"/>
              </w:rPr>
            </w:pPr>
            <w:r w:rsidRPr="00AB3339">
              <w:rPr>
                <w:rFonts w:eastAsia="MS Mincho"/>
              </w:rPr>
              <w:t>High Range</w:t>
            </w:r>
          </w:p>
        </w:tc>
        <w:tc>
          <w:tcPr>
            <w:tcW w:w="900" w:type="dxa"/>
          </w:tcPr>
          <w:p w14:paraId="1CCF102E" w14:textId="77777777" w:rsidR="00624412" w:rsidRPr="00AB3339" w:rsidRDefault="00624412" w:rsidP="00E0744C">
            <w:pPr>
              <w:pStyle w:val="TableColHeadingCenter"/>
              <w:rPr>
                <w:rFonts w:eastAsia="MS Mincho"/>
              </w:rPr>
            </w:pPr>
            <w:r w:rsidRPr="00AB3339">
              <w:rPr>
                <w:rFonts w:eastAsia="MS Mincho"/>
              </w:rPr>
              <w:t>n</w:t>
            </w:r>
          </w:p>
        </w:tc>
        <w:tc>
          <w:tcPr>
            <w:tcW w:w="892" w:type="dxa"/>
          </w:tcPr>
          <w:p w14:paraId="4EAC7F7D" w14:textId="77777777" w:rsidR="00624412" w:rsidRPr="00AB3339" w:rsidRDefault="00624412" w:rsidP="00E0744C">
            <w:pPr>
              <w:pStyle w:val="TableColHeadingCenter"/>
              <w:rPr>
                <w:rFonts w:eastAsia="MS Mincho"/>
              </w:rPr>
            </w:pPr>
            <w:r w:rsidRPr="00AB3339">
              <w:rPr>
                <w:rFonts w:eastAsia="MS Mincho"/>
              </w:rPr>
              <w:t>Average</w:t>
            </w:r>
          </w:p>
        </w:tc>
      </w:tr>
      <w:tr w:rsidR="00624412" w:rsidRPr="00AB3339" w14:paraId="5DBEE85B" w14:textId="77777777" w:rsidTr="00E0744C">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07786E90" w14:textId="77777777" w:rsidR="00624412" w:rsidRPr="00AB3339" w:rsidRDefault="00624412" w:rsidP="00E0744C">
            <w:pPr>
              <w:pStyle w:val="TableSubheadingCentered"/>
            </w:pPr>
            <w:bookmarkStart w:id="191" w:name="Tbl_AI"/>
          </w:p>
        </w:tc>
        <w:tc>
          <w:tcPr>
            <w:tcW w:w="874" w:type="dxa"/>
          </w:tcPr>
          <w:p w14:paraId="32363399" w14:textId="77777777" w:rsidR="00624412" w:rsidRPr="00AB3339" w:rsidRDefault="00624412" w:rsidP="00E0744C">
            <w:pPr>
              <w:pStyle w:val="TableSubheadingCentered"/>
            </w:pPr>
            <w:r w:rsidRPr="00AB3339">
              <w:t>1</w:t>
            </w:r>
          </w:p>
        </w:tc>
        <w:tc>
          <w:tcPr>
            <w:tcW w:w="874" w:type="dxa"/>
          </w:tcPr>
          <w:p w14:paraId="646651A4" w14:textId="77777777" w:rsidR="00624412" w:rsidRPr="00AB3339" w:rsidRDefault="00624412" w:rsidP="00E0744C">
            <w:pPr>
              <w:pStyle w:val="TableSubheadingCentered"/>
            </w:pPr>
            <w:r w:rsidRPr="00AB3339">
              <w:t>2</w:t>
            </w:r>
          </w:p>
        </w:tc>
        <w:tc>
          <w:tcPr>
            <w:tcW w:w="874" w:type="dxa"/>
          </w:tcPr>
          <w:p w14:paraId="4456F158" w14:textId="77777777" w:rsidR="00624412" w:rsidRPr="00AB3339" w:rsidRDefault="00624412" w:rsidP="00E0744C">
            <w:pPr>
              <w:pStyle w:val="TableSubheadingCentered"/>
            </w:pPr>
            <w:r w:rsidRPr="00AB3339">
              <w:t>3</w:t>
            </w:r>
          </w:p>
        </w:tc>
        <w:tc>
          <w:tcPr>
            <w:tcW w:w="875" w:type="dxa"/>
          </w:tcPr>
          <w:p w14:paraId="5675A4F8" w14:textId="77777777" w:rsidR="00624412" w:rsidRPr="00AB3339" w:rsidRDefault="00624412" w:rsidP="00E0744C">
            <w:pPr>
              <w:pStyle w:val="TableSubheadingCentered"/>
            </w:pPr>
            <w:r w:rsidRPr="00AB3339">
              <w:t>4</w:t>
            </w:r>
          </w:p>
        </w:tc>
        <w:tc>
          <w:tcPr>
            <w:tcW w:w="874" w:type="dxa"/>
          </w:tcPr>
          <w:p w14:paraId="7A469C6D" w14:textId="77777777" w:rsidR="00624412" w:rsidRPr="00AB3339" w:rsidRDefault="00624412" w:rsidP="00E0744C">
            <w:pPr>
              <w:pStyle w:val="TableSubheadingCentered"/>
            </w:pPr>
            <w:r w:rsidRPr="00AB3339">
              <w:t>5</w:t>
            </w:r>
          </w:p>
        </w:tc>
        <w:tc>
          <w:tcPr>
            <w:tcW w:w="874" w:type="dxa"/>
          </w:tcPr>
          <w:p w14:paraId="01EBF5BE" w14:textId="77777777" w:rsidR="00624412" w:rsidRPr="00AB3339" w:rsidRDefault="00624412" w:rsidP="00E0744C">
            <w:pPr>
              <w:pStyle w:val="TableSubheadingCentered"/>
            </w:pPr>
            <w:r w:rsidRPr="00AB3339">
              <w:t>6</w:t>
            </w:r>
          </w:p>
        </w:tc>
        <w:tc>
          <w:tcPr>
            <w:tcW w:w="875" w:type="dxa"/>
          </w:tcPr>
          <w:p w14:paraId="543F1C1D" w14:textId="77777777" w:rsidR="00624412" w:rsidRPr="00AB3339" w:rsidRDefault="00624412" w:rsidP="00E0744C">
            <w:pPr>
              <w:pStyle w:val="TableSubheadingCentered"/>
            </w:pPr>
            <w:r w:rsidRPr="00AB3339">
              <w:t>7</w:t>
            </w:r>
          </w:p>
        </w:tc>
        <w:tc>
          <w:tcPr>
            <w:tcW w:w="900" w:type="dxa"/>
          </w:tcPr>
          <w:p w14:paraId="1426772E" w14:textId="77777777" w:rsidR="00624412" w:rsidRPr="00AB3339" w:rsidRDefault="00624412" w:rsidP="00E0744C">
            <w:pPr>
              <w:pStyle w:val="TableSubheadingCentered"/>
            </w:pPr>
            <w:r w:rsidRPr="00AB3339">
              <w:t>30</w:t>
            </w:r>
          </w:p>
        </w:tc>
        <w:tc>
          <w:tcPr>
            <w:tcW w:w="892" w:type="dxa"/>
          </w:tcPr>
          <w:p w14:paraId="22B6E6BF" w14:textId="77777777" w:rsidR="00624412" w:rsidRPr="00AB3339" w:rsidRDefault="00624412" w:rsidP="00E0744C">
            <w:pPr>
              <w:pStyle w:val="TableSubheadingCentered"/>
            </w:pPr>
            <w:r w:rsidRPr="00AB3339">
              <w:t>2.4</w:t>
            </w:r>
          </w:p>
        </w:tc>
      </w:tr>
      <w:tr w:rsidR="00624412" w:rsidRPr="00AB3339" w14:paraId="1FD592C3" w14:textId="77777777" w:rsidTr="00E0744C">
        <w:trPr>
          <w:jc w:val="center"/>
        </w:trPr>
        <w:tc>
          <w:tcPr>
            <w:tcW w:w="1432" w:type="dxa"/>
          </w:tcPr>
          <w:p w14:paraId="7FE4C305" w14:textId="3F36ACAF" w:rsidR="00624412" w:rsidRPr="00AB3339" w:rsidRDefault="00624412" w:rsidP="00E0744C">
            <w:pPr>
              <w:pStyle w:val="TableText"/>
            </w:pPr>
            <w:r w:rsidRPr="00AB3339">
              <w:t>Grades 4-5**</w:t>
            </w:r>
          </w:p>
        </w:tc>
        <w:tc>
          <w:tcPr>
            <w:tcW w:w="874" w:type="dxa"/>
          </w:tcPr>
          <w:p w14:paraId="061AA077" w14:textId="77777777" w:rsidR="00624412" w:rsidRPr="00AB3339" w:rsidRDefault="00624412" w:rsidP="00E0744C">
            <w:pPr>
              <w:pStyle w:val="TableTextCentered"/>
              <w:rPr>
                <w:rFonts w:eastAsia="Times New Roman"/>
              </w:rPr>
            </w:pPr>
            <w:r w:rsidRPr="00AB3339">
              <w:rPr>
                <w:rFonts w:eastAsia="Times New Roman"/>
              </w:rPr>
              <w:t>1</w:t>
            </w:r>
          </w:p>
        </w:tc>
        <w:tc>
          <w:tcPr>
            <w:tcW w:w="874" w:type="dxa"/>
          </w:tcPr>
          <w:p w14:paraId="468A9C45"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4E99CEE5" w14:textId="77777777" w:rsidR="00624412" w:rsidRPr="00AB3339" w:rsidRDefault="00624412" w:rsidP="00E0744C">
            <w:pPr>
              <w:pStyle w:val="TableTextCentered"/>
              <w:rPr>
                <w:rFonts w:eastAsia="Times New Roman"/>
              </w:rPr>
            </w:pPr>
            <w:r w:rsidRPr="00AB3339">
              <w:rPr>
                <w:rFonts w:eastAsia="Times New Roman"/>
              </w:rPr>
              <w:t>1</w:t>
            </w:r>
          </w:p>
        </w:tc>
        <w:tc>
          <w:tcPr>
            <w:tcW w:w="875" w:type="dxa"/>
          </w:tcPr>
          <w:p w14:paraId="7DA2FA22" w14:textId="77777777" w:rsidR="00624412" w:rsidRPr="00AB3339" w:rsidRDefault="00624412" w:rsidP="00E0744C">
            <w:pPr>
              <w:pStyle w:val="TableTextCentered"/>
              <w:rPr>
                <w:rFonts w:eastAsia="Times New Roman"/>
              </w:rPr>
            </w:pPr>
            <w:r w:rsidRPr="00AB3339">
              <w:rPr>
                <w:rFonts w:eastAsia="Times New Roman"/>
              </w:rPr>
              <w:t>4</w:t>
            </w:r>
          </w:p>
        </w:tc>
        <w:tc>
          <w:tcPr>
            <w:tcW w:w="874" w:type="dxa"/>
          </w:tcPr>
          <w:p w14:paraId="7062ED79"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1E3D365E" w14:textId="77777777" w:rsidR="00624412" w:rsidRPr="00AB3339" w:rsidRDefault="00624412" w:rsidP="00E0744C">
            <w:pPr>
              <w:pStyle w:val="TableTextCentered"/>
              <w:rPr>
                <w:rFonts w:eastAsia="Times New Roman"/>
              </w:rPr>
            </w:pPr>
            <w:r w:rsidRPr="00AB3339">
              <w:rPr>
                <w:rFonts w:eastAsia="Times New Roman"/>
              </w:rPr>
              <w:t>0</w:t>
            </w:r>
          </w:p>
        </w:tc>
        <w:tc>
          <w:tcPr>
            <w:tcW w:w="875" w:type="dxa"/>
          </w:tcPr>
          <w:p w14:paraId="2D5B6DEB" w14:textId="77777777" w:rsidR="00624412" w:rsidRPr="00AB3339" w:rsidRDefault="00624412" w:rsidP="00E0744C">
            <w:pPr>
              <w:pStyle w:val="TableTextCentered"/>
              <w:rPr>
                <w:rFonts w:eastAsia="Times New Roman"/>
              </w:rPr>
            </w:pPr>
            <w:r w:rsidRPr="00AB3339">
              <w:rPr>
                <w:rFonts w:eastAsia="Times New Roman"/>
              </w:rPr>
              <w:t>0</w:t>
            </w:r>
          </w:p>
        </w:tc>
        <w:tc>
          <w:tcPr>
            <w:tcW w:w="900" w:type="dxa"/>
          </w:tcPr>
          <w:p w14:paraId="2794ABEF" w14:textId="77777777" w:rsidR="00624412" w:rsidRPr="00AB3339" w:rsidRDefault="00624412" w:rsidP="00E0744C">
            <w:pPr>
              <w:pStyle w:val="TableTextCentered"/>
              <w:rPr>
                <w:rFonts w:eastAsia="Times New Roman"/>
              </w:rPr>
            </w:pPr>
            <w:r w:rsidRPr="00AB3339">
              <w:rPr>
                <w:rFonts w:eastAsia="Times New Roman"/>
              </w:rPr>
              <w:t>6</w:t>
            </w:r>
          </w:p>
        </w:tc>
        <w:tc>
          <w:tcPr>
            <w:tcW w:w="892" w:type="dxa"/>
          </w:tcPr>
          <w:p w14:paraId="0D94C851" w14:textId="77777777" w:rsidR="00624412" w:rsidRPr="00AB3339" w:rsidRDefault="00624412" w:rsidP="00E0744C">
            <w:pPr>
              <w:pStyle w:val="TableTextCentered"/>
              <w:rPr>
                <w:rFonts w:eastAsia="Times New Roman"/>
              </w:rPr>
            </w:pPr>
            <w:r w:rsidRPr="00AB3339">
              <w:rPr>
                <w:rFonts w:eastAsia="Times New Roman"/>
              </w:rPr>
              <w:t>3.3</w:t>
            </w:r>
          </w:p>
        </w:tc>
      </w:tr>
      <w:tr w:rsidR="00624412" w:rsidRPr="00AB3339" w14:paraId="6B9ACF55" w14:textId="77777777" w:rsidTr="00E0744C">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5F6BF351" w14:textId="2F8B8347" w:rsidR="00624412" w:rsidRPr="00AB3339" w:rsidRDefault="00624412" w:rsidP="00E0744C">
            <w:pPr>
              <w:pStyle w:val="TableText"/>
            </w:pPr>
            <w:r w:rsidRPr="00AB3339">
              <w:t>Grades 6-8</w:t>
            </w:r>
          </w:p>
        </w:tc>
        <w:tc>
          <w:tcPr>
            <w:tcW w:w="874" w:type="dxa"/>
          </w:tcPr>
          <w:p w14:paraId="4B625845" w14:textId="77777777" w:rsidR="00624412" w:rsidRPr="00AB3339" w:rsidRDefault="00624412" w:rsidP="00E0744C">
            <w:pPr>
              <w:pStyle w:val="TableTextCentered"/>
              <w:rPr>
                <w:rFonts w:eastAsia="Times New Roman"/>
              </w:rPr>
            </w:pPr>
            <w:r w:rsidRPr="00AB3339">
              <w:rPr>
                <w:rFonts w:eastAsia="Times New Roman"/>
              </w:rPr>
              <w:t>1</w:t>
            </w:r>
          </w:p>
        </w:tc>
        <w:tc>
          <w:tcPr>
            <w:tcW w:w="874" w:type="dxa"/>
          </w:tcPr>
          <w:p w14:paraId="16E133D9" w14:textId="77777777" w:rsidR="00624412" w:rsidRPr="00AB3339" w:rsidRDefault="00624412" w:rsidP="00E0744C">
            <w:pPr>
              <w:pStyle w:val="TableTextCentered"/>
              <w:rPr>
                <w:rFonts w:eastAsia="Times New Roman"/>
              </w:rPr>
            </w:pPr>
            <w:r w:rsidRPr="00AB3339">
              <w:rPr>
                <w:rFonts w:eastAsia="Times New Roman"/>
              </w:rPr>
              <w:t>5</w:t>
            </w:r>
          </w:p>
        </w:tc>
        <w:tc>
          <w:tcPr>
            <w:tcW w:w="874" w:type="dxa"/>
          </w:tcPr>
          <w:p w14:paraId="588ECB12" w14:textId="77777777" w:rsidR="00624412" w:rsidRPr="00AB3339" w:rsidRDefault="00624412" w:rsidP="00E0744C">
            <w:pPr>
              <w:pStyle w:val="TableTextCentered"/>
              <w:rPr>
                <w:rFonts w:eastAsia="Times New Roman"/>
              </w:rPr>
            </w:pPr>
            <w:r w:rsidRPr="00AB3339">
              <w:rPr>
                <w:rFonts w:eastAsia="Times New Roman"/>
              </w:rPr>
              <w:t>2</w:t>
            </w:r>
          </w:p>
        </w:tc>
        <w:tc>
          <w:tcPr>
            <w:tcW w:w="875" w:type="dxa"/>
          </w:tcPr>
          <w:p w14:paraId="79115710"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294605BD"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7E56E020" w14:textId="77777777" w:rsidR="00624412" w:rsidRPr="00AB3339" w:rsidRDefault="00624412" w:rsidP="00E0744C">
            <w:pPr>
              <w:pStyle w:val="TableTextCentered"/>
              <w:rPr>
                <w:rFonts w:eastAsia="Times New Roman"/>
              </w:rPr>
            </w:pPr>
            <w:r w:rsidRPr="00AB3339">
              <w:rPr>
                <w:rFonts w:eastAsia="Times New Roman"/>
              </w:rPr>
              <w:t>0</w:t>
            </w:r>
          </w:p>
        </w:tc>
        <w:tc>
          <w:tcPr>
            <w:tcW w:w="875" w:type="dxa"/>
          </w:tcPr>
          <w:p w14:paraId="65E11BDE" w14:textId="77777777" w:rsidR="00624412" w:rsidRPr="00AB3339" w:rsidRDefault="00624412" w:rsidP="00E0744C">
            <w:pPr>
              <w:pStyle w:val="TableTextCentered"/>
              <w:rPr>
                <w:rFonts w:eastAsia="Times New Roman"/>
              </w:rPr>
            </w:pPr>
            <w:r w:rsidRPr="00AB3339">
              <w:rPr>
                <w:rFonts w:eastAsia="Times New Roman"/>
              </w:rPr>
              <w:t>0</w:t>
            </w:r>
          </w:p>
        </w:tc>
        <w:tc>
          <w:tcPr>
            <w:tcW w:w="900" w:type="dxa"/>
          </w:tcPr>
          <w:p w14:paraId="07F6F163" w14:textId="77777777" w:rsidR="00624412" w:rsidRPr="00AB3339" w:rsidRDefault="00624412" w:rsidP="00E0744C">
            <w:pPr>
              <w:pStyle w:val="TableTextCentered"/>
              <w:rPr>
                <w:rFonts w:eastAsia="Times New Roman"/>
              </w:rPr>
            </w:pPr>
            <w:r w:rsidRPr="00AB3339">
              <w:rPr>
                <w:rFonts w:eastAsia="Times New Roman"/>
              </w:rPr>
              <w:t>8</w:t>
            </w:r>
          </w:p>
        </w:tc>
        <w:tc>
          <w:tcPr>
            <w:tcW w:w="892" w:type="dxa"/>
          </w:tcPr>
          <w:p w14:paraId="27971F5C" w14:textId="77777777" w:rsidR="00624412" w:rsidRPr="00AB3339" w:rsidRDefault="00624412" w:rsidP="00E0744C">
            <w:pPr>
              <w:pStyle w:val="TableTextCentered"/>
              <w:rPr>
                <w:rFonts w:eastAsia="Times New Roman"/>
              </w:rPr>
            </w:pPr>
            <w:r w:rsidRPr="00AB3339">
              <w:rPr>
                <w:rFonts w:eastAsia="Times New Roman"/>
              </w:rPr>
              <w:t>2.1</w:t>
            </w:r>
          </w:p>
        </w:tc>
      </w:tr>
      <w:tr w:rsidR="00624412" w:rsidRPr="00AB3339" w14:paraId="3A834B1A" w14:textId="77777777" w:rsidTr="00E0744C">
        <w:trPr>
          <w:jc w:val="center"/>
        </w:trPr>
        <w:tc>
          <w:tcPr>
            <w:tcW w:w="1432" w:type="dxa"/>
          </w:tcPr>
          <w:p w14:paraId="2D10D196" w14:textId="4711300F" w:rsidR="00624412" w:rsidRPr="00AB3339" w:rsidRDefault="00624412" w:rsidP="00E0744C">
            <w:pPr>
              <w:pStyle w:val="TableText"/>
            </w:pPr>
            <w:r w:rsidRPr="00AB3339">
              <w:t>Grades 9-12</w:t>
            </w:r>
          </w:p>
        </w:tc>
        <w:tc>
          <w:tcPr>
            <w:tcW w:w="874" w:type="dxa"/>
          </w:tcPr>
          <w:p w14:paraId="79453BEF" w14:textId="77777777" w:rsidR="00624412" w:rsidRPr="00AB3339" w:rsidRDefault="00624412" w:rsidP="00E0744C">
            <w:pPr>
              <w:pStyle w:val="TableTextCentered"/>
              <w:rPr>
                <w:rFonts w:eastAsia="Times New Roman"/>
              </w:rPr>
            </w:pPr>
            <w:r w:rsidRPr="00AB3339">
              <w:rPr>
                <w:rFonts w:eastAsia="Times New Roman"/>
              </w:rPr>
              <w:t>3</w:t>
            </w:r>
          </w:p>
        </w:tc>
        <w:tc>
          <w:tcPr>
            <w:tcW w:w="874" w:type="dxa"/>
          </w:tcPr>
          <w:p w14:paraId="701934DC" w14:textId="77777777" w:rsidR="00624412" w:rsidRPr="00AB3339" w:rsidRDefault="00624412" w:rsidP="00E0744C">
            <w:pPr>
              <w:pStyle w:val="TableTextCentered"/>
              <w:rPr>
                <w:rFonts w:eastAsia="Times New Roman"/>
              </w:rPr>
            </w:pPr>
            <w:r w:rsidRPr="00AB3339">
              <w:rPr>
                <w:rFonts w:eastAsia="Times New Roman"/>
              </w:rPr>
              <w:t>8</w:t>
            </w:r>
          </w:p>
        </w:tc>
        <w:tc>
          <w:tcPr>
            <w:tcW w:w="874" w:type="dxa"/>
          </w:tcPr>
          <w:p w14:paraId="120DD1A3" w14:textId="77777777" w:rsidR="00624412" w:rsidRPr="00AB3339" w:rsidRDefault="00624412" w:rsidP="00E0744C">
            <w:pPr>
              <w:pStyle w:val="TableTextCentered"/>
              <w:rPr>
                <w:rFonts w:eastAsia="Times New Roman"/>
              </w:rPr>
            </w:pPr>
            <w:r w:rsidRPr="00AB3339">
              <w:rPr>
                <w:rFonts w:eastAsia="Times New Roman"/>
              </w:rPr>
              <w:t>3</w:t>
            </w:r>
          </w:p>
        </w:tc>
        <w:tc>
          <w:tcPr>
            <w:tcW w:w="875" w:type="dxa"/>
          </w:tcPr>
          <w:p w14:paraId="37301B7A" w14:textId="77777777" w:rsidR="00624412" w:rsidRPr="00AB3339" w:rsidRDefault="00624412" w:rsidP="00E0744C">
            <w:pPr>
              <w:pStyle w:val="TableTextCentered"/>
              <w:rPr>
                <w:rFonts w:eastAsia="Times New Roman"/>
              </w:rPr>
            </w:pPr>
            <w:r w:rsidRPr="00AB3339">
              <w:rPr>
                <w:rFonts w:eastAsia="Times New Roman"/>
              </w:rPr>
              <w:t>2</w:t>
            </w:r>
          </w:p>
        </w:tc>
        <w:tc>
          <w:tcPr>
            <w:tcW w:w="874" w:type="dxa"/>
          </w:tcPr>
          <w:p w14:paraId="4B9AF92D"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135615BB" w14:textId="77777777" w:rsidR="00624412" w:rsidRPr="00AB3339" w:rsidRDefault="00624412" w:rsidP="00E0744C">
            <w:pPr>
              <w:pStyle w:val="TableTextCentered"/>
              <w:rPr>
                <w:rFonts w:eastAsia="Times New Roman"/>
              </w:rPr>
            </w:pPr>
            <w:r w:rsidRPr="00AB3339">
              <w:rPr>
                <w:rFonts w:eastAsia="Times New Roman"/>
              </w:rPr>
              <w:t>0</w:t>
            </w:r>
          </w:p>
        </w:tc>
        <w:tc>
          <w:tcPr>
            <w:tcW w:w="875" w:type="dxa"/>
          </w:tcPr>
          <w:p w14:paraId="688C6D5D" w14:textId="77777777" w:rsidR="00624412" w:rsidRPr="00AB3339" w:rsidRDefault="00624412" w:rsidP="00E0744C">
            <w:pPr>
              <w:pStyle w:val="TableTextCentered"/>
              <w:rPr>
                <w:rFonts w:eastAsia="Times New Roman"/>
              </w:rPr>
            </w:pPr>
            <w:r w:rsidRPr="00AB3339">
              <w:rPr>
                <w:rFonts w:eastAsia="Times New Roman"/>
              </w:rPr>
              <w:t>0</w:t>
            </w:r>
          </w:p>
        </w:tc>
        <w:tc>
          <w:tcPr>
            <w:tcW w:w="900" w:type="dxa"/>
          </w:tcPr>
          <w:p w14:paraId="6E4C7F18" w14:textId="77777777" w:rsidR="00624412" w:rsidRPr="00AB3339" w:rsidRDefault="00624412" w:rsidP="00E0744C">
            <w:pPr>
              <w:pStyle w:val="TableTextCentered"/>
              <w:rPr>
                <w:rFonts w:eastAsia="Times New Roman"/>
              </w:rPr>
            </w:pPr>
            <w:r w:rsidRPr="00AB3339">
              <w:rPr>
                <w:rFonts w:eastAsia="Times New Roman"/>
              </w:rPr>
              <w:t>16</w:t>
            </w:r>
          </w:p>
        </w:tc>
        <w:tc>
          <w:tcPr>
            <w:tcW w:w="892" w:type="dxa"/>
          </w:tcPr>
          <w:p w14:paraId="07B4B4A8" w14:textId="77777777" w:rsidR="00624412" w:rsidRPr="00AB3339" w:rsidRDefault="00624412" w:rsidP="00E0744C">
            <w:pPr>
              <w:pStyle w:val="TableTextCentered"/>
              <w:rPr>
                <w:rFonts w:eastAsia="Times New Roman"/>
              </w:rPr>
            </w:pPr>
            <w:r w:rsidRPr="00AB3339">
              <w:rPr>
                <w:rFonts w:eastAsia="Times New Roman"/>
              </w:rPr>
              <w:t>2.3</w:t>
            </w:r>
          </w:p>
        </w:tc>
      </w:tr>
    </w:tbl>
    <w:bookmarkEnd w:id="191"/>
    <w:p w14:paraId="59E4F584" w14:textId="796D7E6C" w:rsidR="00624412" w:rsidRPr="00AB3339" w:rsidRDefault="00624412" w:rsidP="0022719F">
      <w:pPr>
        <w:pStyle w:val="TableNote"/>
      </w:pPr>
      <w:r w:rsidRPr="00AB3339">
        <w:t xml:space="preserve">*The district average is an average of the observation scores. In Table 12, the district average is computed as: </w:t>
      </w:r>
      <w:bookmarkStart w:id="192" w:name="Dist_AI_Calc"/>
      <w:r w:rsidRPr="00AB3339">
        <w:t>([1 x 5] + [2 x 13] + [3 x 6] + [4 x 6]) ÷ 30 observations = 2.4</w:t>
      </w:r>
      <w:bookmarkEnd w:id="192"/>
    </w:p>
    <w:p w14:paraId="3FABB753" w14:textId="02E3BED5" w:rsidR="00624412" w:rsidRPr="00AB3339" w:rsidRDefault="00624412" w:rsidP="0022719F">
      <w:pPr>
        <w:pStyle w:val="TableNote"/>
      </w:pPr>
      <w:r w:rsidRPr="00AB3339">
        <w:t>**Analysis and Inquiry does not appear in the CLASS PK-3 Manual, therefore scores for the Elementary School Level represent grades 4-5 only.</w:t>
      </w:r>
    </w:p>
    <w:p w14:paraId="39A4B3FC" w14:textId="77777777" w:rsidR="00624412" w:rsidRPr="00AB3339" w:rsidRDefault="00624412" w:rsidP="0022719F">
      <w:pPr>
        <w:pStyle w:val="BodyText"/>
      </w:pPr>
      <w:r w:rsidRPr="00AB3339">
        <w:rPr>
          <w:rStyle w:val="BodyTextDemiChar"/>
        </w:rPr>
        <w:t>Ratings in the Low Range.</w:t>
      </w:r>
      <w:r w:rsidRPr="00AB3339">
        <w:t xml:space="preserve"> At the low range, students do not engage in higher order thinking skills. Instruction is presented in a rote manner, and there are no opportunities for students to engage in novel or open-ended tasks. Students are not challenged to apply previous knowledge and skills to a new problem, nor are they encouraged to think about, evaluate, or reflect on their own learning. Students do not have opportunities to plan their own learning experiences.</w:t>
      </w:r>
    </w:p>
    <w:p w14:paraId="7E99934C" w14:textId="77777777" w:rsidR="00624412" w:rsidRPr="00AB3339" w:rsidRDefault="00624412" w:rsidP="0022719F">
      <w:pPr>
        <w:pStyle w:val="BodyTextposthead"/>
      </w:pPr>
      <w:r w:rsidRPr="00AB3339">
        <w:rPr>
          <w:rStyle w:val="BodyTextDemiChar"/>
        </w:rPr>
        <w:t>Ratings in the Middle Range.</w:t>
      </w:r>
      <w:r w:rsidRPr="00AB3339">
        <w:t xml:space="preserve"> Students occasionally engage in higher order thinking through analysis and inquiry, but the episodes are brief or limited in depth. The teacher provides opportunities for students to apply knowledge and skills within familiar contexts and offers guidance to students but does not provide opportunities for analysis and problem solving within novel contexts and/or without teacher support. Students have occasional opportunities to think about their own thinking through explanations, self-evaluations, reflection, and planning; these opportunities, however, are brief and limited in depth.</w:t>
      </w:r>
    </w:p>
    <w:p w14:paraId="08FA66B0" w14:textId="07ADB047" w:rsidR="00624412" w:rsidRPr="00AB3339" w:rsidRDefault="00624412" w:rsidP="0022719F">
      <w:pPr>
        <w:pStyle w:val="BodyTextposthead"/>
      </w:pPr>
      <w:r w:rsidRPr="00AB3339">
        <w:rPr>
          <w:rStyle w:val="BodyTextDemiChar"/>
        </w:rPr>
        <w:t>Ratings in the High Range.</w:t>
      </w:r>
      <w:r w:rsidRPr="00AB3339">
        <w:t xml:space="preserve"> At the high range, students consistently engage in extended opportunities to use higher order thinking through analysis and inquiry. The teacher provides opportunities for students to independently solve or reason through novel and open-ended tasks that require students to select, utilize, and apply existing knowledge and skills. Students have multiple opportunities to think about their own thinking through explanations, self-evaluations, reflection, and planning.</w:t>
      </w:r>
      <w:r w:rsidRPr="00AB3339">
        <w:br w:type="page"/>
      </w:r>
    </w:p>
    <w:p w14:paraId="09421B0C" w14:textId="77777777" w:rsidR="00624412" w:rsidRPr="00AB3339" w:rsidRDefault="00624412" w:rsidP="0022719F">
      <w:pPr>
        <w:pStyle w:val="Heading2-SIOR"/>
      </w:pPr>
      <w:bookmarkStart w:id="193" w:name="_Toc411329836"/>
      <w:bookmarkStart w:id="194" w:name="_Toc430114885"/>
      <w:bookmarkStart w:id="195" w:name="_Toc208999153"/>
      <w:bookmarkStart w:id="196" w:name="_Toc215672922"/>
      <w:r w:rsidRPr="00AB3339">
        <w:lastRenderedPageBreak/>
        <w:t>Quality of Feedback</w:t>
      </w:r>
      <w:bookmarkEnd w:id="193"/>
      <w:bookmarkEnd w:id="194"/>
      <w:bookmarkEnd w:id="195"/>
      <w:bookmarkEnd w:id="196"/>
    </w:p>
    <w:p w14:paraId="48145C2C" w14:textId="77777777" w:rsidR="00624412" w:rsidRPr="00AB3339" w:rsidRDefault="00624412" w:rsidP="0022719F">
      <w:pPr>
        <w:pStyle w:val="BodyTextDomain"/>
      </w:pPr>
      <w:r w:rsidRPr="00AB3339">
        <w:t>Instructional Support domain, Grades PK</w:t>
      </w:r>
      <w:r w:rsidRPr="00AB3339">
        <w:rPr>
          <w:rFonts w:ascii="Vijaya" w:hAnsi="Vijaya" w:cs="Vijaya"/>
        </w:rPr>
        <w:t>−</w:t>
      </w:r>
      <w:r w:rsidRPr="00AB3339">
        <w:t>12</w:t>
      </w:r>
    </w:p>
    <w:p w14:paraId="5020E265" w14:textId="0725C85A" w:rsidR="00624412" w:rsidRPr="00AB3339" w:rsidRDefault="00624412" w:rsidP="0022719F">
      <w:pPr>
        <w:pStyle w:val="BodyText"/>
      </w:pPr>
      <w:r w:rsidRPr="00AB3339">
        <w:t>Quality of Feedback refers to the degree to which the teacher provides feedback that expands learning and understanding and encourages continued participation in the learning activity (</w:t>
      </w:r>
      <w:r w:rsidRPr="00AB3339">
        <w:rPr>
          <w:i/>
        </w:rPr>
        <w:t>CLASS PK–3 Manual</w:t>
      </w:r>
      <w:r w:rsidRPr="00AB3339">
        <w:t>, p. 72). In the upper elementary and secondary classrooms, significant feedback also may be provided by peers (</w:t>
      </w:r>
      <w:r w:rsidRPr="00AB3339">
        <w:rPr>
          <w:i/>
        </w:rPr>
        <w:t>CLASS Upper Elementary Manual</w:t>
      </w:r>
      <w:r w:rsidRPr="00AB3339">
        <w:t xml:space="preserve">, p. 89, </w:t>
      </w:r>
      <w:r w:rsidRPr="00AB3339">
        <w:rPr>
          <w:i/>
          <w:spacing w:val="-2"/>
        </w:rPr>
        <w:t>CLASS Secondary Manual</w:t>
      </w:r>
      <w:r w:rsidRPr="00AB3339">
        <w:rPr>
          <w:spacing w:val="-2"/>
        </w:rPr>
        <w:t>, p. 93</w:t>
      </w:r>
      <w:r w:rsidRPr="00AB3339">
        <w:t>). Regardless of the source, the focus of the feedback motivates learning.</w:t>
      </w:r>
    </w:p>
    <w:p w14:paraId="189A1170" w14:textId="77777777" w:rsidR="00624412" w:rsidRPr="00AB3339" w:rsidRDefault="00624412" w:rsidP="0022719F">
      <w:pPr>
        <w:pStyle w:val="TableTitle0"/>
      </w:pPr>
      <w:bookmarkStart w:id="197" w:name="_Toc215672706"/>
      <w:r w:rsidRPr="00AB3339">
        <w:t>Table 13. Quality of Feedback: Number of Classrooms for Each Rating and District Average</w:t>
      </w:r>
      <w:bookmarkEnd w:id="197"/>
    </w:p>
    <w:p w14:paraId="699BB9DF" w14:textId="77777777" w:rsidR="00624412" w:rsidRPr="00AB3339" w:rsidRDefault="00624412" w:rsidP="0022719F">
      <w:pPr>
        <w:pStyle w:val="BodyTextDemi"/>
      </w:pPr>
      <w:r w:rsidRPr="00AB3339">
        <w:t xml:space="preserve">Quality of Feedback District Average*: </w:t>
      </w:r>
      <w:bookmarkStart w:id="198" w:name="Dist_QF_Avg"/>
      <w:r w:rsidRPr="00AB3339">
        <w:t>2.3</w:t>
      </w:r>
      <w:bookmarkEnd w:id="198"/>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624412" w:rsidRPr="00AB3339" w14:paraId="562B5A2C" w14:textId="77777777" w:rsidTr="00E0744C">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16368518" w14:textId="77777777" w:rsidR="00624412" w:rsidRPr="00AB3339" w:rsidRDefault="00624412" w:rsidP="00E0744C">
            <w:pPr>
              <w:pStyle w:val="TableColHeadingCenter"/>
              <w:rPr>
                <w:rFonts w:eastAsia="MS Mincho"/>
              </w:rPr>
            </w:pPr>
            <w:r w:rsidRPr="00AB3339">
              <w:rPr>
                <w:rFonts w:eastAsia="MS Mincho"/>
              </w:rPr>
              <w:t>Grade Band</w:t>
            </w:r>
          </w:p>
        </w:tc>
        <w:tc>
          <w:tcPr>
            <w:tcW w:w="874" w:type="dxa"/>
          </w:tcPr>
          <w:p w14:paraId="449C9E78" w14:textId="77777777" w:rsidR="00624412" w:rsidRPr="00AB3339" w:rsidRDefault="00624412" w:rsidP="00E0744C">
            <w:pPr>
              <w:pStyle w:val="TableColHeadingCenter"/>
              <w:rPr>
                <w:rFonts w:eastAsia="MS Mincho"/>
              </w:rPr>
            </w:pPr>
            <w:r w:rsidRPr="00AB3339">
              <w:rPr>
                <w:rFonts w:eastAsia="MS Mincho"/>
              </w:rPr>
              <w:t>Low Range</w:t>
            </w:r>
          </w:p>
        </w:tc>
        <w:tc>
          <w:tcPr>
            <w:tcW w:w="874" w:type="dxa"/>
          </w:tcPr>
          <w:p w14:paraId="477836A3" w14:textId="77777777" w:rsidR="00624412" w:rsidRPr="00AB3339" w:rsidRDefault="00624412" w:rsidP="00E0744C">
            <w:pPr>
              <w:pStyle w:val="TableColHeadingCenter"/>
              <w:rPr>
                <w:rFonts w:eastAsia="MS Mincho"/>
              </w:rPr>
            </w:pPr>
            <w:r w:rsidRPr="00AB3339">
              <w:rPr>
                <w:rFonts w:eastAsia="MS Mincho"/>
              </w:rPr>
              <w:t>Low Range</w:t>
            </w:r>
          </w:p>
        </w:tc>
        <w:tc>
          <w:tcPr>
            <w:tcW w:w="874" w:type="dxa"/>
          </w:tcPr>
          <w:p w14:paraId="69D4EB45" w14:textId="77777777" w:rsidR="00624412" w:rsidRPr="00AB3339" w:rsidRDefault="00624412" w:rsidP="00E0744C">
            <w:pPr>
              <w:pStyle w:val="TableColHeadingCenter"/>
              <w:rPr>
                <w:rFonts w:eastAsia="MS Mincho"/>
              </w:rPr>
            </w:pPr>
            <w:r w:rsidRPr="00AB3339">
              <w:rPr>
                <w:rFonts w:eastAsia="MS Mincho"/>
              </w:rPr>
              <w:t>Middle Range</w:t>
            </w:r>
          </w:p>
        </w:tc>
        <w:tc>
          <w:tcPr>
            <w:tcW w:w="875" w:type="dxa"/>
          </w:tcPr>
          <w:p w14:paraId="2852B107" w14:textId="77777777" w:rsidR="00624412" w:rsidRPr="00AB3339" w:rsidRDefault="00624412" w:rsidP="00E0744C">
            <w:pPr>
              <w:pStyle w:val="TableColHeadingCenter"/>
              <w:rPr>
                <w:rFonts w:eastAsia="MS Mincho"/>
              </w:rPr>
            </w:pPr>
            <w:r w:rsidRPr="00AB3339">
              <w:rPr>
                <w:rFonts w:eastAsia="MS Mincho"/>
              </w:rPr>
              <w:t>Middle Range</w:t>
            </w:r>
          </w:p>
        </w:tc>
        <w:tc>
          <w:tcPr>
            <w:tcW w:w="874" w:type="dxa"/>
          </w:tcPr>
          <w:p w14:paraId="075E0FCB" w14:textId="77777777" w:rsidR="00624412" w:rsidRPr="00AB3339" w:rsidRDefault="00624412" w:rsidP="00E0744C">
            <w:pPr>
              <w:pStyle w:val="TableColHeadingCenter"/>
              <w:rPr>
                <w:rFonts w:eastAsia="MS Mincho"/>
              </w:rPr>
            </w:pPr>
            <w:r w:rsidRPr="00AB3339">
              <w:rPr>
                <w:rFonts w:eastAsia="MS Mincho"/>
              </w:rPr>
              <w:t>Middle Range</w:t>
            </w:r>
          </w:p>
        </w:tc>
        <w:tc>
          <w:tcPr>
            <w:tcW w:w="874" w:type="dxa"/>
          </w:tcPr>
          <w:p w14:paraId="3E90A5B4" w14:textId="77777777" w:rsidR="00624412" w:rsidRPr="00AB3339" w:rsidRDefault="00624412" w:rsidP="00E0744C">
            <w:pPr>
              <w:pStyle w:val="TableColHeadingCenter"/>
              <w:rPr>
                <w:rFonts w:eastAsia="MS Mincho"/>
              </w:rPr>
            </w:pPr>
            <w:r w:rsidRPr="00AB3339">
              <w:rPr>
                <w:rFonts w:eastAsia="MS Mincho"/>
              </w:rPr>
              <w:t>High Range</w:t>
            </w:r>
          </w:p>
        </w:tc>
        <w:tc>
          <w:tcPr>
            <w:tcW w:w="875" w:type="dxa"/>
          </w:tcPr>
          <w:p w14:paraId="4E31C4C1" w14:textId="77777777" w:rsidR="00624412" w:rsidRPr="00AB3339" w:rsidRDefault="00624412" w:rsidP="00E0744C">
            <w:pPr>
              <w:pStyle w:val="TableColHeadingCenter"/>
              <w:rPr>
                <w:rFonts w:eastAsia="MS Mincho"/>
              </w:rPr>
            </w:pPr>
            <w:r w:rsidRPr="00AB3339">
              <w:rPr>
                <w:rFonts w:eastAsia="MS Mincho"/>
              </w:rPr>
              <w:t>High Range</w:t>
            </w:r>
          </w:p>
        </w:tc>
        <w:tc>
          <w:tcPr>
            <w:tcW w:w="900" w:type="dxa"/>
          </w:tcPr>
          <w:p w14:paraId="6655FC33" w14:textId="77777777" w:rsidR="00624412" w:rsidRPr="00AB3339" w:rsidRDefault="00624412" w:rsidP="00E0744C">
            <w:pPr>
              <w:pStyle w:val="TableColHeadingCenter"/>
              <w:rPr>
                <w:rFonts w:eastAsia="MS Mincho"/>
              </w:rPr>
            </w:pPr>
            <w:r w:rsidRPr="00AB3339">
              <w:rPr>
                <w:rFonts w:eastAsia="MS Mincho"/>
              </w:rPr>
              <w:t>n</w:t>
            </w:r>
          </w:p>
        </w:tc>
        <w:tc>
          <w:tcPr>
            <w:tcW w:w="892" w:type="dxa"/>
          </w:tcPr>
          <w:p w14:paraId="0BB91370" w14:textId="77777777" w:rsidR="00624412" w:rsidRPr="00AB3339" w:rsidRDefault="00624412" w:rsidP="00E0744C">
            <w:pPr>
              <w:pStyle w:val="TableColHeadingCenter"/>
              <w:rPr>
                <w:rFonts w:eastAsia="MS Mincho"/>
              </w:rPr>
            </w:pPr>
            <w:r w:rsidRPr="00AB3339">
              <w:rPr>
                <w:rFonts w:eastAsia="MS Mincho"/>
              </w:rPr>
              <w:t>Average</w:t>
            </w:r>
          </w:p>
        </w:tc>
      </w:tr>
      <w:tr w:rsidR="00624412" w:rsidRPr="00AB3339" w14:paraId="0B87F23E" w14:textId="77777777" w:rsidTr="00E0744C">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582F2373" w14:textId="77777777" w:rsidR="00624412" w:rsidRPr="00AB3339" w:rsidRDefault="00624412" w:rsidP="00E0744C">
            <w:pPr>
              <w:pStyle w:val="TableSubheadingCentered"/>
            </w:pPr>
            <w:bookmarkStart w:id="199" w:name="Tbl_QF"/>
          </w:p>
        </w:tc>
        <w:tc>
          <w:tcPr>
            <w:tcW w:w="874" w:type="dxa"/>
          </w:tcPr>
          <w:p w14:paraId="236FC7F9" w14:textId="77777777" w:rsidR="00624412" w:rsidRPr="00AB3339" w:rsidRDefault="00624412" w:rsidP="00E0744C">
            <w:pPr>
              <w:pStyle w:val="TableSubheadingCentered"/>
            </w:pPr>
            <w:r w:rsidRPr="00AB3339">
              <w:t>1</w:t>
            </w:r>
          </w:p>
        </w:tc>
        <w:tc>
          <w:tcPr>
            <w:tcW w:w="874" w:type="dxa"/>
          </w:tcPr>
          <w:p w14:paraId="12576317" w14:textId="77777777" w:rsidR="00624412" w:rsidRPr="00AB3339" w:rsidRDefault="00624412" w:rsidP="00E0744C">
            <w:pPr>
              <w:pStyle w:val="TableSubheadingCentered"/>
            </w:pPr>
            <w:r w:rsidRPr="00AB3339">
              <w:t>2</w:t>
            </w:r>
          </w:p>
        </w:tc>
        <w:tc>
          <w:tcPr>
            <w:tcW w:w="874" w:type="dxa"/>
          </w:tcPr>
          <w:p w14:paraId="3D8135B5" w14:textId="77777777" w:rsidR="00624412" w:rsidRPr="00AB3339" w:rsidRDefault="00624412" w:rsidP="00E0744C">
            <w:pPr>
              <w:pStyle w:val="TableSubheadingCentered"/>
            </w:pPr>
            <w:r w:rsidRPr="00AB3339">
              <w:t>3</w:t>
            </w:r>
          </w:p>
        </w:tc>
        <w:tc>
          <w:tcPr>
            <w:tcW w:w="875" w:type="dxa"/>
          </w:tcPr>
          <w:p w14:paraId="20F63E1E" w14:textId="77777777" w:rsidR="00624412" w:rsidRPr="00AB3339" w:rsidRDefault="00624412" w:rsidP="00E0744C">
            <w:pPr>
              <w:pStyle w:val="TableSubheadingCentered"/>
            </w:pPr>
            <w:r w:rsidRPr="00AB3339">
              <w:t>4</w:t>
            </w:r>
          </w:p>
        </w:tc>
        <w:tc>
          <w:tcPr>
            <w:tcW w:w="874" w:type="dxa"/>
          </w:tcPr>
          <w:p w14:paraId="21B9C4D0" w14:textId="77777777" w:rsidR="00624412" w:rsidRPr="00AB3339" w:rsidRDefault="00624412" w:rsidP="00E0744C">
            <w:pPr>
              <w:pStyle w:val="TableSubheadingCentered"/>
            </w:pPr>
            <w:r w:rsidRPr="00AB3339">
              <w:t>5</w:t>
            </w:r>
          </w:p>
        </w:tc>
        <w:tc>
          <w:tcPr>
            <w:tcW w:w="874" w:type="dxa"/>
          </w:tcPr>
          <w:p w14:paraId="6EC03714" w14:textId="77777777" w:rsidR="00624412" w:rsidRPr="00AB3339" w:rsidRDefault="00624412" w:rsidP="00E0744C">
            <w:pPr>
              <w:pStyle w:val="TableSubheadingCentered"/>
            </w:pPr>
            <w:r w:rsidRPr="00AB3339">
              <w:t>6</w:t>
            </w:r>
          </w:p>
        </w:tc>
        <w:tc>
          <w:tcPr>
            <w:tcW w:w="875" w:type="dxa"/>
          </w:tcPr>
          <w:p w14:paraId="5F0DDA19" w14:textId="77777777" w:rsidR="00624412" w:rsidRPr="00AB3339" w:rsidRDefault="00624412" w:rsidP="00E0744C">
            <w:pPr>
              <w:pStyle w:val="TableSubheadingCentered"/>
            </w:pPr>
            <w:r w:rsidRPr="00AB3339">
              <w:t>7</w:t>
            </w:r>
          </w:p>
        </w:tc>
        <w:tc>
          <w:tcPr>
            <w:tcW w:w="900" w:type="dxa"/>
          </w:tcPr>
          <w:p w14:paraId="3174D736" w14:textId="77777777" w:rsidR="00624412" w:rsidRPr="00AB3339" w:rsidRDefault="00624412" w:rsidP="00E0744C">
            <w:pPr>
              <w:pStyle w:val="TableSubheadingCentered"/>
            </w:pPr>
            <w:r w:rsidRPr="00AB3339">
              <w:t>43</w:t>
            </w:r>
          </w:p>
        </w:tc>
        <w:tc>
          <w:tcPr>
            <w:tcW w:w="892" w:type="dxa"/>
          </w:tcPr>
          <w:p w14:paraId="6A70FC32" w14:textId="77777777" w:rsidR="00624412" w:rsidRPr="00AB3339" w:rsidRDefault="00624412" w:rsidP="00E0744C">
            <w:pPr>
              <w:pStyle w:val="TableSubheadingCentered"/>
            </w:pPr>
            <w:r w:rsidRPr="00AB3339">
              <w:t>2.3</w:t>
            </w:r>
          </w:p>
        </w:tc>
      </w:tr>
      <w:tr w:rsidR="00624412" w:rsidRPr="00AB3339" w14:paraId="354B8A93" w14:textId="77777777" w:rsidTr="00E0744C">
        <w:trPr>
          <w:jc w:val="center"/>
        </w:trPr>
        <w:tc>
          <w:tcPr>
            <w:tcW w:w="1432" w:type="dxa"/>
          </w:tcPr>
          <w:p w14:paraId="7964F376" w14:textId="3BD09B3B" w:rsidR="00624412" w:rsidRPr="00AB3339" w:rsidRDefault="00624412" w:rsidP="00E0744C">
            <w:pPr>
              <w:pStyle w:val="TableText"/>
            </w:pPr>
            <w:r w:rsidRPr="00AB3339">
              <w:t>Grades PK-5</w:t>
            </w:r>
          </w:p>
        </w:tc>
        <w:tc>
          <w:tcPr>
            <w:tcW w:w="874" w:type="dxa"/>
          </w:tcPr>
          <w:p w14:paraId="30DCE5E3"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256BFE39" w14:textId="77777777" w:rsidR="00624412" w:rsidRPr="00AB3339" w:rsidRDefault="00624412" w:rsidP="00E0744C">
            <w:pPr>
              <w:pStyle w:val="TableTextCentered"/>
              <w:rPr>
                <w:rFonts w:eastAsia="Times New Roman"/>
              </w:rPr>
            </w:pPr>
            <w:r w:rsidRPr="00AB3339">
              <w:rPr>
                <w:rFonts w:eastAsia="Times New Roman"/>
              </w:rPr>
              <w:t>12</w:t>
            </w:r>
          </w:p>
        </w:tc>
        <w:tc>
          <w:tcPr>
            <w:tcW w:w="874" w:type="dxa"/>
          </w:tcPr>
          <w:p w14:paraId="3B04927F" w14:textId="77777777" w:rsidR="00624412" w:rsidRPr="00AB3339" w:rsidRDefault="00624412" w:rsidP="00E0744C">
            <w:pPr>
              <w:pStyle w:val="TableTextCentered"/>
              <w:rPr>
                <w:rFonts w:eastAsia="Times New Roman"/>
              </w:rPr>
            </w:pPr>
            <w:r w:rsidRPr="00AB3339">
              <w:rPr>
                <w:rFonts w:eastAsia="Times New Roman"/>
              </w:rPr>
              <w:t>4</w:t>
            </w:r>
          </w:p>
        </w:tc>
        <w:tc>
          <w:tcPr>
            <w:tcW w:w="875" w:type="dxa"/>
          </w:tcPr>
          <w:p w14:paraId="3974D80C" w14:textId="77777777" w:rsidR="00624412" w:rsidRPr="00AB3339" w:rsidRDefault="00624412" w:rsidP="00E0744C">
            <w:pPr>
              <w:pStyle w:val="TableTextCentered"/>
              <w:rPr>
                <w:rFonts w:eastAsia="Times New Roman"/>
              </w:rPr>
            </w:pPr>
            <w:r w:rsidRPr="00AB3339">
              <w:rPr>
                <w:rFonts w:eastAsia="Times New Roman"/>
              </w:rPr>
              <w:t>2</w:t>
            </w:r>
          </w:p>
        </w:tc>
        <w:tc>
          <w:tcPr>
            <w:tcW w:w="874" w:type="dxa"/>
          </w:tcPr>
          <w:p w14:paraId="529109E4" w14:textId="77777777" w:rsidR="00624412" w:rsidRPr="00AB3339" w:rsidRDefault="00624412" w:rsidP="00E0744C">
            <w:pPr>
              <w:pStyle w:val="TableTextCentered"/>
              <w:rPr>
                <w:rFonts w:eastAsia="Times New Roman"/>
              </w:rPr>
            </w:pPr>
            <w:r w:rsidRPr="00AB3339">
              <w:rPr>
                <w:rFonts w:eastAsia="Times New Roman"/>
              </w:rPr>
              <w:t>1</w:t>
            </w:r>
          </w:p>
        </w:tc>
        <w:tc>
          <w:tcPr>
            <w:tcW w:w="874" w:type="dxa"/>
          </w:tcPr>
          <w:p w14:paraId="21355F40" w14:textId="77777777" w:rsidR="00624412" w:rsidRPr="00AB3339" w:rsidRDefault="00624412" w:rsidP="00E0744C">
            <w:pPr>
              <w:pStyle w:val="TableTextCentered"/>
              <w:rPr>
                <w:rFonts w:eastAsia="Times New Roman"/>
              </w:rPr>
            </w:pPr>
            <w:r w:rsidRPr="00AB3339">
              <w:rPr>
                <w:rFonts w:eastAsia="Times New Roman"/>
              </w:rPr>
              <w:t>0</w:t>
            </w:r>
          </w:p>
        </w:tc>
        <w:tc>
          <w:tcPr>
            <w:tcW w:w="875" w:type="dxa"/>
          </w:tcPr>
          <w:p w14:paraId="1793D18D" w14:textId="77777777" w:rsidR="00624412" w:rsidRPr="00AB3339" w:rsidRDefault="00624412" w:rsidP="00E0744C">
            <w:pPr>
              <w:pStyle w:val="TableTextCentered"/>
              <w:rPr>
                <w:rFonts w:eastAsia="Times New Roman"/>
              </w:rPr>
            </w:pPr>
            <w:r w:rsidRPr="00AB3339">
              <w:rPr>
                <w:rFonts w:eastAsia="Times New Roman"/>
              </w:rPr>
              <w:t>0</w:t>
            </w:r>
          </w:p>
        </w:tc>
        <w:tc>
          <w:tcPr>
            <w:tcW w:w="900" w:type="dxa"/>
          </w:tcPr>
          <w:p w14:paraId="1CDAC3A6" w14:textId="77777777" w:rsidR="00624412" w:rsidRPr="00AB3339" w:rsidRDefault="00624412" w:rsidP="00E0744C">
            <w:pPr>
              <w:pStyle w:val="TableTextCentered"/>
              <w:rPr>
                <w:rFonts w:eastAsia="Times New Roman"/>
              </w:rPr>
            </w:pPr>
            <w:r w:rsidRPr="00AB3339">
              <w:rPr>
                <w:rFonts w:eastAsia="Times New Roman"/>
              </w:rPr>
              <w:t>19</w:t>
            </w:r>
          </w:p>
        </w:tc>
        <w:tc>
          <w:tcPr>
            <w:tcW w:w="892" w:type="dxa"/>
          </w:tcPr>
          <w:p w14:paraId="0F907E57" w14:textId="77777777" w:rsidR="00624412" w:rsidRPr="00AB3339" w:rsidRDefault="00624412" w:rsidP="00E0744C">
            <w:pPr>
              <w:pStyle w:val="TableTextCentered"/>
              <w:rPr>
                <w:rFonts w:eastAsia="Times New Roman"/>
              </w:rPr>
            </w:pPr>
            <w:r w:rsidRPr="00AB3339">
              <w:rPr>
                <w:rFonts w:eastAsia="Times New Roman"/>
              </w:rPr>
              <w:t>2.6</w:t>
            </w:r>
          </w:p>
        </w:tc>
      </w:tr>
      <w:tr w:rsidR="00624412" w:rsidRPr="00AB3339" w14:paraId="55357F91" w14:textId="77777777" w:rsidTr="00E0744C">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2E10015F" w14:textId="5B52EBED" w:rsidR="00624412" w:rsidRPr="00AB3339" w:rsidRDefault="00624412" w:rsidP="00E0744C">
            <w:pPr>
              <w:pStyle w:val="TableText"/>
            </w:pPr>
            <w:r w:rsidRPr="00AB3339">
              <w:t>Grades 6-8</w:t>
            </w:r>
          </w:p>
        </w:tc>
        <w:tc>
          <w:tcPr>
            <w:tcW w:w="874" w:type="dxa"/>
          </w:tcPr>
          <w:p w14:paraId="3711566E" w14:textId="77777777" w:rsidR="00624412" w:rsidRPr="00AB3339" w:rsidRDefault="00624412" w:rsidP="00E0744C">
            <w:pPr>
              <w:pStyle w:val="TableTextCentered"/>
              <w:rPr>
                <w:rFonts w:eastAsia="Times New Roman"/>
              </w:rPr>
            </w:pPr>
            <w:r w:rsidRPr="00AB3339">
              <w:rPr>
                <w:rFonts w:eastAsia="Times New Roman"/>
              </w:rPr>
              <w:t>1</w:t>
            </w:r>
          </w:p>
        </w:tc>
        <w:tc>
          <w:tcPr>
            <w:tcW w:w="874" w:type="dxa"/>
          </w:tcPr>
          <w:p w14:paraId="2F2D874A" w14:textId="77777777" w:rsidR="00624412" w:rsidRPr="00AB3339" w:rsidRDefault="00624412" w:rsidP="00E0744C">
            <w:pPr>
              <w:pStyle w:val="TableTextCentered"/>
              <w:rPr>
                <w:rFonts w:eastAsia="Times New Roman"/>
              </w:rPr>
            </w:pPr>
            <w:r w:rsidRPr="00AB3339">
              <w:rPr>
                <w:rFonts w:eastAsia="Times New Roman"/>
              </w:rPr>
              <w:t>3</w:t>
            </w:r>
          </w:p>
        </w:tc>
        <w:tc>
          <w:tcPr>
            <w:tcW w:w="874" w:type="dxa"/>
          </w:tcPr>
          <w:p w14:paraId="00ABE6BF" w14:textId="77777777" w:rsidR="00624412" w:rsidRPr="00AB3339" w:rsidRDefault="00624412" w:rsidP="00E0744C">
            <w:pPr>
              <w:pStyle w:val="TableTextCentered"/>
              <w:rPr>
                <w:rFonts w:eastAsia="Times New Roman"/>
              </w:rPr>
            </w:pPr>
            <w:r w:rsidRPr="00AB3339">
              <w:rPr>
                <w:rFonts w:eastAsia="Times New Roman"/>
              </w:rPr>
              <w:t>4</w:t>
            </w:r>
          </w:p>
        </w:tc>
        <w:tc>
          <w:tcPr>
            <w:tcW w:w="875" w:type="dxa"/>
          </w:tcPr>
          <w:p w14:paraId="5DBFDE17"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24B7F4BF"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403500E7" w14:textId="77777777" w:rsidR="00624412" w:rsidRPr="00AB3339" w:rsidRDefault="00624412" w:rsidP="00E0744C">
            <w:pPr>
              <w:pStyle w:val="TableTextCentered"/>
              <w:rPr>
                <w:rFonts w:eastAsia="Times New Roman"/>
              </w:rPr>
            </w:pPr>
            <w:r w:rsidRPr="00AB3339">
              <w:rPr>
                <w:rFonts w:eastAsia="Times New Roman"/>
              </w:rPr>
              <w:t>0</w:t>
            </w:r>
          </w:p>
        </w:tc>
        <w:tc>
          <w:tcPr>
            <w:tcW w:w="875" w:type="dxa"/>
          </w:tcPr>
          <w:p w14:paraId="4C707CA0" w14:textId="77777777" w:rsidR="00624412" w:rsidRPr="00AB3339" w:rsidRDefault="00624412" w:rsidP="00E0744C">
            <w:pPr>
              <w:pStyle w:val="TableTextCentered"/>
              <w:rPr>
                <w:rFonts w:eastAsia="Times New Roman"/>
              </w:rPr>
            </w:pPr>
            <w:r w:rsidRPr="00AB3339">
              <w:rPr>
                <w:rFonts w:eastAsia="Times New Roman"/>
              </w:rPr>
              <w:t>0</w:t>
            </w:r>
          </w:p>
        </w:tc>
        <w:tc>
          <w:tcPr>
            <w:tcW w:w="900" w:type="dxa"/>
          </w:tcPr>
          <w:p w14:paraId="1269F6BF" w14:textId="77777777" w:rsidR="00624412" w:rsidRPr="00AB3339" w:rsidRDefault="00624412" w:rsidP="00E0744C">
            <w:pPr>
              <w:pStyle w:val="TableTextCentered"/>
              <w:rPr>
                <w:rFonts w:eastAsia="Times New Roman"/>
              </w:rPr>
            </w:pPr>
            <w:r w:rsidRPr="00AB3339">
              <w:rPr>
                <w:rFonts w:eastAsia="Times New Roman"/>
              </w:rPr>
              <w:t>8</w:t>
            </w:r>
          </w:p>
        </w:tc>
        <w:tc>
          <w:tcPr>
            <w:tcW w:w="892" w:type="dxa"/>
          </w:tcPr>
          <w:p w14:paraId="062BB117" w14:textId="77777777" w:rsidR="00624412" w:rsidRPr="00AB3339" w:rsidRDefault="00624412" w:rsidP="00E0744C">
            <w:pPr>
              <w:pStyle w:val="TableTextCentered"/>
              <w:rPr>
                <w:rFonts w:eastAsia="Times New Roman"/>
              </w:rPr>
            </w:pPr>
            <w:r w:rsidRPr="00AB3339">
              <w:rPr>
                <w:rFonts w:eastAsia="Times New Roman"/>
              </w:rPr>
              <w:t>2.4</w:t>
            </w:r>
          </w:p>
        </w:tc>
      </w:tr>
      <w:tr w:rsidR="00624412" w:rsidRPr="00AB3339" w14:paraId="3179D440" w14:textId="77777777" w:rsidTr="00E0744C">
        <w:trPr>
          <w:jc w:val="center"/>
        </w:trPr>
        <w:tc>
          <w:tcPr>
            <w:tcW w:w="1432" w:type="dxa"/>
          </w:tcPr>
          <w:p w14:paraId="006BD112" w14:textId="1731BB11" w:rsidR="00624412" w:rsidRPr="00AB3339" w:rsidRDefault="00624412" w:rsidP="00E0744C">
            <w:pPr>
              <w:pStyle w:val="TableText"/>
            </w:pPr>
            <w:r w:rsidRPr="00AB3339">
              <w:t>Grades 9-12</w:t>
            </w:r>
          </w:p>
        </w:tc>
        <w:tc>
          <w:tcPr>
            <w:tcW w:w="874" w:type="dxa"/>
          </w:tcPr>
          <w:p w14:paraId="43404886" w14:textId="77777777" w:rsidR="00624412" w:rsidRPr="00AB3339" w:rsidRDefault="00624412" w:rsidP="00E0744C">
            <w:pPr>
              <w:pStyle w:val="TableTextCentered"/>
              <w:rPr>
                <w:rFonts w:eastAsia="Times New Roman"/>
              </w:rPr>
            </w:pPr>
            <w:r w:rsidRPr="00AB3339">
              <w:rPr>
                <w:rFonts w:eastAsia="Times New Roman"/>
              </w:rPr>
              <w:t>5</w:t>
            </w:r>
          </w:p>
        </w:tc>
        <w:tc>
          <w:tcPr>
            <w:tcW w:w="874" w:type="dxa"/>
          </w:tcPr>
          <w:p w14:paraId="142B243C" w14:textId="77777777" w:rsidR="00624412" w:rsidRPr="00AB3339" w:rsidRDefault="00624412" w:rsidP="00E0744C">
            <w:pPr>
              <w:pStyle w:val="TableTextCentered"/>
              <w:rPr>
                <w:rFonts w:eastAsia="Times New Roman"/>
              </w:rPr>
            </w:pPr>
            <w:r w:rsidRPr="00AB3339">
              <w:rPr>
                <w:rFonts w:eastAsia="Times New Roman"/>
              </w:rPr>
              <w:t>7</w:t>
            </w:r>
          </w:p>
        </w:tc>
        <w:tc>
          <w:tcPr>
            <w:tcW w:w="874" w:type="dxa"/>
          </w:tcPr>
          <w:p w14:paraId="5619D1C9" w14:textId="77777777" w:rsidR="00624412" w:rsidRPr="00AB3339" w:rsidRDefault="00624412" w:rsidP="00E0744C">
            <w:pPr>
              <w:pStyle w:val="TableTextCentered"/>
              <w:rPr>
                <w:rFonts w:eastAsia="Times New Roman"/>
              </w:rPr>
            </w:pPr>
            <w:r w:rsidRPr="00AB3339">
              <w:rPr>
                <w:rFonts w:eastAsia="Times New Roman"/>
              </w:rPr>
              <w:t>4</w:t>
            </w:r>
          </w:p>
        </w:tc>
        <w:tc>
          <w:tcPr>
            <w:tcW w:w="875" w:type="dxa"/>
          </w:tcPr>
          <w:p w14:paraId="3791EA81"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73DE3293"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2E4717D5" w14:textId="77777777" w:rsidR="00624412" w:rsidRPr="00AB3339" w:rsidRDefault="00624412" w:rsidP="00E0744C">
            <w:pPr>
              <w:pStyle w:val="TableTextCentered"/>
              <w:rPr>
                <w:rFonts w:eastAsia="Times New Roman"/>
              </w:rPr>
            </w:pPr>
            <w:r w:rsidRPr="00AB3339">
              <w:rPr>
                <w:rFonts w:eastAsia="Times New Roman"/>
              </w:rPr>
              <w:t>0</w:t>
            </w:r>
          </w:p>
        </w:tc>
        <w:tc>
          <w:tcPr>
            <w:tcW w:w="875" w:type="dxa"/>
          </w:tcPr>
          <w:p w14:paraId="786A058A" w14:textId="77777777" w:rsidR="00624412" w:rsidRPr="00AB3339" w:rsidRDefault="00624412" w:rsidP="00E0744C">
            <w:pPr>
              <w:pStyle w:val="TableTextCentered"/>
              <w:rPr>
                <w:rFonts w:eastAsia="Times New Roman"/>
              </w:rPr>
            </w:pPr>
            <w:r w:rsidRPr="00AB3339">
              <w:rPr>
                <w:rFonts w:eastAsia="Times New Roman"/>
              </w:rPr>
              <w:t>0</w:t>
            </w:r>
          </w:p>
        </w:tc>
        <w:tc>
          <w:tcPr>
            <w:tcW w:w="900" w:type="dxa"/>
          </w:tcPr>
          <w:p w14:paraId="1663840F" w14:textId="77777777" w:rsidR="00624412" w:rsidRPr="00AB3339" w:rsidRDefault="00624412" w:rsidP="00E0744C">
            <w:pPr>
              <w:pStyle w:val="TableTextCentered"/>
              <w:rPr>
                <w:rFonts w:eastAsia="Times New Roman"/>
              </w:rPr>
            </w:pPr>
            <w:r w:rsidRPr="00AB3339">
              <w:rPr>
                <w:rFonts w:eastAsia="Times New Roman"/>
              </w:rPr>
              <w:t>16</w:t>
            </w:r>
          </w:p>
        </w:tc>
        <w:tc>
          <w:tcPr>
            <w:tcW w:w="892" w:type="dxa"/>
          </w:tcPr>
          <w:p w14:paraId="02CDEFEC" w14:textId="77777777" w:rsidR="00624412" w:rsidRPr="00AB3339" w:rsidRDefault="00624412" w:rsidP="00E0744C">
            <w:pPr>
              <w:pStyle w:val="TableTextCentered"/>
              <w:rPr>
                <w:rFonts w:eastAsia="Times New Roman"/>
              </w:rPr>
            </w:pPr>
            <w:r w:rsidRPr="00AB3339">
              <w:rPr>
                <w:rFonts w:eastAsia="Times New Roman"/>
              </w:rPr>
              <w:t>1.9</w:t>
            </w:r>
          </w:p>
        </w:tc>
      </w:tr>
    </w:tbl>
    <w:bookmarkEnd w:id="199"/>
    <w:p w14:paraId="29D078D7" w14:textId="69E23817" w:rsidR="00624412" w:rsidRPr="00AB3339" w:rsidRDefault="00624412" w:rsidP="0022719F">
      <w:pPr>
        <w:pStyle w:val="TableNote"/>
      </w:pPr>
      <w:r w:rsidRPr="00AB3339">
        <w:t xml:space="preserve">*The district average is an average of the observation scores. In Table 13, the district average is computed as: </w:t>
      </w:r>
      <w:bookmarkStart w:id="200" w:name="Dist_QF_Calc"/>
      <w:r w:rsidRPr="00AB3339">
        <w:t>([1 x 6] + [2 x 22] + [3 x 12] + [4 x 2] + [5 x 1]) ÷ 43 observations = 2.3</w:t>
      </w:r>
      <w:bookmarkEnd w:id="200"/>
    </w:p>
    <w:p w14:paraId="3DB89591" w14:textId="77777777" w:rsidR="00624412" w:rsidRPr="00AB3339" w:rsidRDefault="00624412" w:rsidP="0022719F">
      <w:pPr>
        <w:pStyle w:val="BodyText"/>
      </w:pPr>
      <w:r w:rsidRPr="00AB3339">
        <w:rPr>
          <w:rStyle w:val="BodyTextDemiChar"/>
        </w:rPr>
        <w:t>Ratings in the Low Range.</w:t>
      </w:r>
      <w:r w:rsidRPr="00AB3339">
        <w:t xml:space="preserve"> At the low range, the teacher dismisses incorrect responses or misperceptions and rarely scaffolds student learning. The teacher is more interested in students providing the correct answer than understanding. Feedback is perfunctory. The teacher may not provide opportunities to learn whether students understand or are interested. The teacher rarely questions students or asks them to explain their thinking and reasons for their responses. The teacher does not or rarely provides information that might expand student understanding and rarely offers encouragement that increases student effort and persistence.</w:t>
      </w:r>
    </w:p>
    <w:p w14:paraId="6D4E9DC3" w14:textId="77777777" w:rsidR="00624412" w:rsidRPr="00AB3339" w:rsidRDefault="00624412" w:rsidP="0022719F">
      <w:pPr>
        <w:pStyle w:val="BodyTextposthead"/>
      </w:pPr>
      <w:r w:rsidRPr="00AB3339">
        <w:rPr>
          <w:rStyle w:val="BodyTextDemiChar"/>
        </w:rPr>
        <w:t>Ratings in the Middle Range.</w:t>
      </w:r>
      <w:r w:rsidRPr="00AB3339">
        <w:t xml:space="preserve"> In the middle range, the teacher sometimes scaffolds students, but this is not consistent. On occasion, the teacher facilitates feedback loops so that students may elaborate and expand on their thinking, but these moments are not sustained long enough to accomplish a learning objective. Sometimes, the teacher asks students about or prompts them to explain their thinking and provides information to help students understand, but sometimes the feedback is perfunctory. At times, the teacher encourages student efforts and persistence.</w:t>
      </w:r>
    </w:p>
    <w:p w14:paraId="38EE6640" w14:textId="54C3616F" w:rsidR="00624412" w:rsidRPr="00AB3339" w:rsidRDefault="00624412" w:rsidP="0022719F">
      <w:pPr>
        <w:pStyle w:val="BodyTextposthead"/>
      </w:pPr>
      <w:r w:rsidRPr="00AB3339">
        <w:rPr>
          <w:rStyle w:val="BodyTextDemiChar"/>
        </w:rPr>
        <w:t>Ratings in the High Range.</w:t>
      </w:r>
      <w:r w:rsidRPr="00AB3339">
        <w:t xml:space="preserve"> In this range, the teacher frequently scaffolds students who are having difficulty, providing hints or assistance as needed. The teacher engages students in feedback loops to help them understand ideas or reach the right response. The teacher often questions students, encourages them to explain their thinking, and provides additional information that may help students understand. The teacher regularly encourages students’ efforts and persistence.</w:t>
      </w:r>
      <w:r w:rsidRPr="00AB3339">
        <w:br w:type="page"/>
      </w:r>
    </w:p>
    <w:p w14:paraId="2CD576D9" w14:textId="77777777" w:rsidR="00624412" w:rsidRPr="00AB3339" w:rsidRDefault="00624412" w:rsidP="0022719F">
      <w:pPr>
        <w:pStyle w:val="Heading2-SIOR"/>
      </w:pPr>
      <w:bookmarkStart w:id="201" w:name="_Toc411329837"/>
      <w:bookmarkStart w:id="202" w:name="_Toc430114886"/>
      <w:bookmarkStart w:id="203" w:name="_Toc208999154"/>
      <w:bookmarkStart w:id="204" w:name="_Toc215672923"/>
      <w:r w:rsidRPr="00AB3339">
        <w:lastRenderedPageBreak/>
        <w:t>Language Modeling</w:t>
      </w:r>
      <w:bookmarkEnd w:id="201"/>
      <w:bookmarkEnd w:id="202"/>
      <w:bookmarkEnd w:id="203"/>
      <w:bookmarkEnd w:id="204"/>
    </w:p>
    <w:p w14:paraId="143D3542" w14:textId="74111F74" w:rsidR="00624412" w:rsidRPr="00AB3339" w:rsidRDefault="00624412" w:rsidP="0022719F">
      <w:pPr>
        <w:pStyle w:val="BodyTextDomain"/>
      </w:pPr>
      <w:r w:rsidRPr="00AB3339">
        <w:t>Instructional Support domain, Grades PK</w:t>
      </w:r>
      <w:r w:rsidRPr="00AB3339">
        <w:rPr>
          <w:rFonts w:ascii="Vijaya" w:hAnsi="Vijaya" w:cs="Vijaya"/>
        </w:rPr>
        <w:t>−</w:t>
      </w:r>
      <w:r w:rsidRPr="00AB3339">
        <w:t>3</w:t>
      </w:r>
    </w:p>
    <w:p w14:paraId="0B30D0F7" w14:textId="77777777" w:rsidR="00624412" w:rsidRPr="00AB3339" w:rsidRDefault="00624412" w:rsidP="0022719F">
      <w:pPr>
        <w:pStyle w:val="BodyText"/>
      </w:pPr>
      <w:r w:rsidRPr="00AB3339">
        <w:t>Language Modeling refers to the quality and amount of the teacher’s use of language stimulation and language facilitation techniques (</w:t>
      </w:r>
      <w:r w:rsidRPr="00AB3339">
        <w:rPr>
          <w:i/>
        </w:rPr>
        <w:t>CLASS PK–3 Manual</w:t>
      </w:r>
      <w:r w:rsidRPr="00AB3339">
        <w:t>, p. 79).</w:t>
      </w:r>
    </w:p>
    <w:p w14:paraId="6ACD38BE" w14:textId="77777777" w:rsidR="00624412" w:rsidRPr="00AB3339" w:rsidRDefault="00624412" w:rsidP="0022719F">
      <w:pPr>
        <w:pStyle w:val="TableTitle0"/>
      </w:pPr>
      <w:bookmarkStart w:id="205" w:name="_Toc215672707"/>
      <w:r w:rsidRPr="00AB3339">
        <w:t>Table 14. Language Modeling: Number of Classrooms for Each Rating and District Average</w:t>
      </w:r>
      <w:bookmarkEnd w:id="205"/>
    </w:p>
    <w:p w14:paraId="5E06C6E2" w14:textId="77777777" w:rsidR="00624412" w:rsidRPr="00AB3339" w:rsidRDefault="00624412" w:rsidP="0022719F">
      <w:pPr>
        <w:pStyle w:val="BodyTextDemi"/>
      </w:pPr>
      <w:r w:rsidRPr="00AB3339">
        <w:t xml:space="preserve">Language Modeling District Average*: </w:t>
      </w:r>
      <w:bookmarkStart w:id="206" w:name="Dist_LM_Avg"/>
      <w:r w:rsidRPr="00AB3339">
        <w:t>3.5</w:t>
      </w:r>
      <w:bookmarkEnd w:id="206"/>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624412" w:rsidRPr="00AB3339" w14:paraId="24116EE2" w14:textId="77777777" w:rsidTr="00E0744C">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4508C1AA" w14:textId="77777777" w:rsidR="00624412" w:rsidRPr="00AB3339" w:rsidRDefault="00624412" w:rsidP="00E0744C">
            <w:pPr>
              <w:pStyle w:val="TableColHeadingCenter"/>
              <w:rPr>
                <w:rFonts w:eastAsia="MS Mincho"/>
              </w:rPr>
            </w:pPr>
            <w:r w:rsidRPr="00AB3339">
              <w:rPr>
                <w:rFonts w:eastAsia="MS Mincho"/>
              </w:rPr>
              <w:t>Grade Band</w:t>
            </w:r>
          </w:p>
        </w:tc>
        <w:tc>
          <w:tcPr>
            <w:tcW w:w="874" w:type="dxa"/>
          </w:tcPr>
          <w:p w14:paraId="7BFA705E" w14:textId="77777777" w:rsidR="00624412" w:rsidRPr="00AB3339" w:rsidRDefault="00624412" w:rsidP="00E0744C">
            <w:pPr>
              <w:pStyle w:val="TableColHeadingCenter"/>
              <w:rPr>
                <w:rFonts w:eastAsia="MS Mincho"/>
              </w:rPr>
            </w:pPr>
            <w:r w:rsidRPr="00AB3339">
              <w:rPr>
                <w:rFonts w:eastAsia="MS Mincho"/>
              </w:rPr>
              <w:t>Low Range</w:t>
            </w:r>
          </w:p>
        </w:tc>
        <w:tc>
          <w:tcPr>
            <w:tcW w:w="874" w:type="dxa"/>
          </w:tcPr>
          <w:p w14:paraId="51B5CFA4" w14:textId="77777777" w:rsidR="00624412" w:rsidRPr="00AB3339" w:rsidRDefault="00624412" w:rsidP="00E0744C">
            <w:pPr>
              <w:pStyle w:val="TableColHeadingCenter"/>
              <w:rPr>
                <w:rFonts w:eastAsia="MS Mincho"/>
              </w:rPr>
            </w:pPr>
            <w:r w:rsidRPr="00AB3339">
              <w:rPr>
                <w:rFonts w:eastAsia="MS Mincho"/>
              </w:rPr>
              <w:t>Low Range</w:t>
            </w:r>
          </w:p>
        </w:tc>
        <w:tc>
          <w:tcPr>
            <w:tcW w:w="874" w:type="dxa"/>
          </w:tcPr>
          <w:p w14:paraId="46EBAC68" w14:textId="77777777" w:rsidR="00624412" w:rsidRPr="00AB3339" w:rsidRDefault="00624412" w:rsidP="00E0744C">
            <w:pPr>
              <w:pStyle w:val="TableColHeadingCenter"/>
              <w:rPr>
                <w:rFonts w:eastAsia="MS Mincho"/>
              </w:rPr>
            </w:pPr>
            <w:r w:rsidRPr="00AB3339">
              <w:rPr>
                <w:rFonts w:eastAsia="MS Mincho"/>
              </w:rPr>
              <w:t>Middle Range</w:t>
            </w:r>
          </w:p>
        </w:tc>
        <w:tc>
          <w:tcPr>
            <w:tcW w:w="875" w:type="dxa"/>
          </w:tcPr>
          <w:p w14:paraId="5A41E5D9" w14:textId="77777777" w:rsidR="00624412" w:rsidRPr="00AB3339" w:rsidRDefault="00624412" w:rsidP="00E0744C">
            <w:pPr>
              <w:pStyle w:val="TableColHeadingCenter"/>
              <w:rPr>
                <w:rFonts w:eastAsia="MS Mincho"/>
              </w:rPr>
            </w:pPr>
            <w:r w:rsidRPr="00AB3339">
              <w:rPr>
                <w:rFonts w:eastAsia="MS Mincho"/>
              </w:rPr>
              <w:t>Middle Range</w:t>
            </w:r>
          </w:p>
        </w:tc>
        <w:tc>
          <w:tcPr>
            <w:tcW w:w="874" w:type="dxa"/>
          </w:tcPr>
          <w:p w14:paraId="2D1BAE65" w14:textId="77777777" w:rsidR="00624412" w:rsidRPr="00AB3339" w:rsidRDefault="00624412" w:rsidP="00E0744C">
            <w:pPr>
              <w:pStyle w:val="TableColHeadingCenter"/>
              <w:rPr>
                <w:rFonts w:eastAsia="MS Mincho"/>
              </w:rPr>
            </w:pPr>
            <w:r w:rsidRPr="00AB3339">
              <w:rPr>
                <w:rFonts w:eastAsia="MS Mincho"/>
              </w:rPr>
              <w:t>Middle Range</w:t>
            </w:r>
          </w:p>
        </w:tc>
        <w:tc>
          <w:tcPr>
            <w:tcW w:w="874" w:type="dxa"/>
          </w:tcPr>
          <w:p w14:paraId="19FE1623" w14:textId="77777777" w:rsidR="00624412" w:rsidRPr="00AB3339" w:rsidRDefault="00624412" w:rsidP="00E0744C">
            <w:pPr>
              <w:pStyle w:val="TableColHeadingCenter"/>
              <w:rPr>
                <w:rFonts w:eastAsia="MS Mincho"/>
              </w:rPr>
            </w:pPr>
            <w:r w:rsidRPr="00AB3339">
              <w:rPr>
                <w:rFonts w:eastAsia="MS Mincho"/>
              </w:rPr>
              <w:t>High Range</w:t>
            </w:r>
          </w:p>
        </w:tc>
        <w:tc>
          <w:tcPr>
            <w:tcW w:w="875" w:type="dxa"/>
          </w:tcPr>
          <w:p w14:paraId="43A3EE18" w14:textId="77777777" w:rsidR="00624412" w:rsidRPr="00AB3339" w:rsidRDefault="00624412" w:rsidP="00E0744C">
            <w:pPr>
              <w:pStyle w:val="TableColHeadingCenter"/>
              <w:rPr>
                <w:rFonts w:eastAsia="MS Mincho"/>
              </w:rPr>
            </w:pPr>
            <w:r w:rsidRPr="00AB3339">
              <w:rPr>
                <w:rFonts w:eastAsia="MS Mincho"/>
              </w:rPr>
              <w:t>High Range</w:t>
            </w:r>
          </w:p>
        </w:tc>
        <w:tc>
          <w:tcPr>
            <w:tcW w:w="900" w:type="dxa"/>
          </w:tcPr>
          <w:p w14:paraId="02F1DD19" w14:textId="77777777" w:rsidR="00624412" w:rsidRPr="00AB3339" w:rsidRDefault="00624412" w:rsidP="00E0744C">
            <w:pPr>
              <w:pStyle w:val="TableColHeadingCenter"/>
              <w:rPr>
                <w:rFonts w:eastAsia="MS Mincho"/>
              </w:rPr>
            </w:pPr>
            <w:r w:rsidRPr="00AB3339">
              <w:rPr>
                <w:rFonts w:eastAsia="MS Mincho"/>
              </w:rPr>
              <w:t>n</w:t>
            </w:r>
          </w:p>
        </w:tc>
        <w:tc>
          <w:tcPr>
            <w:tcW w:w="892" w:type="dxa"/>
          </w:tcPr>
          <w:p w14:paraId="13BBBB69" w14:textId="77777777" w:rsidR="00624412" w:rsidRPr="00AB3339" w:rsidRDefault="00624412" w:rsidP="00E0744C">
            <w:pPr>
              <w:pStyle w:val="TableColHeadingCenter"/>
              <w:rPr>
                <w:rFonts w:eastAsia="MS Mincho"/>
              </w:rPr>
            </w:pPr>
            <w:r w:rsidRPr="00AB3339">
              <w:rPr>
                <w:rFonts w:eastAsia="MS Mincho"/>
              </w:rPr>
              <w:t>Average</w:t>
            </w:r>
          </w:p>
        </w:tc>
      </w:tr>
      <w:tr w:rsidR="00624412" w:rsidRPr="00AB3339" w14:paraId="490B4810" w14:textId="77777777" w:rsidTr="00E0744C">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4BD7A65F" w14:textId="77777777" w:rsidR="00624412" w:rsidRPr="00AB3339" w:rsidRDefault="00624412" w:rsidP="00E0744C">
            <w:pPr>
              <w:pStyle w:val="TableSubheadingCentered"/>
            </w:pPr>
            <w:bookmarkStart w:id="207" w:name="Tbl_LM"/>
          </w:p>
        </w:tc>
        <w:tc>
          <w:tcPr>
            <w:tcW w:w="874" w:type="dxa"/>
          </w:tcPr>
          <w:p w14:paraId="2B167549" w14:textId="77777777" w:rsidR="00624412" w:rsidRPr="00AB3339" w:rsidRDefault="00624412" w:rsidP="00E0744C">
            <w:pPr>
              <w:pStyle w:val="TableSubheadingCentered"/>
            </w:pPr>
            <w:r w:rsidRPr="00AB3339">
              <w:t>1</w:t>
            </w:r>
          </w:p>
        </w:tc>
        <w:tc>
          <w:tcPr>
            <w:tcW w:w="874" w:type="dxa"/>
          </w:tcPr>
          <w:p w14:paraId="179E4524" w14:textId="77777777" w:rsidR="00624412" w:rsidRPr="00AB3339" w:rsidRDefault="00624412" w:rsidP="00E0744C">
            <w:pPr>
              <w:pStyle w:val="TableSubheadingCentered"/>
            </w:pPr>
            <w:r w:rsidRPr="00AB3339">
              <w:t>2</w:t>
            </w:r>
          </w:p>
        </w:tc>
        <w:tc>
          <w:tcPr>
            <w:tcW w:w="874" w:type="dxa"/>
          </w:tcPr>
          <w:p w14:paraId="2DCF44D4" w14:textId="77777777" w:rsidR="00624412" w:rsidRPr="00AB3339" w:rsidRDefault="00624412" w:rsidP="00E0744C">
            <w:pPr>
              <w:pStyle w:val="TableSubheadingCentered"/>
            </w:pPr>
            <w:r w:rsidRPr="00AB3339">
              <w:t>3</w:t>
            </w:r>
          </w:p>
        </w:tc>
        <w:tc>
          <w:tcPr>
            <w:tcW w:w="875" w:type="dxa"/>
          </w:tcPr>
          <w:p w14:paraId="03904F30" w14:textId="77777777" w:rsidR="00624412" w:rsidRPr="00AB3339" w:rsidRDefault="00624412" w:rsidP="00E0744C">
            <w:pPr>
              <w:pStyle w:val="TableSubheadingCentered"/>
            </w:pPr>
            <w:r w:rsidRPr="00AB3339">
              <w:t>4</w:t>
            </w:r>
          </w:p>
        </w:tc>
        <w:tc>
          <w:tcPr>
            <w:tcW w:w="874" w:type="dxa"/>
          </w:tcPr>
          <w:p w14:paraId="523A9391" w14:textId="77777777" w:rsidR="00624412" w:rsidRPr="00AB3339" w:rsidRDefault="00624412" w:rsidP="00E0744C">
            <w:pPr>
              <w:pStyle w:val="TableSubheadingCentered"/>
            </w:pPr>
            <w:r w:rsidRPr="00AB3339">
              <w:t>5</w:t>
            </w:r>
          </w:p>
        </w:tc>
        <w:tc>
          <w:tcPr>
            <w:tcW w:w="874" w:type="dxa"/>
          </w:tcPr>
          <w:p w14:paraId="2C3C052F" w14:textId="77777777" w:rsidR="00624412" w:rsidRPr="00AB3339" w:rsidRDefault="00624412" w:rsidP="00E0744C">
            <w:pPr>
              <w:pStyle w:val="TableSubheadingCentered"/>
            </w:pPr>
            <w:r w:rsidRPr="00AB3339">
              <w:t>6</w:t>
            </w:r>
          </w:p>
        </w:tc>
        <w:tc>
          <w:tcPr>
            <w:tcW w:w="875" w:type="dxa"/>
          </w:tcPr>
          <w:p w14:paraId="159F97F2" w14:textId="77777777" w:rsidR="00624412" w:rsidRPr="00AB3339" w:rsidRDefault="00624412" w:rsidP="00E0744C">
            <w:pPr>
              <w:pStyle w:val="TableSubheadingCentered"/>
            </w:pPr>
            <w:r w:rsidRPr="00AB3339">
              <w:t>7</w:t>
            </w:r>
          </w:p>
        </w:tc>
        <w:tc>
          <w:tcPr>
            <w:tcW w:w="900" w:type="dxa"/>
          </w:tcPr>
          <w:p w14:paraId="2694D769" w14:textId="77777777" w:rsidR="00624412" w:rsidRPr="00AB3339" w:rsidRDefault="00624412" w:rsidP="00E0744C">
            <w:pPr>
              <w:pStyle w:val="TableSubheadingCentered"/>
            </w:pPr>
            <w:r w:rsidRPr="00AB3339">
              <w:t>13</w:t>
            </w:r>
          </w:p>
        </w:tc>
        <w:tc>
          <w:tcPr>
            <w:tcW w:w="892" w:type="dxa"/>
          </w:tcPr>
          <w:p w14:paraId="3718AF56" w14:textId="77777777" w:rsidR="00624412" w:rsidRPr="00AB3339" w:rsidRDefault="00624412" w:rsidP="00E0744C">
            <w:pPr>
              <w:pStyle w:val="TableSubheadingCentered"/>
            </w:pPr>
            <w:r w:rsidRPr="00AB3339">
              <w:t>3.5</w:t>
            </w:r>
          </w:p>
        </w:tc>
      </w:tr>
      <w:tr w:rsidR="00624412" w:rsidRPr="00AB3339" w14:paraId="6C0BE870" w14:textId="77777777" w:rsidTr="0037212C">
        <w:trPr>
          <w:jc w:val="center"/>
        </w:trPr>
        <w:tc>
          <w:tcPr>
            <w:tcW w:w="1432" w:type="dxa"/>
            <w:tcMar>
              <w:right w:w="29" w:type="dxa"/>
            </w:tcMar>
          </w:tcPr>
          <w:p w14:paraId="50D87523" w14:textId="59419236" w:rsidR="00624412" w:rsidRPr="00AB3339" w:rsidRDefault="00624412" w:rsidP="00E0744C">
            <w:pPr>
              <w:pStyle w:val="TableText"/>
            </w:pPr>
            <w:r w:rsidRPr="00AB3339">
              <w:t>Grades PK-3**</w:t>
            </w:r>
          </w:p>
        </w:tc>
        <w:tc>
          <w:tcPr>
            <w:tcW w:w="874" w:type="dxa"/>
          </w:tcPr>
          <w:p w14:paraId="1B12AC10"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365FAE51" w14:textId="77777777" w:rsidR="00624412" w:rsidRPr="00AB3339" w:rsidRDefault="00624412" w:rsidP="00E0744C">
            <w:pPr>
              <w:pStyle w:val="TableTextCentered"/>
              <w:rPr>
                <w:rFonts w:eastAsia="Times New Roman"/>
              </w:rPr>
            </w:pPr>
            <w:r w:rsidRPr="00AB3339">
              <w:rPr>
                <w:rFonts w:eastAsia="Times New Roman"/>
              </w:rPr>
              <w:t>2</w:t>
            </w:r>
          </w:p>
        </w:tc>
        <w:tc>
          <w:tcPr>
            <w:tcW w:w="874" w:type="dxa"/>
          </w:tcPr>
          <w:p w14:paraId="0FAF1E5D" w14:textId="77777777" w:rsidR="00624412" w:rsidRPr="00AB3339" w:rsidRDefault="00624412" w:rsidP="00E0744C">
            <w:pPr>
              <w:pStyle w:val="TableTextCentered"/>
              <w:rPr>
                <w:rFonts w:eastAsia="Times New Roman"/>
              </w:rPr>
            </w:pPr>
            <w:r w:rsidRPr="00AB3339">
              <w:rPr>
                <w:rFonts w:eastAsia="Times New Roman"/>
              </w:rPr>
              <w:t>4</w:t>
            </w:r>
          </w:p>
        </w:tc>
        <w:tc>
          <w:tcPr>
            <w:tcW w:w="875" w:type="dxa"/>
          </w:tcPr>
          <w:p w14:paraId="4C2C8D75" w14:textId="77777777" w:rsidR="00624412" w:rsidRPr="00AB3339" w:rsidRDefault="00624412" w:rsidP="00E0744C">
            <w:pPr>
              <w:pStyle w:val="TableTextCentered"/>
              <w:rPr>
                <w:rFonts w:eastAsia="Times New Roman"/>
              </w:rPr>
            </w:pPr>
            <w:r w:rsidRPr="00AB3339">
              <w:rPr>
                <w:rFonts w:eastAsia="Times New Roman"/>
              </w:rPr>
              <w:t>6</w:t>
            </w:r>
          </w:p>
        </w:tc>
        <w:tc>
          <w:tcPr>
            <w:tcW w:w="874" w:type="dxa"/>
          </w:tcPr>
          <w:p w14:paraId="643B99C4" w14:textId="77777777" w:rsidR="00624412" w:rsidRPr="00AB3339" w:rsidRDefault="00624412" w:rsidP="00E0744C">
            <w:pPr>
              <w:pStyle w:val="TableTextCentered"/>
              <w:rPr>
                <w:rFonts w:eastAsia="Times New Roman"/>
              </w:rPr>
            </w:pPr>
            <w:r w:rsidRPr="00AB3339">
              <w:rPr>
                <w:rFonts w:eastAsia="Times New Roman"/>
              </w:rPr>
              <w:t>1</w:t>
            </w:r>
          </w:p>
        </w:tc>
        <w:tc>
          <w:tcPr>
            <w:tcW w:w="874" w:type="dxa"/>
          </w:tcPr>
          <w:p w14:paraId="5D86F35B" w14:textId="77777777" w:rsidR="00624412" w:rsidRPr="00AB3339" w:rsidRDefault="00624412" w:rsidP="00E0744C">
            <w:pPr>
              <w:pStyle w:val="TableTextCentered"/>
              <w:rPr>
                <w:rFonts w:eastAsia="Times New Roman"/>
              </w:rPr>
            </w:pPr>
            <w:r w:rsidRPr="00AB3339">
              <w:rPr>
                <w:rFonts w:eastAsia="Times New Roman"/>
              </w:rPr>
              <w:t>0</w:t>
            </w:r>
          </w:p>
        </w:tc>
        <w:tc>
          <w:tcPr>
            <w:tcW w:w="875" w:type="dxa"/>
          </w:tcPr>
          <w:p w14:paraId="1D32CD44" w14:textId="77777777" w:rsidR="00624412" w:rsidRPr="00AB3339" w:rsidRDefault="00624412" w:rsidP="00E0744C">
            <w:pPr>
              <w:pStyle w:val="TableTextCentered"/>
              <w:rPr>
                <w:rFonts w:eastAsia="Times New Roman"/>
              </w:rPr>
            </w:pPr>
            <w:r w:rsidRPr="00AB3339">
              <w:rPr>
                <w:rFonts w:eastAsia="Times New Roman"/>
              </w:rPr>
              <w:t>0</w:t>
            </w:r>
          </w:p>
        </w:tc>
        <w:tc>
          <w:tcPr>
            <w:tcW w:w="900" w:type="dxa"/>
          </w:tcPr>
          <w:p w14:paraId="40F97010" w14:textId="77777777" w:rsidR="00624412" w:rsidRPr="00AB3339" w:rsidRDefault="00624412" w:rsidP="00E0744C">
            <w:pPr>
              <w:pStyle w:val="TableTextCentered"/>
              <w:rPr>
                <w:rFonts w:eastAsia="Times New Roman"/>
              </w:rPr>
            </w:pPr>
            <w:r w:rsidRPr="00AB3339">
              <w:rPr>
                <w:rFonts w:eastAsia="Times New Roman"/>
              </w:rPr>
              <w:t>13</w:t>
            </w:r>
          </w:p>
        </w:tc>
        <w:tc>
          <w:tcPr>
            <w:tcW w:w="892" w:type="dxa"/>
          </w:tcPr>
          <w:p w14:paraId="3C4CDECB" w14:textId="77777777" w:rsidR="00624412" w:rsidRPr="00AB3339" w:rsidRDefault="00624412" w:rsidP="00E0744C">
            <w:pPr>
              <w:pStyle w:val="TableTextCentered"/>
              <w:rPr>
                <w:rFonts w:eastAsia="Times New Roman"/>
              </w:rPr>
            </w:pPr>
            <w:r w:rsidRPr="00AB3339">
              <w:rPr>
                <w:rFonts w:eastAsia="Times New Roman"/>
              </w:rPr>
              <w:t>3.5</w:t>
            </w:r>
          </w:p>
        </w:tc>
      </w:tr>
    </w:tbl>
    <w:bookmarkEnd w:id="207"/>
    <w:p w14:paraId="1FE0F099" w14:textId="04404861" w:rsidR="00624412" w:rsidRPr="00AB3339" w:rsidRDefault="00624412" w:rsidP="0022719F">
      <w:pPr>
        <w:pStyle w:val="TableNote"/>
      </w:pPr>
      <w:r w:rsidRPr="00AB3339">
        <w:t xml:space="preserve">*The district average is an average of the observation scores. In Table 14, the district average is computed as: </w:t>
      </w:r>
      <w:bookmarkStart w:id="208" w:name="Dist_LM_Calc"/>
      <w:r w:rsidRPr="00AB3339">
        <w:t>([2 x 2] + [3 x 4] + [4 x 6] + [5 x 1]) ÷ 13 observations = 3.5</w:t>
      </w:r>
      <w:bookmarkEnd w:id="208"/>
    </w:p>
    <w:p w14:paraId="137AE43E" w14:textId="31256C5C" w:rsidR="00624412" w:rsidRPr="00AB3339" w:rsidRDefault="00624412" w:rsidP="0022719F">
      <w:pPr>
        <w:pStyle w:val="TableNote"/>
      </w:pPr>
      <w:r w:rsidRPr="00AB3339">
        <w:t>**Language Modeling does not appear in the CLASS Upper Elementary Manual, therefore scores for the Elementary School Level represent grades PK-3 only.</w:t>
      </w:r>
    </w:p>
    <w:p w14:paraId="6C92DD03" w14:textId="0FFA4FA1" w:rsidR="00624412" w:rsidRPr="00AB3339" w:rsidRDefault="00624412" w:rsidP="0022719F">
      <w:pPr>
        <w:pStyle w:val="BodyText"/>
      </w:pPr>
      <w:r w:rsidRPr="00AB3339">
        <w:rPr>
          <w:rStyle w:val="BodyTextDemiChar"/>
        </w:rPr>
        <w:t>Ratings in the Low Range.</w:t>
      </w:r>
      <w:r w:rsidRPr="00AB3339">
        <w:t xml:space="preserve"> In the low range, there are few conversations in the classroom, particularly between the students and the teacher. The teacher responds to students’ initiating talk with only a few words, limits students’ use of language (in responding to questions) and asks questions that mainly elicit closed-ended responses. The teacher does not or rarely extends students’ responses or repeats them for clarification. The teacher does not engage in self-talk or parallel talk—explaining what he or she or the students are doing. The teacher does not use new words or advanced language with students. The language used has little variety.</w:t>
      </w:r>
    </w:p>
    <w:p w14:paraId="5935A8A9" w14:textId="02AE7D35" w:rsidR="00624412" w:rsidRPr="00AB3339" w:rsidRDefault="00624412" w:rsidP="0022719F">
      <w:pPr>
        <w:pStyle w:val="BodyTextposthead"/>
      </w:pPr>
      <w:r w:rsidRPr="00AB3339">
        <w:rPr>
          <w:rStyle w:val="BodyTextDemiChar"/>
        </w:rPr>
        <w:t>Ratings in the Middle Range.</w:t>
      </w:r>
      <w:r w:rsidRPr="00AB3339">
        <w:t xml:space="preserve"> In this range, the teacher talks with students and shows some interest in students, but the conversations are limited and not prolonged. Usually, the teacher directs the conversations, although the conversations may focus on topics of interest to students. More often, there is a basic exchange of information but limited conversation. The teacher asks a mix of closed- and open-ended questions, although the closed-ended questions may require only short responses. Sometimes, the teacher extends students’ responses or repeats what students say. Sometimes, the teacher maps his or her own actions and the students’ actions through language and description. The teacher sometimes uses advanced language with students.</w:t>
      </w:r>
    </w:p>
    <w:p w14:paraId="7A943CDF" w14:textId="77777777" w:rsidR="00624412" w:rsidRPr="00AB3339" w:rsidRDefault="00624412" w:rsidP="0022719F">
      <w:pPr>
        <w:pStyle w:val="BodyTextposthead"/>
      </w:pPr>
      <w:r w:rsidRPr="00AB3339">
        <w:rPr>
          <w:rStyle w:val="BodyTextDemiChar"/>
        </w:rPr>
        <w:t>Ratings in the High Range.</w:t>
      </w:r>
      <w:r w:rsidRPr="00AB3339">
        <w:rPr>
          <w:b/>
        </w:rPr>
        <w:t xml:space="preserve"> </w:t>
      </w:r>
      <w:r w:rsidRPr="00AB3339">
        <w:t>There are frequent conversations in the classroom, particularly between students and the teacher, and these conversations promote language use. Students are encouraged to converse and feel they are valued conversational partners. The teacher asks many open-ended questions that require students to communicate more complex ideas. The teacher often extends or repeats student responses. Frequently, the teacher maps his or her actions and student actions descriptively and uses advanced language with students.</w:t>
      </w:r>
    </w:p>
    <w:p w14:paraId="23F04348" w14:textId="6662BBD2" w:rsidR="00624412" w:rsidRPr="006C7294" w:rsidRDefault="00624412" w:rsidP="0022719F">
      <w:pPr>
        <w:pStyle w:val="Heading2-SIOR"/>
        <w:rPr>
          <w:lang w:val="fr-FR"/>
        </w:rPr>
      </w:pPr>
      <w:bookmarkStart w:id="209" w:name="_Toc379881745"/>
      <w:bookmarkStart w:id="210" w:name="_Toc411329838"/>
      <w:bookmarkStart w:id="211" w:name="_Toc430114887"/>
      <w:bookmarkStart w:id="212" w:name="_Toc208999155"/>
      <w:bookmarkStart w:id="213" w:name="_Toc215672924"/>
      <w:r w:rsidRPr="006C7294">
        <w:rPr>
          <w:lang w:val="fr-FR"/>
        </w:rPr>
        <w:lastRenderedPageBreak/>
        <w:t>Instructional Dialogue</w:t>
      </w:r>
      <w:bookmarkEnd w:id="209"/>
      <w:bookmarkEnd w:id="210"/>
      <w:bookmarkEnd w:id="211"/>
      <w:bookmarkEnd w:id="212"/>
      <w:bookmarkEnd w:id="213"/>
    </w:p>
    <w:p w14:paraId="5351D5D4" w14:textId="77777777" w:rsidR="00624412" w:rsidRPr="006C7294" w:rsidRDefault="00624412" w:rsidP="0022719F">
      <w:pPr>
        <w:pStyle w:val="BodyTextDomain"/>
        <w:rPr>
          <w:lang w:val="fr-FR"/>
        </w:rPr>
      </w:pPr>
      <w:r w:rsidRPr="006C7294">
        <w:rPr>
          <w:lang w:val="fr-FR"/>
        </w:rPr>
        <w:t>Instructional Support domain, Grades 4</w:t>
      </w:r>
      <w:r w:rsidRPr="006C7294">
        <w:rPr>
          <w:rFonts w:ascii="Vijaya" w:hAnsi="Vijaya" w:cs="Vijaya"/>
          <w:lang w:val="fr-FR"/>
        </w:rPr>
        <w:t>−</w:t>
      </w:r>
      <w:r w:rsidRPr="006C7294">
        <w:rPr>
          <w:lang w:val="fr-FR"/>
        </w:rPr>
        <w:t>12</w:t>
      </w:r>
    </w:p>
    <w:p w14:paraId="05851A75" w14:textId="77777777" w:rsidR="00624412" w:rsidRPr="00AB3339" w:rsidRDefault="00624412" w:rsidP="0022719F">
      <w:pPr>
        <w:pStyle w:val="BodyText"/>
      </w:pPr>
      <w:r w:rsidRPr="00AB3339">
        <w:t>Instructional Dialogue captures the purposeful use of content-focused discussion among teachers and students that is cumulative, with the teacher supporting students to chain ideas together in ways that lead to deeper understanding of content. Students take an active role in these dialogues, and both the teacher and students use strategies that facilitate extended dialogue (</w:t>
      </w:r>
      <w:r w:rsidRPr="00AB3339">
        <w:rPr>
          <w:i/>
        </w:rPr>
        <w:t>CLASS Upper Elementary Manual</w:t>
      </w:r>
      <w:r w:rsidRPr="00AB3339">
        <w:t xml:space="preserve">, p. 97, </w:t>
      </w:r>
      <w:r w:rsidRPr="00AB3339">
        <w:rPr>
          <w:i/>
        </w:rPr>
        <w:t>CLASS Secondary Manual</w:t>
      </w:r>
      <w:r w:rsidRPr="00AB3339">
        <w:t>, p. 101).</w:t>
      </w:r>
    </w:p>
    <w:p w14:paraId="5E54B851" w14:textId="77777777" w:rsidR="00624412" w:rsidRPr="00AB3339" w:rsidRDefault="00624412" w:rsidP="0022719F">
      <w:pPr>
        <w:pStyle w:val="TableTitle0"/>
      </w:pPr>
      <w:bookmarkStart w:id="214" w:name="_Toc215672708"/>
      <w:r w:rsidRPr="00AB3339">
        <w:t>Table 15. Instructional Dialogue: Number of Classrooms for Each Rating and District Average</w:t>
      </w:r>
      <w:bookmarkEnd w:id="214"/>
    </w:p>
    <w:p w14:paraId="732FF601" w14:textId="77777777" w:rsidR="00624412" w:rsidRPr="00AB3339" w:rsidRDefault="00624412" w:rsidP="0022719F">
      <w:pPr>
        <w:pStyle w:val="BodyTextDemi"/>
      </w:pPr>
      <w:r w:rsidRPr="00AB3339">
        <w:t xml:space="preserve">Instructional Dialogue District Average*: </w:t>
      </w:r>
      <w:bookmarkStart w:id="215" w:name="Dist_ID_Avg"/>
      <w:r w:rsidRPr="00AB3339">
        <w:t>2.8</w:t>
      </w:r>
      <w:bookmarkEnd w:id="215"/>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624412" w:rsidRPr="00AB3339" w14:paraId="236EF974" w14:textId="77777777" w:rsidTr="00E0744C">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11FD8ADD" w14:textId="77777777" w:rsidR="00624412" w:rsidRPr="00AB3339" w:rsidRDefault="00624412" w:rsidP="00E0744C">
            <w:pPr>
              <w:pStyle w:val="TableColHeadingCenter"/>
              <w:rPr>
                <w:rFonts w:eastAsia="MS Mincho"/>
              </w:rPr>
            </w:pPr>
            <w:r w:rsidRPr="00AB3339">
              <w:rPr>
                <w:rFonts w:eastAsia="MS Mincho"/>
              </w:rPr>
              <w:t>Grade Band</w:t>
            </w:r>
          </w:p>
        </w:tc>
        <w:tc>
          <w:tcPr>
            <w:tcW w:w="874" w:type="dxa"/>
          </w:tcPr>
          <w:p w14:paraId="46C4F58F" w14:textId="77777777" w:rsidR="00624412" w:rsidRPr="00AB3339" w:rsidRDefault="00624412" w:rsidP="00E0744C">
            <w:pPr>
              <w:pStyle w:val="TableColHeadingCenter"/>
              <w:rPr>
                <w:rFonts w:eastAsia="MS Mincho"/>
              </w:rPr>
            </w:pPr>
            <w:r w:rsidRPr="00AB3339">
              <w:rPr>
                <w:rFonts w:eastAsia="MS Mincho"/>
              </w:rPr>
              <w:t>Low Range</w:t>
            </w:r>
          </w:p>
        </w:tc>
        <w:tc>
          <w:tcPr>
            <w:tcW w:w="874" w:type="dxa"/>
          </w:tcPr>
          <w:p w14:paraId="0D0D4E69" w14:textId="77777777" w:rsidR="00624412" w:rsidRPr="00AB3339" w:rsidRDefault="00624412" w:rsidP="00E0744C">
            <w:pPr>
              <w:pStyle w:val="TableColHeadingCenter"/>
              <w:rPr>
                <w:rFonts w:eastAsia="MS Mincho"/>
              </w:rPr>
            </w:pPr>
            <w:r w:rsidRPr="00AB3339">
              <w:rPr>
                <w:rFonts w:eastAsia="MS Mincho"/>
              </w:rPr>
              <w:t>Low Range</w:t>
            </w:r>
          </w:p>
        </w:tc>
        <w:tc>
          <w:tcPr>
            <w:tcW w:w="874" w:type="dxa"/>
          </w:tcPr>
          <w:p w14:paraId="5285D55B" w14:textId="77777777" w:rsidR="00624412" w:rsidRPr="00AB3339" w:rsidRDefault="00624412" w:rsidP="00E0744C">
            <w:pPr>
              <w:pStyle w:val="TableColHeadingCenter"/>
              <w:rPr>
                <w:rFonts w:eastAsia="MS Mincho"/>
              </w:rPr>
            </w:pPr>
            <w:r w:rsidRPr="00AB3339">
              <w:rPr>
                <w:rFonts w:eastAsia="MS Mincho"/>
              </w:rPr>
              <w:t>Middle Range</w:t>
            </w:r>
          </w:p>
        </w:tc>
        <w:tc>
          <w:tcPr>
            <w:tcW w:w="875" w:type="dxa"/>
          </w:tcPr>
          <w:p w14:paraId="7356DB46" w14:textId="77777777" w:rsidR="00624412" w:rsidRPr="00AB3339" w:rsidRDefault="00624412" w:rsidP="00E0744C">
            <w:pPr>
              <w:pStyle w:val="TableColHeadingCenter"/>
              <w:rPr>
                <w:rFonts w:eastAsia="MS Mincho"/>
              </w:rPr>
            </w:pPr>
            <w:r w:rsidRPr="00AB3339">
              <w:rPr>
                <w:rFonts w:eastAsia="MS Mincho"/>
              </w:rPr>
              <w:t>Middle Range</w:t>
            </w:r>
          </w:p>
        </w:tc>
        <w:tc>
          <w:tcPr>
            <w:tcW w:w="874" w:type="dxa"/>
          </w:tcPr>
          <w:p w14:paraId="6626F6C0" w14:textId="77777777" w:rsidR="00624412" w:rsidRPr="00AB3339" w:rsidRDefault="00624412" w:rsidP="00E0744C">
            <w:pPr>
              <w:pStyle w:val="TableColHeadingCenter"/>
              <w:rPr>
                <w:rFonts w:eastAsia="MS Mincho"/>
              </w:rPr>
            </w:pPr>
            <w:r w:rsidRPr="00AB3339">
              <w:rPr>
                <w:rFonts w:eastAsia="MS Mincho"/>
              </w:rPr>
              <w:t>Middle Range</w:t>
            </w:r>
          </w:p>
        </w:tc>
        <w:tc>
          <w:tcPr>
            <w:tcW w:w="874" w:type="dxa"/>
          </w:tcPr>
          <w:p w14:paraId="7FD51A5C" w14:textId="77777777" w:rsidR="00624412" w:rsidRPr="00AB3339" w:rsidRDefault="00624412" w:rsidP="00E0744C">
            <w:pPr>
              <w:pStyle w:val="TableColHeadingCenter"/>
              <w:rPr>
                <w:rFonts w:eastAsia="MS Mincho"/>
              </w:rPr>
            </w:pPr>
            <w:r w:rsidRPr="00AB3339">
              <w:rPr>
                <w:rFonts w:eastAsia="MS Mincho"/>
              </w:rPr>
              <w:t>High Range</w:t>
            </w:r>
          </w:p>
        </w:tc>
        <w:tc>
          <w:tcPr>
            <w:tcW w:w="875" w:type="dxa"/>
          </w:tcPr>
          <w:p w14:paraId="2D6129DE" w14:textId="77777777" w:rsidR="00624412" w:rsidRPr="00AB3339" w:rsidRDefault="00624412" w:rsidP="00E0744C">
            <w:pPr>
              <w:pStyle w:val="TableColHeadingCenter"/>
              <w:rPr>
                <w:rFonts w:eastAsia="MS Mincho"/>
              </w:rPr>
            </w:pPr>
            <w:r w:rsidRPr="00AB3339">
              <w:rPr>
                <w:rFonts w:eastAsia="MS Mincho"/>
              </w:rPr>
              <w:t>High Range</w:t>
            </w:r>
          </w:p>
        </w:tc>
        <w:tc>
          <w:tcPr>
            <w:tcW w:w="900" w:type="dxa"/>
          </w:tcPr>
          <w:p w14:paraId="038FF99A" w14:textId="77777777" w:rsidR="00624412" w:rsidRPr="00AB3339" w:rsidRDefault="00624412" w:rsidP="00E0744C">
            <w:pPr>
              <w:pStyle w:val="TableColHeadingCenter"/>
              <w:rPr>
                <w:rFonts w:eastAsia="MS Mincho"/>
              </w:rPr>
            </w:pPr>
            <w:r w:rsidRPr="00AB3339">
              <w:rPr>
                <w:rFonts w:eastAsia="MS Mincho"/>
              </w:rPr>
              <w:t>n</w:t>
            </w:r>
          </w:p>
        </w:tc>
        <w:tc>
          <w:tcPr>
            <w:tcW w:w="892" w:type="dxa"/>
          </w:tcPr>
          <w:p w14:paraId="45673527" w14:textId="77777777" w:rsidR="00624412" w:rsidRPr="00AB3339" w:rsidRDefault="00624412" w:rsidP="00E0744C">
            <w:pPr>
              <w:pStyle w:val="TableColHeadingCenter"/>
              <w:rPr>
                <w:rFonts w:eastAsia="MS Mincho"/>
              </w:rPr>
            </w:pPr>
            <w:r w:rsidRPr="00AB3339">
              <w:rPr>
                <w:rFonts w:eastAsia="MS Mincho"/>
              </w:rPr>
              <w:t>Average</w:t>
            </w:r>
          </w:p>
        </w:tc>
      </w:tr>
      <w:tr w:rsidR="00624412" w:rsidRPr="00AB3339" w14:paraId="5568E275" w14:textId="77777777" w:rsidTr="00E0744C">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73649A46" w14:textId="77777777" w:rsidR="00624412" w:rsidRPr="00AB3339" w:rsidRDefault="00624412" w:rsidP="00E0744C">
            <w:pPr>
              <w:pStyle w:val="TableSubheadingCentered"/>
            </w:pPr>
            <w:bookmarkStart w:id="216" w:name="Tbl_ID"/>
          </w:p>
        </w:tc>
        <w:tc>
          <w:tcPr>
            <w:tcW w:w="874" w:type="dxa"/>
          </w:tcPr>
          <w:p w14:paraId="757F660A" w14:textId="77777777" w:rsidR="00624412" w:rsidRPr="00AB3339" w:rsidRDefault="00624412" w:rsidP="00E0744C">
            <w:pPr>
              <w:pStyle w:val="TableSubheadingCentered"/>
            </w:pPr>
            <w:r w:rsidRPr="00AB3339">
              <w:t>1</w:t>
            </w:r>
          </w:p>
        </w:tc>
        <w:tc>
          <w:tcPr>
            <w:tcW w:w="874" w:type="dxa"/>
          </w:tcPr>
          <w:p w14:paraId="337A7C27" w14:textId="77777777" w:rsidR="00624412" w:rsidRPr="00AB3339" w:rsidRDefault="00624412" w:rsidP="00E0744C">
            <w:pPr>
              <w:pStyle w:val="TableSubheadingCentered"/>
            </w:pPr>
            <w:r w:rsidRPr="00AB3339">
              <w:t>2</w:t>
            </w:r>
          </w:p>
        </w:tc>
        <w:tc>
          <w:tcPr>
            <w:tcW w:w="874" w:type="dxa"/>
          </w:tcPr>
          <w:p w14:paraId="7CF9BB02" w14:textId="77777777" w:rsidR="00624412" w:rsidRPr="00AB3339" w:rsidRDefault="00624412" w:rsidP="00E0744C">
            <w:pPr>
              <w:pStyle w:val="TableSubheadingCentered"/>
            </w:pPr>
            <w:r w:rsidRPr="00AB3339">
              <w:t>3</w:t>
            </w:r>
          </w:p>
        </w:tc>
        <w:tc>
          <w:tcPr>
            <w:tcW w:w="875" w:type="dxa"/>
          </w:tcPr>
          <w:p w14:paraId="13882993" w14:textId="77777777" w:rsidR="00624412" w:rsidRPr="00AB3339" w:rsidRDefault="00624412" w:rsidP="00E0744C">
            <w:pPr>
              <w:pStyle w:val="TableSubheadingCentered"/>
            </w:pPr>
            <w:r w:rsidRPr="00AB3339">
              <w:t>4</w:t>
            </w:r>
          </w:p>
        </w:tc>
        <w:tc>
          <w:tcPr>
            <w:tcW w:w="874" w:type="dxa"/>
          </w:tcPr>
          <w:p w14:paraId="69AFAAF7" w14:textId="77777777" w:rsidR="00624412" w:rsidRPr="00AB3339" w:rsidRDefault="00624412" w:rsidP="00E0744C">
            <w:pPr>
              <w:pStyle w:val="TableSubheadingCentered"/>
            </w:pPr>
            <w:r w:rsidRPr="00AB3339">
              <w:t>5</w:t>
            </w:r>
          </w:p>
        </w:tc>
        <w:tc>
          <w:tcPr>
            <w:tcW w:w="874" w:type="dxa"/>
          </w:tcPr>
          <w:p w14:paraId="133EB946" w14:textId="77777777" w:rsidR="00624412" w:rsidRPr="00AB3339" w:rsidRDefault="00624412" w:rsidP="00E0744C">
            <w:pPr>
              <w:pStyle w:val="TableSubheadingCentered"/>
            </w:pPr>
            <w:r w:rsidRPr="00AB3339">
              <w:t>6</w:t>
            </w:r>
          </w:p>
        </w:tc>
        <w:tc>
          <w:tcPr>
            <w:tcW w:w="875" w:type="dxa"/>
          </w:tcPr>
          <w:p w14:paraId="6856695A" w14:textId="77777777" w:rsidR="00624412" w:rsidRPr="00AB3339" w:rsidRDefault="00624412" w:rsidP="00E0744C">
            <w:pPr>
              <w:pStyle w:val="TableSubheadingCentered"/>
            </w:pPr>
            <w:r w:rsidRPr="00AB3339">
              <w:t>7</w:t>
            </w:r>
          </w:p>
        </w:tc>
        <w:tc>
          <w:tcPr>
            <w:tcW w:w="900" w:type="dxa"/>
          </w:tcPr>
          <w:p w14:paraId="56148101" w14:textId="77777777" w:rsidR="00624412" w:rsidRPr="00AB3339" w:rsidRDefault="00624412" w:rsidP="00E0744C">
            <w:pPr>
              <w:pStyle w:val="TableSubheadingCentered"/>
            </w:pPr>
            <w:r w:rsidRPr="00AB3339">
              <w:t>30</w:t>
            </w:r>
          </w:p>
        </w:tc>
        <w:tc>
          <w:tcPr>
            <w:tcW w:w="892" w:type="dxa"/>
          </w:tcPr>
          <w:p w14:paraId="6BA5DF00" w14:textId="77777777" w:rsidR="00624412" w:rsidRPr="00AB3339" w:rsidRDefault="00624412" w:rsidP="00E0744C">
            <w:pPr>
              <w:pStyle w:val="TableSubheadingCentered"/>
            </w:pPr>
            <w:r w:rsidRPr="00AB3339">
              <w:t>2.8</w:t>
            </w:r>
          </w:p>
        </w:tc>
      </w:tr>
      <w:tr w:rsidR="00624412" w:rsidRPr="00AB3339" w14:paraId="4D07883B" w14:textId="77777777" w:rsidTr="00E0744C">
        <w:trPr>
          <w:jc w:val="center"/>
        </w:trPr>
        <w:tc>
          <w:tcPr>
            <w:tcW w:w="1432" w:type="dxa"/>
          </w:tcPr>
          <w:p w14:paraId="33C48C3B" w14:textId="03BAC4F7" w:rsidR="00624412" w:rsidRPr="00AB3339" w:rsidRDefault="00624412" w:rsidP="00E0744C">
            <w:pPr>
              <w:pStyle w:val="TableText"/>
            </w:pPr>
            <w:r w:rsidRPr="00AB3339">
              <w:t>Grades 4-5**</w:t>
            </w:r>
          </w:p>
        </w:tc>
        <w:tc>
          <w:tcPr>
            <w:tcW w:w="874" w:type="dxa"/>
          </w:tcPr>
          <w:p w14:paraId="1644723A" w14:textId="77777777" w:rsidR="00624412" w:rsidRPr="00AB3339" w:rsidRDefault="00624412" w:rsidP="00E0744C">
            <w:pPr>
              <w:pStyle w:val="TableTextCentered"/>
              <w:rPr>
                <w:rFonts w:eastAsia="Times New Roman"/>
              </w:rPr>
            </w:pPr>
            <w:r w:rsidRPr="00AB3339">
              <w:rPr>
                <w:rFonts w:eastAsia="Times New Roman"/>
              </w:rPr>
              <w:t>1</w:t>
            </w:r>
          </w:p>
        </w:tc>
        <w:tc>
          <w:tcPr>
            <w:tcW w:w="874" w:type="dxa"/>
          </w:tcPr>
          <w:p w14:paraId="5ADED6C9" w14:textId="77777777" w:rsidR="00624412" w:rsidRPr="00AB3339" w:rsidRDefault="00624412" w:rsidP="00E0744C">
            <w:pPr>
              <w:pStyle w:val="TableTextCentered"/>
              <w:rPr>
                <w:rFonts w:eastAsia="Times New Roman"/>
              </w:rPr>
            </w:pPr>
            <w:r w:rsidRPr="00AB3339">
              <w:rPr>
                <w:rFonts w:eastAsia="Times New Roman"/>
              </w:rPr>
              <w:t>1</w:t>
            </w:r>
          </w:p>
        </w:tc>
        <w:tc>
          <w:tcPr>
            <w:tcW w:w="874" w:type="dxa"/>
          </w:tcPr>
          <w:p w14:paraId="31E2D44E" w14:textId="77777777" w:rsidR="00624412" w:rsidRPr="00AB3339" w:rsidRDefault="00624412" w:rsidP="00E0744C">
            <w:pPr>
              <w:pStyle w:val="TableTextCentered"/>
              <w:rPr>
                <w:rFonts w:eastAsia="Times New Roman"/>
              </w:rPr>
            </w:pPr>
            <w:r w:rsidRPr="00AB3339">
              <w:rPr>
                <w:rFonts w:eastAsia="Times New Roman"/>
              </w:rPr>
              <w:t>1</w:t>
            </w:r>
          </w:p>
        </w:tc>
        <w:tc>
          <w:tcPr>
            <w:tcW w:w="875" w:type="dxa"/>
          </w:tcPr>
          <w:p w14:paraId="65F794C4" w14:textId="77777777" w:rsidR="00624412" w:rsidRPr="00AB3339" w:rsidRDefault="00624412" w:rsidP="00E0744C">
            <w:pPr>
              <w:pStyle w:val="TableTextCentered"/>
              <w:rPr>
                <w:rFonts w:eastAsia="Times New Roman"/>
              </w:rPr>
            </w:pPr>
            <w:r w:rsidRPr="00AB3339">
              <w:rPr>
                <w:rFonts w:eastAsia="Times New Roman"/>
              </w:rPr>
              <w:t>3</w:t>
            </w:r>
          </w:p>
        </w:tc>
        <w:tc>
          <w:tcPr>
            <w:tcW w:w="874" w:type="dxa"/>
          </w:tcPr>
          <w:p w14:paraId="66131AA3"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05F1CD97" w14:textId="77777777" w:rsidR="00624412" w:rsidRPr="00AB3339" w:rsidRDefault="00624412" w:rsidP="00E0744C">
            <w:pPr>
              <w:pStyle w:val="TableTextCentered"/>
              <w:rPr>
                <w:rFonts w:eastAsia="Times New Roman"/>
              </w:rPr>
            </w:pPr>
            <w:r w:rsidRPr="00AB3339">
              <w:rPr>
                <w:rFonts w:eastAsia="Times New Roman"/>
              </w:rPr>
              <w:t>0</w:t>
            </w:r>
          </w:p>
        </w:tc>
        <w:tc>
          <w:tcPr>
            <w:tcW w:w="875" w:type="dxa"/>
          </w:tcPr>
          <w:p w14:paraId="2868BC53" w14:textId="77777777" w:rsidR="00624412" w:rsidRPr="00AB3339" w:rsidRDefault="00624412" w:rsidP="00E0744C">
            <w:pPr>
              <w:pStyle w:val="TableTextCentered"/>
              <w:rPr>
                <w:rFonts w:eastAsia="Times New Roman"/>
              </w:rPr>
            </w:pPr>
            <w:r w:rsidRPr="00AB3339">
              <w:rPr>
                <w:rFonts w:eastAsia="Times New Roman"/>
              </w:rPr>
              <w:t>0</w:t>
            </w:r>
          </w:p>
        </w:tc>
        <w:tc>
          <w:tcPr>
            <w:tcW w:w="900" w:type="dxa"/>
          </w:tcPr>
          <w:p w14:paraId="550D84E8" w14:textId="77777777" w:rsidR="00624412" w:rsidRPr="00AB3339" w:rsidRDefault="00624412" w:rsidP="00E0744C">
            <w:pPr>
              <w:pStyle w:val="TableTextCentered"/>
              <w:rPr>
                <w:rFonts w:eastAsia="Times New Roman"/>
              </w:rPr>
            </w:pPr>
            <w:r w:rsidRPr="00AB3339">
              <w:rPr>
                <w:rFonts w:eastAsia="Times New Roman"/>
              </w:rPr>
              <w:t>6</w:t>
            </w:r>
          </w:p>
        </w:tc>
        <w:tc>
          <w:tcPr>
            <w:tcW w:w="892" w:type="dxa"/>
          </w:tcPr>
          <w:p w14:paraId="02B0A070" w14:textId="77777777" w:rsidR="00624412" w:rsidRPr="00AB3339" w:rsidRDefault="00624412" w:rsidP="00E0744C">
            <w:pPr>
              <w:pStyle w:val="TableTextCentered"/>
              <w:rPr>
                <w:rFonts w:eastAsia="Times New Roman"/>
              </w:rPr>
            </w:pPr>
            <w:r w:rsidRPr="00AB3339">
              <w:rPr>
                <w:rFonts w:eastAsia="Times New Roman"/>
              </w:rPr>
              <w:t>3.0</w:t>
            </w:r>
          </w:p>
        </w:tc>
      </w:tr>
      <w:tr w:rsidR="00624412" w:rsidRPr="00AB3339" w14:paraId="54605DE2" w14:textId="77777777" w:rsidTr="00E0744C">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35022B55" w14:textId="2F22EC68" w:rsidR="00624412" w:rsidRPr="00AB3339" w:rsidRDefault="00624412" w:rsidP="00E0744C">
            <w:pPr>
              <w:pStyle w:val="TableText"/>
            </w:pPr>
            <w:r w:rsidRPr="00AB3339">
              <w:t>Grades 6-8</w:t>
            </w:r>
          </w:p>
        </w:tc>
        <w:tc>
          <w:tcPr>
            <w:tcW w:w="874" w:type="dxa"/>
          </w:tcPr>
          <w:p w14:paraId="2F453BF0" w14:textId="77777777" w:rsidR="00624412" w:rsidRPr="00AB3339" w:rsidRDefault="00624412" w:rsidP="00E0744C">
            <w:pPr>
              <w:pStyle w:val="TableTextCentered"/>
              <w:rPr>
                <w:rFonts w:eastAsia="Times New Roman"/>
              </w:rPr>
            </w:pPr>
            <w:r w:rsidRPr="00AB3339">
              <w:rPr>
                <w:rFonts w:eastAsia="Times New Roman"/>
              </w:rPr>
              <w:t>1</w:t>
            </w:r>
          </w:p>
        </w:tc>
        <w:tc>
          <w:tcPr>
            <w:tcW w:w="874" w:type="dxa"/>
          </w:tcPr>
          <w:p w14:paraId="0E193AC9" w14:textId="77777777" w:rsidR="00624412" w:rsidRPr="00AB3339" w:rsidRDefault="00624412" w:rsidP="00E0744C">
            <w:pPr>
              <w:pStyle w:val="TableTextCentered"/>
              <w:rPr>
                <w:rFonts w:eastAsia="Times New Roman"/>
              </w:rPr>
            </w:pPr>
            <w:r w:rsidRPr="00AB3339">
              <w:rPr>
                <w:rFonts w:eastAsia="Times New Roman"/>
              </w:rPr>
              <w:t>4</w:t>
            </w:r>
          </w:p>
        </w:tc>
        <w:tc>
          <w:tcPr>
            <w:tcW w:w="874" w:type="dxa"/>
          </w:tcPr>
          <w:p w14:paraId="78F0E744" w14:textId="77777777" w:rsidR="00624412" w:rsidRPr="00AB3339" w:rsidRDefault="00624412" w:rsidP="00E0744C">
            <w:pPr>
              <w:pStyle w:val="TableTextCentered"/>
              <w:rPr>
                <w:rFonts w:eastAsia="Times New Roman"/>
              </w:rPr>
            </w:pPr>
            <w:r w:rsidRPr="00AB3339">
              <w:rPr>
                <w:rFonts w:eastAsia="Times New Roman"/>
              </w:rPr>
              <w:t>2</w:t>
            </w:r>
          </w:p>
        </w:tc>
        <w:tc>
          <w:tcPr>
            <w:tcW w:w="875" w:type="dxa"/>
          </w:tcPr>
          <w:p w14:paraId="4CE50906" w14:textId="77777777" w:rsidR="00624412" w:rsidRPr="00AB3339" w:rsidRDefault="00624412" w:rsidP="00E0744C">
            <w:pPr>
              <w:pStyle w:val="TableTextCentered"/>
              <w:rPr>
                <w:rFonts w:eastAsia="Times New Roman"/>
              </w:rPr>
            </w:pPr>
            <w:r w:rsidRPr="00AB3339">
              <w:rPr>
                <w:rFonts w:eastAsia="Times New Roman"/>
              </w:rPr>
              <w:t>1</w:t>
            </w:r>
          </w:p>
        </w:tc>
        <w:tc>
          <w:tcPr>
            <w:tcW w:w="874" w:type="dxa"/>
          </w:tcPr>
          <w:p w14:paraId="0998059F"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281C6175" w14:textId="77777777" w:rsidR="00624412" w:rsidRPr="00AB3339" w:rsidRDefault="00624412" w:rsidP="00E0744C">
            <w:pPr>
              <w:pStyle w:val="TableTextCentered"/>
              <w:rPr>
                <w:rFonts w:eastAsia="Times New Roman"/>
              </w:rPr>
            </w:pPr>
            <w:r w:rsidRPr="00AB3339">
              <w:rPr>
                <w:rFonts w:eastAsia="Times New Roman"/>
              </w:rPr>
              <w:t>0</w:t>
            </w:r>
          </w:p>
        </w:tc>
        <w:tc>
          <w:tcPr>
            <w:tcW w:w="875" w:type="dxa"/>
          </w:tcPr>
          <w:p w14:paraId="63D37DEC" w14:textId="77777777" w:rsidR="00624412" w:rsidRPr="00AB3339" w:rsidRDefault="00624412" w:rsidP="00E0744C">
            <w:pPr>
              <w:pStyle w:val="TableTextCentered"/>
              <w:rPr>
                <w:rFonts w:eastAsia="Times New Roman"/>
              </w:rPr>
            </w:pPr>
            <w:r w:rsidRPr="00AB3339">
              <w:rPr>
                <w:rFonts w:eastAsia="Times New Roman"/>
              </w:rPr>
              <w:t>0</w:t>
            </w:r>
          </w:p>
        </w:tc>
        <w:tc>
          <w:tcPr>
            <w:tcW w:w="900" w:type="dxa"/>
          </w:tcPr>
          <w:p w14:paraId="4392BE52" w14:textId="77777777" w:rsidR="00624412" w:rsidRPr="00AB3339" w:rsidRDefault="00624412" w:rsidP="00E0744C">
            <w:pPr>
              <w:pStyle w:val="TableTextCentered"/>
              <w:rPr>
                <w:rFonts w:eastAsia="Times New Roman"/>
              </w:rPr>
            </w:pPr>
            <w:r w:rsidRPr="00AB3339">
              <w:rPr>
                <w:rFonts w:eastAsia="Times New Roman"/>
              </w:rPr>
              <w:t>8</w:t>
            </w:r>
          </w:p>
        </w:tc>
        <w:tc>
          <w:tcPr>
            <w:tcW w:w="892" w:type="dxa"/>
          </w:tcPr>
          <w:p w14:paraId="6F9C25BB" w14:textId="77777777" w:rsidR="00624412" w:rsidRPr="00AB3339" w:rsidRDefault="00624412" w:rsidP="00E0744C">
            <w:pPr>
              <w:pStyle w:val="TableTextCentered"/>
              <w:rPr>
                <w:rFonts w:eastAsia="Times New Roman"/>
              </w:rPr>
            </w:pPr>
            <w:r w:rsidRPr="00AB3339">
              <w:rPr>
                <w:rFonts w:eastAsia="Times New Roman"/>
              </w:rPr>
              <w:t>2.4</w:t>
            </w:r>
          </w:p>
        </w:tc>
      </w:tr>
      <w:tr w:rsidR="00624412" w:rsidRPr="00AB3339" w14:paraId="3723893E" w14:textId="77777777" w:rsidTr="00E0744C">
        <w:trPr>
          <w:jc w:val="center"/>
        </w:trPr>
        <w:tc>
          <w:tcPr>
            <w:tcW w:w="1432" w:type="dxa"/>
          </w:tcPr>
          <w:p w14:paraId="0FFE971F" w14:textId="69D41FDB" w:rsidR="00624412" w:rsidRPr="00AB3339" w:rsidRDefault="00624412" w:rsidP="00E0744C">
            <w:pPr>
              <w:pStyle w:val="TableText"/>
            </w:pPr>
            <w:r w:rsidRPr="00AB3339">
              <w:t>Grades 9-12</w:t>
            </w:r>
          </w:p>
        </w:tc>
        <w:tc>
          <w:tcPr>
            <w:tcW w:w="874" w:type="dxa"/>
          </w:tcPr>
          <w:p w14:paraId="34F848F1" w14:textId="77777777" w:rsidR="00624412" w:rsidRPr="00AB3339" w:rsidRDefault="00624412" w:rsidP="00E0744C">
            <w:pPr>
              <w:pStyle w:val="TableTextCentered"/>
              <w:rPr>
                <w:rFonts w:eastAsia="Times New Roman"/>
              </w:rPr>
            </w:pPr>
            <w:r w:rsidRPr="00AB3339">
              <w:rPr>
                <w:rFonts w:eastAsia="Times New Roman"/>
              </w:rPr>
              <w:t>2</w:t>
            </w:r>
          </w:p>
        </w:tc>
        <w:tc>
          <w:tcPr>
            <w:tcW w:w="874" w:type="dxa"/>
          </w:tcPr>
          <w:p w14:paraId="341326BC" w14:textId="77777777" w:rsidR="00624412" w:rsidRPr="00AB3339" w:rsidRDefault="00624412" w:rsidP="00E0744C">
            <w:pPr>
              <w:pStyle w:val="TableTextCentered"/>
              <w:rPr>
                <w:rFonts w:eastAsia="Times New Roman"/>
              </w:rPr>
            </w:pPr>
            <w:r w:rsidRPr="00AB3339">
              <w:rPr>
                <w:rFonts w:eastAsia="Times New Roman"/>
              </w:rPr>
              <w:t>4</w:t>
            </w:r>
          </w:p>
        </w:tc>
        <w:tc>
          <w:tcPr>
            <w:tcW w:w="874" w:type="dxa"/>
          </w:tcPr>
          <w:p w14:paraId="5DC1C453" w14:textId="77777777" w:rsidR="00624412" w:rsidRPr="00AB3339" w:rsidRDefault="00624412" w:rsidP="00E0744C">
            <w:pPr>
              <w:pStyle w:val="TableTextCentered"/>
              <w:rPr>
                <w:rFonts w:eastAsia="Times New Roman"/>
              </w:rPr>
            </w:pPr>
            <w:r w:rsidRPr="00AB3339">
              <w:rPr>
                <w:rFonts w:eastAsia="Times New Roman"/>
              </w:rPr>
              <w:t>5</w:t>
            </w:r>
          </w:p>
        </w:tc>
        <w:tc>
          <w:tcPr>
            <w:tcW w:w="875" w:type="dxa"/>
          </w:tcPr>
          <w:p w14:paraId="6D958FAC" w14:textId="77777777" w:rsidR="00624412" w:rsidRPr="00AB3339" w:rsidRDefault="00624412" w:rsidP="00E0744C">
            <w:pPr>
              <w:pStyle w:val="TableTextCentered"/>
              <w:rPr>
                <w:rFonts w:eastAsia="Times New Roman"/>
              </w:rPr>
            </w:pPr>
            <w:r w:rsidRPr="00AB3339">
              <w:rPr>
                <w:rFonts w:eastAsia="Times New Roman"/>
              </w:rPr>
              <w:t>3</w:t>
            </w:r>
          </w:p>
        </w:tc>
        <w:tc>
          <w:tcPr>
            <w:tcW w:w="874" w:type="dxa"/>
          </w:tcPr>
          <w:p w14:paraId="1DB5AC6D" w14:textId="77777777" w:rsidR="00624412" w:rsidRPr="00AB3339" w:rsidRDefault="00624412" w:rsidP="00E0744C">
            <w:pPr>
              <w:pStyle w:val="TableTextCentered"/>
              <w:rPr>
                <w:rFonts w:eastAsia="Times New Roman"/>
              </w:rPr>
            </w:pPr>
            <w:r w:rsidRPr="00AB3339">
              <w:rPr>
                <w:rFonts w:eastAsia="Times New Roman"/>
              </w:rPr>
              <w:t>1</w:t>
            </w:r>
          </w:p>
        </w:tc>
        <w:tc>
          <w:tcPr>
            <w:tcW w:w="874" w:type="dxa"/>
          </w:tcPr>
          <w:p w14:paraId="5DA49DA6" w14:textId="77777777" w:rsidR="00624412" w:rsidRPr="00AB3339" w:rsidRDefault="00624412" w:rsidP="00E0744C">
            <w:pPr>
              <w:pStyle w:val="TableTextCentered"/>
              <w:rPr>
                <w:rFonts w:eastAsia="Times New Roman"/>
              </w:rPr>
            </w:pPr>
            <w:r w:rsidRPr="00AB3339">
              <w:rPr>
                <w:rFonts w:eastAsia="Times New Roman"/>
              </w:rPr>
              <w:t>1</w:t>
            </w:r>
          </w:p>
        </w:tc>
        <w:tc>
          <w:tcPr>
            <w:tcW w:w="875" w:type="dxa"/>
          </w:tcPr>
          <w:p w14:paraId="0F40D129" w14:textId="77777777" w:rsidR="00624412" w:rsidRPr="00AB3339" w:rsidRDefault="00624412" w:rsidP="00E0744C">
            <w:pPr>
              <w:pStyle w:val="TableTextCentered"/>
              <w:rPr>
                <w:rFonts w:eastAsia="Times New Roman"/>
              </w:rPr>
            </w:pPr>
            <w:r w:rsidRPr="00AB3339">
              <w:rPr>
                <w:rFonts w:eastAsia="Times New Roman"/>
              </w:rPr>
              <w:t>0</w:t>
            </w:r>
          </w:p>
        </w:tc>
        <w:tc>
          <w:tcPr>
            <w:tcW w:w="900" w:type="dxa"/>
          </w:tcPr>
          <w:p w14:paraId="44A4BBEE" w14:textId="77777777" w:rsidR="00624412" w:rsidRPr="00AB3339" w:rsidRDefault="00624412" w:rsidP="00E0744C">
            <w:pPr>
              <w:pStyle w:val="TableTextCentered"/>
              <w:rPr>
                <w:rFonts w:eastAsia="Times New Roman"/>
              </w:rPr>
            </w:pPr>
            <w:r w:rsidRPr="00AB3339">
              <w:rPr>
                <w:rFonts w:eastAsia="Times New Roman"/>
              </w:rPr>
              <w:t>16</w:t>
            </w:r>
          </w:p>
        </w:tc>
        <w:tc>
          <w:tcPr>
            <w:tcW w:w="892" w:type="dxa"/>
          </w:tcPr>
          <w:p w14:paraId="7ECA6F7A" w14:textId="77777777" w:rsidR="00624412" w:rsidRPr="00AB3339" w:rsidRDefault="00624412" w:rsidP="00E0744C">
            <w:pPr>
              <w:pStyle w:val="TableTextCentered"/>
              <w:rPr>
                <w:rFonts w:eastAsia="Times New Roman"/>
              </w:rPr>
            </w:pPr>
            <w:r w:rsidRPr="00AB3339">
              <w:rPr>
                <w:rFonts w:eastAsia="Times New Roman"/>
              </w:rPr>
              <w:t>3.0</w:t>
            </w:r>
          </w:p>
        </w:tc>
      </w:tr>
    </w:tbl>
    <w:bookmarkEnd w:id="216"/>
    <w:p w14:paraId="6954D4FB" w14:textId="09D6F8BE" w:rsidR="00624412" w:rsidRPr="00AB3339" w:rsidRDefault="00624412" w:rsidP="0022719F">
      <w:pPr>
        <w:pStyle w:val="TableNote"/>
      </w:pPr>
      <w:r w:rsidRPr="00AB3339">
        <w:t xml:space="preserve">*The district average is an average of the observation scores. In Table 15, the district average is computed as: </w:t>
      </w:r>
      <w:bookmarkStart w:id="217" w:name="Dist_ID_Calc"/>
      <w:r w:rsidRPr="00AB3339">
        <w:t>([1 x 4] + [2 x 9] + [3 x 8] + [4 x 7] + [5 x 1] + [6 x 1]) ÷ 30 observations = 2.8</w:t>
      </w:r>
      <w:bookmarkEnd w:id="217"/>
    </w:p>
    <w:p w14:paraId="767B89A1" w14:textId="5A9DF2E0" w:rsidR="00624412" w:rsidRPr="00AB3339" w:rsidRDefault="00624412" w:rsidP="0022719F">
      <w:pPr>
        <w:pStyle w:val="TableNote"/>
      </w:pPr>
      <w:r w:rsidRPr="00AB3339">
        <w:t>**Instructional Dialogue does not appear in the CLASS PK-3 Manual, therefore scores for the Elementary School Level represent grades 4-5 only.</w:t>
      </w:r>
    </w:p>
    <w:p w14:paraId="7C5BEDA1" w14:textId="77777777" w:rsidR="00624412" w:rsidRPr="00AB3339" w:rsidRDefault="00624412" w:rsidP="0022719F">
      <w:pPr>
        <w:pStyle w:val="BodyText"/>
      </w:pPr>
      <w:r w:rsidRPr="00AB3339">
        <w:rPr>
          <w:rStyle w:val="BodyTextDemiChar"/>
        </w:rPr>
        <w:t>Ratings in the Low Range.</w:t>
      </w:r>
      <w:r w:rsidRPr="00AB3339">
        <w:t xml:space="preserve"> At the low range, there are no or few discussions in the class, the discussions are not related to content or skill development, or the discussions contain only simple question-response exchanges between the teacher and students. The class is dominated by teacher talk, and discussion is limited. The teacher and students ask closed-ended questions; rarely acknowledge, report, or extend other students’ comments; and/or appear disinterested in other students’ comments, resulting in many students not being engaged in instructional dialogues.</w:t>
      </w:r>
    </w:p>
    <w:p w14:paraId="6DB83B56" w14:textId="77777777" w:rsidR="00624412" w:rsidRPr="00AB3339" w:rsidRDefault="00624412" w:rsidP="0022719F">
      <w:pPr>
        <w:pStyle w:val="BodyTextposthead"/>
      </w:pPr>
      <w:r w:rsidRPr="00AB3339">
        <w:rPr>
          <w:rStyle w:val="BodyTextDemiChar"/>
        </w:rPr>
        <w:t>Ratings in the Middle Range.</w:t>
      </w:r>
      <w:r w:rsidRPr="00AB3339">
        <w:t xml:space="preserve"> At this range, there are occasional content-based discussions in class among teachers and students; however, these exchanges are brief or quickly move from one topic to another without follow-up questions or comments from the teacher and other students. The class is mostly dominated by teacher talk, although there are times when students take a more active role, or there are distributed dialogues that involve only a few students in the class. The teacher and students sometimes facilitate and encourage more elaborate dialogue, but such efforts are brief, inconsistent, or ineffective at consistently engaging students in extended dialogues.</w:t>
      </w:r>
    </w:p>
    <w:p w14:paraId="4FC94A34" w14:textId="6F0AC0C1" w:rsidR="00624412" w:rsidRPr="00AB3339" w:rsidRDefault="00624412" w:rsidP="0022719F">
      <w:pPr>
        <w:pStyle w:val="BodyTextposthead"/>
        <w:rPr>
          <w:rFonts w:cs="Times New Roman"/>
        </w:rPr>
      </w:pPr>
      <w:r w:rsidRPr="00AB3339">
        <w:rPr>
          <w:rStyle w:val="BodyTextDemiChar"/>
        </w:rPr>
        <w:t>Ratings in the High Range.</w:t>
      </w:r>
      <w:r w:rsidRPr="00AB3339">
        <w:rPr>
          <w:b/>
        </w:rPr>
        <w:t xml:space="preserve"> </w:t>
      </w:r>
      <w:r w:rsidRPr="00AB3339">
        <w:t xml:space="preserve">At the high range, there are frequent, content-driven discussions in the class between teachers and students or among students. The discussions build depth of knowledge through cumulative, contingent exchanges. The class dialogues are distributed in a way that the teacher and the majority of students take an active role or students are actively engaged in instructional dialogues with each other. The teacher and students frequently use strategies that </w:t>
      </w:r>
      <w:r w:rsidRPr="00AB3339">
        <w:lastRenderedPageBreak/>
        <w:t>encourage more elaborate dialogue, such as open-ended questions, repetition or extension, and active listening. Students respond to these techniques by fully participating in extended dialogues.</w:t>
      </w:r>
    </w:p>
    <w:p w14:paraId="78307F62" w14:textId="77777777" w:rsidR="00624412" w:rsidRPr="006C7294" w:rsidRDefault="00624412" w:rsidP="00141F65">
      <w:pPr>
        <w:pStyle w:val="Heading2-SIOR"/>
        <w:rPr>
          <w:lang w:val="fr-FR"/>
        </w:rPr>
      </w:pPr>
      <w:bookmarkStart w:id="218" w:name="_Toc379881746"/>
      <w:bookmarkStart w:id="219" w:name="_Toc411329839"/>
      <w:bookmarkStart w:id="220" w:name="_Toc430114888"/>
      <w:bookmarkStart w:id="221" w:name="_Toc208999156"/>
      <w:bookmarkStart w:id="222" w:name="_Toc215672925"/>
      <w:r w:rsidRPr="006C7294">
        <w:rPr>
          <w:lang w:val="fr-FR"/>
        </w:rPr>
        <w:lastRenderedPageBreak/>
        <w:t>Student Engagement</w:t>
      </w:r>
      <w:bookmarkEnd w:id="218"/>
      <w:bookmarkEnd w:id="219"/>
      <w:bookmarkEnd w:id="220"/>
      <w:bookmarkEnd w:id="221"/>
      <w:bookmarkEnd w:id="222"/>
    </w:p>
    <w:p w14:paraId="7793D247" w14:textId="6586D04B" w:rsidR="00624412" w:rsidRPr="006C7294" w:rsidRDefault="00624412" w:rsidP="00141F65">
      <w:pPr>
        <w:pStyle w:val="BodyTextDomain"/>
        <w:rPr>
          <w:lang w:val="fr-FR"/>
        </w:rPr>
      </w:pPr>
      <w:r w:rsidRPr="006C7294">
        <w:rPr>
          <w:lang w:val="fr-FR"/>
        </w:rPr>
        <w:t>Student Engagement domain, Grades 4</w:t>
      </w:r>
      <w:r w:rsidRPr="006C7294">
        <w:rPr>
          <w:rFonts w:ascii="Vijaya" w:hAnsi="Vijaya" w:cs="Vijaya"/>
          <w:lang w:val="fr-FR"/>
        </w:rPr>
        <w:t>−</w:t>
      </w:r>
      <w:r w:rsidRPr="006C7294">
        <w:rPr>
          <w:lang w:val="fr-FR"/>
        </w:rPr>
        <w:t>12</w:t>
      </w:r>
    </w:p>
    <w:p w14:paraId="7CF6DB69" w14:textId="453C9F9C" w:rsidR="00624412" w:rsidRPr="00AB3339" w:rsidRDefault="00624412" w:rsidP="00141F65">
      <w:pPr>
        <w:pStyle w:val="BodyText"/>
      </w:pPr>
      <w:r w:rsidRPr="00AB3339">
        <w:t>Student Engagement refers to the extent to which all students in the class are focused and participating in the learning activity that is presented or facilitated by the teacher. The difference between passive engagement and active engagement is reflected in this rating (</w:t>
      </w:r>
      <w:r w:rsidRPr="00AB3339">
        <w:rPr>
          <w:i/>
        </w:rPr>
        <w:t>CLASS Upper Elementary Manual</w:t>
      </w:r>
      <w:r w:rsidRPr="00AB3339">
        <w:t>, p. 105).</w:t>
      </w:r>
    </w:p>
    <w:p w14:paraId="254C4175" w14:textId="77777777" w:rsidR="00624412" w:rsidRPr="00AB3339" w:rsidRDefault="00624412" w:rsidP="00141F65">
      <w:pPr>
        <w:pStyle w:val="TableTitle0"/>
      </w:pPr>
      <w:bookmarkStart w:id="223" w:name="_Toc215672709"/>
      <w:r w:rsidRPr="00AB3339">
        <w:t>Table 16. Student Engagement: Number of Classrooms for Each Rating and District Average</w:t>
      </w:r>
      <w:bookmarkEnd w:id="223"/>
    </w:p>
    <w:p w14:paraId="7977F826" w14:textId="77777777" w:rsidR="00624412" w:rsidRPr="00AB3339" w:rsidRDefault="00624412" w:rsidP="00141F65">
      <w:pPr>
        <w:pStyle w:val="BodyTextDemi"/>
      </w:pPr>
      <w:r w:rsidRPr="00AB3339">
        <w:t xml:space="preserve">Student Engagement District Average*: </w:t>
      </w:r>
      <w:bookmarkStart w:id="224" w:name="Dist_SE_Avg"/>
      <w:r w:rsidRPr="00AB3339">
        <w:t>4.7</w:t>
      </w:r>
      <w:bookmarkEnd w:id="224"/>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624412" w:rsidRPr="00AB3339" w14:paraId="05A1DDA4" w14:textId="77777777" w:rsidTr="00E0744C">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0A77B10F" w14:textId="77777777" w:rsidR="00624412" w:rsidRPr="00AB3339" w:rsidRDefault="00624412" w:rsidP="00E0744C">
            <w:pPr>
              <w:pStyle w:val="TableColHeadingCenter"/>
              <w:rPr>
                <w:rFonts w:eastAsia="MS Mincho"/>
              </w:rPr>
            </w:pPr>
            <w:r w:rsidRPr="00AB3339">
              <w:rPr>
                <w:rFonts w:eastAsia="MS Mincho"/>
              </w:rPr>
              <w:t>Grade Band</w:t>
            </w:r>
          </w:p>
        </w:tc>
        <w:tc>
          <w:tcPr>
            <w:tcW w:w="874" w:type="dxa"/>
          </w:tcPr>
          <w:p w14:paraId="2CD04B9E" w14:textId="77777777" w:rsidR="00624412" w:rsidRPr="00AB3339" w:rsidRDefault="00624412" w:rsidP="00E0744C">
            <w:pPr>
              <w:pStyle w:val="TableColHeadingCenter"/>
              <w:rPr>
                <w:rFonts w:eastAsia="MS Mincho"/>
              </w:rPr>
            </w:pPr>
            <w:r w:rsidRPr="00AB3339">
              <w:rPr>
                <w:rFonts w:eastAsia="MS Mincho"/>
              </w:rPr>
              <w:t>Low Range</w:t>
            </w:r>
          </w:p>
        </w:tc>
        <w:tc>
          <w:tcPr>
            <w:tcW w:w="874" w:type="dxa"/>
          </w:tcPr>
          <w:p w14:paraId="4DF1A498" w14:textId="77777777" w:rsidR="00624412" w:rsidRPr="00AB3339" w:rsidRDefault="00624412" w:rsidP="00E0744C">
            <w:pPr>
              <w:pStyle w:val="TableColHeadingCenter"/>
              <w:rPr>
                <w:rFonts w:eastAsia="MS Mincho"/>
              </w:rPr>
            </w:pPr>
            <w:r w:rsidRPr="00AB3339">
              <w:rPr>
                <w:rFonts w:eastAsia="MS Mincho"/>
              </w:rPr>
              <w:t>Low Range</w:t>
            </w:r>
          </w:p>
        </w:tc>
        <w:tc>
          <w:tcPr>
            <w:tcW w:w="874" w:type="dxa"/>
          </w:tcPr>
          <w:p w14:paraId="4A443DE6" w14:textId="77777777" w:rsidR="00624412" w:rsidRPr="00AB3339" w:rsidRDefault="00624412" w:rsidP="00E0744C">
            <w:pPr>
              <w:pStyle w:val="TableColHeadingCenter"/>
              <w:rPr>
                <w:rFonts w:eastAsia="MS Mincho"/>
              </w:rPr>
            </w:pPr>
            <w:r w:rsidRPr="00AB3339">
              <w:rPr>
                <w:rFonts w:eastAsia="MS Mincho"/>
              </w:rPr>
              <w:t>Middle Range</w:t>
            </w:r>
          </w:p>
        </w:tc>
        <w:tc>
          <w:tcPr>
            <w:tcW w:w="875" w:type="dxa"/>
          </w:tcPr>
          <w:p w14:paraId="370782DD" w14:textId="77777777" w:rsidR="00624412" w:rsidRPr="00AB3339" w:rsidRDefault="00624412" w:rsidP="00E0744C">
            <w:pPr>
              <w:pStyle w:val="TableColHeadingCenter"/>
              <w:rPr>
                <w:rFonts w:eastAsia="MS Mincho"/>
              </w:rPr>
            </w:pPr>
            <w:r w:rsidRPr="00AB3339">
              <w:rPr>
                <w:rFonts w:eastAsia="MS Mincho"/>
              </w:rPr>
              <w:t>Middle Range</w:t>
            </w:r>
          </w:p>
        </w:tc>
        <w:tc>
          <w:tcPr>
            <w:tcW w:w="874" w:type="dxa"/>
          </w:tcPr>
          <w:p w14:paraId="363417C0" w14:textId="77777777" w:rsidR="00624412" w:rsidRPr="00AB3339" w:rsidRDefault="00624412" w:rsidP="00E0744C">
            <w:pPr>
              <w:pStyle w:val="TableColHeadingCenter"/>
              <w:rPr>
                <w:rFonts w:eastAsia="MS Mincho"/>
              </w:rPr>
            </w:pPr>
            <w:r w:rsidRPr="00AB3339">
              <w:rPr>
                <w:rFonts w:eastAsia="MS Mincho"/>
              </w:rPr>
              <w:t>Middle Range</w:t>
            </w:r>
          </w:p>
        </w:tc>
        <w:tc>
          <w:tcPr>
            <w:tcW w:w="874" w:type="dxa"/>
          </w:tcPr>
          <w:p w14:paraId="077FF4D3" w14:textId="77777777" w:rsidR="00624412" w:rsidRPr="00AB3339" w:rsidRDefault="00624412" w:rsidP="00E0744C">
            <w:pPr>
              <w:pStyle w:val="TableColHeadingCenter"/>
              <w:rPr>
                <w:rFonts w:eastAsia="MS Mincho"/>
              </w:rPr>
            </w:pPr>
            <w:r w:rsidRPr="00AB3339">
              <w:rPr>
                <w:rFonts w:eastAsia="MS Mincho"/>
              </w:rPr>
              <w:t>High Range</w:t>
            </w:r>
          </w:p>
        </w:tc>
        <w:tc>
          <w:tcPr>
            <w:tcW w:w="875" w:type="dxa"/>
          </w:tcPr>
          <w:p w14:paraId="52DFEE7C" w14:textId="77777777" w:rsidR="00624412" w:rsidRPr="00AB3339" w:rsidRDefault="00624412" w:rsidP="00E0744C">
            <w:pPr>
              <w:pStyle w:val="TableColHeadingCenter"/>
              <w:rPr>
                <w:rFonts w:eastAsia="MS Mincho"/>
              </w:rPr>
            </w:pPr>
            <w:r w:rsidRPr="00AB3339">
              <w:rPr>
                <w:rFonts w:eastAsia="MS Mincho"/>
              </w:rPr>
              <w:t>High Range</w:t>
            </w:r>
          </w:p>
        </w:tc>
        <w:tc>
          <w:tcPr>
            <w:tcW w:w="900" w:type="dxa"/>
          </w:tcPr>
          <w:p w14:paraId="73CCEED9" w14:textId="77777777" w:rsidR="00624412" w:rsidRPr="00AB3339" w:rsidRDefault="00624412" w:rsidP="00E0744C">
            <w:pPr>
              <w:pStyle w:val="TableColHeadingCenter"/>
              <w:rPr>
                <w:rFonts w:eastAsia="MS Mincho"/>
              </w:rPr>
            </w:pPr>
            <w:r w:rsidRPr="00AB3339">
              <w:rPr>
                <w:rFonts w:eastAsia="MS Mincho"/>
              </w:rPr>
              <w:t>n</w:t>
            </w:r>
          </w:p>
        </w:tc>
        <w:tc>
          <w:tcPr>
            <w:tcW w:w="892" w:type="dxa"/>
          </w:tcPr>
          <w:p w14:paraId="17F3F8F0" w14:textId="77777777" w:rsidR="00624412" w:rsidRPr="00AB3339" w:rsidRDefault="00624412" w:rsidP="00E0744C">
            <w:pPr>
              <w:pStyle w:val="TableColHeadingCenter"/>
              <w:rPr>
                <w:rFonts w:eastAsia="MS Mincho"/>
              </w:rPr>
            </w:pPr>
            <w:r w:rsidRPr="00AB3339">
              <w:rPr>
                <w:rFonts w:eastAsia="MS Mincho"/>
              </w:rPr>
              <w:t>Average</w:t>
            </w:r>
          </w:p>
        </w:tc>
      </w:tr>
      <w:tr w:rsidR="00624412" w:rsidRPr="00AB3339" w14:paraId="62F20DE1" w14:textId="77777777" w:rsidTr="00E0744C">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2DC096E0" w14:textId="77777777" w:rsidR="00624412" w:rsidRPr="00AB3339" w:rsidRDefault="00624412" w:rsidP="00E0744C">
            <w:pPr>
              <w:pStyle w:val="TableSubheadingCentered"/>
            </w:pPr>
            <w:bookmarkStart w:id="225" w:name="Tbl_SE"/>
          </w:p>
        </w:tc>
        <w:tc>
          <w:tcPr>
            <w:tcW w:w="874" w:type="dxa"/>
          </w:tcPr>
          <w:p w14:paraId="5068CEFD" w14:textId="77777777" w:rsidR="00624412" w:rsidRPr="00AB3339" w:rsidRDefault="00624412" w:rsidP="00E0744C">
            <w:pPr>
              <w:pStyle w:val="TableSubheadingCentered"/>
            </w:pPr>
            <w:r w:rsidRPr="00AB3339">
              <w:t>1</w:t>
            </w:r>
          </w:p>
        </w:tc>
        <w:tc>
          <w:tcPr>
            <w:tcW w:w="874" w:type="dxa"/>
          </w:tcPr>
          <w:p w14:paraId="5FD9A1EA" w14:textId="77777777" w:rsidR="00624412" w:rsidRPr="00AB3339" w:rsidRDefault="00624412" w:rsidP="00E0744C">
            <w:pPr>
              <w:pStyle w:val="TableSubheadingCentered"/>
            </w:pPr>
            <w:r w:rsidRPr="00AB3339">
              <w:t>2</w:t>
            </w:r>
          </w:p>
        </w:tc>
        <w:tc>
          <w:tcPr>
            <w:tcW w:w="874" w:type="dxa"/>
          </w:tcPr>
          <w:p w14:paraId="3B257E53" w14:textId="77777777" w:rsidR="00624412" w:rsidRPr="00AB3339" w:rsidRDefault="00624412" w:rsidP="00E0744C">
            <w:pPr>
              <w:pStyle w:val="TableSubheadingCentered"/>
            </w:pPr>
            <w:r w:rsidRPr="00AB3339">
              <w:t>3</w:t>
            </w:r>
          </w:p>
        </w:tc>
        <w:tc>
          <w:tcPr>
            <w:tcW w:w="875" w:type="dxa"/>
          </w:tcPr>
          <w:p w14:paraId="286C1AB5" w14:textId="77777777" w:rsidR="00624412" w:rsidRPr="00AB3339" w:rsidRDefault="00624412" w:rsidP="00E0744C">
            <w:pPr>
              <w:pStyle w:val="TableSubheadingCentered"/>
            </w:pPr>
            <w:r w:rsidRPr="00AB3339">
              <w:t>4</w:t>
            </w:r>
          </w:p>
        </w:tc>
        <w:tc>
          <w:tcPr>
            <w:tcW w:w="874" w:type="dxa"/>
          </w:tcPr>
          <w:p w14:paraId="56496273" w14:textId="77777777" w:rsidR="00624412" w:rsidRPr="00AB3339" w:rsidRDefault="00624412" w:rsidP="00E0744C">
            <w:pPr>
              <w:pStyle w:val="TableSubheadingCentered"/>
            </w:pPr>
            <w:r w:rsidRPr="00AB3339">
              <w:t>5</w:t>
            </w:r>
          </w:p>
        </w:tc>
        <w:tc>
          <w:tcPr>
            <w:tcW w:w="874" w:type="dxa"/>
          </w:tcPr>
          <w:p w14:paraId="5852C7AB" w14:textId="77777777" w:rsidR="00624412" w:rsidRPr="00AB3339" w:rsidRDefault="00624412" w:rsidP="00E0744C">
            <w:pPr>
              <w:pStyle w:val="TableSubheadingCentered"/>
            </w:pPr>
            <w:r w:rsidRPr="00AB3339">
              <w:t>6</w:t>
            </w:r>
          </w:p>
        </w:tc>
        <w:tc>
          <w:tcPr>
            <w:tcW w:w="875" w:type="dxa"/>
          </w:tcPr>
          <w:p w14:paraId="7AC2C88E" w14:textId="77777777" w:rsidR="00624412" w:rsidRPr="00AB3339" w:rsidRDefault="00624412" w:rsidP="00E0744C">
            <w:pPr>
              <w:pStyle w:val="TableSubheadingCentered"/>
            </w:pPr>
            <w:r w:rsidRPr="00AB3339">
              <w:t>7</w:t>
            </w:r>
          </w:p>
        </w:tc>
        <w:tc>
          <w:tcPr>
            <w:tcW w:w="900" w:type="dxa"/>
          </w:tcPr>
          <w:p w14:paraId="1D94DCD5" w14:textId="77777777" w:rsidR="00624412" w:rsidRPr="00AB3339" w:rsidRDefault="00624412" w:rsidP="00E0744C">
            <w:pPr>
              <w:pStyle w:val="TableSubheadingCentered"/>
            </w:pPr>
            <w:r w:rsidRPr="00AB3339">
              <w:t>30</w:t>
            </w:r>
          </w:p>
        </w:tc>
        <w:tc>
          <w:tcPr>
            <w:tcW w:w="892" w:type="dxa"/>
          </w:tcPr>
          <w:p w14:paraId="72E8AAEC" w14:textId="77777777" w:rsidR="00624412" w:rsidRPr="00AB3339" w:rsidRDefault="00624412" w:rsidP="00E0744C">
            <w:pPr>
              <w:pStyle w:val="TableSubheadingCentered"/>
            </w:pPr>
            <w:r w:rsidRPr="00AB3339">
              <w:t>4.7</w:t>
            </w:r>
          </w:p>
        </w:tc>
      </w:tr>
      <w:tr w:rsidR="00624412" w:rsidRPr="00AB3339" w14:paraId="439A0800" w14:textId="77777777" w:rsidTr="00E0744C">
        <w:trPr>
          <w:jc w:val="center"/>
        </w:trPr>
        <w:tc>
          <w:tcPr>
            <w:tcW w:w="1432" w:type="dxa"/>
          </w:tcPr>
          <w:p w14:paraId="7B0B4B2C" w14:textId="420C73B6" w:rsidR="00624412" w:rsidRPr="00AB3339" w:rsidRDefault="00624412" w:rsidP="00E0744C">
            <w:pPr>
              <w:pStyle w:val="TableText"/>
            </w:pPr>
            <w:r w:rsidRPr="00AB3339">
              <w:t>Grades 4-5**</w:t>
            </w:r>
          </w:p>
        </w:tc>
        <w:tc>
          <w:tcPr>
            <w:tcW w:w="874" w:type="dxa"/>
          </w:tcPr>
          <w:p w14:paraId="7B4FE066"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4260AE5A"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120D91EF" w14:textId="77777777" w:rsidR="00624412" w:rsidRPr="00AB3339" w:rsidRDefault="00624412" w:rsidP="00E0744C">
            <w:pPr>
              <w:pStyle w:val="TableTextCentered"/>
              <w:rPr>
                <w:rFonts w:eastAsia="Times New Roman"/>
              </w:rPr>
            </w:pPr>
            <w:r w:rsidRPr="00AB3339">
              <w:rPr>
                <w:rFonts w:eastAsia="Times New Roman"/>
              </w:rPr>
              <w:t>0</w:t>
            </w:r>
          </w:p>
        </w:tc>
        <w:tc>
          <w:tcPr>
            <w:tcW w:w="875" w:type="dxa"/>
          </w:tcPr>
          <w:p w14:paraId="2DA42C22"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0E3DD192" w14:textId="77777777" w:rsidR="00624412" w:rsidRPr="00AB3339" w:rsidRDefault="00624412" w:rsidP="00E0744C">
            <w:pPr>
              <w:pStyle w:val="TableTextCentered"/>
              <w:rPr>
                <w:rFonts w:eastAsia="Times New Roman"/>
              </w:rPr>
            </w:pPr>
            <w:r w:rsidRPr="00AB3339">
              <w:rPr>
                <w:rFonts w:eastAsia="Times New Roman"/>
              </w:rPr>
              <w:t>1</w:t>
            </w:r>
          </w:p>
        </w:tc>
        <w:tc>
          <w:tcPr>
            <w:tcW w:w="874" w:type="dxa"/>
          </w:tcPr>
          <w:p w14:paraId="749D90DF" w14:textId="77777777" w:rsidR="00624412" w:rsidRPr="00AB3339" w:rsidRDefault="00624412" w:rsidP="00E0744C">
            <w:pPr>
              <w:pStyle w:val="TableTextCentered"/>
              <w:rPr>
                <w:rFonts w:eastAsia="Times New Roman"/>
              </w:rPr>
            </w:pPr>
            <w:r w:rsidRPr="00AB3339">
              <w:rPr>
                <w:rFonts w:eastAsia="Times New Roman"/>
              </w:rPr>
              <w:t>4</w:t>
            </w:r>
          </w:p>
        </w:tc>
        <w:tc>
          <w:tcPr>
            <w:tcW w:w="875" w:type="dxa"/>
          </w:tcPr>
          <w:p w14:paraId="5BCBBC1D" w14:textId="77777777" w:rsidR="00624412" w:rsidRPr="00AB3339" w:rsidRDefault="00624412" w:rsidP="00E0744C">
            <w:pPr>
              <w:pStyle w:val="TableTextCentered"/>
              <w:rPr>
                <w:rFonts w:eastAsia="Times New Roman"/>
              </w:rPr>
            </w:pPr>
            <w:r w:rsidRPr="00AB3339">
              <w:rPr>
                <w:rFonts w:eastAsia="Times New Roman"/>
              </w:rPr>
              <w:t>1</w:t>
            </w:r>
          </w:p>
        </w:tc>
        <w:tc>
          <w:tcPr>
            <w:tcW w:w="900" w:type="dxa"/>
          </w:tcPr>
          <w:p w14:paraId="31FC7D2D" w14:textId="77777777" w:rsidR="00624412" w:rsidRPr="00AB3339" w:rsidRDefault="00624412" w:rsidP="00E0744C">
            <w:pPr>
              <w:pStyle w:val="TableTextCentered"/>
              <w:rPr>
                <w:rFonts w:eastAsia="Times New Roman"/>
              </w:rPr>
            </w:pPr>
            <w:r w:rsidRPr="00AB3339">
              <w:rPr>
                <w:rFonts w:eastAsia="Times New Roman"/>
              </w:rPr>
              <w:t>6</w:t>
            </w:r>
          </w:p>
        </w:tc>
        <w:tc>
          <w:tcPr>
            <w:tcW w:w="892" w:type="dxa"/>
          </w:tcPr>
          <w:p w14:paraId="3E5AFC9E" w14:textId="77777777" w:rsidR="00624412" w:rsidRPr="00AB3339" w:rsidRDefault="00624412" w:rsidP="00E0744C">
            <w:pPr>
              <w:pStyle w:val="TableTextCentered"/>
              <w:rPr>
                <w:rFonts w:eastAsia="Times New Roman"/>
              </w:rPr>
            </w:pPr>
            <w:r w:rsidRPr="00AB3339">
              <w:rPr>
                <w:rFonts w:eastAsia="Times New Roman"/>
              </w:rPr>
              <w:t>6.0</w:t>
            </w:r>
          </w:p>
        </w:tc>
      </w:tr>
      <w:tr w:rsidR="00624412" w:rsidRPr="00AB3339" w14:paraId="5E28CD0E" w14:textId="77777777" w:rsidTr="00E0744C">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0731B03C" w14:textId="0D6B3DE0" w:rsidR="00624412" w:rsidRPr="00AB3339" w:rsidRDefault="00624412" w:rsidP="00E0744C">
            <w:pPr>
              <w:pStyle w:val="TableText"/>
            </w:pPr>
            <w:r w:rsidRPr="00AB3339">
              <w:t>Grades 6-8</w:t>
            </w:r>
          </w:p>
        </w:tc>
        <w:tc>
          <w:tcPr>
            <w:tcW w:w="874" w:type="dxa"/>
          </w:tcPr>
          <w:p w14:paraId="1842A52C"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4FC74560"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2ABD5D27" w14:textId="77777777" w:rsidR="00624412" w:rsidRPr="00AB3339" w:rsidRDefault="00624412" w:rsidP="00E0744C">
            <w:pPr>
              <w:pStyle w:val="TableTextCentered"/>
              <w:rPr>
                <w:rFonts w:eastAsia="Times New Roman"/>
              </w:rPr>
            </w:pPr>
            <w:r w:rsidRPr="00AB3339">
              <w:rPr>
                <w:rFonts w:eastAsia="Times New Roman"/>
              </w:rPr>
              <w:t>2</w:t>
            </w:r>
          </w:p>
        </w:tc>
        <w:tc>
          <w:tcPr>
            <w:tcW w:w="875" w:type="dxa"/>
          </w:tcPr>
          <w:p w14:paraId="3DAB5C83" w14:textId="77777777" w:rsidR="00624412" w:rsidRPr="00AB3339" w:rsidRDefault="00624412" w:rsidP="00E0744C">
            <w:pPr>
              <w:pStyle w:val="TableTextCentered"/>
              <w:rPr>
                <w:rFonts w:eastAsia="Times New Roman"/>
              </w:rPr>
            </w:pPr>
            <w:r w:rsidRPr="00AB3339">
              <w:rPr>
                <w:rFonts w:eastAsia="Times New Roman"/>
              </w:rPr>
              <w:t>3</w:t>
            </w:r>
          </w:p>
        </w:tc>
        <w:tc>
          <w:tcPr>
            <w:tcW w:w="874" w:type="dxa"/>
          </w:tcPr>
          <w:p w14:paraId="7208E208" w14:textId="77777777" w:rsidR="00624412" w:rsidRPr="00AB3339" w:rsidRDefault="00624412" w:rsidP="00E0744C">
            <w:pPr>
              <w:pStyle w:val="TableTextCentered"/>
              <w:rPr>
                <w:rFonts w:eastAsia="Times New Roman"/>
              </w:rPr>
            </w:pPr>
            <w:r w:rsidRPr="00AB3339">
              <w:rPr>
                <w:rFonts w:eastAsia="Times New Roman"/>
              </w:rPr>
              <w:t>3</w:t>
            </w:r>
          </w:p>
        </w:tc>
        <w:tc>
          <w:tcPr>
            <w:tcW w:w="874" w:type="dxa"/>
          </w:tcPr>
          <w:p w14:paraId="59D441F1" w14:textId="77777777" w:rsidR="00624412" w:rsidRPr="00AB3339" w:rsidRDefault="00624412" w:rsidP="00E0744C">
            <w:pPr>
              <w:pStyle w:val="TableTextCentered"/>
              <w:rPr>
                <w:rFonts w:eastAsia="Times New Roman"/>
              </w:rPr>
            </w:pPr>
            <w:r w:rsidRPr="00AB3339">
              <w:rPr>
                <w:rFonts w:eastAsia="Times New Roman"/>
              </w:rPr>
              <w:t>0</w:t>
            </w:r>
          </w:p>
        </w:tc>
        <w:tc>
          <w:tcPr>
            <w:tcW w:w="875" w:type="dxa"/>
          </w:tcPr>
          <w:p w14:paraId="3EF2B043" w14:textId="77777777" w:rsidR="00624412" w:rsidRPr="00AB3339" w:rsidRDefault="00624412" w:rsidP="00E0744C">
            <w:pPr>
              <w:pStyle w:val="TableTextCentered"/>
              <w:rPr>
                <w:rFonts w:eastAsia="Times New Roman"/>
              </w:rPr>
            </w:pPr>
            <w:r w:rsidRPr="00AB3339">
              <w:rPr>
                <w:rFonts w:eastAsia="Times New Roman"/>
              </w:rPr>
              <w:t>0</w:t>
            </w:r>
          </w:p>
        </w:tc>
        <w:tc>
          <w:tcPr>
            <w:tcW w:w="900" w:type="dxa"/>
          </w:tcPr>
          <w:p w14:paraId="7F60E1E3" w14:textId="77777777" w:rsidR="00624412" w:rsidRPr="00AB3339" w:rsidRDefault="00624412" w:rsidP="00E0744C">
            <w:pPr>
              <w:pStyle w:val="TableTextCentered"/>
              <w:rPr>
                <w:rFonts w:eastAsia="Times New Roman"/>
              </w:rPr>
            </w:pPr>
            <w:r w:rsidRPr="00AB3339">
              <w:rPr>
                <w:rFonts w:eastAsia="Times New Roman"/>
              </w:rPr>
              <w:t>8</w:t>
            </w:r>
          </w:p>
        </w:tc>
        <w:tc>
          <w:tcPr>
            <w:tcW w:w="892" w:type="dxa"/>
          </w:tcPr>
          <w:p w14:paraId="42C6C2B7" w14:textId="77777777" w:rsidR="00624412" w:rsidRPr="00AB3339" w:rsidRDefault="00624412" w:rsidP="00E0744C">
            <w:pPr>
              <w:pStyle w:val="TableTextCentered"/>
              <w:rPr>
                <w:rFonts w:eastAsia="Times New Roman"/>
              </w:rPr>
            </w:pPr>
            <w:r w:rsidRPr="00AB3339">
              <w:rPr>
                <w:rFonts w:eastAsia="Times New Roman"/>
              </w:rPr>
              <w:t>4.1</w:t>
            </w:r>
          </w:p>
        </w:tc>
      </w:tr>
      <w:tr w:rsidR="00624412" w:rsidRPr="00AB3339" w14:paraId="2C5EC402" w14:textId="77777777" w:rsidTr="00E0744C">
        <w:trPr>
          <w:jc w:val="center"/>
        </w:trPr>
        <w:tc>
          <w:tcPr>
            <w:tcW w:w="1432" w:type="dxa"/>
          </w:tcPr>
          <w:p w14:paraId="5E4F8579" w14:textId="2A2F4693" w:rsidR="00624412" w:rsidRPr="00AB3339" w:rsidRDefault="00624412" w:rsidP="00E0744C">
            <w:pPr>
              <w:pStyle w:val="TableText"/>
            </w:pPr>
            <w:r w:rsidRPr="00AB3339">
              <w:t>Grades 9-12</w:t>
            </w:r>
          </w:p>
        </w:tc>
        <w:tc>
          <w:tcPr>
            <w:tcW w:w="874" w:type="dxa"/>
          </w:tcPr>
          <w:p w14:paraId="2BC068AC"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0F7C4FAD" w14:textId="77777777" w:rsidR="00624412" w:rsidRPr="00AB3339" w:rsidRDefault="00624412" w:rsidP="00E0744C">
            <w:pPr>
              <w:pStyle w:val="TableTextCentered"/>
              <w:rPr>
                <w:rFonts w:eastAsia="Times New Roman"/>
              </w:rPr>
            </w:pPr>
            <w:r w:rsidRPr="00AB3339">
              <w:rPr>
                <w:rFonts w:eastAsia="Times New Roman"/>
              </w:rPr>
              <w:t>0</w:t>
            </w:r>
          </w:p>
        </w:tc>
        <w:tc>
          <w:tcPr>
            <w:tcW w:w="874" w:type="dxa"/>
          </w:tcPr>
          <w:p w14:paraId="2F095460" w14:textId="77777777" w:rsidR="00624412" w:rsidRPr="00AB3339" w:rsidRDefault="00624412" w:rsidP="00E0744C">
            <w:pPr>
              <w:pStyle w:val="TableTextCentered"/>
              <w:rPr>
                <w:rFonts w:eastAsia="Times New Roman"/>
              </w:rPr>
            </w:pPr>
            <w:r w:rsidRPr="00AB3339">
              <w:rPr>
                <w:rFonts w:eastAsia="Times New Roman"/>
              </w:rPr>
              <w:t>5</w:t>
            </w:r>
          </w:p>
        </w:tc>
        <w:tc>
          <w:tcPr>
            <w:tcW w:w="875" w:type="dxa"/>
          </w:tcPr>
          <w:p w14:paraId="13F6A704" w14:textId="77777777" w:rsidR="00624412" w:rsidRPr="00AB3339" w:rsidRDefault="00624412" w:rsidP="00E0744C">
            <w:pPr>
              <w:pStyle w:val="TableTextCentered"/>
              <w:rPr>
                <w:rFonts w:eastAsia="Times New Roman"/>
              </w:rPr>
            </w:pPr>
            <w:r w:rsidRPr="00AB3339">
              <w:rPr>
                <w:rFonts w:eastAsia="Times New Roman"/>
              </w:rPr>
              <w:t>4</w:t>
            </w:r>
          </w:p>
        </w:tc>
        <w:tc>
          <w:tcPr>
            <w:tcW w:w="874" w:type="dxa"/>
          </w:tcPr>
          <w:p w14:paraId="78720A82" w14:textId="77777777" w:rsidR="00624412" w:rsidRPr="00AB3339" w:rsidRDefault="00624412" w:rsidP="00E0744C">
            <w:pPr>
              <w:pStyle w:val="TableTextCentered"/>
              <w:rPr>
                <w:rFonts w:eastAsia="Times New Roman"/>
              </w:rPr>
            </w:pPr>
            <w:r w:rsidRPr="00AB3339">
              <w:rPr>
                <w:rFonts w:eastAsia="Times New Roman"/>
              </w:rPr>
              <w:t>3</w:t>
            </w:r>
          </w:p>
        </w:tc>
        <w:tc>
          <w:tcPr>
            <w:tcW w:w="874" w:type="dxa"/>
          </w:tcPr>
          <w:p w14:paraId="4A0A170F" w14:textId="77777777" w:rsidR="00624412" w:rsidRPr="00AB3339" w:rsidRDefault="00624412" w:rsidP="00E0744C">
            <w:pPr>
              <w:pStyle w:val="TableTextCentered"/>
              <w:rPr>
                <w:rFonts w:eastAsia="Times New Roman"/>
              </w:rPr>
            </w:pPr>
            <w:r w:rsidRPr="00AB3339">
              <w:rPr>
                <w:rFonts w:eastAsia="Times New Roman"/>
              </w:rPr>
              <w:t>3</w:t>
            </w:r>
          </w:p>
        </w:tc>
        <w:tc>
          <w:tcPr>
            <w:tcW w:w="875" w:type="dxa"/>
          </w:tcPr>
          <w:p w14:paraId="002381C8" w14:textId="77777777" w:rsidR="00624412" w:rsidRPr="00AB3339" w:rsidRDefault="00624412" w:rsidP="00E0744C">
            <w:pPr>
              <w:pStyle w:val="TableTextCentered"/>
              <w:rPr>
                <w:rFonts w:eastAsia="Times New Roman"/>
              </w:rPr>
            </w:pPr>
            <w:r w:rsidRPr="00AB3339">
              <w:rPr>
                <w:rFonts w:eastAsia="Times New Roman"/>
              </w:rPr>
              <w:t>1</w:t>
            </w:r>
          </w:p>
        </w:tc>
        <w:tc>
          <w:tcPr>
            <w:tcW w:w="900" w:type="dxa"/>
          </w:tcPr>
          <w:p w14:paraId="6D367546" w14:textId="77777777" w:rsidR="00624412" w:rsidRPr="00AB3339" w:rsidRDefault="00624412" w:rsidP="00E0744C">
            <w:pPr>
              <w:pStyle w:val="TableTextCentered"/>
              <w:rPr>
                <w:rFonts w:eastAsia="Times New Roman"/>
              </w:rPr>
            </w:pPr>
            <w:r w:rsidRPr="00AB3339">
              <w:rPr>
                <w:rFonts w:eastAsia="Times New Roman"/>
              </w:rPr>
              <w:t>16</w:t>
            </w:r>
          </w:p>
        </w:tc>
        <w:tc>
          <w:tcPr>
            <w:tcW w:w="892" w:type="dxa"/>
          </w:tcPr>
          <w:p w14:paraId="5D3DF14B" w14:textId="77777777" w:rsidR="00624412" w:rsidRPr="00AB3339" w:rsidRDefault="00624412" w:rsidP="00E0744C">
            <w:pPr>
              <w:pStyle w:val="TableTextCentered"/>
              <w:rPr>
                <w:rFonts w:eastAsia="Times New Roman"/>
              </w:rPr>
            </w:pPr>
            <w:r w:rsidRPr="00AB3339">
              <w:rPr>
                <w:rFonts w:eastAsia="Times New Roman"/>
              </w:rPr>
              <w:t>4.4</w:t>
            </w:r>
          </w:p>
        </w:tc>
      </w:tr>
    </w:tbl>
    <w:bookmarkEnd w:id="225"/>
    <w:p w14:paraId="4A923A92" w14:textId="72B33457" w:rsidR="00624412" w:rsidRPr="00AB3339" w:rsidRDefault="00624412" w:rsidP="00141F65">
      <w:pPr>
        <w:pStyle w:val="TableNote"/>
      </w:pPr>
      <w:r w:rsidRPr="00AB3339">
        <w:t xml:space="preserve">*The district average is an average of the observation scores. In Table 16, the district average is computed as: </w:t>
      </w:r>
      <w:bookmarkStart w:id="226" w:name="Dist_SE_Calc"/>
      <w:r w:rsidRPr="00AB3339">
        <w:t>([3 x 7] + [4 x 7] + [5 x 7] + [6 x 7] + [7 x 2]) ÷ 30 observations = 4.7</w:t>
      </w:r>
      <w:bookmarkEnd w:id="226"/>
    </w:p>
    <w:p w14:paraId="66DDD591" w14:textId="4FAAA50A" w:rsidR="00624412" w:rsidRPr="00AB3339" w:rsidRDefault="00624412" w:rsidP="00141F65">
      <w:pPr>
        <w:pStyle w:val="TableNote"/>
      </w:pPr>
      <w:r w:rsidRPr="00AB3339">
        <w:t>**Student Engagement does not appear in the CLASS PK-3 Manual, therefore scores for the Elementary School Level represent grades 4-5 only.</w:t>
      </w:r>
    </w:p>
    <w:p w14:paraId="67571668" w14:textId="77777777" w:rsidR="00624412" w:rsidRPr="00AB3339" w:rsidRDefault="00624412" w:rsidP="00141F65">
      <w:pPr>
        <w:pStyle w:val="BodyText"/>
      </w:pPr>
      <w:r w:rsidRPr="00AB3339">
        <w:rPr>
          <w:rStyle w:val="BodyTextDemiChar"/>
        </w:rPr>
        <w:t>Ratings in the Low Range.</w:t>
      </w:r>
      <w:r w:rsidRPr="00AB3339">
        <w:t xml:space="preserve"> In the low range, the majority of students appear distracted or disengaged.</w:t>
      </w:r>
    </w:p>
    <w:p w14:paraId="130381DB" w14:textId="77777777" w:rsidR="00624412" w:rsidRPr="00AB3339" w:rsidRDefault="00624412" w:rsidP="00141F65">
      <w:pPr>
        <w:pStyle w:val="BodyTextposthead"/>
      </w:pPr>
      <w:r w:rsidRPr="00AB3339">
        <w:rPr>
          <w:rStyle w:val="BodyTextDemiChar"/>
        </w:rPr>
        <w:t>Ratings in the Middle Range.</w:t>
      </w:r>
      <w:r w:rsidRPr="00AB3339">
        <w:t xml:space="preserve"> In the middle range, students are passively engaged, listening to or watching the teacher; student engagement is mixed, with the majority of students actively engaged for part of the time and disengaged for the rest of the time; or there is a mix of student engagement, with some students actively engaged and some students disengaged.</w:t>
      </w:r>
    </w:p>
    <w:p w14:paraId="08995B85" w14:textId="77777777" w:rsidR="00624412" w:rsidRPr="00AB3339" w:rsidRDefault="00624412" w:rsidP="00141F65">
      <w:pPr>
        <w:pStyle w:val="BodyTextposthead"/>
      </w:pPr>
      <w:r w:rsidRPr="00AB3339">
        <w:rPr>
          <w:rStyle w:val="BodyTextDemiChar"/>
        </w:rPr>
        <w:t>Ratings in the High Range.</w:t>
      </w:r>
      <w:r w:rsidRPr="00AB3339">
        <w:t xml:space="preserve"> In the high range, most students are actively engaged in the classroom discussions and activities.</w:t>
      </w:r>
    </w:p>
    <w:p w14:paraId="7E58B030" w14:textId="77777777" w:rsidR="00624412" w:rsidRPr="00AB3339" w:rsidRDefault="00624412" w:rsidP="004B6EE9">
      <w:pPr>
        <w:pStyle w:val="Heading2-SIOR"/>
      </w:pPr>
      <w:bookmarkStart w:id="227" w:name="_Toc430114889"/>
      <w:bookmarkStart w:id="228" w:name="_Toc496109991"/>
      <w:bookmarkStart w:id="229" w:name="_Toc208999157"/>
      <w:bookmarkStart w:id="230" w:name="_Toc215672926"/>
      <w:r w:rsidRPr="00AB3339">
        <w:lastRenderedPageBreak/>
        <w:t>Summary of Average Ratings</w:t>
      </w:r>
      <w:bookmarkEnd w:id="227"/>
      <w:bookmarkEnd w:id="228"/>
      <w:r w:rsidRPr="00AB3339">
        <w:t>: Grades PK–5</w:t>
      </w:r>
      <w:bookmarkEnd w:id="229"/>
      <w:bookmarkEnd w:id="230"/>
    </w:p>
    <w:p w14:paraId="2B6C2E74" w14:textId="77777777" w:rsidR="00624412" w:rsidRPr="00AB3339" w:rsidRDefault="00624412" w:rsidP="004B6EE9">
      <w:pPr>
        <w:pStyle w:val="TableTitle0"/>
      </w:pPr>
      <w:bookmarkStart w:id="231" w:name="_Toc215672710"/>
      <w:r w:rsidRPr="00AB3339">
        <w:t>Table 17. Summary Table of Average Ratings for Each Dimension in Grades PK–5</w:t>
      </w:r>
      <w:bookmarkEnd w:id="231"/>
    </w:p>
    <w:tbl>
      <w:tblPr>
        <w:tblStyle w:val="MSVTable1"/>
        <w:tblW w:w="5000" w:type="pct"/>
        <w:tblLayout w:type="fixed"/>
        <w:tblLook w:val="04A0" w:firstRow="1" w:lastRow="0" w:firstColumn="1" w:lastColumn="0" w:noHBand="0" w:noVBand="1"/>
      </w:tblPr>
      <w:tblGrid>
        <w:gridCol w:w="3296"/>
        <w:gridCol w:w="672"/>
        <w:gridCol w:w="672"/>
        <w:gridCol w:w="672"/>
        <w:gridCol w:w="672"/>
        <w:gridCol w:w="672"/>
        <w:gridCol w:w="672"/>
        <w:gridCol w:w="672"/>
        <w:gridCol w:w="542"/>
        <w:gridCol w:w="802"/>
      </w:tblGrid>
      <w:tr w:rsidR="00BB4500" w:rsidRPr="00AB3339" w14:paraId="160F6DD3" w14:textId="77777777" w:rsidTr="004B6EE9">
        <w:trPr>
          <w:cnfStyle w:val="100000000000" w:firstRow="1" w:lastRow="0" w:firstColumn="0" w:lastColumn="0" w:oddVBand="0" w:evenVBand="0" w:oddHBand="0" w:evenHBand="0" w:firstRowFirstColumn="0" w:firstRowLastColumn="0" w:lastRowFirstColumn="0" w:lastRowLastColumn="0"/>
          <w:tblHeader/>
        </w:trPr>
        <w:tc>
          <w:tcPr>
            <w:tcW w:w="3296" w:type="dxa"/>
          </w:tcPr>
          <w:p w14:paraId="703EEC48" w14:textId="692EAC3E" w:rsidR="00BB4500" w:rsidRPr="00AB3339" w:rsidRDefault="00660439" w:rsidP="004B6EE9">
            <w:pPr>
              <w:pStyle w:val="TableColHeadingCenter"/>
            </w:pPr>
            <w:bookmarkStart w:id="232" w:name="SummaryTbl_Elem"/>
            <w:r>
              <w:t>Domain</w:t>
            </w:r>
            <w:r w:rsidR="005F7483">
              <w:t xml:space="preserve"> and Indicator</w:t>
            </w:r>
          </w:p>
        </w:tc>
        <w:tc>
          <w:tcPr>
            <w:tcW w:w="672" w:type="dxa"/>
            <w:tcMar>
              <w:left w:w="29" w:type="dxa"/>
              <w:right w:w="29" w:type="dxa"/>
            </w:tcMar>
          </w:tcPr>
          <w:p w14:paraId="38FB85AF" w14:textId="1A979C07" w:rsidR="00BB4500" w:rsidRPr="00AB3339" w:rsidRDefault="00BB4500" w:rsidP="004B6EE9">
            <w:pPr>
              <w:pStyle w:val="TableColHeadingCenter"/>
            </w:pPr>
            <w:r w:rsidRPr="00AB3339">
              <w:t>Low Range</w:t>
            </w:r>
            <w:r w:rsidR="005F7483">
              <w:t xml:space="preserve"> 1</w:t>
            </w:r>
          </w:p>
        </w:tc>
        <w:tc>
          <w:tcPr>
            <w:tcW w:w="672" w:type="dxa"/>
            <w:tcMar>
              <w:left w:w="29" w:type="dxa"/>
              <w:right w:w="29" w:type="dxa"/>
            </w:tcMar>
          </w:tcPr>
          <w:p w14:paraId="24446A69" w14:textId="580DC875" w:rsidR="00BB4500" w:rsidRPr="00AB3339" w:rsidRDefault="00BB4500" w:rsidP="004B6EE9">
            <w:pPr>
              <w:pStyle w:val="TableColHeadingCenter"/>
            </w:pPr>
            <w:r w:rsidRPr="00AB3339">
              <w:t>Low Range</w:t>
            </w:r>
            <w:r w:rsidR="005F7483">
              <w:t xml:space="preserve"> 2</w:t>
            </w:r>
          </w:p>
        </w:tc>
        <w:tc>
          <w:tcPr>
            <w:tcW w:w="672" w:type="dxa"/>
            <w:tcMar>
              <w:left w:w="29" w:type="dxa"/>
              <w:right w:w="29" w:type="dxa"/>
            </w:tcMar>
          </w:tcPr>
          <w:p w14:paraId="6FB2FDD5" w14:textId="0373B23E" w:rsidR="00BB4500" w:rsidRPr="00AB3339" w:rsidRDefault="00BB4500" w:rsidP="004B6EE9">
            <w:pPr>
              <w:pStyle w:val="TableColHeadingCenter"/>
            </w:pPr>
            <w:r w:rsidRPr="00AB3339">
              <w:t>Middle Range</w:t>
            </w:r>
            <w:r w:rsidR="005F7483">
              <w:t xml:space="preserve"> 3</w:t>
            </w:r>
          </w:p>
        </w:tc>
        <w:tc>
          <w:tcPr>
            <w:tcW w:w="672" w:type="dxa"/>
            <w:tcMar>
              <w:left w:w="29" w:type="dxa"/>
              <w:right w:w="29" w:type="dxa"/>
            </w:tcMar>
          </w:tcPr>
          <w:p w14:paraId="40C0BD5B" w14:textId="23B9DCC7" w:rsidR="00BB4500" w:rsidRPr="00AB3339" w:rsidRDefault="00BB4500" w:rsidP="004B6EE9">
            <w:pPr>
              <w:pStyle w:val="TableColHeadingCenter"/>
            </w:pPr>
            <w:r w:rsidRPr="00AB3339">
              <w:t>Middle Range</w:t>
            </w:r>
            <w:r w:rsidR="005F7483">
              <w:t xml:space="preserve"> 4</w:t>
            </w:r>
          </w:p>
        </w:tc>
        <w:tc>
          <w:tcPr>
            <w:tcW w:w="672" w:type="dxa"/>
            <w:tcMar>
              <w:left w:w="29" w:type="dxa"/>
              <w:right w:w="29" w:type="dxa"/>
            </w:tcMar>
          </w:tcPr>
          <w:p w14:paraId="3D2D11F8" w14:textId="34F5FEBC" w:rsidR="00BB4500" w:rsidRPr="00AB3339" w:rsidRDefault="00BB4500" w:rsidP="004B6EE9">
            <w:pPr>
              <w:pStyle w:val="TableColHeadingCenter"/>
            </w:pPr>
            <w:r w:rsidRPr="00AB3339">
              <w:t>Middle Range</w:t>
            </w:r>
            <w:r w:rsidR="005F7483">
              <w:t xml:space="preserve"> 5</w:t>
            </w:r>
          </w:p>
        </w:tc>
        <w:tc>
          <w:tcPr>
            <w:tcW w:w="672" w:type="dxa"/>
            <w:tcMar>
              <w:left w:w="29" w:type="dxa"/>
              <w:right w:w="29" w:type="dxa"/>
            </w:tcMar>
          </w:tcPr>
          <w:p w14:paraId="05171CA2" w14:textId="42963740" w:rsidR="00BB4500" w:rsidRPr="00AB3339" w:rsidRDefault="00BB4500" w:rsidP="004B6EE9">
            <w:pPr>
              <w:pStyle w:val="TableColHeadingCenter"/>
            </w:pPr>
            <w:r w:rsidRPr="00AB3339">
              <w:t>High Range</w:t>
            </w:r>
            <w:r w:rsidR="005F7483">
              <w:t xml:space="preserve"> 6</w:t>
            </w:r>
          </w:p>
        </w:tc>
        <w:tc>
          <w:tcPr>
            <w:tcW w:w="672" w:type="dxa"/>
            <w:tcMar>
              <w:left w:w="29" w:type="dxa"/>
              <w:right w:w="29" w:type="dxa"/>
            </w:tcMar>
          </w:tcPr>
          <w:p w14:paraId="62B2158B" w14:textId="7E9ABF3F" w:rsidR="00BB4500" w:rsidRPr="00AB3339" w:rsidRDefault="00BB4500" w:rsidP="004B6EE9">
            <w:pPr>
              <w:pStyle w:val="TableColHeadingCenter"/>
            </w:pPr>
            <w:r w:rsidRPr="00AB3339">
              <w:t>High Range</w:t>
            </w:r>
            <w:r w:rsidR="005F7483">
              <w:t xml:space="preserve"> 7</w:t>
            </w:r>
          </w:p>
        </w:tc>
        <w:tc>
          <w:tcPr>
            <w:tcW w:w="542" w:type="dxa"/>
            <w:tcMar>
              <w:left w:w="29" w:type="dxa"/>
              <w:right w:w="29" w:type="dxa"/>
            </w:tcMar>
          </w:tcPr>
          <w:p w14:paraId="64F15328" w14:textId="2272A502" w:rsidR="00BB4500" w:rsidRPr="00AB3339" w:rsidRDefault="00BB4500" w:rsidP="004B6EE9">
            <w:pPr>
              <w:pStyle w:val="TableColHeadingCenter"/>
              <w:rPr>
                <w:i/>
                <w:iCs/>
              </w:rPr>
            </w:pPr>
            <w:r w:rsidRPr="00AB3339">
              <w:rPr>
                <w:i/>
                <w:iCs/>
              </w:rPr>
              <w:t>n</w:t>
            </w:r>
          </w:p>
        </w:tc>
        <w:tc>
          <w:tcPr>
            <w:tcW w:w="802" w:type="dxa"/>
            <w:tcMar>
              <w:left w:w="29" w:type="dxa"/>
              <w:right w:w="29" w:type="dxa"/>
            </w:tcMar>
          </w:tcPr>
          <w:p w14:paraId="19100152" w14:textId="099F2A4E" w:rsidR="00BB4500" w:rsidRPr="00AB3339" w:rsidRDefault="00BB4500" w:rsidP="004B6EE9">
            <w:pPr>
              <w:pStyle w:val="TableColHeadingCenter"/>
            </w:pPr>
            <w:r w:rsidRPr="00AB3339">
              <w:t>Average Scores*</w:t>
            </w:r>
          </w:p>
        </w:tc>
      </w:tr>
      <w:tr w:rsidR="00624412" w:rsidRPr="00AB3339" w14:paraId="317FF5AE" w14:textId="77777777" w:rsidTr="004B6EE9">
        <w:trPr>
          <w:cnfStyle w:val="000000100000" w:firstRow="0" w:lastRow="0" w:firstColumn="0" w:lastColumn="0" w:oddVBand="0" w:evenVBand="0" w:oddHBand="1" w:evenHBand="0" w:firstRowFirstColumn="0" w:firstRowLastColumn="0" w:lastRowFirstColumn="0" w:lastRowLastColumn="0"/>
        </w:trPr>
        <w:tc>
          <w:tcPr>
            <w:tcW w:w="3296" w:type="dxa"/>
          </w:tcPr>
          <w:p w14:paraId="0A861C12" w14:textId="77777777" w:rsidR="00624412" w:rsidRPr="00AB3339" w:rsidRDefault="00624412" w:rsidP="004B6EE9">
            <w:pPr>
              <w:pStyle w:val="TableSubheading"/>
            </w:pPr>
            <w:r w:rsidRPr="00AB3339">
              <w:t>Emotional Support Domain</w:t>
            </w:r>
          </w:p>
        </w:tc>
        <w:tc>
          <w:tcPr>
            <w:tcW w:w="672" w:type="dxa"/>
          </w:tcPr>
          <w:p w14:paraId="55EF88B9" w14:textId="77777777" w:rsidR="00624412" w:rsidRPr="00AB3339" w:rsidRDefault="00624412" w:rsidP="004B6EE9">
            <w:pPr>
              <w:pStyle w:val="TableTextCentered"/>
              <w:rPr>
                <w:b/>
                <w:bCs/>
              </w:rPr>
            </w:pPr>
            <w:r w:rsidRPr="00AB3339">
              <w:rPr>
                <w:b/>
                <w:bCs/>
              </w:rPr>
              <w:t>2</w:t>
            </w:r>
          </w:p>
        </w:tc>
        <w:tc>
          <w:tcPr>
            <w:tcW w:w="672" w:type="dxa"/>
          </w:tcPr>
          <w:p w14:paraId="615D0529" w14:textId="77777777" w:rsidR="00624412" w:rsidRPr="00AB3339" w:rsidRDefault="00624412" w:rsidP="004B6EE9">
            <w:pPr>
              <w:pStyle w:val="TableTextCentered"/>
              <w:rPr>
                <w:b/>
                <w:bCs/>
              </w:rPr>
            </w:pPr>
            <w:r w:rsidRPr="00AB3339">
              <w:rPr>
                <w:b/>
                <w:bCs/>
              </w:rPr>
              <w:t>9</w:t>
            </w:r>
          </w:p>
        </w:tc>
        <w:tc>
          <w:tcPr>
            <w:tcW w:w="672" w:type="dxa"/>
          </w:tcPr>
          <w:p w14:paraId="489BDB92" w14:textId="77777777" w:rsidR="00624412" w:rsidRPr="00AB3339" w:rsidRDefault="00624412" w:rsidP="004B6EE9">
            <w:pPr>
              <w:pStyle w:val="TableTextCentered"/>
              <w:rPr>
                <w:b/>
                <w:bCs/>
              </w:rPr>
            </w:pPr>
            <w:r w:rsidRPr="00AB3339">
              <w:rPr>
                <w:b/>
                <w:bCs/>
              </w:rPr>
              <w:t>4</w:t>
            </w:r>
          </w:p>
        </w:tc>
        <w:tc>
          <w:tcPr>
            <w:tcW w:w="672" w:type="dxa"/>
          </w:tcPr>
          <w:p w14:paraId="1E435C8A" w14:textId="77777777" w:rsidR="00624412" w:rsidRPr="00AB3339" w:rsidRDefault="00624412" w:rsidP="004B6EE9">
            <w:pPr>
              <w:pStyle w:val="TableTextCentered"/>
              <w:rPr>
                <w:b/>
                <w:bCs/>
              </w:rPr>
            </w:pPr>
            <w:r w:rsidRPr="00AB3339">
              <w:rPr>
                <w:b/>
                <w:bCs/>
              </w:rPr>
              <w:t>6</w:t>
            </w:r>
          </w:p>
        </w:tc>
        <w:tc>
          <w:tcPr>
            <w:tcW w:w="672" w:type="dxa"/>
          </w:tcPr>
          <w:p w14:paraId="1941CE36" w14:textId="77777777" w:rsidR="00624412" w:rsidRPr="00AB3339" w:rsidRDefault="00624412" w:rsidP="004B6EE9">
            <w:pPr>
              <w:pStyle w:val="TableTextCentered"/>
              <w:rPr>
                <w:b/>
                <w:bCs/>
              </w:rPr>
            </w:pPr>
            <w:r w:rsidRPr="00AB3339">
              <w:rPr>
                <w:b/>
                <w:bCs/>
              </w:rPr>
              <w:t>16</w:t>
            </w:r>
          </w:p>
        </w:tc>
        <w:tc>
          <w:tcPr>
            <w:tcW w:w="672" w:type="dxa"/>
          </w:tcPr>
          <w:p w14:paraId="0C90AA50" w14:textId="77777777" w:rsidR="00624412" w:rsidRPr="00AB3339" w:rsidRDefault="00624412" w:rsidP="004B6EE9">
            <w:pPr>
              <w:pStyle w:val="TableTextCentered"/>
              <w:rPr>
                <w:b/>
                <w:bCs/>
              </w:rPr>
            </w:pPr>
            <w:r w:rsidRPr="00AB3339">
              <w:rPr>
                <w:b/>
                <w:bCs/>
              </w:rPr>
              <w:t>17</w:t>
            </w:r>
          </w:p>
        </w:tc>
        <w:tc>
          <w:tcPr>
            <w:tcW w:w="672" w:type="dxa"/>
          </w:tcPr>
          <w:p w14:paraId="24E2777C" w14:textId="77777777" w:rsidR="00624412" w:rsidRPr="00AB3339" w:rsidRDefault="00624412" w:rsidP="004B6EE9">
            <w:pPr>
              <w:pStyle w:val="TableTextCentered"/>
              <w:rPr>
                <w:b/>
                <w:bCs/>
              </w:rPr>
            </w:pPr>
            <w:r w:rsidRPr="00AB3339">
              <w:rPr>
                <w:b/>
                <w:bCs/>
              </w:rPr>
              <w:t>22</w:t>
            </w:r>
          </w:p>
        </w:tc>
        <w:tc>
          <w:tcPr>
            <w:tcW w:w="542" w:type="dxa"/>
          </w:tcPr>
          <w:p w14:paraId="1F0EA145" w14:textId="77777777" w:rsidR="00624412" w:rsidRPr="00AB3339" w:rsidRDefault="00624412" w:rsidP="004B6EE9">
            <w:pPr>
              <w:pStyle w:val="TableTextCentered"/>
              <w:rPr>
                <w:b/>
                <w:bCs/>
              </w:rPr>
            </w:pPr>
            <w:r w:rsidRPr="00AB3339">
              <w:rPr>
                <w:b/>
                <w:bCs/>
              </w:rPr>
              <w:t>76</w:t>
            </w:r>
          </w:p>
        </w:tc>
        <w:tc>
          <w:tcPr>
            <w:tcW w:w="802" w:type="dxa"/>
          </w:tcPr>
          <w:p w14:paraId="0F4DAA03" w14:textId="77777777" w:rsidR="00624412" w:rsidRPr="00AB3339" w:rsidRDefault="00624412" w:rsidP="004B6EE9">
            <w:pPr>
              <w:pStyle w:val="TableTextCentered"/>
              <w:rPr>
                <w:b/>
                <w:bCs/>
              </w:rPr>
            </w:pPr>
            <w:r w:rsidRPr="00AB3339">
              <w:rPr>
                <w:b/>
                <w:bCs/>
              </w:rPr>
              <w:t>5.2</w:t>
            </w:r>
          </w:p>
        </w:tc>
      </w:tr>
      <w:tr w:rsidR="00624412" w:rsidRPr="00AB3339" w14:paraId="577187C5" w14:textId="77777777" w:rsidTr="004B6EE9">
        <w:tc>
          <w:tcPr>
            <w:tcW w:w="3296" w:type="dxa"/>
          </w:tcPr>
          <w:p w14:paraId="1500DDB8" w14:textId="77777777" w:rsidR="00624412" w:rsidRPr="00AB3339" w:rsidRDefault="00624412" w:rsidP="004B6EE9">
            <w:pPr>
              <w:pStyle w:val="TableText"/>
              <w:ind w:left="288"/>
            </w:pPr>
            <w:r w:rsidRPr="00AB3339">
              <w:t>Positive Climate</w:t>
            </w:r>
          </w:p>
        </w:tc>
        <w:tc>
          <w:tcPr>
            <w:tcW w:w="672" w:type="dxa"/>
          </w:tcPr>
          <w:p w14:paraId="5D469696" w14:textId="77777777" w:rsidR="00624412" w:rsidRPr="00AB3339" w:rsidRDefault="00624412" w:rsidP="004B6EE9">
            <w:pPr>
              <w:pStyle w:val="TableTextCentered"/>
            </w:pPr>
            <w:r w:rsidRPr="00AB3339">
              <w:t>0</w:t>
            </w:r>
          </w:p>
        </w:tc>
        <w:tc>
          <w:tcPr>
            <w:tcW w:w="672" w:type="dxa"/>
          </w:tcPr>
          <w:p w14:paraId="780BE1EA" w14:textId="77777777" w:rsidR="00624412" w:rsidRPr="00AB3339" w:rsidRDefault="00624412" w:rsidP="004B6EE9">
            <w:pPr>
              <w:pStyle w:val="TableTextCentered"/>
            </w:pPr>
            <w:r w:rsidRPr="00AB3339">
              <w:t>0</w:t>
            </w:r>
          </w:p>
        </w:tc>
        <w:tc>
          <w:tcPr>
            <w:tcW w:w="672" w:type="dxa"/>
          </w:tcPr>
          <w:p w14:paraId="7AE6BDA6" w14:textId="77777777" w:rsidR="00624412" w:rsidRPr="00AB3339" w:rsidRDefault="00624412" w:rsidP="004B6EE9">
            <w:pPr>
              <w:pStyle w:val="TableTextCentered"/>
            </w:pPr>
            <w:r w:rsidRPr="00AB3339">
              <w:t>1</w:t>
            </w:r>
          </w:p>
        </w:tc>
        <w:tc>
          <w:tcPr>
            <w:tcW w:w="672" w:type="dxa"/>
          </w:tcPr>
          <w:p w14:paraId="01067C06" w14:textId="77777777" w:rsidR="00624412" w:rsidRPr="00AB3339" w:rsidRDefault="00624412" w:rsidP="004B6EE9">
            <w:pPr>
              <w:pStyle w:val="TableTextCentered"/>
            </w:pPr>
            <w:r w:rsidRPr="00AB3339">
              <w:t>2</w:t>
            </w:r>
          </w:p>
        </w:tc>
        <w:tc>
          <w:tcPr>
            <w:tcW w:w="672" w:type="dxa"/>
          </w:tcPr>
          <w:p w14:paraId="70D0A940" w14:textId="77777777" w:rsidR="00624412" w:rsidRPr="00AB3339" w:rsidRDefault="00624412" w:rsidP="004B6EE9">
            <w:pPr>
              <w:pStyle w:val="TableTextCentered"/>
            </w:pPr>
            <w:r w:rsidRPr="00AB3339">
              <w:t>9</w:t>
            </w:r>
          </w:p>
        </w:tc>
        <w:tc>
          <w:tcPr>
            <w:tcW w:w="672" w:type="dxa"/>
          </w:tcPr>
          <w:p w14:paraId="0FF9E980" w14:textId="77777777" w:rsidR="00624412" w:rsidRPr="00AB3339" w:rsidRDefault="00624412" w:rsidP="004B6EE9">
            <w:pPr>
              <w:pStyle w:val="TableTextCentered"/>
            </w:pPr>
            <w:r w:rsidRPr="00AB3339">
              <w:t>6</w:t>
            </w:r>
          </w:p>
        </w:tc>
        <w:tc>
          <w:tcPr>
            <w:tcW w:w="672" w:type="dxa"/>
          </w:tcPr>
          <w:p w14:paraId="017F8C13" w14:textId="77777777" w:rsidR="00624412" w:rsidRPr="00AB3339" w:rsidRDefault="00624412" w:rsidP="004B6EE9">
            <w:pPr>
              <w:pStyle w:val="TableTextCentered"/>
            </w:pPr>
            <w:r w:rsidRPr="00AB3339">
              <w:t>1</w:t>
            </w:r>
          </w:p>
        </w:tc>
        <w:tc>
          <w:tcPr>
            <w:tcW w:w="542" w:type="dxa"/>
          </w:tcPr>
          <w:p w14:paraId="152D6DB3" w14:textId="77777777" w:rsidR="00624412" w:rsidRPr="00AB3339" w:rsidRDefault="00624412" w:rsidP="004B6EE9">
            <w:pPr>
              <w:pStyle w:val="TableTextCentered"/>
            </w:pPr>
            <w:r w:rsidRPr="00AB3339">
              <w:t>19</w:t>
            </w:r>
          </w:p>
        </w:tc>
        <w:tc>
          <w:tcPr>
            <w:tcW w:w="802" w:type="dxa"/>
          </w:tcPr>
          <w:p w14:paraId="0AD639BC" w14:textId="77777777" w:rsidR="00624412" w:rsidRPr="00AB3339" w:rsidRDefault="00624412" w:rsidP="004B6EE9">
            <w:pPr>
              <w:pStyle w:val="TableTextCentered"/>
            </w:pPr>
            <w:r w:rsidRPr="00AB3339">
              <w:t>5.2</w:t>
            </w:r>
          </w:p>
        </w:tc>
      </w:tr>
      <w:tr w:rsidR="00624412" w:rsidRPr="00AB3339" w14:paraId="4AEFC265" w14:textId="77777777" w:rsidTr="004B6EE9">
        <w:trPr>
          <w:cnfStyle w:val="000000100000" w:firstRow="0" w:lastRow="0" w:firstColumn="0" w:lastColumn="0" w:oddVBand="0" w:evenVBand="0" w:oddHBand="1" w:evenHBand="0" w:firstRowFirstColumn="0" w:firstRowLastColumn="0" w:lastRowFirstColumn="0" w:lastRowLastColumn="0"/>
        </w:trPr>
        <w:tc>
          <w:tcPr>
            <w:tcW w:w="3296" w:type="dxa"/>
          </w:tcPr>
          <w:p w14:paraId="3972880A" w14:textId="77777777" w:rsidR="00624412" w:rsidRPr="00AB3339" w:rsidRDefault="00624412" w:rsidP="004B6EE9">
            <w:pPr>
              <w:pStyle w:val="TableText"/>
              <w:ind w:left="288"/>
            </w:pPr>
            <w:r w:rsidRPr="00AB3339">
              <w:t>Negative Climate**</w:t>
            </w:r>
          </w:p>
        </w:tc>
        <w:tc>
          <w:tcPr>
            <w:tcW w:w="672" w:type="dxa"/>
          </w:tcPr>
          <w:p w14:paraId="79D9C657" w14:textId="77777777" w:rsidR="00624412" w:rsidRPr="00AB3339" w:rsidRDefault="00624412" w:rsidP="004B6EE9">
            <w:pPr>
              <w:pStyle w:val="TableTextCentered"/>
            </w:pPr>
            <w:r w:rsidRPr="00AB3339">
              <w:t>0</w:t>
            </w:r>
          </w:p>
        </w:tc>
        <w:tc>
          <w:tcPr>
            <w:tcW w:w="672" w:type="dxa"/>
          </w:tcPr>
          <w:p w14:paraId="329AE839" w14:textId="77777777" w:rsidR="00624412" w:rsidRPr="00AB3339" w:rsidRDefault="00624412" w:rsidP="004B6EE9">
            <w:pPr>
              <w:pStyle w:val="TableTextCentered"/>
            </w:pPr>
            <w:r w:rsidRPr="00AB3339">
              <w:t>0</w:t>
            </w:r>
          </w:p>
        </w:tc>
        <w:tc>
          <w:tcPr>
            <w:tcW w:w="672" w:type="dxa"/>
          </w:tcPr>
          <w:p w14:paraId="7BCBACD8" w14:textId="77777777" w:rsidR="00624412" w:rsidRPr="00AB3339" w:rsidRDefault="00624412" w:rsidP="004B6EE9">
            <w:pPr>
              <w:pStyle w:val="TableTextCentered"/>
            </w:pPr>
            <w:r w:rsidRPr="00AB3339">
              <w:t>0</w:t>
            </w:r>
          </w:p>
        </w:tc>
        <w:tc>
          <w:tcPr>
            <w:tcW w:w="672" w:type="dxa"/>
          </w:tcPr>
          <w:p w14:paraId="4FB2C803" w14:textId="77777777" w:rsidR="00624412" w:rsidRPr="00AB3339" w:rsidRDefault="00624412" w:rsidP="004B6EE9">
            <w:pPr>
              <w:pStyle w:val="TableTextCentered"/>
            </w:pPr>
            <w:r w:rsidRPr="00AB3339">
              <w:t>0</w:t>
            </w:r>
          </w:p>
        </w:tc>
        <w:tc>
          <w:tcPr>
            <w:tcW w:w="672" w:type="dxa"/>
          </w:tcPr>
          <w:p w14:paraId="18B00A83" w14:textId="77777777" w:rsidR="00624412" w:rsidRPr="00AB3339" w:rsidRDefault="00624412" w:rsidP="004B6EE9">
            <w:pPr>
              <w:pStyle w:val="TableTextCentered"/>
            </w:pPr>
            <w:r w:rsidRPr="00AB3339">
              <w:t>0</w:t>
            </w:r>
          </w:p>
        </w:tc>
        <w:tc>
          <w:tcPr>
            <w:tcW w:w="672" w:type="dxa"/>
          </w:tcPr>
          <w:p w14:paraId="348FFAE3" w14:textId="77777777" w:rsidR="00624412" w:rsidRPr="00AB3339" w:rsidRDefault="00624412" w:rsidP="004B6EE9">
            <w:pPr>
              <w:pStyle w:val="TableTextCentered"/>
            </w:pPr>
            <w:r w:rsidRPr="00AB3339">
              <w:t>0</w:t>
            </w:r>
          </w:p>
        </w:tc>
        <w:tc>
          <w:tcPr>
            <w:tcW w:w="672" w:type="dxa"/>
          </w:tcPr>
          <w:p w14:paraId="1298B241" w14:textId="77777777" w:rsidR="00624412" w:rsidRPr="00AB3339" w:rsidRDefault="00624412" w:rsidP="004B6EE9">
            <w:pPr>
              <w:pStyle w:val="TableTextCentered"/>
            </w:pPr>
            <w:r w:rsidRPr="00AB3339">
              <w:t>19</w:t>
            </w:r>
          </w:p>
        </w:tc>
        <w:tc>
          <w:tcPr>
            <w:tcW w:w="542" w:type="dxa"/>
          </w:tcPr>
          <w:p w14:paraId="06FB2EA6" w14:textId="77777777" w:rsidR="00624412" w:rsidRPr="00AB3339" w:rsidRDefault="00624412" w:rsidP="004B6EE9">
            <w:pPr>
              <w:pStyle w:val="TableTextCentered"/>
            </w:pPr>
            <w:r w:rsidRPr="00AB3339">
              <w:t>19</w:t>
            </w:r>
          </w:p>
        </w:tc>
        <w:tc>
          <w:tcPr>
            <w:tcW w:w="802" w:type="dxa"/>
          </w:tcPr>
          <w:p w14:paraId="6D395145" w14:textId="77777777" w:rsidR="00624412" w:rsidRPr="00AB3339" w:rsidRDefault="00624412" w:rsidP="004B6EE9">
            <w:pPr>
              <w:pStyle w:val="TableTextCentered"/>
            </w:pPr>
            <w:r w:rsidRPr="00AB3339">
              <w:t>7.0</w:t>
            </w:r>
          </w:p>
        </w:tc>
      </w:tr>
      <w:tr w:rsidR="00624412" w:rsidRPr="00AB3339" w14:paraId="06E64D01" w14:textId="77777777" w:rsidTr="004B6EE9">
        <w:tc>
          <w:tcPr>
            <w:tcW w:w="3296" w:type="dxa"/>
          </w:tcPr>
          <w:p w14:paraId="6B01801E" w14:textId="77777777" w:rsidR="00624412" w:rsidRPr="00AB3339" w:rsidRDefault="00624412" w:rsidP="004B6EE9">
            <w:pPr>
              <w:pStyle w:val="TableText"/>
              <w:ind w:left="288"/>
            </w:pPr>
            <w:r w:rsidRPr="00AB3339">
              <w:t>Teacher Sensitivity</w:t>
            </w:r>
          </w:p>
        </w:tc>
        <w:tc>
          <w:tcPr>
            <w:tcW w:w="672" w:type="dxa"/>
          </w:tcPr>
          <w:p w14:paraId="339D0087" w14:textId="77777777" w:rsidR="00624412" w:rsidRPr="00AB3339" w:rsidRDefault="00624412" w:rsidP="004B6EE9">
            <w:pPr>
              <w:pStyle w:val="TableTextCentered"/>
            </w:pPr>
            <w:r w:rsidRPr="00AB3339">
              <w:t>0</w:t>
            </w:r>
          </w:p>
        </w:tc>
        <w:tc>
          <w:tcPr>
            <w:tcW w:w="672" w:type="dxa"/>
          </w:tcPr>
          <w:p w14:paraId="2929F7D0" w14:textId="77777777" w:rsidR="00624412" w:rsidRPr="00AB3339" w:rsidRDefault="00624412" w:rsidP="004B6EE9">
            <w:pPr>
              <w:pStyle w:val="TableTextCentered"/>
            </w:pPr>
            <w:r w:rsidRPr="00AB3339">
              <w:t>0</w:t>
            </w:r>
          </w:p>
        </w:tc>
        <w:tc>
          <w:tcPr>
            <w:tcW w:w="672" w:type="dxa"/>
          </w:tcPr>
          <w:p w14:paraId="4A14A5F4" w14:textId="77777777" w:rsidR="00624412" w:rsidRPr="00AB3339" w:rsidRDefault="00624412" w:rsidP="004B6EE9">
            <w:pPr>
              <w:pStyle w:val="TableTextCentered"/>
            </w:pPr>
            <w:r w:rsidRPr="00AB3339">
              <w:t>0</w:t>
            </w:r>
          </w:p>
        </w:tc>
        <w:tc>
          <w:tcPr>
            <w:tcW w:w="672" w:type="dxa"/>
          </w:tcPr>
          <w:p w14:paraId="152F4EBF" w14:textId="77777777" w:rsidR="00624412" w:rsidRPr="00AB3339" w:rsidRDefault="00624412" w:rsidP="004B6EE9">
            <w:pPr>
              <w:pStyle w:val="TableTextCentered"/>
            </w:pPr>
            <w:r w:rsidRPr="00AB3339">
              <w:t>2</w:t>
            </w:r>
          </w:p>
        </w:tc>
        <w:tc>
          <w:tcPr>
            <w:tcW w:w="672" w:type="dxa"/>
          </w:tcPr>
          <w:p w14:paraId="52ECA557" w14:textId="77777777" w:rsidR="00624412" w:rsidRPr="00AB3339" w:rsidRDefault="00624412" w:rsidP="004B6EE9">
            <w:pPr>
              <w:pStyle w:val="TableTextCentered"/>
            </w:pPr>
            <w:r w:rsidRPr="00AB3339">
              <w:t>4</w:t>
            </w:r>
          </w:p>
        </w:tc>
        <w:tc>
          <w:tcPr>
            <w:tcW w:w="672" w:type="dxa"/>
          </w:tcPr>
          <w:p w14:paraId="5B8FDE09" w14:textId="77777777" w:rsidR="00624412" w:rsidRPr="00AB3339" w:rsidRDefault="00624412" w:rsidP="004B6EE9">
            <w:pPr>
              <w:pStyle w:val="TableTextCentered"/>
            </w:pPr>
            <w:r w:rsidRPr="00AB3339">
              <w:t>11</w:t>
            </w:r>
          </w:p>
        </w:tc>
        <w:tc>
          <w:tcPr>
            <w:tcW w:w="672" w:type="dxa"/>
          </w:tcPr>
          <w:p w14:paraId="3945DA88" w14:textId="77777777" w:rsidR="00624412" w:rsidRPr="00AB3339" w:rsidRDefault="00624412" w:rsidP="004B6EE9">
            <w:pPr>
              <w:pStyle w:val="TableTextCentered"/>
            </w:pPr>
            <w:r w:rsidRPr="00AB3339">
              <w:t>2</w:t>
            </w:r>
          </w:p>
        </w:tc>
        <w:tc>
          <w:tcPr>
            <w:tcW w:w="542" w:type="dxa"/>
          </w:tcPr>
          <w:p w14:paraId="47DD7663" w14:textId="77777777" w:rsidR="00624412" w:rsidRPr="00AB3339" w:rsidRDefault="00624412" w:rsidP="004B6EE9">
            <w:pPr>
              <w:pStyle w:val="TableTextCentered"/>
            </w:pPr>
            <w:r w:rsidRPr="00AB3339">
              <w:t>19</w:t>
            </w:r>
          </w:p>
        </w:tc>
        <w:tc>
          <w:tcPr>
            <w:tcW w:w="802" w:type="dxa"/>
          </w:tcPr>
          <w:p w14:paraId="16138BC9" w14:textId="77777777" w:rsidR="00624412" w:rsidRPr="00AB3339" w:rsidRDefault="00624412" w:rsidP="004B6EE9">
            <w:pPr>
              <w:pStyle w:val="TableTextCentered"/>
            </w:pPr>
            <w:r w:rsidRPr="00AB3339">
              <w:t>5.7</w:t>
            </w:r>
          </w:p>
        </w:tc>
      </w:tr>
      <w:tr w:rsidR="00624412" w:rsidRPr="00AB3339" w14:paraId="205F7290" w14:textId="77777777" w:rsidTr="004B6EE9">
        <w:trPr>
          <w:cnfStyle w:val="000000100000" w:firstRow="0" w:lastRow="0" w:firstColumn="0" w:lastColumn="0" w:oddVBand="0" w:evenVBand="0" w:oddHBand="1" w:evenHBand="0" w:firstRowFirstColumn="0" w:firstRowLastColumn="0" w:lastRowFirstColumn="0" w:lastRowLastColumn="0"/>
        </w:trPr>
        <w:tc>
          <w:tcPr>
            <w:tcW w:w="3296" w:type="dxa"/>
          </w:tcPr>
          <w:p w14:paraId="4C24CE91" w14:textId="77777777" w:rsidR="00624412" w:rsidRPr="00AB3339" w:rsidRDefault="00624412" w:rsidP="004B6EE9">
            <w:pPr>
              <w:pStyle w:val="TableText"/>
              <w:ind w:left="288"/>
            </w:pPr>
            <w:r w:rsidRPr="00AB3339">
              <w:t>Regard for Student Perspectives</w:t>
            </w:r>
          </w:p>
        </w:tc>
        <w:tc>
          <w:tcPr>
            <w:tcW w:w="672" w:type="dxa"/>
          </w:tcPr>
          <w:p w14:paraId="3B157B26" w14:textId="77777777" w:rsidR="00624412" w:rsidRPr="00AB3339" w:rsidRDefault="00624412" w:rsidP="004B6EE9">
            <w:pPr>
              <w:pStyle w:val="TableTextCentered"/>
            </w:pPr>
            <w:r w:rsidRPr="00AB3339">
              <w:t>2</w:t>
            </w:r>
          </w:p>
        </w:tc>
        <w:tc>
          <w:tcPr>
            <w:tcW w:w="672" w:type="dxa"/>
          </w:tcPr>
          <w:p w14:paraId="42223EEA" w14:textId="77777777" w:rsidR="00624412" w:rsidRPr="00AB3339" w:rsidRDefault="00624412" w:rsidP="004B6EE9">
            <w:pPr>
              <w:pStyle w:val="TableTextCentered"/>
            </w:pPr>
            <w:r w:rsidRPr="00AB3339">
              <w:t>9</w:t>
            </w:r>
          </w:p>
        </w:tc>
        <w:tc>
          <w:tcPr>
            <w:tcW w:w="672" w:type="dxa"/>
          </w:tcPr>
          <w:p w14:paraId="36D4763E" w14:textId="77777777" w:rsidR="00624412" w:rsidRPr="00AB3339" w:rsidRDefault="00624412" w:rsidP="004B6EE9">
            <w:pPr>
              <w:pStyle w:val="TableTextCentered"/>
            </w:pPr>
            <w:r w:rsidRPr="00AB3339">
              <w:t>3</w:t>
            </w:r>
          </w:p>
        </w:tc>
        <w:tc>
          <w:tcPr>
            <w:tcW w:w="672" w:type="dxa"/>
          </w:tcPr>
          <w:p w14:paraId="0FC8FD32" w14:textId="77777777" w:rsidR="00624412" w:rsidRPr="00AB3339" w:rsidRDefault="00624412" w:rsidP="004B6EE9">
            <w:pPr>
              <w:pStyle w:val="TableTextCentered"/>
            </w:pPr>
            <w:r w:rsidRPr="00AB3339">
              <w:t>2</w:t>
            </w:r>
          </w:p>
        </w:tc>
        <w:tc>
          <w:tcPr>
            <w:tcW w:w="672" w:type="dxa"/>
          </w:tcPr>
          <w:p w14:paraId="2CA62462" w14:textId="77777777" w:rsidR="00624412" w:rsidRPr="00AB3339" w:rsidRDefault="00624412" w:rsidP="004B6EE9">
            <w:pPr>
              <w:pStyle w:val="TableTextCentered"/>
            </w:pPr>
            <w:r w:rsidRPr="00AB3339">
              <w:t>3</w:t>
            </w:r>
          </w:p>
        </w:tc>
        <w:tc>
          <w:tcPr>
            <w:tcW w:w="672" w:type="dxa"/>
          </w:tcPr>
          <w:p w14:paraId="7CCE866F" w14:textId="77777777" w:rsidR="00624412" w:rsidRPr="00AB3339" w:rsidRDefault="00624412" w:rsidP="004B6EE9">
            <w:pPr>
              <w:pStyle w:val="TableTextCentered"/>
            </w:pPr>
            <w:r w:rsidRPr="00AB3339">
              <w:t>0</w:t>
            </w:r>
          </w:p>
        </w:tc>
        <w:tc>
          <w:tcPr>
            <w:tcW w:w="672" w:type="dxa"/>
          </w:tcPr>
          <w:p w14:paraId="1A08516E" w14:textId="77777777" w:rsidR="00624412" w:rsidRPr="00AB3339" w:rsidRDefault="00624412" w:rsidP="004B6EE9">
            <w:pPr>
              <w:pStyle w:val="TableTextCentered"/>
            </w:pPr>
            <w:r w:rsidRPr="00AB3339">
              <w:t>0</w:t>
            </w:r>
          </w:p>
        </w:tc>
        <w:tc>
          <w:tcPr>
            <w:tcW w:w="542" w:type="dxa"/>
          </w:tcPr>
          <w:p w14:paraId="4C289B3D" w14:textId="77777777" w:rsidR="00624412" w:rsidRPr="00AB3339" w:rsidRDefault="00624412" w:rsidP="004B6EE9">
            <w:pPr>
              <w:pStyle w:val="TableTextCentered"/>
            </w:pPr>
            <w:r w:rsidRPr="00AB3339">
              <w:t>19</w:t>
            </w:r>
          </w:p>
        </w:tc>
        <w:tc>
          <w:tcPr>
            <w:tcW w:w="802" w:type="dxa"/>
          </w:tcPr>
          <w:p w14:paraId="4CD8486E" w14:textId="77777777" w:rsidR="00624412" w:rsidRPr="00AB3339" w:rsidRDefault="00624412" w:rsidP="004B6EE9">
            <w:pPr>
              <w:pStyle w:val="TableTextCentered"/>
            </w:pPr>
            <w:r w:rsidRPr="00AB3339">
              <w:t>2.7</w:t>
            </w:r>
          </w:p>
        </w:tc>
      </w:tr>
      <w:tr w:rsidR="00624412" w:rsidRPr="00AB3339" w14:paraId="1B83641C" w14:textId="77777777" w:rsidTr="004B6EE9">
        <w:tc>
          <w:tcPr>
            <w:tcW w:w="3296" w:type="dxa"/>
          </w:tcPr>
          <w:p w14:paraId="08BAC68C" w14:textId="77777777" w:rsidR="00624412" w:rsidRPr="00AB3339" w:rsidRDefault="00624412" w:rsidP="004B6EE9">
            <w:pPr>
              <w:pStyle w:val="TableSubheading"/>
              <w:rPr>
                <w:szCs w:val="20"/>
              </w:rPr>
            </w:pPr>
            <w:r w:rsidRPr="00AB3339">
              <w:t>Classroom Organization Domain</w:t>
            </w:r>
          </w:p>
        </w:tc>
        <w:tc>
          <w:tcPr>
            <w:tcW w:w="672" w:type="dxa"/>
          </w:tcPr>
          <w:p w14:paraId="005FA03C" w14:textId="77777777" w:rsidR="00624412" w:rsidRPr="00AB3339" w:rsidRDefault="00624412" w:rsidP="004B6EE9">
            <w:pPr>
              <w:pStyle w:val="TableTextCentered"/>
              <w:rPr>
                <w:b/>
                <w:bCs/>
              </w:rPr>
            </w:pPr>
            <w:r w:rsidRPr="00AB3339">
              <w:rPr>
                <w:b/>
                <w:bCs/>
              </w:rPr>
              <w:t>0</w:t>
            </w:r>
          </w:p>
        </w:tc>
        <w:tc>
          <w:tcPr>
            <w:tcW w:w="672" w:type="dxa"/>
          </w:tcPr>
          <w:p w14:paraId="6F92DA30" w14:textId="77777777" w:rsidR="00624412" w:rsidRPr="00AB3339" w:rsidRDefault="00624412" w:rsidP="004B6EE9">
            <w:pPr>
              <w:pStyle w:val="TableTextCentered"/>
              <w:rPr>
                <w:b/>
                <w:bCs/>
              </w:rPr>
            </w:pPr>
            <w:r w:rsidRPr="00AB3339">
              <w:rPr>
                <w:b/>
                <w:bCs/>
              </w:rPr>
              <w:t>0</w:t>
            </w:r>
          </w:p>
        </w:tc>
        <w:tc>
          <w:tcPr>
            <w:tcW w:w="672" w:type="dxa"/>
          </w:tcPr>
          <w:p w14:paraId="6FC94CB6" w14:textId="77777777" w:rsidR="00624412" w:rsidRPr="00AB3339" w:rsidRDefault="00624412" w:rsidP="004B6EE9">
            <w:pPr>
              <w:pStyle w:val="TableTextCentered"/>
              <w:rPr>
                <w:b/>
                <w:bCs/>
              </w:rPr>
            </w:pPr>
            <w:r w:rsidRPr="00AB3339">
              <w:rPr>
                <w:b/>
                <w:bCs/>
              </w:rPr>
              <w:t>0</w:t>
            </w:r>
          </w:p>
        </w:tc>
        <w:tc>
          <w:tcPr>
            <w:tcW w:w="672" w:type="dxa"/>
          </w:tcPr>
          <w:p w14:paraId="1890D24A" w14:textId="77777777" w:rsidR="00624412" w:rsidRPr="00AB3339" w:rsidRDefault="00624412" w:rsidP="004B6EE9">
            <w:pPr>
              <w:pStyle w:val="TableTextCentered"/>
              <w:rPr>
                <w:b/>
                <w:bCs/>
              </w:rPr>
            </w:pPr>
            <w:r w:rsidRPr="00AB3339">
              <w:rPr>
                <w:b/>
                <w:bCs/>
              </w:rPr>
              <w:t>0</w:t>
            </w:r>
          </w:p>
        </w:tc>
        <w:tc>
          <w:tcPr>
            <w:tcW w:w="672" w:type="dxa"/>
          </w:tcPr>
          <w:p w14:paraId="06E01137" w14:textId="77777777" w:rsidR="00624412" w:rsidRPr="00AB3339" w:rsidRDefault="00624412" w:rsidP="004B6EE9">
            <w:pPr>
              <w:pStyle w:val="TableTextCentered"/>
              <w:rPr>
                <w:b/>
                <w:bCs/>
              </w:rPr>
            </w:pPr>
            <w:r w:rsidRPr="00AB3339">
              <w:rPr>
                <w:b/>
                <w:bCs/>
              </w:rPr>
              <w:t>5</w:t>
            </w:r>
          </w:p>
        </w:tc>
        <w:tc>
          <w:tcPr>
            <w:tcW w:w="672" w:type="dxa"/>
          </w:tcPr>
          <w:p w14:paraId="5D012486" w14:textId="77777777" w:rsidR="00624412" w:rsidRPr="00AB3339" w:rsidRDefault="00624412" w:rsidP="004B6EE9">
            <w:pPr>
              <w:pStyle w:val="TableTextCentered"/>
              <w:rPr>
                <w:b/>
                <w:bCs/>
              </w:rPr>
            </w:pPr>
            <w:r w:rsidRPr="00AB3339">
              <w:rPr>
                <w:b/>
                <w:bCs/>
              </w:rPr>
              <w:t>25</w:t>
            </w:r>
          </w:p>
        </w:tc>
        <w:tc>
          <w:tcPr>
            <w:tcW w:w="672" w:type="dxa"/>
          </w:tcPr>
          <w:p w14:paraId="0FE315B4" w14:textId="77777777" w:rsidR="00624412" w:rsidRPr="00AB3339" w:rsidRDefault="00624412" w:rsidP="004B6EE9">
            <w:pPr>
              <w:pStyle w:val="TableTextCentered"/>
              <w:rPr>
                <w:b/>
                <w:bCs/>
              </w:rPr>
            </w:pPr>
            <w:r w:rsidRPr="00AB3339">
              <w:rPr>
                <w:b/>
                <w:bCs/>
              </w:rPr>
              <w:t>27</w:t>
            </w:r>
          </w:p>
        </w:tc>
        <w:tc>
          <w:tcPr>
            <w:tcW w:w="542" w:type="dxa"/>
          </w:tcPr>
          <w:p w14:paraId="15C458E2" w14:textId="77777777" w:rsidR="00624412" w:rsidRPr="00AB3339" w:rsidRDefault="00624412" w:rsidP="004B6EE9">
            <w:pPr>
              <w:pStyle w:val="TableTextCentered"/>
              <w:rPr>
                <w:b/>
                <w:bCs/>
              </w:rPr>
            </w:pPr>
            <w:r w:rsidRPr="00AB3339">
              <w:rPr>
                <w:b/>
                <w:bCs/>
              </w:rPr>
              <w:t>57</w:t>
            </w:r>
          </w:p>
        </w:tc>
        <w:tc>
          <w:tcPr>
            <w:tcW w:w="802" w:type="dxa"/>
          </w:tcPr>
          <w:p w14:paraId="28929C50" w14:textId="77777777" w:rsidR="00624412" w:rsidRPr="00AB3339" w:rsidRDefault="00624412" w:rsidP="004B6EE9">
            <w:pPr>
              <w:pStyle w:val="TableTextCentered"/>
              <w:rPr>
                <w:b/>
                <w:bCs/>
              </w:rPr>
            </w:pPr>
            <w:r w:rsidRPr="00AB3339">
              <w:rPr>
                <w:b/>
                <w:bCs/>
              </w:rPr>
              <w:t>6.4</w:t>
            </w:r>
          </w:p>
        </w:tc>
      </w:tr>
      <w:tr w:rsidR="00624412" w:rsidRPr="00AB3339" w14:paraId="7AEB2656" w14:textId="77777777" w:rsidTr="004B6EE9">
        <w:trPr>
          <w:cnfStyle w:val="000000100000" w:firstRow="0" w:lastRow="0" w:firstColumn="0" w:lastColumn="0" w:oddVBand="0" w:evenVBand="0" w:oddHBand="1" w:evenHBand="0" w:firstRowFirstColumn="0" w:firstRowLastColumn="0" w:lastRowFirstColumn="0" w:lastRowLastColumn="0"/>
        </w:trPr>
        <w:tc>
          <w:tcPr>
            <w:tcW w:w="3296" w:type="dxa"/>
          </w:tcPr>
          <w:p w14:paraId="1AA43EBF" w14:textId="77777777" w:rsidR="00624412" w:rsidRPr="00AB3339" w:rsidRDefault="00624412" w:rsidP="004B6EE9">
            <w:pPr>
              <w:pStyle w:val="TableText"/>
              <w:ind w:left="288"/>
            </w:pPr>
            <w:r w:rsidRPr="00AB3339">
              <w:t>Behavior Management</w:t>
            </w:r>
          </w:p>
        </w:tc>
        <w:tc>
          <w:tcPr>
            <w:tcW w:w="672" w:type="dxa"/>
          </w:tcPr>
          <w:p w14:paraId="2A07DE2F" w14:textId="77777777" w:rsidR="00624412" w:rsidRPr="00AB3339" w:rsidRDefault="00624412" w:rsidP="004B6EE9">
            <w:pPr>
              <w:pStyle w:val="TableTextCentered"/>
            </w:pPr>
            <w:r w:rsidRPr="00AB3339">
              <w:t>0</w:t>
            </w:r>
          </w:p>
        </w:tc>
        <w:tc>
          <w:tcPr>
            <w:tcW w:w="672" w:type="dxa"/>
          </w:tcPr>
          <w:p w14:paraId="0AE37EC7" w14:textId="77777777" w:rsidR="00624412" w:rsidRPr="00AB3339" w:rsidRDefault="00624412" w:rsidP="004B6EE9">
            <w:pPr>
              <w:pStyle w:val="TableTextCentered"/>
            </w:pPr>
            <w:r w:rsidRPr="00AB3339">
              <w:t>0</w:t>
            </w:r>
          </w:p>
        </w:tc>
        <w:tc>
          <w:tcPr>
            <w:tcW w:w="672" w:type="dxa"/>
          </w:tcPr>
          <w:p w14:paraId="548359A1" w14:textId="77777777" w:rsidR="00624412" w:rsidRPr="00AB3339" w:rsidRDefault="00624412" w:rsidP="004B6EE9">
            <w:pPr>
              <w:pStyle w:val="TableTextCentered"/>
            </w:pPr>
            <w:r w:rsidRPr="00AB3339">
              <w:t>0</w:t>
            </w:r>
          </w:p>
        </w:tc>
        <w:tc>
          <w:tcPr>
            <w:tcW w:w="672" w:type="dxa"/>
          </w:tcPr>
          <w:p w14:paraId="4E125E50" w14:textId="77777777" w:rsidR="00624412" w:rsidRPr="00AB3339" w:rsidRDefault="00624412" w:rsidP="004B6EE9">
            <w:pPr>
              <w:pStyle w:val="TableTextCentered"/>
            </w:pPr>
            <w:r w:rsidRPr="00AB3339">
              <w:t>0</w:t>
            </w:r>
          </w:p>
        </w:tc>
        <w:tc>
          <w:tcPr>
            <w:tcW w:w="672" w:type="dxa"/>
          </w:tcPr>
          <w:p w14:paraId="31B90153" w14:textId="77777777" w:rsidR="00624412" w:rsidRPr="00AB3339" w:rsidRDefault="00624412" w:rsidP="004B6EE9">
            <w:pPr>
              <w:pStyle w:val="TableTextCentered"/>
            </w:pPr>
            <w:r w:rsidRPr="00AB3339">
              <w:t>2</w:t>
            </w:r>
          </w:p>
        </w:tc>
        <w:tc>
          <w:tcPr>
            <w:tcW w:w="672" w:type="dxa"/>
          </w:tcPr>
          <w:p w14:paraId="217493F6" w14:textId="77777777" w:rsidR="00624412" w:rsidRPr="00AB3339" w:rsidRDefault="00624412" w:rsidP="004B6EE9">
            <w:pPr>
              <w:pStyle w:val="TableTextCentered"/>
            </w:pPr>
            <w:r w:rsidRPr="00AB3339">
              <w:t>9</w:t>
            </w:r>
          </w:p>
        </w:tc>
        <w:tc>
          <w:tcPr>
            <w:tcW w:w="672" w:type="dxa"/>
          </w:tcPr>
          <w:p w14:paraId="105D10CC" w14:textId="77777777" w:rsidR="00624412" w:rsidRPr="00AB3339" w:rsidRDefault="00624412" w:rsidP="004B6EE9">
            <w:pPr>
              <w:pStyle w:val="TableTextCentered"/>
            </w:pPr>
            <w:r w:rsidRPr="00AB3339">
              <w:t>8</w:t>
            </w:r>
          </w:p>
        </w:tc>
        <w:tc>
          <w:tcPr>
            <w:tcW w:w="542" w:type="dxa"/>
          </w:tcPr>
          <w:p w14:paraId="5D5A2013" w14:textId="77777777" w:rsidR="00624412" w:rsidRPr="00AB3339" w:rsidRDefault="00624412" w:rsidP="004B6EE9">
            <w:pPr>
              <w:pStyle w:val="TableTextCentered"/>
            </w:pPr>
            <w:r w:rsidRPr="00AB3339">
              <w:t>19</w:t>
            </w:r>
          </w:p>
        </w:tc>
        <w:tc>
          <w:tcPr>
            <w:tcW w:w="802" w:type="dxa"/>
          </w:tcPr>
          <w:p w14:paraId="658D5B0E" w14:textId="77777777" w:rsidR="00624412" w:rsidRPr="00AB3339" w:rsidRDefault="00624412" w:rsidP="004B6EE9">
            <w:pPr>
              <w:pStyle w:val="TableTextCentered"/>
            </w:pPr>
            <w:r w:rsidRPr="00AB3339">
              <w:t>6.3</w:t>
            </w:r>
          </w:p>
        </w:tc>
      </w:tr>
      <w:tr w:rsidR="00624412" w:rsidRPr="00AB3339" w14:paraId="15E3C1CD" w14:textId="77777777" w:rsidTr="004B6EE9">
        <w:tc>
          <w:tcPr>
            <w:tcW w:w="3296" w:type="dxa"/>
          </w:tcPr>
          <w:p w14:paraId="2A2AB3EB" w14:textId="77777777" w:rsidR="00624412" w:rsidRPr="00AB3339" w:rsidRDefault="00624412" w:rsidP="004B6EE9">
            <w:pPr>
              <w:pStyle w:val="TableText"/>
              <w:ind w:left="288"/>
            </w:pPr>
            <w:r w:rsidRPr="00AB3339">
              <w:t>Productivity</w:t>
            </w:r>
          </w:p>
        </w:tc>
        <w:tc>
          <w:tcPr>
            <w:tcW w:w="672" w:type="dxa"/>
          </w:tcPr>
          <w:p w14:paraId="43450FD1" w14:textId="77777777" w:rsidR="00624412" w:rsidRPr="00AB3339" w:rsidRDefault="00624412" w:rsidP="004B6EE9">
            <w:pPr>
              <w:pStyle w:val="TableTextCentered"/>
            </w:pPr>
            <w:r w:rsidRPr="00AB3339">
              <w:t>0</w:t>
            </w:r>
          </w:p>
        </w:tc>
        <w:tc>
          <w:tcPr>
            <w:tcW w:w="672" w:type="dxa"/>
          </w:tcPr>
          <w:p w14:paraId="4B7CAFC6" w14:textId="77777777" w:rsidR="00624412" w:rsidRPr="00AB3339" w:rsidRDefault="00624412" w:rsidP="004B6EE9">
            <w:pPr>
              <w:pStyle w:val="TableTextCentered"/>
            </w:pPr>
            <w:r w:rsidRPr="00AB3339">
              <w:t>0</w:t>
            </w:r>
          </w:p>
        </w:tc>
        <w:tc>
          <w:tcPr>
            <w:tcW w:w="672" w:type="dxa"/>
          </w:tcPr>
          <w:p w14:paraId="09701986" w14:textId="77777777" w:rsidR="00624412" w:rsidRPr="00AB3339" w:rsidRDefault="00624412" w:rsidP="004B6EE9">
            <w:pPr>
              <w:pStyle w:val="TableTextCentered"/>
            </w:pPr>
            <w:r w:rsidRPr="00AB3339">
              <w:t>0</w:t>
            </w:r>
          </w:p>
        </w:tc>
        <w:tc>
          <w:tcPr>
            <w:tcW w:w="672" w:type="dxa"/>
          </w:tcPr>
          <w:p w14:paraId="2C8FCDF2" w14:textId="77777777" w:rsidR="00624412" w:rsidRPr="00AB3339" w:rsidRDefault="00624412" w:rsidP="004B6EE9">
            <w:pPr>
              <w:pStyle w:val="TableTextCentered"/>
            </w:pPr>
            <w:r w:rsidRPr="00AB3339">
              <w:t>0</w:t>
            </w:r>
          </w:p>
        </w:tc>
        <w:tc>
          <w:tcPr>
            <w:tcW w:w="672" w:type="dxa"/>
          </w:tcPr>
          <w:p w14:paraId="23DC9375" w14:textId="77777777" w:rsidR="00624412" w:rsidRPr="00AB3339" w:rsidRDefault="00624412" w:rsidP="004B6EE9">
            <w:pPr>
              <w:pStyle w:val="TableTextCentered"/>
            </w:pPr>
            <w:r w:rsidRPr="00AB3339">
              <w:t>1</w:t>
            </w:r>
          </w:p>
        </w:tc>
        <w:tc>
          <w:tcPr>
            <w:tcW w:w="672" w:type="dxa"/>
          </w:tcPr>
          <w:p w14:paraId="6011C179" w14:textId="77777777" w:rsidR="00624412" w:rsidRPr="00AB3339" w:rsidRDefault="00624412" w:rsidP="004B6EE9">
            <w:pPr>
              <w:pStyle w:val="TableTextCentered"/>
            </w:pPr>
            <w:r w:rsidRPr="00AB3339">
              <w:t>4</w:t>
            </w:r>
          </w:p>
        </w:tc>
        <w:tc>
          <w:tcPr>
            <w:tcW w:w="672" w:type="dxa"/>
          </w:tcPr>
          <w:p w14:paraId="24383439" w14:textId="77777777" w:rsidR="00624412" w:rsidRPr="00AB3339" w:rsidRDefault="00624412" w:rsidP="004B6EE9">
            <w:pPr>
              <w:pStyle w:val="TableTextCentered"/>
            </w:pPr>
            <w:r w:rsidRPr="00AB3339">
              <w:t>14</w:t>
            </w:r>
          </w:p>
        </w:tc>
        <w:tc>
          <w:tcPr>
            <w:tcW w:w="542" w:type="dxa"/>
          </w:tcPr>
          <w:p w14:paraId="1B382C73" w14:textId="77777777" w:rsidR="00624412" w:rsidRPr="00AB3339" w:rsidRDefault="00624412" w:rsidP="004B6EE9">
            <w:pPr>
              <w:pStyle w:val="TableTextCentered"/>
            </w:pPr>
            <w:r w:rsidRPr="00AB3339">
              <w:t>19</w:t>
            </w:r>
          </w:p>
        </w:tc>
        <w:tc>
          <w:tcPr>
            <w:tcW w:w="802" w:type="dxa"/>
          </w:tcPr>
          <w:p w14:paraId="550E0507" w14:textId="77777777" w:rsidR="00624412" w:rsidRPr="00AB3339" w:rsidRDefault="00624412" w:rsidP="004B6EE9">
            <w:pPr>
              <w:pStyle w:val="TableTextCentered"/>
            </w:pPr>
            <w:r w:rsidRPr="00AB3339">
              <w:t>6.7</w:t>
            </w:r>
          </w:p>
        </w:tc>
      </w:tr>
      <w:tr w:rsidR="00624412" w:rsidRPr="00AB3339" w14:paraId="4EFC619D" w14:textId="77777777" w:rsidTr="004B6EE9">
        <w:trPr>
          <w:cnfStyle w:val="000000100000" w:firstRow="0" w:lastRow="0" w:firstColumn="0" w:lastColumn="0" w:oddVBand="0" w:evenVBand="0" w:oddHBand="1" w:evenHBand="0" w:firstRowFirstColumn="0" w:firstRowLastColumn="0" w:lastRowFirstColumn="0" w:lastRowLastColumn="0"/>
        </w:trPr>
        <w:tc>
          <w:tcPr>
            <w:tcW w:w="3296" w:type="dxa"/>
          </w:tcPr>
          <w:p w14:paraId="5D8E8A4C" w14:textId="77777777" w:rsidR="00624412" w:rsidRPr="00AB3339" w:rsidRDefault="00624412" w:rsidP="004B6EE9">
            <w:pPr>
              <w:pStyle w:val="TableText"/>
              <w:ind w:left="288"/>
            </w:pPr>
            <w:r w:rsidRPr="00AB3339">
              <w:t>Instructional Learning Formats***</w:t>
            </w:r>
          </w:p>
        </w:tc>
        <w:tc>
          <w:tcPr>
            <w:tcW w:w="672" w:type="dxa"/>
          </w:tcPr>
          <w:p w14:paraId="405C619F" w14:textId="77777777" w:rsidR="00624412" w:rsidRPr="00AB3339" w:rsidRDefault="00624412" w:rsidP="004B6EE9">
            <w:pPr>
              <w:pStyle w:val="TableTextCentered"/>
            </w:pPr>
            <w:r w:rsidRPr="00AB3339">
              <w:t>0</w:t>
            </w:r>
          </w:p>
        </w:tc>
        <w:tc>
          <w:tcPr>
            <w:tcW w:w="672" w:type="dxa"/>
          </w:tcPr>
          <w:p w14:paraId="3319ECB3" w14:textId="77777777" w:rsidR="00624412" w:rsidRPr="00AB3339" w:rsidRDefault="00624412" w:rsidP="004B6EE9">
            <w:pPr>
              <w:pStyle w:val="TableTextCentered"/>
            </w:pPr>
            <w:r w:rsidRPr="00AB3339">
              <w:t>0</w:t>
            </w:r>
          </w:p>
        </w:tc>
        <w:tc>
          <w:tcPr>
            <w:tcW w:w="672" w:type="dxa"/>
          </w:tcPr>
          <w:p w14:paraId="049A6400" w14:textId="77777777" w:rsidR="00624412" w:rsidRPr="00AB3339" w:rsidRDefault="00624412" w:rsidP="004B6EE9">
            <w:pPr>
              <w:pStyle w:val="TableTextCentered"/>
            </w:pPr>
            <w:r w:rsidRPr="00AB3339">
              <w:t>0</w:t>
            </w:r>
          </w:p>
        </w:tc>
        <w:tc>
          <w:tcPr>
            <w:tcW w:w="672" w:type="dxa"/>
          </w:tcPr>
          <w:p w14:paraId="31FB06BA" w14:textId="77777777" w:rsidR="00624412" w:rsidRPr="00AB3339" w:rsidRDefault="00624412" w:rsidP="004B6EE9">
            <w:pPr>
              <w:pStyle w:val="TableTextCentered"/>
            </w:pPr>
            <w:r w:rsidRPr="00AB3339">
              <w:t>0</w:t>
            </w:r>
          </w:p>
        </w:tc>
        <w:tc>
          <w:tcPr>
            <w:tcW w:w="672" w:type="dxa"/>
          </w:tcPr>
          <w:p w14:paraId="063DE64A" w14:textId="77777777" w:rsidR="00624412" w:rsidRPr="00AB3339" w:rsidRDefault="00624412" w:rsidP="004B6EE9">
            <w:pPr>
              <w:pStyle w:val="TableTextCentered"/>
            </w:pPr>
            <w:r w:rsidRPr="00AB3339">
              <w:t>2</w:t>
            </w:r>
          </w:p>
        </w:tc>
        <w:tc>
          <w:tcPr>
            <w:tcW w:w="672" w:type="dxa"/>
          </w:tcPr>
          <w:p w14:paraId="0FB85AC2" w14:textId="77777777" w:rsidR="00624412" w:rsidRPr="00AB3339" w:rsidRDefault="00624412" w:rsidP="004B6EE9">
            <w:pPr>
              <w:pStyle w:val="TableTextCentered"/>
            </w:pPr>
            <w:r w:rsidRPr="00AB3339">
              <w:t>12</w:t>
            </w:r>
          </w:p>
        </w:tc>
        <w:tc>
          <w:tcPr>
            <w:tcW w:w="672" w:type="dxa"/>
          </w:tcPr>
          <w:p w14:paraId="2E7E8EF5" w14:textId="77777777" w:rsidR="00624412" w:rsidRPr="00AB3339" w:rsidRDefault="00624412" w:rsidP="004B6EE9">
            <w:pPr>
              <w:pStyle w:val="TableTextCentered"/>
            </w:pPr>
            <w:r w:rsidRPr="00AB3339">
              <w:t>5</w:t>
            </w:r>
          </w:p>
        </w:tc>
        <w:tc>
          <w:tcPr>
            <w:tcW w:w="542" w:type="dxa"/>
          </w:tcPr>
          <w:p w14:paraId="483F159C" w14:textId="77777777" w:rsidR="00624412" w:rsidRPr="00AB3339" w:rsidRDefault="00624412" w:rsidP="004B6EE9">
            <w:pPr>
              <w:pStyle w:val="TableTextCentered"/>
            </w:pPr>
            <w:r w:rsidRPr="00AB3339">
              <w:t>19</w:t>
            </w:r>
          </w:p>
        </w:tc>
        <w:tc>
          <w:tcPr>
            <w:tcW w:w="802" w:type="dxa"/>
          </w:tcPr>
          <w:p w14:paraId="372CDBE3" w14:textId="77777777" w:rsidR="00624412" w:rsidRPr="00AB3339" w:rsidRDefault="00624412" w:rsidP="004B6EE9">
            <w:pPr>
              <w:pStyle w:val="TableTextCentered"/>
            </w:pPr>
            <w:r w:rsidRPr="00AB3339">
              <w:t>6.2</w:t>
            </w:r>
          </w:p>
        </w:tc>
      </w:tr>
      <w:tr w:rsidR="00624412" w:rsidRPr="00AB3339" w14:paraId="5C75FC21" w14:textId="77777777" w:rsidTr="004B6EE9">
        <w:tc>
          <w:tcPr>
            <w:tcW w:w="3296" w:type="dxa"/>
          </w:tcPr>
          <w:p w14:paraId="4339AF2F" w14:textId="77777777" w:rsidR="00624412" w:rsidRPr="00AB3339" w:rsidRDefault="00624412" w:rsidP="004B6EE9">
            <w:pPr>
              <w:pStyle w:val="TableSubheading"/>
              <w:rPr>
                <w:szCs w:val="20"/>
              </w:rPr>
            </w:pPr>
            <w:r w:rsidRPr="00AB3339">
              <w:t>Instructional Support Domain</w:t>
            </w:r>
          </w:p>
        </w:tc>
        <w:tc>
          <w:tcPr>
            <w:tcW w:w="672" w:type="dxa"/>
          </w:tcPr>
          <w:p w14:paraId="17026E2D" w14:textId="77777777" w:rsidR="00624412" w:rsidRPr="00AB3339" w:rsidRDefault="00624412" w:rsidP="004B6EE9">
            <w:pPr>
              <w:pStyle w:val="TableTextCentered"/>
              <w:rPr>
                <w:b/>
                <w:bCs/>
              </w:rPr>
            </w:pPr>
            <w:r w:rsidRPr="00AB3339">
              <w:rPr>
                <w:b/>
                <w:bCs/>
              </w:rPr>
              <w:t>2</w:t>
            </w:r>
          </w:p>
        </w:tc>
        <w:tc>
          <w:tcPr>
            <w:tcW w:w="672" w:type="dxa"/>
          </w:tcPr>
          <w:p w14:paraId="53496E7E" w14:textId="77777777" w:rsidR="00624412" w:rsidRPr="00AB3339" w:rsidRDefault="00624412" w:rsidP="004B6EE9">
            <w:pPr>
              <w:pStyle w:val="TableTextCentered"/>
              <w:rPr>
                <w:b/>
                <w:bCs/>
              </w:rPr>
            </w:pPr>
            <w:r w:rsidRPr="00AB3339">
              <w:rPr>
                <w:b/>
                <w:bCs/>
              </w:rPr>
              <w:t>24</w:t>
            </w:r>
          </w:p>
        </w:tc>
        <w:tc>
          <w:tcPr>
            <w:tcW w:w="672" w:type="dxa"/>
          </w:tcPr>
          <w:p w14:paraId="4320AFD0" w14:textId="77777777" w:rsidR="00624412" w:rsidRPr="00AB3339" w:rsidRDefault="00624412" w:rsidP="004B6EE9">
            <w:pPr>
              <w:pStyle w:val="TableTextCentered"/>
              <w:rPr>
                <w:b/>
                <w:bCs/>
              </w:rPr>
            </w:pPr>
            <w:r w:rsidRPr="00AB3339">
              <w:rPr>
                <w:b/>
                <w:bCs/>
              </w:rPr>
              <w:t>15</w:t>
            </w:r>
          </w:p>
        </w:tc>
        <w:tc>
          <w:tcPr>
            <w:tcW w:w="672" w:type="dxa"/>
          </w:tcPr>
          <w:p w14:paraId="5805A8CF" w14:textId="77777777" w:rsidR="00624412" w:rsidRPr="00AB3339" w:rsidRDefault="00624412" w:rsidP="004B6EE9">
            <w:pPr>
              <w:pStyle w:val="TableTextCentered"/>
              <w:rPr>
                <w:b/>
                <w:bCs/>
              </w:rPr>
            </w:pPr>
            <w:r w:rsidRPr="00AB3339">
              <w:rPr>
                <w:b/>
                <w:bCs/>
              </w:rPr>
              <w:t>20</w:t>
            </w:r>
          </w:p>
        </w:tc>
        <w:tc>
          <w:tcPr>
            <w:tcW w:w="672" w:type="dxa"/>
          </w:tcPr>
          <w:p w14:paraId="6C29FCC4" w14:textId="77777777" w:rsidR="00624412" w:rsidRPr="00AB3339" w:rsidRDefault="00624412" w:rsidP="004B6EE9">
            <w:pPr>
              <w:pStyle w:val="TableTextCentered"/>
              <w:rPr>
                <w:b/>
                <w:bCs/>
              </w:rPr>
            </w:pPr>
            <w:r w:rsidRPr="00AB3339">
              <w:rPr>
                <w:b/>
                <w:bCs/>
              </w:rPr>
              <w:t>2</w:t>
            </w:r>
          </w:p>
        </w:tc>
        <w:tc>
          <w:tcPr>
            <w:tcW w:w="672" w:type="dxa"/>
          </w:tcPr>
          <w:p w14:paraId="21D2D6CD" w14:textId="77777777" w:rsidR="00624412" w:rsidRPr="00AB3339" w:rsidRDefault="00624412" w:rsidP="004B6EE9">
            <w:pPr>
              <w:pStyle w:val="TableTextCentered"/>
              <w:rPr>
                <w:b/>
                <w:bCs/>
              </w:rPr>
            </w:pPr>
            <w:r w:rsidRPr="00AB3339">
              <w:rPr>
                <w:b/>
                <w:bCs/>
              </w:rPr>
              <w:t>0</w:t>
            </w:r>
          </w:p>
        </w:tc>
        <w:tc>
          <w:tcPr>
            <w:tcW w:w="672" w:type="dxa"/>
          </w:tcPr>
          <w:p w14:paraId="30874A05" w14:textId="77777777" w:rsidR="00624412" w:rsidRPr="00AB3339" w:rsidRDefault="00624412" w:rsidP="004B6EE9">
            <w:pPr>
              <w:pStyle w:val="TableTextCentered"/>
              <w:rPr>
                <w:b/>
                <w:bCs/>
              </w:rPr>
            </w:pPr>
            <w:r w:rsidRPr="00AB3339">
              <w:rPr>
                <w:b/>
                <w:bCs/>
              </w:rPr>
              <w:t>0</w:t>
            </w:r>
          </w:p>
        </w:tc>
        <w:tc>
          <w:tcPr>
            <w:tcW w:w="542" w:type="dxa"/>
          </w:tcPr>
          <w:p w14:paraId="512F6999" w14:textId="77777777" w:rsidR="00624412" w:rsidRPr="00AB3339" w:rsidRDefault="00624412" w:rsidP="004B6EE9">
            <w:pPr>
              <w:pStyle w:val="TableTextCentered"/>
              <w:rPr>
                <w:b/>
                <w:bCs/>
              </w:rPr>
            </w:pPr>
            <w:r w:rsidRPr="00AB3339">
              <w:rPr>
                <w:b/>
                <w:bCs/>
              </w:rPr>
              <w:t>63</w:t>
            </w:r>
          </w:p>
        </w:tc>
        <w:tc>
          <w:tcPr>
            <w:tcW w:w="802" w:type="dxa"/>
          </w:tcPr>
          <w:p w14:paraId="22F2ECDF" w14:textId="77777777" w:rsidR="00624412" w:rsidRPr="00AB3339" w:rsidRDefault="00624412" w:rsidP="004B6EE9">
            <w:pPr>
              <w:pStyle w:val="TableTextCentered"/>
              <w:rPr>
                <w:b/>
                <w:bCs/>
              </w:rPr>
            </w:pPr>
            <w:r w:rsidRPr="00AB3339">
              <w:rPr>
                <w:b/>
                <w:bCs/>
              </w:rPr>
              <w:t>2.9</w:t>
            </w:r>
          </w:p>
        </w:tc>
      </w:tr>
      <w:tr w:rsidR="00624412" w:rsidRPr="00AB3339" w14:paraId="2697A12F" w14:textId="77777777" w:rsidTr="004B6EE9">
        <w:trPr>
          <w:cnfStyle w:val="000000100000" w:firstRow="0" w:lastRow="0" w:firstColumn="0" w:lastColumn="0" w:oddVBand="0" w:evenVBand="0" w:oddHBand="1" w:evenHBand="0" w:firstRowFirstColumn="0" w:firstRowLastColumn="0" w:lastRowFirstColumn="0" w:lastRowLastColumn="0"/>
        </w:trPr>
        <w:tc>
          <w:tcPr>
            <w:tcW w:w="3296" w:type="dxa"/>
          </w:tcPr>
          <w:p w14:paraId="35566504" w14:textId="75BDE4D3" w:rsidR="00624412" w:rsidRPr="00AB3339" w:rsidRDefault="00624412" w:rsidP="004B6EE9">
            <w:pPr>
              <w:pStyle w:val="TableText"/>
              <w:ind w:left="288"/>
            </w:pPr>
            <w:r w:rsidRPr="00AB3339">
              <w:t>Concept Development (PK-3 only)</w:t>
            </w:r>
          </w:p>
        </w:tc>
        <w:tc>
          <w:tcPr>
            <w:tcW w:w="672" w:type="dxa"/>
          </w:tcPr>
          <w:p w14:paraId="4E6E1AED" w14:textId="77777777" w:rsidR="00624412" w:rsidRPr="00AB3339" w:rsidRDefault="00624412" w:rsidP="004B6EE9">
            <w:pPr>
              <w:pStyle w:val="TableTextCentered"/>
            </w:pPr>
            <w:r w:rsidRPr="00AB3339">
              <w:t>0</w:t>
            </w:r>
          </w:p>
        </w:tc>
        <w:tc>
          <w:tcPr>
            <w:tcW w:w="672" w:type="dxa"/>
          </w:tcPr>
          <w:p w14:paraId="710BD315" w14:textId="77777777" w:rsidR="00624412" w:rsidRPr="00AB3339" w:rsidRDefault="00624412" w:rsidP="004B6EE9">
            <w:pPr>
              <w:pStyle w:val="TableTextCentered"/>
            </w:pPr>
            <w:r w:rsidRPr="00AB3339">
              <w:t>8</w:t>
            </w:r>
          </w:p>
        </w:tc>
        <w:tc>
          <w:tcPr>
            <w:tcW w:w="672" w:type="dxa"/>
          </w:tcPr>
          <w:p w14:paraId="6DADB66D" w14:textId="77777777" w:rsidR="00624412" w:rsidRPr="00AB3339" w:rsidRDefault="00624412" w:rsidP="004B6EE9">
            <w:pPr>
              <w:pStyle w:val="TableTextCentered"/>
            </w:pPr>
            <w:r w:rsidRPr="00AB3339">
              <w:t>4</w:t>
            </w:r>
          </w:p>
        </w:tc>
        <w:tc>
          <w:tcPr>
            <w:tcW w:w="672" w:type="dxa"/>
          </w:tcPr>
          <w:p w14:paraId="3C3C5FB8" w14:textId="77777777" w:rsidR="00624412" w:rsidRPr="00AB3339" w:rsidRDefault="00624412" w:rsidP="004B6EE9">
            <w:pPr>
              <w:pStyle w:val="TableTextCentered"/>
            </w:pPr>
            <w:r w:rsidRPr="00AB3339">
              <w:t>1</w:t>
            </w:r>
          </w:p>
        </w:tc>
        <w:tc>
          <w:tcPr>
            <w:tcW w:w="672" w:type="dxa"/>
          </w:tcPr>
          <w:p w14:paraId="7330F3E0" w14:textId="77777777" w:rsidR="00624412" w:rsidRPr="00AB3339" w:rsidRDefault="00624412" w:rsidP="004B6EE9">
            <w:pPr>
              <w:pStyle w:val="TableTextCentered"/>
            </w:pPr>
            <w:r w:rsidRPr="00AB3339">
              <w:t>0</w:t>
            </w:r>
          </w:p>
        </w:tc>
        <w:tc>
          <w:tcPr>
            <w:tcW w:w="672" w:type="dxa"/>
          </w:tcPr>
          <w:p w14:paraId="3808D701" w14:textId="77777777" w:rsidR="00624412" w:rsidRPr="00AB3339" w:rsidRDefault="00624412" w:rsidP="004B6EE9">
            <w:pPr>
              <w:pStyle w:val="TableTextCentered"/>
            </w:pPr>
            <w:r w:rsidRPr="00AB3339">
              <w:t>0</w:t>
            </w:r>
          </w:p>
        </w:tc>
        <w:tc>
          <w:tcPr>
            <w:tcW w:w="672" w:type="dxa"/>
          </w:tcPr>
          <w:p w14:paraId="462D1A4E" w14:textId="77777777" w:rsidR="00624412" w:rsidRPr="00AB3339" w:rsidRDefault="00624412" w:rsidP="004B6EE9">
            <w:pPr>
              <w:pStyle w:val="TableTextCentered"/>
            </w:pPr>
            <w:r w:rsidRPr="00AB3339">
              <w:t>0</w:t>
            </w:r>
          </w:p>
        </w:tc>
        <w:tc>
          <w:tcPr>
            <w:tcW w:w="542" w:type="dxa"/>
          </w:tcPr>
          <w:p w14:paraId="4B56ED1D" w14:textId="77777777" w:rsidR="00624412" w:rsidRPr="00AB3339" w:rsidRDefault="00624412" w:rsidP="004B6EE9">
            <w:pPr>
              <w:pStyle w:val="TableTextCentered"/>
            </w:pPr>
            <w:r w:rsidRPr="00AB3339">
              <w:t>13</w:t>
            </w:r>
          </w:p>
        </w:tc>
        <w:tc>
          <w:tcPr>
            <w:tcW w:w="802" w:type="dxa"/>
          </w:tcPr>
          <w:p w14:paraId="60D35603" w14:textId="77777777" w:rsidR="00624412" w:rsidRPr="00AB3339" w:rsidRDefault="00624412" w:rsidP="004B6EE9">
            <w:pPr>
              <w:pStyle w:val="TableTextCentered"/>
            </w:pPr>
            <w:r w:rsidRPr="00AB3339">
              <w:t>2.5</w:t>
            </w:r>
          </w:p>
        </w:tc>
      </w:tr>
      <w:tr w:rsidR="00624412" w:rsidRPr="00AB3339" w14:paraId="3B38F5C7" w14:textId="77777777" w:rsidTr="004B6EE9">
        <w:trPr>
          <w:trHeight w:val="70"/>
        </w:trPr>
        <w:tc>
          <w:tcPr>
            <w:tcW w:w="3296" w:type="dxa"/>
          </w:tcPr>
          <w:p w14:paraId="220F57BA" w14:textId="77777777" w:rsidR="00624412" w:rsidRPr="00AB3339" w:rsidRDefault="00624412" w:rsidP="004B6EE9">
            <w:pPr>
              <w:pStyle w:val="TableText"/>
              <w:ind w:left="288"/>
            </w:pPr>
            <w:r w:rsidRPr="00AB3339">
              <w:t>Content Understanding (UE only)</w:t>
            </w:r>
          </w:p>
        </w:tc>
        <w:tc>
          <w:tcPr>
            <w:tcW w:w="672" w:type="dxa"/>
          </w:tcPr>
          <w:p w14:paraId="41A53145" w14:textId="77777777" w:rsidR="00624412" w:rsidRPr="00AB3339" w:rsidRDefault="00624412" w:rsidP="004B6EE9">
            <w:pPr>
              <w:pStyle w:val="TableTextCentered"/>
            </w:pPr>
            <w:r w:rsidRPr="00AB3339">
              <w:t>0</w:t>
            </w:r>
          </w:p>
        </w:tc>
        <w:tc>
          <w:tcPr>
            <w:tcW w:w="672" w:type="dxa"/>
          </w:tcPr>
          <w:p w14:paraId="795FEE78" w14:textId="77777777" w:rsidR="00624412" w:rsidRPr="00AB3339" w:rsidRDefault="00624412" w:rsidP="004B6EE9">
            <w:pPr>
              <w:pStyle w:val="TableTextCentered"/>
            </w:pPr>
            <w:r w:rsidRPr="00AB3339">
              <w:t>1</w:t>
            </w:r>
          </w:p>
        </w:tc>
        <w:tc>
          <w:tcPr>
            <w:tcW w:w="672" w:type="dxa"/>
          </w:tcPr>
          <w:p w14:paraId="704C5997" w14:textId="77777777" w:rsidR="00624412" w:rsidRPr="00AB3339" w:rsidRDefault="00624412" w:rsidP="004B6EE9">
            <w:pPr>
              <w:pStyle w:val="TableTextCentered"/>
            </w:pPr>
            <w:r w:rsidRPr="00AB3339">
              <w:t>1</w:t>
            </w:r>
          </w:p>
        </w:tc>
        <w:tc>
          <w:tcPr>
            <w:tcW w:w="672" w:type="dxa"/>
          </w:tcPr>
          <w:p w14:paraId="3C15FA8E" w14:textId="77777777" w:rsidR="00624412" w:rsidRPr="00AB3339" w:rsidRDefault="00624412" w:rsidP="004B6EE9">
            <w:pPr>
              <w:pStyle w:val="TableTextCentered"/>
            </w:pPr>
            <w:r w:rsidRPr="00AB3339">
              <w:t>4</w:t>
            </w:r>
          </w:p>
        </w:tc>
        <w:tc>
          <w:tcPr>
            <w:tcW w:w="672" w:type="dxa"/>
          </w:tcPr>
          <w:p w14:paraId="3239E770" w14:textId="77777777" w:rsidR="00624412" w:rsidRPr="00AB3339" w:rsidRDefault="00624412" w:rsidP="004B6EE9">
            <w:pPr>
              <w:pStyle w:val="TableTextCentered"/>
            </w:pPr>
            <w:r w:rsidRPr="00AB3339">
              <w:t>0</w:t>
            </w:r>
          </w:p>
        </w:tc>
        <w:tc>
          <w:tcPr>
            <w:tcW w:w="672" w:type="dxa"/>
          </w:tcPr>
          <w:p w14:paraId="727082F5" w14:textId="77777777" w:rsidR="00624412" w:rsidRPr="00AB3339" w:rsidRDefault="00624412" w:rsidP="004B6EE9">
            <w:pPr>
              <w:pStyle w:val="TableTextCentered"/>
            </w:pPr>
            <w:r w:rsidRPr="00AB3339">
              <w:t>0</w:t>
            </w:r>
          </w:p>
        </w:tc>
        <w:tc>
          <w:tcPr>
            <w:tcW w:w="672" w:type="dxa"/>
          </w:tcPr>
          <w:p w14:paraId="615CF7F3" w14:textId="77777777" w:rsidR="00624412" w:rsidRPr="00AB3339" w:rsidRDefault="00624412" w:rsidP="004B6EE9">
            <w:pPr>
              <w:pStyle w:val="TableTextCentered"/>
            </w:pPr>
            <w:r w:rsidRPr="00AB3339">
              <w:t>0</w:t>
            </w:r>
          </w:p>
        </w:tc>
        <w:tc>
          <w:tcPr>
            <w:tcW w:w="542" w:type="dxa"/>
          </w:tcPr>
          <w:p w14:paraId="46A1045C" w14:textId="77777777" w:rsidR="00624412" w:rsidRPr="00AB3339" w:rsidRDefault="00624412" w:rsidP="004B6EE9">
            <w:pPr>
              <w:pStyle w:val="TableTextCentered"/>
            </w:pPr>
            <w:r w:rsidRPr="00AB3339">
              <w:t>6</w:t>
            </w:r>
          </w:p>
        </w:tc>
        <w:tc>
          <w:tcPr>
            <w:tcW w:w="802" w:type="dxa"/>
          </w:tcPr>
          <w:p w14:paraId="2A312A85" w14:textId="77777777" w:rsidR="00624412" w:rsidRPr="00AB3339" w:rsidRDefault="00624412" w:rsidP="004B6EE9">
            <w:pPr>
              <w:pStyle w:val="TableTextCentered"/>
            </w:pPr>
            <w:r w:rsidRPr="00AB3339">
              <w:t>3.5</w:t>
            </w:r>
          </w:p>
        </w:tc>
      </w:tr>
      <w:tr w:rsidR="00624412" w:rsidRPr="00AB3339" w14:paraId="1F09E2A6" w14:textId="77777777" w:rsidTr="004B6EE9">
        <w:trPr>
          <w:cnfStyle w:val="000000100000" w:firstRow="0" w:lastRow="0" w:firstColumn="0" w:lastColumn="0" w:oddVBand="0" w:evenVBand="0" w:oddHBand="1" w:evenHBand="0" w:firstRowFirstColumn="0" w:firstRowLastColumn="0" w:lastRowFirstColumn="0" w:lastRowLastColumn="0"/>
          <w:trHeight w:val="70"/>
        </w:trPr>
        <w:tc>
          <w:tcPr>
            <w:tcW w:w="3296" w:type="dxa"/>
          </w:tcPr>
          <w:p w14:paraId="13399562" w14:textId="77777777" w:rsidR="00624412" w:rsidRPr="00AB3339" w:rsidRDefault="00624412" w:rsidP="004B6EE9">
            <w:pPr>
              <w:pStyle w:val="TableText"/>
              <w:ind w:left="288"/>
            </w:pPr>
            <w:r w:rsidRPr="00AB3339">
              <w:t>Analysis and Inquiry (UE only)</w:t>
            </w:r>
          </w:p>
        </w:tc>
        <w:tc>
          <w:tcPr>
            <w:tcW w:w="672" w:type="dxa"/>
          </w:tcPr>
          <w:p w14:paraId="23248C06" w14:textId="77777777" w:rsidR="00624412" w:rsidRPr="00AB3339" w:rsidRDefault="00624412" w:rsidP="004B6EE9">
            <w:pPr>
              <w:pStyle w:val="TableTextCentered"/>
            </w:pPr>
            <w:r w:rsidRPr="00AB3339">
              <w:t>1</w:t>
            </w:r>
          </w:p>
        </w:tc>
        <w:tc>
          <w:tcPr>
            <w:tcW w:w="672" w:type="dxa"/>
          </w:tcPr>
          <w:p w14:paraId="4C1C773A" w14:textId="77777777" w:rsidR="00624412" w:rsidRPr="00AB3339" w:rsidRDefault="00624412" w:rsidP="004B6EE9">
            <w:pPr>
              <w:pStyle w:val="TableTextCentered"/>
            </w:pPr>
            <w:r w:rsidRPr="00AB3339">
              <w:t>0</w:t>
            </w:r>
          </w:p>
        </w:tc>
        <w:tc>
          <w:tcPr>
            <w:tcW w:w="672" w:type="dxa"/>
          </w:tcPr>
          <w:p w14:paraId="7B16DCFC" w14:textId="77777777" w:rsidR="00624412" w:rsidRPr="00AB3339" w:rsidRDefault="00624412" w:rsidP="004B6EE9">
            <w:pPr>
              <w:pStyle w:val="TableTextCentered"/>
            </w:pPr>
            <w:r w:rsidRPr="00AB3339">
              <w:t>1</w:t>
            </w:r>
          </w:p>
        </w:tc>
        <w:tc>
          <w:tcPr>
            <w:tcW w:w="672" w:type="dxa"/>
          </w:tcPr>
          <w:p w14:paraId="3728A57C" w14:textId="77777777" w:rsidR="00624412" w:rsidRPr="00AB3339" w:rsidRDefault="00624412" w:rsidP="004B6EE9">
            <w:pPr>
              <w:pStyle w:val="TableTextCentered"/>
            </w:pPr>
            <w:r w:rsidRPr="00AB3339">
              <w:t>4</w:t>
            </w:r>
          </w:p>
        </w:tc>
        <w:tc>
          <w:tcPr>
            <w:tcW w:w="672" w:type="dxa"/>
          </w:tcPr>
          <w:p w14:paraId="2D615C4A" w14:textId="77777777" w:rsidR="00624412" w:rsidRPr="00AB3339" w:rsidRDefault="00624412" w:rsidP="004B6EE9">
            <w:pPr>
              <w:pStyle w:val="TableTextCentered"/>
            </w:pPr>
            <w:r w:rsidRPr="00AB3339">
              <w:t>0</w:t>
            </w:r>
          </w:p>
        </w:tc>
        <w:tc>
          <w:tcPr>
            <w:tcW w:w="672" w:type="dxa"/>
          </w:tcPr>
          <w:p w14:paraId="0B1E5F59" w14:textId="77777777" w:rsidR="00624412" w:rsidRPr="00AB3339" w:rsidRDefault="00624412" w:rsidP="004B6EE9">
            <w:pPr>
              <w:pStyle w:val="TableTextCentered"/>
            </w:pPr>
            <w:r w:rsidRPr="00AB3339">
              <w:t>0</w:t>
            </w:r>
          </w:p>
        </w:tc>
        <w:tc>
          <w:tcPr>
            <w:tcW w:w="672" w:type="dxa"/>
          </w:tcPr>
          <w:p w14:paraId="273C925B" w14:textId="77777777" w:rsidR="00624412" w:rsidRPr="00AB3339" w:rsidRDefault="00624412" w:rsidP="004B6EE9">
            <w:pPr>
              <w:pStyle w:val="TableTextCentered"/>
            </w:pPr>
            <w:r w:rsidRPr="00AB3339">
              <w:t>0</w:t>
            </w:r>
          </w:p>
        </w:tc>
        <w:tc>
          <w:tcPr>
            <w:tcW w:w="542" w:type="dxa"/>
          </w:tcPr>
          <w:p w14:paraId="59C7694D" w14:textId="77777777" w:rsidR="00624412" w:rsidRPr="00AB3339" w:rsidRDefault="00624412" w:rsidP="004B6EE9">
            <w:pPr>
              <w:pStyle w:val="TableTextCentered"/>
            </w:pPr>
            <w:r w:rsidRPr="00AB3339">
              <w:t>6</w:t>
            </w:r>
          </w:p>
        </w:tc>
        <w:tc>
          <w:tcPr>
            <w:tcW w:w="802" w:type="dxa"/>
          </w:tcPr>
          <w:p w14:paraId="521F8A4F" w14:textId="77777777" w:rsidR="00624412" w:rsidRPr="00AB3339" w:rsidRDefault="00624412" w:rsidP="004B6EE9">
            <w:pPr>
              <w:pStyle w:val="TableTextCentered"/>
            </w:pPr>
            <w:r w:rsidRPr="00AB3339">
              <w:t>3.3</w:t>
            </w:r>
          </w:p>
        </w:tc>
      </w:tr>
      <w:tr w:rsidR="00624412" w:rsidRPr="00AB3339" w14:paraId="6A4930CA" w14:textId="77777777" w:rsidTr="004B6EE9">
        <w:trPr>
          <w:trHeight w:val="70"/>
        </w:trPr>
        <w:tc>
          <w:tcPr>
            <w:tcW w:w="3296" w:type="dxa"/>
          </w:tcPr>
          <w:p w14:paraId="5948CE00" w14:textId="77777777" w:rsidR="00624412" w:rsidRPr="00AB3339" w:rsidRDefault="00624412" w:rsidP="004B6EE9">
            <w:pPr>
              <w:pStyle w:val="TableText"/>
              <w:ind w:left="288"/>
            </w:pPr>
            <w:r w:rsidRPr="00AB3339">
              <w:t>Quality of Feedback</w:t>
            </w:r>
          </w:p>
        </w:tc>
        <w:tc>
          <w:tcPr>
            <w:tcW w:w="672" w:type="dxa"/>
          </w:tcPr>
          <w:p w14:paraId="5913ABB7" w14:textId="77777777" w:rsidR="00624412" w:rsidRPr="00AB3339" w:rsidRDefault="00624412" w:rsidP="004B6EE9">
            <w:pPr>
              <w:pStyle w:val="TableTextCentered"/>
            </w:pPr>
            <w:r w:rsidRPr="00AB3339">
              <w:t>0</w:t>
            </w:r>
          </w:p>
        </w:tc>
        <w:tc>
          <w:tcPr>
            <w:tcW w:w="672" w:type="dxa"/>
          </w:tcPr>
          <w:p w14:paraId="62AF83E3" w14:textId="77777777" w:rsidR="00624412" w:rsidRPr="00AB3339" w:rsidRDefault="00624412" w:rsidP="004B6EE9">
            <w:pPr>
              <w:pStyle w:val="TableTextCentered"/>
            </w:pPr>
            <w:r w:rsidRPr="00AB3339">
              <w:t>12</w:t>
            </w:r>
          </w:p>
        </w:tc>
        <w:tc>
          <w:tcPr>
            <w:tcW w:w="672" w:type="dxa"/>
          </w:tcPr>
          <w:p w14:paraId="026397B3" w14:textId="77777777" w:rsidR="00624412" w:rsidRPr="00AB3339" w:rsidRDefault="00624412" w:rsidP="004B6EE9">
            <w:pPr>
              <w:pStyle w:val="TableTextCentered"/>
            </w:pPr>
            <w:r w:rsidRPr="00AB3339">
              <w:t>4</w:t>
            </w:r>
          </w:p>
        </w:tc>
        <w:tc>
          <w:tcPr>
            <w:tcW w:w="672" w:type="dxa"/>
          </w:tcPr>
          <w:p w14:paraId="41BF67A6" w14:textId="77777777" w:rsidR="00624412" w:rsidRPr="00AB3339" w:rsidRDefault="00624412" w:rsidP="004B6EE9">
            <w:pPr>
              <w:pStyle w:val="TableTextCentered"/>
            </w:pPr>
            <w:r w:rsidRPr="00AB3339">
              <w:t>2</w:t>
            </w:r>
          </w:p>
        </w:tc>
        <w:tc>
          <w:tcPr>
            <w:tcW w:w="672" w:type="dxa"/>
          </w:tcPr>
          <w:p w14:paraId="66F818EE" w14:textId="77777777" w:rsidR="00624412" w:rsidRPr="00AB3339" w:rsidRDefault="00624412" w:rsidP="004B6EE9">
            <w:pPr>
              <w:pStyle w:val="TableTextCentered"/>
            </w:pPr>
            <w:r w:rsidRPr="00AB3339">
              <w:t>1</w:t>
            </w:r>
          </w:p>
        </w:tc>
        <w:tc>
          <w:tcPr>
            <w:tcW w:w="672" w:type="dxa"/>
          </w:tcPr>
          <w:p w14:paraId="56E15A32" w14:textId="77777777" w:rsidR="00624412" w:rsidRPr="00AB3339" w:rsidRDefault="00624412" w:rsidP="004B6EE9">
            <w:pPr>
              <w:pStyle w:val="TableTextCentered"/>
            </w:pPr>
            <w:r w:rsidRPr="00AB3339">
              <w:t>0</w:t>
            </w:r>
          </w:p>
        </w:tc>
        <w:tc>
          <w:tcPr>
            <w:tcW w:w="672" w:type="dxa"/>
          </w:tcPr>
          <w:p w14:paraId="1E4E140C" w14:textId="77777777" w:rsidR="00624412" w:rsidRPr="00AB3339" w:rsidRDefault="00624412" w:rsidP="004B6EE9">
            <w:pPr>
              <w:pStyle w:val="TableTextCentered"/>
            </w:pPr>
            <w:r w:rsidRPr="00AB3339">
              <w:t>0</w:t>
            </w:r>
          </w:p>
        </w:tc>
        <w:tc>
          <w:tcPr>
            <w:tcW w:w="542" w:type="dxa"/>
          </w:tcPr>
          <w:p w14:paraId="3463C8B5" w14:textId="77777777" w:rsidR="00624412" w:rsidRPr="00AB3339" w:rsidRDefault="00624412" w:rsidP="004B6EE9">
            <w:pPr>
              <w:pStyle w:val="TableTextCentered"/>
            </w:pPr>
            <w:r w:rsidRPr="00AB3339">
              <w:t>19</w:t>
            </w:r>
          </w:p>
        </w:tc>
        <w:tc>
          <w:tcPr>
            <w:tcW w:w="802" w:type="dxa"/>
          </w:tcPr>
          <w:p w14:paraId="73179201" w14:textId="77777777" w:rsidR="00624412" w:rsidRPr="00AB3339" w:rsidRDefault="00624412" w:rsidP="004B6EE9">
            <w:pPr>
              <w:pStyle w:val="TableTextCentered"/>
            </w:pPr>
            <w:r w:rsidRPr="00AB3339">
              <w:t>2.6</w:t>
            </w:r>
          </w:p>
        </w:tc>
      </w:tr>
      <w:tr w:rsidR="00624412" w:rsidRPr="00AB3339" w14:paraId="2929BD90" w14:textId="77777777" w:rsidTr="004B6EE9">
        <w:trPr>
          <w:cnfStyle w:val="000000100000" w:firstRow="0" w:lastRow="0" w:firstColumn="0" w:lastColumn="0" w:oddVBand="0" w:evenVBand="0" w:oddHBand="1" w:evenHBand="0" w:firstRowFirstColumn="0" w:firstRowLastColumn="0" w:lastRowFirstColumn="0" w:lastRowLastColumn="0"/>
        </w:trPr>
        <w:tc>
          <w:tcPr>
            <w:tcW w:w="3296" w:type="dxa"/>
          </w:tcPr>
          <w:p w14:paraId="14E19C1D" w14:textId="110059C2" w:rsidR="00624412" w:rsidRPr="00AB3339" w:rsidRDefault="00624412" w:rsidP="004B6EE9">
            <w:pPr>
              <w:pStyle w:val="TableText"/>
              <w:ind w:left="288"/>
            </w:pPr>
            <w:r w:rsidRPr="00AB3339">
              <w:t>Language Modeling (PK-3 only)</w:t>
            </w:r>
          </w:p>
        </w:tc>
        <w:tc>
          <w:tcPr>
            <w:tcW w:w="672" w:type="dxa"/>
          </w:tcPr>
          <w:p w14:paraId="2E2EB923" w14:textId="77777777" w:rsidR="00624412" w:rsidRPr="00AB3339" w:rsidRDefault="00624412" w:rsidP="004B6EE9">
            <w:pPr>
              <w:pStyle w:val="TableTextCentered"/>
            </w:pPr>
            <w:r w:rsidRPr="00AB3339">
              <w:t>0</w:t>
            </w:r>
          </w:p>
        </w:tc>
        <w:tc>
          <w:tcPr>
            <w:tcW w:w="672" w:type="dxa"/>
          </w:tcPr>
          <w:p w14:paraId="51813AD2" w14:textId="77777777" w:rsidR="00624412" w:rsidRPr="00AB3339" w:rsidRDefault="00624412" w:rsidP="004B6EE9">
            <w:pPr>
              <w:pStyle w:val="TableTextCentered"/>
            </w:pPr>
            <w:r w:rsidRPr="00AB3339">
              <w:t>2</w:t>
            </w:r>
          </w:p>
        </w:tc>
        <w:tc>
          <w:tcPr>
            <w:tcW w:w="672" w:type="dxa"/>
          </w:tcPr>
          <w:p w14:paraId="65BA7296" w14:textId="77777777" w:rsidR="00624412" w:rsidRPr="00AB3339" w:rsidRDefault="00624412" w:rsidP="004B6EE9">
            <w:pPr>
              <w:pStyle w:val="TableTextCentered"/>
            </w:pPr>
            <w:r w:rsidRPr="00AB3339">
              <w:t>4</w:t>
            </w:r>
          </w:p>
        </w:tc>
        <w:tc>
          <w:tcPr>
            <w:tcW w:w="672" w:type="dxa"/>
          </w:tcPr>
          <w:p w14:paraId="3CCADEB3" w14:textId="77777777" w:rsidR="00624412" w:rsidRPr="00AB3339" w:rsidRDefault="00624412" w:rsidP="004B6EE9">
            <w:pPr>
              <w:pStyle w:val="TableTextCentered"/>
            </w:pPr>
            <w:r w:rsidRPr="00AB3339">
              <w:t>6</w:t>
            </w:r>
          </w:p>
        </w:tc>
        <w:tc>
          <w:tcPr>
            <w:tcW w:w="672" w:type="dxa"/>
          </w:tcPr>
          <w:p w14:paraId="4DCE5CAE" w14:textId="77777777" w:rsidR="00624412" w:rsidRPr="00AB3339" w:rsidRDefault="00624412" w:rsidP="004B6EE9">
            <w:pPr>
              <w:pStyle w:val="TableTextCentered"/>
            </w:pPr>
            <w:r w:rsidRPr="00AB3339">
              <w:t>1</w:t>
            </w:r>
          </w:p>
        </w:tc>
        <w:tc>
          <w:tcPr>
            <w:tcW w:w="672" w:type="dxa"/>
          </w:tcPr>
          <w:p w14:paraId="00C66F62" w14:textId="77777777" w:rsidR="00624412" w:rsidRPr="00AB3339" w:rsidRDefault="00624412" w:rsidP="004B6EE9">
            <w:pPr>
              <w:pStyle w:val="TableTextCentered"/>
            </w:pPr>
            <w:r w:rsidRPr="00AB3339">
              <w:t>0</w:t>
            </w:r>
          </w:p>
        </w:tc>
        <w:tc>
          <w:tcPr>
            <w:tcW w:w="672" w:type="dxa"/>
          </w:tcPr>
          <w:p w14:paraId="57ABB2DB" w14:textId="77777777" w:rsidR="00624412" w:rsidRPr="00AB3339" w:rsidRDefault="00624412" w:rsidP="004B6EE9">
            <w:pPr>
              <w:pStyle w:val="TableTextCentered"/>
            </w:pPr>
            <w:r w:rsidRPr="00AB3339">
              <w:t>0</w:t>
            </w:r>
          </w:p>
        </w:tc>
        <w:tc>
          <w:tcPr>
            <w:tcW w:w="542" w:type="dxa"/>
          </w:tcPr>
          <w:p w14:paraId="70F9547F" w14:textId="77777777" w:rsidR="00624412" w:rsidRPr="00AB3339" w:rsidRDefault="00624412" w:rsidP="004B6EE9">
            <w:pPr>
              <w:pStyle w:val="TableTextCentered"/>
            </w:pPr>
            <w:r w:rsidRPr="00AB3339">
              <w:t>13</w:t>
            </w:r>
          </w:p>
        </w:tc>
        <w:tc>
          <w:tcPr>
            <w:tcW w:w="802" w:type="dxa"/>
          </w:tcPr>
          <w:p w14:paraId="282B88BF" w14:textId="77777777" w:rsidR="00624412" w:rsidRPr="00AB3339" w:rsidRDefault="00624412" w:rsidP="004B6EE9">
            <w:pPr>
              <w:pStyle w:val="TableTextCentered"/>
            </w:pPr>
            <w:r w:rsidRPr="00AB3339">
              <w:t>3.5</w:t>
            </w:r>
          </w:p>
        </w:tc>
      </w:tr>
      <w:tr w:rsidR="00624412" w:rsidRPr="00AB3339" w14:paraId="6E800CD3" w14:textId="77777777" w:rsidTr="004B6EE9">
        <w:tc>
          <w:tcPr>
            <w:tcW w:w="3296" w:type="dxa"/>
          </w:tcPr>
          <w:p w14:paraId="4159FD4D" w14:textId="77777777" w:rsidR="00624412" w:rsidRPr="00AB3339" w:rsidRDefault="00624412" w:rsidP="004B6EE9">
            <w:pPr>
              <w:pStyle w:val="TableText"/>
              <w:ind w:left="288"/>
            </w:pPr>
            <w:r w:rsidRPr="00AB3339">
              <w:t>Instructional Dialogue (UE only)</w:t>
            </w:r>
          </w:p>
        </w:tc>
        <w:tc>
          <w:tcPr>
            <w:tcW w:w="672" w:type="dxa"/>
          </w:tcPr>
          <w:p w14:paraId="34575175" w14:textId="77777777" w:rsidR="00624412" w:rsidRPr="00AB3339" w:rsidRDefault="00624412" w:rsidP="004B6EE9">
            <w:pPr>
              <w:pStyle w:val="TableTextCentered"/>
            </w:pPr>
            <w:r w:rsidRPr="00AB3339">
              <w:t>1</w:t>
            </w:r>
          </w:p>
        </w:tc>
        <w:tc>
          <w:tcPr>
            <w:tcW w:w="672" w:type="dxa"/>
          </w:tcPr>
          <w:p w14:paraId="14DCD138" w14:textId="77777777" w:rsidR="00624412" w:rsidRPr="00AB3339" w:rsidRDefault="00624412" w:rsidP="004B6EE9">
            <w:pPr>
              <w:pStyle w:val="TableTextCentered"/>
            </w:pPr>
            <w:r w:rsidRPr="00AB3339">
              <w:t>1</w:t>
            </w:r>
          </w:p>
        </w:tc>
        <w:tc>
          <w:tcPr>
            <w:tcW w:w="672" w:type="dxa"/>
          </w:tcPr>
          <w:p w14:paraId="76531168" w14:textId="77777777" w:rsidR="00624412" w:rsidRPr="00AB3339" w:rsidRDefault="00624412" w:rsidP="004B6EE9">
            <w:pPr>
              <w:pStyle w:val="TableTextCentered"/>
            </w:pPr>
            <w:r w:rsidRPr="00AB3339">
              <w:t>1</w:t>
            </w:r>
          </w:p>
        </w:tc>
        <w:tc>
          <w:tcPr>
            <w:tcW w:w="672" w:type="dxa"/>
          </w:tcPr>
          <w:p w14:paraId="6BCFA83B" w14:textId="77777777" w:rsidR="00624412" w:rsidRPr="00AB3339" w:rsidRDefault="00624412" w:rsidP="004B6EE9">
            <w:pPr>
              <w:pStyle w:val="TableTextCentered"/>
            </w:pPr>
            <w:r w:rsidRPr="00AB3339">
              <w:t>3</w:t>
            </w:r>
          </w:p>
        </w:tc>
        <w:tc>
          <w:tcPr>
            <w:tcW w:w="672" w:type="dxa"/>
          </w:tcPr>
          <w:p w14:paraId="1875DD8A" w14:textId="77777777" w:rsidR="00624412" w:rsidRPr="00AB3339" w:rsidRDefault="00624412" w:rsidP="004B6EE9">
            <w:pPr>
              <w:pStyle w:val="TableTextCentered"/>
            </w:pPr>
            <w:r w:rsidRPr="00AB3339">
              <w:t>0</w:t>
            </w:r>
          </w:p>
        </w:tc>
        <w:tc>
          <w:tcPr>
            <w:tcW w:w="672" w:type="dxa"/>
          </w:tcPr>
          <w:p w14:paraId="7CC0C594" w14:textId="77777777" w:rsidR="00624412" w:rsidRPr="00AB3339" w:rsidRDefault="00624412" w:rsidP="004B6EE9">
            <w:pPr>
              <w:pStyle w:val="TableTextCentered"/>
            </w:pPr>
            <w:r w:rsidRPr="00AB3339">
              <w:t>0</w:t>
            </w:r>
          </w:p>
        </w:tc>
        <w:tc>
          <w:tcPr>
            <w:tcW w:w="672" w:type="dxa"/>
          </w:tcPr>
          <w:p w14:paraId="0A68C5CA" w14:textId="77777777" w:rsidR="00624412" w:rsidRPr="00AB3339" w:rsidRDefault="00624412" w:rsidP="004B6EE9">
            <w:pPr>
              <w:pStyle w:val="TableTextCentered"/>
            </w:pPr>
            <w:r w:rsidRPr="00AB3339">
              <w:t>0</w:t>
            </w:r>
          </w:p>
        </w:tc>
        <w:tc>
          <w:tcPr>
            <w:tcW w:w="542" w:type="dxa"/>
          </w:tcPr>
          <w:p w14:paraId="70789625" w14:textId="77777777" w:rsidR="00624412" w:rsidRPr="00AB3339" w:rsidRDefault="00624412" w:rsidP="004B6EE9">
            <w:pPr>
              <w:pStyle w:val="TableTextCentered"/>
            </w:pPr>
            <w:r w:rsidRPr="00AB3339">
              <w:t>6</w:t>
            </w:r>
          </w:p>
        </w:tc>
        <w:tc>
          <w:tcPr>
            <w:tcW w:w="802" w:type="dxa"/>
          </w:tcPr>
          <w:p w14:paraId="5D24F962" w14:textId="77777777" w:rsidR="00624412" w:rsidRPr="00AB3339" w:rsidRDefault="00624412" w:rsidP="004B6EE9">
            <w:pPr>
              <w:pStyle w:val="TableTextCentered"/>
            </w:pPr>
            <w:r w:rsidRPr="00AB3339">
              <w:t>3.0</w:t>
            </w:r>
          </w:p>
        </w:tc>
      </w:tr>
      <w:tr w:rsidR="004B6EE9" w:rsidRPr="00AB3339" w14:paraId="518142B4" w14:textId="77777777" w:rsidTr="004B6EE9">
        <w:trPr>
          <w:cnfStyle w:val="000000100000" w:firstRow="0" w:lastRow="0" w:firstColumn="0" w:lastColumn="0" w:oddVBand="0" w:evenVBand="0" w:oddHBand="1" w:evenHBand="0" w:firstRowFirstColumn="0" w:firstRowLastColumn="0" w:lastRowFirstColumn="0" w:lastRowLastColumn="0"/>
        </w:trPr>
        <w:tc>
          <w:tcPr>
            <w:tcW w:w="3296" w:type="dxa"/>
          </w:tcPr>
          <w:p w14:paraId="4178EDE4" w14:textId="77777777" w:rsidR="00624412" w:rsidRPr="00AB3339" w:rsidRDefault="00624412" w:rsidP="004B6EE9">
            <w:pPr>
              <w:pStyle w:val="TableSubheading"/>
            </w:pPr>
            <w:r w:rsidRPr="00AB3339">
              <w:t>Student Engagement (UE only)</w:t>
            </w:r>
          </w:p>
        </w:tc>
        <w:tc>
          <w:tcPr>
            <w:tcW w:w="672" w:type="dxa"/>
          </w:tcPr>
          <w:p w14:paraId="574B2BC1" w14:textId="77777777" w:rsidR="00624412" w:rsidRPr="00AB3339" w:rsidRDefault="00624412" w:rsidP="004B6EE9">
            <w:pPr>
              <w:pStyle w:val="TableTextCentered"/>
              <w:rPr>
                <w:b/>
                <w:bCs/>
              </w:rPr>
            </w:pPr>
            <w:r w:rsidRPr="00AB3339">
              <w:rPr>
                <w:b/>
                <w:bCs/>
              </w:rPr>
              <w:t>0</w:t>
            </w:r>
          </w:p>
        </w:tc>
        <w:tc>
          <w:tcPr>
            <w:tcW w:w="672" w:type="dxa"/>
          </w:tcPr>
          <w:p w14:paraId="79DA627A" w14:textId="77777777" w:rsidR="00624412" w:rsidRPr="00AB3339" w:rsidRDefault="00624412" w:rsidP="004B6EE9">
            <w:pPr>
              <w:pStyle w:val="TableTextCentered"/>
              <w:rPr>
                <w:b/>
                <w:bCs/>
              </w:rPr>
            </w:pPr>
            <w:r w:rsidRPr="00AB3339">
              <w:rPr>
                <w:b/>
                <w:bCs/>
              </w:rPr>
              <w:t>0</w:t>
            </w:r>
          </w:p>
        </w:tc>
        <w:tc>
          <w:tcPr>
            <w:tcW w:w="672" w:type="dxa"/>
          </w:tcPr>
          <w:p w14:paraId="4A00DA94" w14:textId="77777777" w:rsidR="00624412" w:rsidRPr="00AB3339" w:rsidRDefault="00624412" w:rsidP="004B6EE9">
            <w:pPr>
              <w:pStyle w:val="TableTextCentered"/>
              <w:rPr>
                <w:b/>
                <w:bCs/>
              </w:rPr>
            </w:pPr>
            <w:r w:rsidRPr="00AB3339">
              <w:rPr>
                <w:b/>
                <w:bCs/>
              </w:rPr>
              <w:t>0</w:t>
            </w:r>
          </w:p>
        </w:tc>
        <w:tc>
          <w:tcPr>
            <w:tcW w:w="672" w:type="dxa"/>
          </w:tcPr>
          <w:p w14:paraId="1DCE4E23" w14:textId="77777777" w:rsidR="00624412" w:rsidRPr="00AB3339" w:rsidRDefault="00624412" w:rsidP="004B6EE9">
            <w:pPr>
              <w:pStyle w:val="TableTextCentered"/>
              <w:rPr>
                <w:b/>
                <w:bCs/>
              </w:rPr>
            </w:pPr>
            <w:r w:rsidRPr="00AB3339">
              <w:rPr>
                <w:b/>
                <w:bCs/>
              </w:rPr>
              <w:t>0</w:t>
            </w:r>
          </w:p>
        </w:tc>
        <w:tc>
          <w:tcPr>
            <w:tcW w:w="672" w:type="dxa"/>
          </w:tcPr>
          <w:p w14:paraId="0E985D8C" w14:textId="77777777" w:rsidR="00624412" w:rsidRPr="00AB3339" w:rsidRDefault="00624412" w:rsidP="004B6EE9">
            <w:pPr>
              <w:pStyle w:val="TableTextCentered"/>
              <w:rPr>
                <w:b/>
                <w:bCs/>
              </w:rPr>
            </w:pPr>
            <w:r w:rsidRPr="00AB3339">
              <w:rPr>
                <w:b/>
                <w:bCs/>
              </w:rPr>
              <w:t>1</w:t>
            </w:r>
          </w:p>
        </w:tc>
        <w:tc>
          <w:tcPr>
            <w:tcW w:w="672" w:type="dxa"/>
          </w:tcPr>
          <w:p w14:paraId="06498C9E" w14:textId="77777777" w:rsidR="00624412" w:rsidRPr="00AB3339" w:rsidRDefault="00624412" w:rsidP="004B6EE9">
            <w:pPr>
              <w:pStyle w:val="TableTextCentered"/>
              <w:rPr>
                <w:b/>
                <w:bCs/>
              </w:rPr>
            </w:pPr>
            <w:r w:rsidRPr="00AB3339">
              <w:rPr>
                <w:b/>
                <w:bCs/>
              </w:rPr>
              <w:t>4</w:t>
            </w:r>
          </w:p>
        </w:tc>
        <w:tc>
          <w:tcPr>
            <w:tcW w:w="672" w:type="dxa"/>
          </w:tcPr>
          <w:p w14:paraId="4EA44B2F" w14:textId="77777777" w:rsidR="00624412" w:rsidRPr="00AB3339" w:rsidRDefault="00624412" w:rsidP="004B6EE9">
            <w:pPr>
              <w:pStyle w:val="TableTextCentered"/>
              <w:rPr>
                <w:b/>
                <w:bCs/>
              </w:rPr>
            </w:pPr>
            <w:r w:rsidRPr="00AB3339">
              <w:rPr>
                <w:b/>
                <w:bCs/>
              </w:rPr>
              <w:t>1</w:t>
            </w:r>
          </w:p>
        </w:tc>
        <w:tc>
          <w:tcPr>
            <w:tcW w:w="542" w:type="dxa"/>
          </w:tcPr>
          <w:p w14:paraId="0FE53659" w14:textId="77777777" w:rsidR="00624412" w:rsidRPr="00AB3339" w:rsidRDefault="00624412" w:rsidP="004B6EE9">
            <w:pPr>
              <w:pStyle w:val="TableTextCentered"/>
              <w:rPr>
                <w:b/>
                <w:bCs/>
              </w:rPr>
            </w:pPr>
            <w:r w:rsidRPr="00AB3339">
              <w:rPr>
                <w:b/>
                <w:bCs/>
              </w:rPr>
              <w:t>6</w:t>
            </w:r>
          </w:p>
        </w:tc>
        <w:tc>
          <w:tcPr>
            <w:tcW w:w="802" w:type="dxa"/>
          </w:tcPr>
          <w:p w14:paraId="6762B9DD" w14:textId="77777777" w:rsidR="00624412" w:rsidRPr="00AB3339" w:rsidRDefault="00624412" w:rsidP="004B6EE9">
            <w:pPr>
              <w:pStyle w:val="TableTextCentered"/>
              <w:rPr>
                <w:b/>
                <w:bCs/>
              </w:rPr>
            </w:pPr>
            <w:r w:rsidRPr="00AB3339">
              <w:rPr>
                <w:b/>
                <w:bCs/>
              </w:rPr>
              <w:t>6.0</w:t>
            </w:r>
          </w:p>
        </w:tc>
      </w:tr>
    </w:tbl>
    <w:bookmarkEnd w:id="232"/>
    <w:p w14:paraId="66E8D10D" w14:textId="77777777" w:rsidR="00624412" w:rsidRPr="00AB3339" w:rsidRDefault="00624412" w:rsidP="004B6EE9">
      <w:pPr>
        <w:pStyle w:val="TableNote"/>
        <w:rPr>
          <w:szCs w:val="20"/>
        </w:rPr>
      </w:pPr>
      <w:r w:rsidRPr="00AB3339">
        <w:t xml:space="preserve">*The district average is an average of the scores. For example, for Positive Climate, the district average is computed as: </w:t>
      </w:r>
      <w:bookmarkStart w:id="233" w:name="Elem_PC_Calc"/>
      <w:r w:rsidRPr="00AB3339">
        <w:rPr>
          <w:szCs w:val="20"/>
        </w:rPr>
        <w:t>([3 x 1] + [4 x 2] + [5 x 9] + [6 x 6] + [7 x 1]) ÷ 19 observations = 5.2</w:t>
      </w:r>
      <w:bookmarkEnd w:id="233"/>
    </w:p>
    <w:p w14:paraId="0CA8BB83" w14:textId="77777777" w:rsidR="00624412" w:rsidRPr="00AB3339" w:rsidRDefault="00624412" w:rsidP="004B6EE9">
      <w:pPr>
        <w:pStyle w:val="TableNote"/>
      </w:pPr>
      <w:r w:rsidRPr="00AB3339">
        <w:t xml:space="preserve">**Negative Climate is rated on an inverse scale. An original score of 1 is given a value of 7. The scoring in the table reflects the normalized adjustment: </w:t>
      </w:r>
      <w:bookmarkStart w:id="234" w:name="Elem_NC_Calc"/>
      <w:r w:rsidRPr="00AB3339">
        <w:t>([7 x 19]) ÷ 19 observations = 7.0</w:t>
      </w:r>
      <w:bookmarkEnd w:id="234"/>
      <w:r w:rsidRPr="00AB3339">
        <w:t>. In addition, Negative Climate appears in the Classroom Organization Domain for the Upper Elementary Manual.</w:t>
      </w:r>
    </w:p>
    <w:p w14:paraId="402E579F" w14:textId="77777777" w:rsidR="00624412" w:rsidRPr="00AB3339" w:rsidRDefault="00624412" w:rsidP="004B6EE9">
      <w:pPr>
        <w:pStyle w:val="TableNote"/>
      </w:pPr>
      <w:r w:rsidRPr="00AB3339">
        <w:t>***Instructional Learning Formats appears in the Instructional Support Domain for the Upper Elementary Manual.</w:t>
      </w:r>
    </w:p>
    <w:p w14:paraId="5AEBAFFB" w14:textId="77777777" w:rsidR="00624412" w:rsidRPr="00AB3339" w:rsidRDefault="00624412" w:rsidP="00834CF5">
      <w:pPr>
        <w:pStyle w:val="Heading2-SIOR"/>
      </w:pPr>
      <w:bookmarkStart w:id="235" w:name="_Toc208999158"/>
      <w:bookmarkStart w:id="236" w:name="_Toc215672927"/>
      <w:r w:rsidRPr="00AB3339">
        <w:lastRenderedPageBreak/>
        <w:t>Summary of Average Ratings: Grades 6–8</w:t>
      </w:r>
      <w:bookmarkEnd w:id="235"/>
      <w:bookmarkEnd w:id="236"/>
    </w:p>
    <w:p w14:paraId="1ECB08D3" w14:textId="77777777" w:rsidR="00624412" w:rsidRPr="00AB3339" w:rsidRDefault="00624412" w:rsidP="00834CF5">
      <w:pPr>
        <w:pStyle w:val="TableTitle0"/>
      </w:pPr>
      <w:bookmarkStart w:id="237" w:name="_Toc215672711"/>
      <w:r w:rsidRPr="00AB3339">
        <w:t>Table 18. Summary Table of Average Ratings for Each Dimension in Grades 6–8</w:t>
      </w:r>
      <w:bookmarkEnd w:id="237"/>
    </w:p>
    <w:tbl>
      <w:tblPr>
        <w:tblStyle w:val="MSVTable1"/>
        <w:tblW w:w="5000" w:type="pct"/>
        <w:tblLayout w:type="fixed"/>
        <w:tblLook w:val="04A0" w:firstRow="1" w:lastRow="0" w:firstColumn="1" w:lastColumn="0" w:noHBand="0" w:noVBand="1"/>
      </w:tblPr>
      <w:tblGrid>
        <w:gridCol w:w="3095"/>
        <w:gridCol w:w="694"/>
        <w:gridCol w:w="694"/>
        <w:gridCol w:w="695"/>
        <w:gridCol w:w="694"/>
        <w:gridCol w:w="694"/>
        <w:gridCol w:w="695"/>
        <w:gridCol w:w="694"/>
        <w:gridCol w:w="587"/>
        <w:gridCol w:w="802"/>
      </w:tblGrid>
      <w:tr w:rsidR="005F7483" w:rsidRPr="00AB3339" w14:paraId="479E6665" w14:textId="77777777" w:rsidTr="00834CF5">
        <w:trPr>
          <w:cnfStyle w:val="100000000000" w:firstRow="1" w:lastRow="0" w:firstColumn="0" w:lastColumn="0" w:oddVBand="0" w:evenVBand="0" w:oddHBand="0" w:evenHBand="0" w:firstRowFirstColumn="0" w:firstRowLastColumn="0" w:lastRowFirstColumn="0" w:lastRowLastColumn="0"/>
          <w:tblHeader/>
        </w:trPr>
        <w:tc>
          <w:tcPr>
            <w:tcW w:w="3095" w:type="dxa"/>
          </w:tcPr>
          <w:p w14:paraId="1A4D430E" w14:textId="25F6EE83" w:rsidR="005F7483" w:rsidRPr="00AB3339" w:rsidRDefault="005F7483" w:rsidP="005F7483">
            <w:pPr>
              <w:pStyle w:val="TableColHeadingCenter"/>
              <w:rPr>
                <w:rFonts w:eastAsia="MS Mincho"/>
              </w:rPr>
            </w:pPr>
            <w:bookmarkStart w:id="238" w:name="SummaryTbl_Middle"/>
            <w:r>
              <w:t>Domain and Indicator</w:t>
            </w:r>
          </w:p>
        </w:tc>
        <w:tc>
          <w:tcPr>
            <w:tcW w:w="694" w:type="dxa"/>
          </w:tcPr>
          <w:p w14:paraId="211235FF" w14:textId="735BE1D1" w:rsidR="005F7483" w:rsidRPr="00AB3339" w:rsidRDefault="005F7483" w:rsidP="005F7483">
            <w:pPr>
              <w:pStyle w:val="TableColHeadingCenter"/>
            </w:pPr>
            <w:r w:rsidRPr="00AB3339">
              <w:t>Low Range</w:t>
            </w:r>
            <w:r>
              <w:t xml:space="preserve"> 1</w:t>
            </w:r>
          </w:p>
        </w:tc>
        <w:tc>
          <w:tcPr>
            <w:tcW w:w="694" w:type="dxa"/>
          </w:tcPr>
          <w:p w14:paraId="52AE3D2B" w14:textId="52EEF576" w:rsidR="005F7483" w:rsidRPr="00AB3339" w:rsidRDefault="005F7483" w:rsidP="005F7483">
            <w:pPr>
              <w:pStyle w:val="TableColHeadingCenter"/>
            </w:pPr>
            <w:r w:rsidRPr="00AB3339">
              <w:t>Low Range</w:t>
            </w:r>
            <w:r>
              <w:t xml:space="preserve"> 2</w:t>
            </w:r>
          </w:p>
        </w:tc>
        <w:tc>
          <w:tcPr>
            <w:tcW w:w="695" w:type="dxa"/>
          </w:tcPr>
          <w:p w14:paraId="016D8A0B" w14:textId="4FD7E2F8" w:rsidR="005F7483" w:rsidRPr="00AB3339" w:rsidRDefault="005F7483" w:rsidP="005F7483">
            <w:pPr>
              <w:pStyle w:val="TableColHeadingCenter"/>
            </w:pPr>
            <w:r w:rsidRPr="00AB3339">
              <w:t>Middle Range</w:t>
            </w:r>
            <w:r>
              <w:t xml:space="preserve"> 3</w:t>
            </w:r>
          </w:p>
        </w:tc>
        <w:tc>
          <w:tcPr>
            <w:tcW w:w="694" w:type="dxa"/>
          </w:tcPr>
          <w:p w14:paraId="62557F4B" w14:textId="1B80F078" w:rsidR="005F7483" w:rsidRPr="00AB3339" w:rsidRDefault="005F7483" w:rsidP="005F7483">
            <w:pPr>
              <w:pStyle w:val="TableColHeadingCenter"/>
            </w:pPr>
            <w:r w:rsidRPr="00AB3339">
              <w:t>Middle Range</w:t>
            </w:r>
            <w:r>
              <w:t xml:space="preserve"> 4</w:t>
            </w:r>
          </w:p>
        </w:tc>
        <w:tc>
          <w:tcPr>
            <w:tcW w:w="694" w:type="dxa"/>
          </w:tcPr>
          <w:p w14:paraId="05013C0A" w14:textId="5FB203A5" w:rsidR="005F7483" w:rsidRPr="00AB3339" w:rsidRDefault="005F7483" w:rsidP="005F7483">
            <w:pPr>
              <w:pStyle w:val="TableColHeadingCenter"/>
            </w:pPr>
            <w:r w:rsidRPr="00AB3339">
              <w:t>Middle Range</w:t>
            </w:r>
            <w:r>
              <w:t xml:space="preserve"> 5</w:t>
            </w:r>
          </w:p>
        </w:tc>
        <w:tc>
          <w:tcPr>
            <w:tcW w:w="695" w:type="dxa"/>
          </w:tcPr>
          <w:p w14:paraId="1B68F7C5" w14:textId="5A30CEB6" w:rsidR="005F7483" w:rsidRPr="00AB3339" w:rsidRDefault="005F7483" w:rsidP="005F7483">
            <w:pPr>
              <w:pStyle w:val="TableColHeadingCenter"/>
            </w:pPr>
            <w:r w:rsidRPr="00AB3339">
              <w:t>High Range</w:t>
            </w:r>
            <w:r>
              <w:t xml:space="preserve"> 6</w:t>
            </w:r>
          </w:p>
        </w:tc>
        <w:tc>
          <w:tcPr>
            <w:tcW w:w="694" w:type="dxa"/>
          </w:tcPr>
          <w:p w14:paraId="24F5F385" w14:textId="7A028FF0" w:rsidR="005F7483" w:rsidRPr="00AB3339" w:rsidRDefault="005F7483" w:rsidP="005F7483">
            <w:pPr>
              <w:pStyle w:val="TableColHeadingCenter"/>
            </w:pPr>
            <w:r w:rsidRPr="00AB3339">
              <w:t>High Range</w:t>
            </w:r>
            <w:r>
              <w:t xml:space="preserve"> 7</w:t>
            </w:r>
          </w:p>
        </w:tc>
        <w:tc>
          <w:tcPr>
            <w:tcW w:w="587" w:type="dxa"/>
          </w:tcPr>
          <w:p w14:paraId="0A8BFC94" w14:textId="4F58DB7A" w:rsidR="005F7483" w:rsidRPr="00AB3339" w:rsidRDefault="005F7483" w:rsidP="005F7483">
            <w:pPr>
              <w:pStyle w:val="TableColHeadingCenter"/>
              <w:rPr>
                <w:rFonts w:eastAsia="MS Mincho"/>
              </w:rPr>
            </w:pPr>
            <w:r w:rsidRPr="00AB3339">
              <w:rPr>
                <w:i/>
                <w:iCs/>
              </w:rPr>
              <w:t>n</w:t>
            </w:r>
          </w:p>
        </w:tc>
        <w:tc>
          <w:tcPr>
            <w:tcW w:w="802" w:type="dxa"/>
          </w:tcPr>
          <w:p w14:paraId="37656347" w14:textId="1EE8C9BD" w:rsidR="005F7483" w:rsidRPr="00AB3339" w:rsidRDefault="005F7483" w:rsidP="005F7483">
            <w:pPr>
              <w:pStyle w:val="TableColHeadingCenter"/>
              <w:rPr>
                <w:rFonts w:eastAsia="MS Mincho"/>
              </w:rPr>
            </w:pPr>
            <w:r w:rsidRPr="00AB3339">
              <w:t>Average Scores*</w:t>
            </w:r>
          </w:p>
        </w:tc>
      </w:tr>
      <w:tr w:rsidR="00624412" w:rsidRPr="00AB3339" w14:paraId="6CF1BA7B" w14:textId="77777777" w:rsidTr="00834CF5">
        <w:trPr>
          <w:cnfStyle w:val="000000100000" w:firstRow="0" w:lastRow="0" w:firstColumn="0" w:lastColumn="0" w:oddVBand="0" w:evenVBand="0" w:oddHBand="1" w:evenHBand="0" w:firstRowFirstColumn="0" w:firstRowLastColumn="0" w:lastRowFirstColumn="0" w:lastRowLastColumn="0"/>
        </w:trPr>
        <w:tc>
          <w:tcPr>
            <w:tcW w:w="3095" w:type="dxa"/>
          </w:tcPr>
          <w:p w14:paraId="22CB1519" w14:textId="77777777" w:rsidR="00624412" w:rsidRPr="00AB3339" w:rsidRDefault="00624412" w:rsidP="000F56BF">
            <w:pPr>
              <w:pStyle w:val="TableSubheading"/>
            </w:pPr>
            <w:r w:rsidRPr="00AB3339">
              <w:t>Emotional Support Domain</w:t>
            </w:r>
          </w:p>
        </w:tc>
        <w:tc>
          <w:tcPr>
            <w:tcW w:w="694" w:type="dxa"/>
          </w:tcPr>
          <w:p w14:paraId="63F522D7" w14:textId="77777777" w:rsidR="00624412" w:rsidRPr="00AB3339" w:rsidRDefault="00624412" w:rsidP="000F56BF">
            <w:pPr>
              <w:pStyle w:val="TableTextCentered"/>
              <w:rPr>
                <w:b/>
                <w:bCs/>
              </w:rPr>
            </w:pPr>
            <w:r w:rsidRPr="00AB3339">
              <w:rPr>
                <w:b/>
                <w:bCs/>
              </w:rPr>
              <w:t>0</w:t>
            </w:r>
          </w:p>
        </w:tc>
        <w:tc>
          <w:tcPr>
            <w:tcW w:w="694" w:type="dxa"/>
          </w:tcPr>
          <w:p w14:paraId="4E468C3D" w14:textId="77777777" w:rsidR="00624412" w:rsidRPr="00AB3339" w:rsidRDefault="00624412" w:rsidP="000F56BF">
            <w:pPr>
              <w:pStyle w:val="TableTextCentered"/>
              <w:rPr>
                <w:b/>
                <w:bCs/>
              </w:rPr>
            </w:pPr>
            <w:r w:rsidRPr="00AB3339">
              <w:rPr>
                <w:b/>
                <w:bCs/>
              </w:rPr>
              <w:t>9</w:t>
            </w:r>
          </w:p>
        </w:tc>
        <w:tc>
          <w:tcPr>
            <w:tcW w:w="695" w:type="dxa"/>
          </w:tcPr>
          <w:p w14:paraId="037EDCDA" w14:textId="77777777" w:rsidR="00624412" w:rsidRPr="00AB3339" w:rsidRDefault="00624412" w:rsidP="000F56BF">
            <w:pPr>
              <w:pStyle w:val="TableTextCentered"/>
              <w:rPr>
                <w:b/>
                <w:bCs/>
              </w:rPr>
            </w:pPr>
            <w:r w:rsidRPr="00AB3339">
              <w:rPr>
                <w:b/>
                <w:bCs/>
              </w:rPr>
              <w:t>3</w:t>
            </w:r>
          </w:p>
        </w:tc>
        <w:tc>
          <w:tcPr>
            <w:tcW w:w="694" w:type="dxa"/>
          </w:tcPr>
          <w:p w14:paraId="34EB3EC2" w14:textId="77777777" w:rsidR="00624412" w:rsidRPr="00AB3339" w:rsidRDefault="00624412" w:rsidP="000F56BF">
            <w:pPr>
              <w:pStyle w:val="TableTextCentered"/>
              <w:rPr>
                <w:b/>
                <w:bCs/>
              </w:rPr>
            </w:pPr>
            <w:r w:rsidRPr="00AB3339">
              <w:rPr>
                <w:b/>
                <w:bCs/>
              </w:rPr>
              <w:t>3</w:t>
            </w:r>
          </w:p>
        </w:tc>
        <w:tc>
          <w:tcPr>
            <w:tcW w:w="694" w:type="dxa"/>
          </w:tcPr>
          <w:p w14:paraId="3FD36EB8" w14:textId="77777777" w:rsidR="00624412" w:rsidRPr="00AB3339" w:rsidRDefault="00624412" w:rsidP="000F56BF">
            <w:pPr>
              <w:pStyle w:val="TableTextCentered"/>
              <w:rPr>
                <w:b/>
                <w:bCs/>
              </w:rPr>
            </w:pPr>
            <w:r w:rsidRPr="00AB3339">
              <w:rPr>
                <w:b/>
                <w:bCs/>
              </w:rPr>
              <w:t>4</w:t>
            </w:r>
          </w:p>
        </w:tc>
        <w:tc>
          <w:tcPr>
            <w:tcW w:w="695" w:type="dxa"/>
          </w:tcPr>
          <w:p w14:paraId="2D4B654F" w14:textId="77777777" w:rsidR="00624412" w:rsidRPr="00AB3339" w:rsidRDefault="00624412" w:rsidP="000F56BF">
            <w:pPr>
              <w:pStyle w:val="TableTextCentered"/>
              <w:rPr>
                <w:b/>
                <w:bCs/>
              </w:rPr>
            </w:pPr>
            <w:r w:rsidRPr="00AB3339">
              <w:rPr>
                <w:b/>
                <w:bCs/>
              </w:rPr>
              <w:t>4</w:t>
            </w:r>
          </w:p>
        </w:tc>
        <w:tc>
          <w:tcPr>
            <w:tcW w:w="694" w:type="dxa"/>
          </w:tcPr>
          <w:p w14:paraId="407A40B8" w14:textId="77777777" w:rsidR="00624412" w:rsidRPr="00AB3339" w:rsidRDefault="00624412" w:rsidP="000F56BF">
            <w:pPr>
              <w:pStyle w:val="TableTextCentered"/>
              <w:rPr>
                <w:b/>
                <w:bCs/>
              </w:rPr>
            </w:pPr>
            <w:r w:rsidRPr="00AB3339">
              <w:rPr>
                <w:b/>
                <w:bCs/>
              </w:rPr>
              <w:t>1</w:t>
            </w:r>
          </w:p>
        </w:tc>
        <w:tc>
          <w:tcPr>
            <w:tcW w:w="587" w:type="dxa"/>
          </w:tcPr>
          <w:p w14:paraId="2D11B573" w14:textId="77777777" w:rsidR="00624412" w:rsidRPr="00AB3339" w:rsidRDefault="00624412" w:rsidP="000F56BF">
            <w:pPr>
              <w:pStyle w:val="TableTextCentered"/>
              <w:rPr>
                <w:b/>
                <w:bCs/>
              </w:rPr>
            </w:pPr>
            <w:r w:rsidRPr="00AB3339">
              <w:rPr>
                <w:b/>
                <w:bCs/>
              </w:rPr>
              <w:t>24</w:t>
            </w:r>
          </w:p>
        </w:tc>
        <w:tc>
          <w:tcPr>
            <w:tcW w:w="802" w:type="dxa"/>
          </w:tcPr>
          <w:p w14:paraId="1B6AD81E" w14:textId="77777777" w:rsidR="00624412" w:rsidRPr="00AB3339" w:rsidRDefault="00624412" w:rsidP="000F56BF">
            <w:pPr>
              <w:pStyle w:val="TableTextCentered"/>
              <w:rPr>
                <w:b/>
                <w:bCs/>
              </w:rPr>
            </w:pPr>
            <w:r w:rsidRPr="00AB3339">
              <w:rPr>
                <w:b/>
                <w:bCs/>
              </w:rPr>
              <w:t>3.8</w:t>
            </w:r>
          </w:p>
        </w:tc>
      </w:tr>
      <w:tr w:rsidR="00624412" w:rsidRPr="00AB3339" w14:paraId="672D2B11" w14:textId="77777777" w:rsidTr="00834CF5">
        <w:tc>
          <w:tcPr>
            <w:tcW w:w="3095" w:type="dxa"/>
          </w:tcPr>
          <w:p w14:paraId="108BFABF" w14:textId="77777777" w:rsidR="00624412" w:rsidRPr="00AB3339" w:rsidRDefault="00624412" w:rsidP="000F56BF">
            <w:pPr>
              <w:pStyle w:val="TableText"/>
              <w:ind w:left="288"/>
            </w:pPr>
            <w:r w:rsidRPr="00AB3339">
              <w:t>Positive Climate</w:t>
            </w:r>
          </w:p>
        </w:tc>
        <w:tc>
          <w:tcPr>
            <w:tcW w:w="694" w:type="dxa"/>
          </w:tcPr>
          <w:p w14:paraId="651F20D0" w14:textId="77777777" w:rsidR="00624412" w:rsidRPr="00AB3339" w:rsidRDefault="00624412" w:rsidP="000F56BF">
            <w:pPr>
              <w:pStyle w:val="TableTextCentered"/>
            </w:pPr>
            <w:r w:rsidRPr="00AB3339">
              <w:t>0</w:t>
            </w:r>
          </w:p>
        </w:tc>
        <w:tc>
          <w:tcPr>
            <w:tcW w:w="694" w:type="dxa"/>
          </w:tcPr>
          <w:p w14:paraId="763ACAF0" w14:textId="77777777" w:rsidR="00624412" w:rsidRPr="00AB3339" w:rsidRDefault="00624412" w:rsidP="000F56BF">
            <w:pPr>
              <w:pStyle w:val="TableTextCentered"/>
            </w:pPr>
            <w:r w:rsidRPr="00AB3339">
              <w:t>0</w:t>
            </w:r>
          </w:p>
        </w:tc>
        <w:tc>
          <w:tcPr>
            <w:tcW w:w="695" w:type="dxa"/>
          </w:tcPr>
          <w:p w14:paraId="4888514C" w14:textId="77777777" w:rsidR="00624412" w:rsidRPr="00AB3339" w:rsidRDefault="00624412" w:rsidP="000F56BF">
            <w:pPr>
              <w:pStyle w:val="TableTextCentered"/>
            </w:pPr>
            <w:r w:rsidRPr="00AB3339">
              <w:t>2</w:t>
            </w:r>
          </w:p>
        </w:tc>
        <w:tc>
          <w:tcPr>
            <w:tcW w:w="694" w:type="dxa"/>
          </w:tcPr>
          <w:p w14:paraId="30A3B10B" w14:textId="77777777" w:rsidR="00624412" w:rsidRPr="00AB3339" w:rsidRDefault="00624412" w:rsidP="000F56BF">
            <w:pPr>
              <w:pStyle w:val="TableTextCentered"/>
            </w:pPr>
            <w:r w:rsidRPr="00AB3339">
              <w:t>3</w:t>
            </w:r>
          </w:p>
        </w:tc>
        <w:tc>
          <w:tcPr>
            <w:tcW w:w="694" w:type="dxa"/>
          </w:tcPr>
          <w:p w14:paraId="12CBC412" w14:textId="77777777" w:rsidR="00624412" w:rsidRPr="00AB3339" w:rsidRDefault="00624412" w:rsidP="000F56BF">
            <w:pPr>
              <w:pStyle w:val="TableTextCentered"/>
            </w:pPr>
            <w:r w:rsidRPr="00AB3339">
              <w:t>2</w:t>
            </w:r>
          </w:p>
        </w:tc>
        <w:tc>
          <w:tcPr>
            <w:tcW w:w="695" w:type="dxa"/>
          </w:tcPr>
          <w:p w14:paraId="2E2DAE8C" w14:textId="77777777" w:rsidR="00624412" w:rsidRPr="00AB3339" w:rsidRDefault="00624412" w:rsidP="000F56BF">
            <w:pPr>
              <w:pStyle w:val="TableTextCentered"/>
            </w:pPr>
            <w:r w:rsidRPr="00AB3339">
              <w:t>1</w:t>
            </w:r>
          </w:p>
        </w:tc>
        <w:tc>
          <w:tcPr>
            <w:tcW w:w="694" w:type="dxa"/>
          </w:tcPr>
          <w:p w14:paraId="298DF9B1" w14:textId="77777777" w:rsidR="00624412" w:rsidRPr="00AB3339" w:rsidRDefault="00624412" w:rsidP="000F56BF">
            <w:pPr>
              <w:pStyle w:val="TableTextCentered"/>
            </w:pPr>
            <w:r w:rsidRPr="00AB3339">
              <w:t>0</w:t>
            </w:r>
          </w:p>
        </w:tc>
        <w:tc>
          <w:tcPr>
            <w:tcW w:w="587" w:type="dxa"/>
          </w:tcPr>
          <w:p w14:paraId="46B0C40E" w14:textId="77777777" w:rsidR="00624412" w:rsidRPr="00AB3339" w:rsidRDefault="00624412" w:rsidP="000F56BF">
            <w:pPr>
              <w:pStyle w:val="TableTextCentered"/>
            </w:pPr>
            <w:r w:rsidRPr="00AB3339">
              <w:t>8</w:t>
            </w:r>
          </w:p>
        </w:tc>
        <w:tc>
          <w:tcPr>
            <w:tcW w:w="802" w:type="dxa"/>
          </w:tcPr>
          <w:p w14:paraId="065E353D" w14:textId="77777777" w:rsidR="00624412" w:rsidRPr="00AB3339" w:rsidRDefault="00624412" w:rsidP="000F56BF">
            <w:pPr>
              <w:pStyle w:val="TableTextCentered"/>
            </w:pPr>
            <w:r w:rsidRPr="00AB3339">
              <w:t>4.3</w:t>
            </w:r>
          </w:p>
        </w:tc>
      </w:tr>
      <w:tr w:rsidR="00624412" w:rsidRPr="00AB3339" w14:paraId="4088EFF5" w14:textId="77777777" w:rsidTr="00834CF5">
        <w:trPr>
          <w:cnfStyle w:val="000000100000" w:firstRow="0" w:lastRow="0" w:firstColumn="0" w:lastColumn="0" w:oddVBand="0" w:evenVBand="0" w:oddHBand="1" w:evenHBand="0" w:firstRowFirstColumn="0" w:firstRowLastColumn="0" w:lastRowFirstColumn="0" w:lastRowLastColumn="0"/>
        </w:trPr>
        <w:tc>
          <w:tcPr>
            <w:tcW w:w="3095" w:type="dxa"/>
          </w:tcPr>
          <w:p w14:paraId="4ADA1712" w14:textId="77777777" w:rsidR="00624412" w:rsidRPr="00AB3339" w:rsidRDefault="00624412" w:rsidP="000F56BF">
            <w:pPr>
              <w:pStyle w:val="TableText"/>
              <w:ind w:left="288"/>
            </w:pPr>
            <w:r w:rsidRPr="00AB3339">
              <w:t>Teacher Sensitivity</w:t>
            </w:r>
          </w:p>
        </w:tc>
        <w:tc>
          <w:tcPr>
            <w:tcW w:w="694" w:type="dxa"/>
          </w:tcPr>
          <w:p w14:paraId="2BB3FCF6" w14:textId="77777777" w:rsidR="00624412" w:rsidRPr="00AB3339" w:rsidRDefault="00624412" w:rsidP="000F56BF">
            <w:pPr>
              <w:pStyle w:val="TableTextCentered"/>
            </w:pPr>
            <w:r w:rsidRPr="00AB3339">
              <w:t>0</w:t>
            </w:r>
          </w:p>
        </w:tc>
        <w:tc>
          <w:tcPr>
            <w:tcW w:w="694" w:type="dxa"/>
          </w:tcPr>
          <w:p w14:paraId="32FC20AA" w14:textId="77777777" w:rsidR="00624412" w:rsidRPr="00AB3339" w:rsidRDefault="00624412" w:rsidP="000F56BF">
            <w:pPr>
              <w:pStyle w:val="TableTextCentered"/>
            </w:pPr>
            <w:r w:rsidRPr="00AB3339">
              <w:t>1</w:t>
            </w:r>
          </w:p>
        </w:tc>
        <w:tc>
          <w:tcPr>
            <w:tcW w:w="695" w:type="dxa"/>
          </w:tcPr>
          <w:p w14:paraId="0D7DF58C" w14:textId="77777777" w:rsidR="00624412" w:rsidRPr="00AB3339" w:rsidRDefault="00624412" w:rsidP="000F56BF">
            <w:pPr>
              <w:pStyle w:val="TableTextCentered"/>
            </w:pPr>
            <w:r w:rsidRPr="00AB3339">
              <w:t>1</w:t>
            </w:r>
          </w:p>
        </w:tc>
        <w:tc>
          <w:tcPr>
            <w:tcW w:w="694" w:type="dxa"/>
          </w:tcPr>
          <w:p w14:paraId="3441C2E4" w14:textId="77777777" w:rsidR="00624412" w:rsidRPr="00AB3339" w:rsidRDefault="00624412" w:rsidP="000F56BF">
            <w:pPr>
              <w:pStyle w:val="TableTextCentered"/>
            </w:pPr>
            <w:r w:rsidRPr="00AB3339">
              <w:t>0</w:t>
            </w:r>
          </w:p>
        </w:tc>
        <w:tc>
          <w:tcPr>
            <w:tcW w:w="694" w:type="dxa"/>
          </w:tcPr>
          <w:p w14:paraId="59DE8629" w14:textId="77777777" w:rsidR="00624412" w:rsidRPr="00AB3339" w:rsidRDefault="00624412" w:rsidP="000F56BF">
            <w:pPr>
              <w:pStyle w:val="TableTextCentered"/>
            </w:pPr>
            <w:r w:rsidRPr="00AB3339">
              <w:t>2</w:t>
            </w:r>
          </w:p>
        </w:tc>
        <w:tc>
          <w:tcPr>
            <w:tcW w:w="695" w:type="dxa"/>
          </w:tcPr>
          <w:p w14:paraId="48CDAADC" w14:textId="77777777" w:rsidR="00624412" w:rsidRPr="00AB3339" w:rsidRDefault="00624412" w:rsidP="000F56BF">
            <w:pPr>
              <w:pStyle w:val="TableTextCentered"/>
            </w:pPr>
            <w:r w:rsidRPr="00AB3339">
              <w:t>3</w:t>
            </w:r>
          </w:p>
        </w:tc>
        <w:tc>
          <w:tcPr>
            <w:tcW w:w="694" w:type="dxa"/>
          </w:tcPr>
          <w:p w14:paraId="15209D34" w14:textId="77777777" w:rsidR="00624412" w:rsidRPr="00AB3339" w:rsidRDefault="00624412" w:rsidP="000F56BF">
            <w:pPr>
              <w:pStyle w:val="TableTextCentered"/>
            </w:pPr>
            <w:r w:rsidRPr="00AB3339">
              <w:t>1</w:t>
            </w:r>
          </w:p>
        </w:tc>
        <w:tc>
          <w:tcPr>
            <w:tcW w:w="587" w:type="dxa"/>
          </w:tcPr>
          <w:p w14:paraId="1F3BA138" w14:textId="77777777" w:rsidR="00624412" w:rsidRPr="00AB3339" w:rsidRDefault="00624412" w:rsidP="000F56BF">
            <w:pPr>
              <w:pStyle w:val="TableTextCentered"/>
            </w:pPr>
            <w:r w:rsidRPr="00AB3339">
              <w:t>8</w:t>
            </w:r>
          </w:p>
        </w:tc>
        <w:tc>
          <w:tcPr>
            <w:tcW w:w="802" w:type="dxa"/>
          </w:tcPr>
          <w:p w14:paraId="4DA4A634" w14:textId="77777777" w:rsidR="00624412" w:rsidRPr="00AB3339" w:rsidRDefault="00624412" w:rsidP="000F56BF">
            <w:pPr>
              <w:pStyle w:val="TableTextCentered"/>
            </w:pPr>
            <w:r w:rsidRPr="00AB3339">
              <w:t>5.0</w:t>
            </w:r>
          </w:p>
        </w:tc>
      </w:tr>
      <w:tr w:rsidR="00624412" w:rsidRPr="00AB3339" w14:paraId="4EB38226" w14:textId="77777777" w:rsidTr="00834CF5">
        <w:tc>
          <w:tcPr>
            <w:tcW w:w="3095" w:type="dxa"/>
          </w:tcPr>
          <w:p w14:paraId="606A6664" w14:textId="77777777" w:rsidR="00624412" w:rsidRPr="00AB3339" w:rsidRDefault="00624412" w:rsidP="000F56BF">
            <w:pPr>
              <w:pStyle w:val="TableText"/>
              <w:ind w:left="288"/>
            </w:pPr>
            <w:r w:rsidRPr="00AB3339">
              <w:t>Regard for Student Perspectives</w:t>
            </w:r>
          </w:p>
        </w:tc>
        <w:tc>
          <w:tcPr>
            <w:tcW w:w="694" w:type="dxa"/>
          </w:tcPr>
          <w:p w14:paraId="6CE6E2BE" w14:textId="77777777" w:rsidR="00624412" w:rsidRPr="00AB3339" w:rsidRDefault="00624412" w:rsidP="000F56BF">
            <w:pPr>
              <w:pStyle w:val="TableTextCentered"/>
            </w:pPr>
            <w:r w:rsidRPr="00AB3339">
              <w:t>0</w:t>
            </w:r>
          </w:p>
        </w:tc>
        <w:tc>
          <w:tcPr>
            <w:tcW w:w="694" w:type="dxa"/>
          </w:tcPr>
          <w:p w14:paraId="709579BF" w14:textId="77777777" w:rsidR="00624412" w:rsidRPr="00AB3339" w:rsidRDefault="00624412" w:rsidP="000F56BF">
            <w:pPr>
              <w:pStyle w:val="TableTextCentered"/>
            </w:pPr>
            <w:r w:rsidRPr="00AB3339">
              <w:t>8</w:t>
            </w:r>
          </w:p>
        </w:tc>
        <w:tc>
          <w:tcPr>
            <w:tcW w:w="695" w:type="dxa"/>
          </w:tcPr>
          <w:p w14:paraId="316C95CA" w14:textId="77777777" w:rsidR="00624412" w:rsidRPr="00AB3339" w:rsidRDefault="00624412" w:rsidP="000F56BF">
            <w:pPr>
              <w:pStyle w:val="TableTextCentered"/>
            </w:pPr>
            <w:r w:rsidRPr="00AB3339">
              <w:t>0</w:t>
            </w:r>
          </w:p>
        </w:tc>
        <w:tc>
          <w:tcPr>
            <w:tcW w:w="694" w:type="dxa"/>
          </w:tcPr>
          <w:p w14:paraId="2DBB3489" w14:textId="77777777" w:rsidR="00624412" w:rsidRPr="00AB3339" w:rsidRDefault="00624412" w:rsidP="000F56BF">
            <w:pPr>
              <w:pStyle w:val="TableTextCentered"/>
            </w:pPr>
            <w:r w:rsidRPr="00AB3339">
              <w:t>0</w:t>
            </w:r>
          </w:p>
        </w:tc>
        <w:tc>
          <w:tcPr>
            <w:tcW w:w="694" w:type="dxa"/>
          </w:tcPr>
          <w:p w14:paraId="01DB308F" w14:textId="77777777" w:rsidR="00624412" w:rsidRPr="00AB3339" w:rsidRDefault="00624412" w:rsidP="000F56BF">
            <w:pPr>
              <w:pStyle w:val="TableTextCentered"/>
            </w:pPr>
            <w:r w:rsidRPr="00AB3339">
              <w:t>0</w:t>
            </w:r>
          </w:p>
        </w:tc>
        <w:tc>
          <w:tcPr>
            <w:tcW w:w="695" w:type="dxa"/>
          </w:tcPr>
          <w:p w14:paraId="50E287AF" w14:textId="77777777" w:rsidR="00624412" w:rsidRPr="00AB3339" w:rsidRDefault="00624412" w:rsidP="000F56BF">
            <w:pPr>
              <w:pStyle w:val="TableTextCentered"/>
            </w:pPr>
            <w:r w:rsidRPr="00AB3339">
              <w:t>0</w:t>
            </w:r>
          </w:p>
        </w:tc>
        <w:tc>
          <w:tcPr>
            <w:tcW w:w="694" w:type="dxa"/>
          </w:tcPr>
          <w:p w14:paraId="1D7C2516" w14:textId="77777777" w:rsidR="00624412" w:rsidRPr="00AB3339" w:rsidRDefault="00624412" w:rsidP="000F56BF">
            <w:pPr>
              <w:pStyle w:val="TableTextCentered"/>
            </w:pPr>
            <w:r w:rsidRPr="00AB3339">
              <w:t>0</w:t>
            </w:r>
          </w:p>
        </w:tc>
        <w:tc>
          <w:tcPr>
            <w:tcW w:w="587" w:type="dxa"/>
          </w:tcPr>
          <w:p w14:paraId="3EA785AC" w14:textId="77777777" w:rsidR="00624412" w:rsidRPr="00AB3339" w:rsidRDefault="00624412" w:rsidP="000F56BF">
            <w:pPr>
              <w:pStyle w:val="TableTextCentered"/>
            </w:pPr>
            <w:r w:rsidRPr="00AB3339">
              <w:t>8</w:t>
            </w:r>
          </w:p>
        </w:tc>
        <w:tc>
          <w:tcPr>
            <w:tcW w:w="802" w:type="dxa"/>
          </w:tcPr>
          <w:p w14:paraId="3BBFF8AB" w14:textId="77777777" w:rsidR="00624412" w:rsidRPr="00AB3339" w:rsidRDefault="00624412" w:rsidP="000F56BF">
            <w:pPr>
              <w:pStyle w:val="TableTextCentered"/>
            </w:pPr>
            <w:r w:rsidRPr="00AB3339">
              <w:t>2.0</w:t>
            </w:r>
          </w:p>
        </w:tc>
      </w:tr>
      <w:tr w:rsidR="00624412" w:rsidRPr="00AB3339" w14:paraId="38F84ADE" w14:textId="77777777" w:rsidTr="00834CF5">
        <w:trPr>
          <w:cnfStyle w:val="000000100000" w:firstRow="0" w:lastRow="0" w:firstColumn="0" w:lastColumn="0" w:oddVBand="0" w:evenVBand="0" w:oddHBand="1" w:evenHBand="0" w:firstRowFirstColumn="0" w:firstRowLastColumn="0" w:lastRowFirstColumn="0" w:lastRowLastColumn="0"/>
        </w:trPr>
        <w:tc>
          <w:tcPr>
            <w:tcW w:w="3095" w:type="dxa"/>
          </w:tcPr>
          <w:p w14:paraId="5794D753" w14:textId="77777777" w:rsidR="00624412" w:rsidRPr="00AB3339" w:rsidRDefault="00624412" w:rsidP="000F56BF">
            <w:pPr>
              <w:pStyle w:val="TableSubheading"/>
            </w:pPr>
            <w:r w:rsidRPr="00AB3339">
              <w:t>Classroom Organization Domain</w:t>
            </w:r>
          </w:p>
        </w:tc>
        <w:tc>
          <w:tcPr>
            <w:tcW w:w="694" w:type="dxa"/>
          </w:tcPr>
          <w:p w14:paraId="04157E19" w14:textId="77777777" w:rsidR="00624412" w:rsidRPr="00AB3339" w:rsidRDefault="00624412" w:rsidP="000F56BF">
            <w:pPr>
              <w:pStyle w:val="TableTextCentered"/>
              <w:rPr>
                <w:b/>
                <w:bCs/>
              </w:rPr>
            </w:pPr>
            <w:r w:rsidRPr="00AB3339">
              <w:rPr>
                <w:b/>
                <w:bCs/>
              </w:rPr>
              <w:t>0</w:t>
            </w:r>
          </w:p>
        </w:tc>
        <w:tc>
          <w:tcPr>
            <w:tcW w:w="694" w:type="dxa"/>
          </w:tcPr>
          <w:p w14:paraId="47932A9F" w14:textId="77777777" w:rsidR="00624412" w:rsidRPr="00AB3339" w:rsidRDefault="00624412" w:rsidP="000F56BF">
            <w:pPr>
              <w:pStyle w:val="TableTextCentered"/>
              <w:rPr>
                <w:b/>
                <w:bCs/>
              </w:rPr>
            </w:pPr>
            <w:r w:rsidRPr="00AB3339">
              <w:rPr>
                <w:b/>
                <w:bCs/>
              </w:rPr>
              <w:t>0</w:t>
            </w:r>
          </w:p>
        </w:tc>
        <w:tc>
          <w:tcPr>
            <w:tcW w:w="695" w:type="dxa"/>
          </w:tcPr>
          <w:p w14:paraId="73D6EFAC" w14:textId="77777777" w:rsidR="00624412" w:rsidRPr="00AB3339" w:rsidRDefault="00624412" w:rsidP="000F56BF">
            <w:pPr>
              <w:pStyle w:val="TableTextCentered"/>
              <w:rPr>
                <w:b/>
                <w:bCs/>
              </w:rPr>
            </w:pPr>
            <w:r w:rsidRPr="00AB3339">
              <w:rPr>
                <w:b/>
                <w:bCs/>
              </w:rPr>
              <w:t>0</w:t>
            </w:r>
          </w:p>
        </w:tc>
        <w:tc>
          <w:tcPr>
            <w:tcW w:w="694" w:type="dxa"/>
          </w:tcPr>
          <w:p w14:paraId="17B5987E" w14:textId="77777777" w:rsidR="00624412" w:rsidRPr="00AB3339" w:rsidRDefault="00624412" w:rsidP="000F56BF">
            <w:pPr>
              <w:pStyle w:val="TableTextCentered"/>
              <w:rPr>
                <w:b/>
                <w:bCs/>
              </w:rPr>
            </w:pPr>
            <w:r w:rsidRPr="00AB3339">
              <w:rPr>
                <w:b/>
                <w:bCs/>
              </w:rPr>
              <w:t>0</w:t>
            </w:r>
          </w:p>
        </w:tc>
        <w:tc>
          <w:tcPr>
            <w:tcW w:w="694" w:type="dxa"/>
          </w:tcPr>
          <w:p w14:paraId="2CA7C8C1" w14:textId="77777777" w:rsidR="00624412" w:rsidRPr="00AB3339" w:rsidRDefault="00624412" w:rsidP="000F56BF">
            <w:pPr>
              <w:pStyle w:val="TableTextCentered"/>
              <w:rPr>
                <w:b/>
                <w:bCs/>
              </w:rPr>
            </w:pPr>
            <w:r w:rsidRPr="00AB3339">
              <w:rPr>
                <w:b/>
                <w:bCs/>
              </w:rPr>
              <w:t>2</w:t>
            </w:r>
          </w:p>
        </w:tc>
        <w:tc>
          <w:tcPr>
            <w:tcW w:w="695" w:type="dxa"/>
          </w:tcPr>
          <w:p w14:paraId="3BCD69AF" w14:textId="77777777" w:rsidR="00624412" w:rsidRPr="00AB3339" w:rsidRDefault="00624412" w:rsidP="000F56BF">
            <w:pPr>
              <w:pStyle w:val="TableTextCentered"/>
              <w:rPr>
                <w:b/>
                <w:bCs/>
              </w:rPr>
            </w:pPr>
            <w:r w:rsidRPr="00AB3339">
              <w:rPr>
                <w:b/>
                <w:bCs/>
              </w:rPr>
              <w:t>1</w:t>
            </w:r>
          </w:p>
        </w:tc>
        <w:tc>
          <w:tcPr>
            <w:tcW w:w="694" w:type="dxa"/>
          </w:tcPr>
          <w:p w14:paraId="525C22AF" w14:textId="77777777" w:rsidR="00624412" w:rsidRPr="00AB3339" w:rsidRDefault="00624412" w:rsidP="000F56BF">
            <w:pPr>
              <w:pStyle w:val="TableTextCentered"/>
              <w:rPr>
                <w:b/>
                <w:bCs/>
              </w:rPr>
            </w:pPr>
            <w:r w:rsidRPr="00AB3339">
              <w:rPr>
                <w:b/>
                <w:bCs/>
              </w:rPr>
              <w:t>21</w:t>
            </w:r>
          </w:p>
        </w:tc>
        <w:tc>
          <w:tcPr>
            <w:tcW w:w="587" w:type="dxa"/>
          </w:tcPr>
          <w:p w14:paraId="33AB71AF" w14:textId="77777777" w:rsidR="00624412" w:rsidRPr="00AB3339" w:rsidRDefault="00624412" w:rsidP="000F56BF">
            <w:pPr>
              <w:pStyle w:val="TableTextCentered"/>
              <w:rPr>
                <w:b/>
                <w:bCs/>
              </w:rPr>
            </w:pPr>
            <w:r w:rsidRPr="00AB3339">
              <w:rPr>
                <w:b/>
                <w:bCs/>
              </w:rPr>
              <w:t>24</w:t>
            </w:r>
          </w:p>
        </w:tc>
        <w:tc>
          <w:tcPr>
            <w:tcW w:w="802" w:type="dxa"/>
          </w:tcPr>
          <w:p w14:paraId="533525CF" w14:textId="77777777" w:rsidR="00624412" w:rsidRPr="00AB3339" w:rsidRDefault="00624412" w:rsidP="000F56BF">
            <w:pPr>
              <w:pStyle w:val="TableTextCentered"/>
              <w:rPr>
                <w:b/>
                <w:bCs/>
              </w:rPr>
            </w:pPr>
            <w:r w:rsidRPr="00AB3339">
              <w:rPr>
                <w:b/>
                <w:bCs/>
              </w:rPr>
              <w:t>6.8</w:t>
            </w:r>
          </w:p>
        </w:tc>
      </w:tr>
      <w:tr w:rsidR="00624412" w:rsidRPr="00AB3339" w14:paraId="35B3D837" w14:textId="77777777" w:rsidTr="00834CF5">
        <w:tc>
          <w:tcPr>
            <w:tcW w:w="3095" w:type="dxa"/>
          </w:tcPr>
          <w:p w14:paraId="285D0A3B" w14:textId="77777777" w:rsidR="00624412" w:rsidRPr="00AB3339" w:rsidRDefault="00624412" w:rsidP="000F56BF">
            <w:pPr>
              <w:pStyle w:val="TableText"/>
              <w:ind w:left="288"/>
            </w:pPr>
            <w:r w:rsidRPr="00AB3339">
              <w:t>Behavior Management</w:t>
            </w:r>
          </w:p>
        </w:tc>
        <w:tc>
          <w:tcPr>
            <w:tcW w:w="694" w:type="dxa"/>
          </w:tcPr>
          <w:p w14:paraId="145E3C46" w14:textId="77777777" w:rsidR="00624412" w:rsidRPr="00AB3339" w:rsidRDefault="00624412" w:rsidP="000F56BF">
            <w:pPr>
              <w:pStyle w:val="TableTextCentered"/>
            </w:pPr>
            <w:r w:rsidRPr="00AB3339">
              <w:t>0</w:t>
            </w:r>
          </w:p>
        </w:tc>
        <w:tc>
          <w:tcPr>
            <w:tcW w:w="694" w:type="dxa"/>
          </w:tcPr>
          <w:p w14:paraId="7E3AFDCD" w14:textId="77777777" w:rsidR="00624412" w:rsidRPr="00AB3339" w:rsidRDefault="00624412" w:rsidP="000F56BF">
            <w:pPr>
              <w:pStyle w:val="TableTextCentered"/>
            </w:pPr>
            <w:r w:rsidRPr="00AB3339">
              <w:t>0</w:t>
            </w:r>
          </w:p>
        </w:tc>
        <w:tc>
          <w:tcPr>
            <w:tcW w:w="695" w:type="dxa"/>
          </w:tcPr>
          <w:p w14:paraId="3827A067" w14:textId="77777777" w:rsidR="00624412" w:rsidRPr="00AB3339" w:rsidRDefault="00624412" w:rsidP="000F56BF">
            <w:pPr>
              <w:pStyle w:val="TableTextCentered"/>
            </w:pPr>
            <w:r w:rsidRPr="00AB3339">
              <w:t>0</w:t>
            </w:r>
          </w:p>
        </w:tc>
        <w:tc>
          <w:tcPr>
            <w:tcW w:w="694" w:type="dxa"/>
          </w:tcPr>
          <w:p w14:paraId="63415DDE" w14:textId="77777777" w:rsidR="00624412" w:rsidRPr="00AB3339" w:rsidRDefault="00624412" w:rsidP="000F56BF">
            <w:pPr>
              <w:pStyle w:val="TableTextCentered"/>
            </w:pPr>
            <w:r w:rsidRPr="00AB3339">
              <w:t>0</w:t>
            </w:r>
          </w:p>
        </w:tc>
        <w:tc>
          <w:tcPr>
            <w:tcW w:w="694" w:type="dxa"/>
          </w:tcPr>
          <w:p w14:paraId="5DBAEE4E" w14:textId="77777777" w:rsidR="00624412" w:rsidRPr="00AB3339" w:rsidRDefault="00624412" w:rsidP="000F56BF">
            <w:pPr>
              <w:pStyle w:val="TableTextCentered"/>
            </w:pPr>
            <w:r w:rsidRPr="00AB3339">
              <w:t>1</w:t>
            </w:r>
          </w:p>
        </w:tc>
        <w:tc>
          <w:tcPr>
            <w:tcW w:w="695" w:type="dxa"/>
          </w:tcPr>
          <w:p w14:paraId="67550C50" w14:textId="77777777" w:rsidR="00624412" w:rsidRPr="00AB3339" w:rsidRDefault="00624412" w:rsidP="000F56BF">
            <w:pPr>
              <w:pStyle w:val="TableTextCentered"/>
            </w:pPr>
            <w:r w:rsidRPr="00AB3339">
              <w:t>1</w:t>
            </w:r>
          </w:p>
        </w:tc>
        <w:tc>
          <w:tcPr>
            <w:tcW w:w="694" w:type="dxa"/>
          </w:tcPr>
          <w:p w14:paraId="44C63B12" w14:textId="77777777" w:rsidR="00624412" w:rsidRPr="00AB3339" w:rsidRDefault="00624412" w:rsidP="000F56BF">
            <w:pPr>
              <w:pStyle w:val="TableTextCentered"/>
            </w:pPr>
            <w:r w:rsidRPr="00AB3339">
              <w:t>6</w:t>
            </w:r>
          </w:p>
        </w:tc>
        <w:tc>
          <w:tcPr>
            <w:tcW w:w="587" w:type="dxa"/>
          </w:tcPr>
          <w:p w14:paraId="03D4EB7F" w14:textId="77777777" w:rsidR="00624412" w:rsidRPr="00AB3339" w:rsidRDefault="00624412" w:rsidP="000F56BF">
            <w:pPr>
              <w:pStyle w:val="TableTextCentered"/>
            </w:pPr>
            <w:r w:rsidRPr="00AB3339">
              <w:t>8</w:t>
            </w:r>
          </w:p>
        </w:tc>
        <w:tc>
          <w:tcPr>
            <w:tcW w:w="802" w:type="dxa"/>
          </w:tcPr>
          <w:p w14:paraId="1A5B2554" w14:textId="77777777" w:rsidR="00624412" w:rsidRPr="00AB3339" w:rsidRDefault="00624412" w:rsidP="000F56BF">
            <w:pPr>
              <w:pStyle w:val="TableTextCentered"/>
            </w:pPr>
            <w:r w:rsidRPr="00AB3339">
              <w:t>6.6</w:t>
            </w:r>
          </w:p>
        </w:tc>
      </w:tr>
      <w:tr w:rsidR="00624412" w:rsidRPr="00AB3339" w14:paraId="54DF099A" w14:textId="77777777" w:rsidTr="00834CF5">
        <w:trPr>
          <w:cnfStyle w:val="000000100000" w:firstRow="0" w:lastRow="0" w:firstColumn="0" w:lastColumn="0" w:oddVBand="0" w:evenVBand="0" w:oddHBand="1" w:evenHBand="0" w:firstRowFirstColumn="0" w:firstRowLastColumn="0" w:lastRowFirstColumn="0" w:lastRowLastColumn="0"/>
        </w:trPr>
        <w:tc>
          <w:tcPr>
            <w:tcW w:w="3095" w:type="dxa"/>
          </w:tcPr>
          <w:p w14:paraId="4F7A8182" w14:textId="77777777" w:rsidR="00624412" w:rsidRPr="00AB3339" w:rsidRDefault="00624412" w:rsidP="000F56BF">
            <w:pPr>
              <w:pStyle w:val="TableText"/>
              <w:ind w:left="288"/>
            </w:pPr>
            <w:r w:rsidRPr="00AB3339">
              <w:t>Productivity</w:t>
            </w:r>
          </w:p>
        </w:tc>
        <w:tc>
          <w:tcPr>
            <w:tcW w:w="694" w:type="dxa"/>
          </w:tcPr>
          <w:p w14:paraId="29C735AA" w14:textId="77777777" w:rsidR="00624412" w:rsidRPr="00AB3339" w:rsidRDefault="00624412" w:rsidP="000F56BF">
            <w:pPr>
              <w:pStyle w:val="TableTextCentered"/>
            </w:pPr>
            <w:r w:rsidRPr="00AB3339">
              <w:t>0</w:t>
            </w:r>
          </w:p>
        </w:tc>
        <w:tc>
          <w:tcPr>
            <w:tcW w:w="694" w:type="dxa"/>
          </w:tcPr>
          <w:p w14:paraId="5A6281A4" w14:textId="77777777" w:rsidR="00624412" w:rsidRPr="00AB3339" w:rsidRDefault="00624412" w:rsidP="000F56BF">
            <w:pPr>
              <w:pStyle w:val="TableTextCentered"/>
            </w:pPr>
            <w:r w:rsidRPr="00AB3339">
              <w:t>0</w:t>
            </w:r>
          </w:p>
        </w:tc>
        <w:tc>
          <w:tcPr>
            <w:tcW w:w="695" w:type="dxa"/>
          </w:tcPr>
          <w:p w14:paraId="101443FA" w14:textId="77777777" w:rsidR="00624412" w:rsidRPr="00AB3339" w:rsidRDefault="00624412" w:rsidP="000F56BF">
            <w:pPr>
              <w:pStyle w:val="TableTextCentered"/>
            </w:pPr>
            <w:r w:rsidRPr="00AB3339">
              <w:t>0</w:t>
            </w:r>
          </w:p>
        </w:tc>
        <w:tc>
          <w:tcPr>
            <w:tcW w:w="694" w:type="dxa"/>
          </w:tcPr>
          <w:p w14:paraId="748087A9" w14:textId="77777777" w:rsidR="00624412" w:rsidRPr="00AB3339" w:rsidRDefault="00624412" w:rsidP="000F56BF">
            <w:pPr>
              <w:pStyle w:val="TableTextCentered"/>
            </w:pPr>
            <w:r w:rsidRPr="00AB3339">
              <w:t>0</w:t>
            </w:r>
          </w:p>
        </w:tc>
        <w:tc>
          <w:tcPr>
            <w:tcW w:w="694" w:type="dxa"/>
          </w:tcPr>
          <w:p w14:paraId="01E1674B" w14:textId="77777777" w:rsidR="00624412" w:rsidRPr="00AB3339" w:rsidRDefault="00624412" w:rsidP="000F56BF">
            <w:pPr>
              <w:pStyle w:val="TableTextCentered"/>
            </w:pPr>
            <w:r w:rsidRPr="00AB3339">
              <w:t>1</w:t>
            </w:r>
          </w:p>
        </w:tc>
        <w:tc>
          <w:tcPr>
            <w:tcW w:w="695" w:type="dxa"/>
          </w:tcPr>
          <w:p w14:paraId="3F445654" w14:textId="77777777" w:rsidR="00624412" w:rsidRPr="00AB3339" w:rsidRDefault="00624412" w:rsidP="000F56BF">
            <w:pPr>
              <w:pStyle w:val="TableTextCentered"/>
            </w:pPr>
            <w:r w:rsidRPr="00AB3339">
              <w:t>0</w:t>
            </w:r>
          </w:p>
        </w:tc>
        <w:tc>
          <w:tcPr>
            <w:tcW w:w="694" w:type="dxa"/>
          </w:tcPr>
          <w:p w14:paraId="3BB0A331" w14:textId="77777777" w:rsidR="00624412" w:rsidRPr="00AB3339" w:rsidRDefault="00624412" w:rsidP="000F56BF">
            <w:pPr>
              <w:pStyle w:val="TableTextCentered"/>
            </w:pPr>
            <w:r w:rsidRPr="00AB3339">
              <w:t>7</w:t>
            </w:r>
          </w:p>
        </w:tc>
        <w:tc>
          <w:tcPr>
            <w:tcW w:w="587" w:type="dxa"/>
          </w:tcPr>
          <w:p w14:paraId="02717502" w14:textId="77777777" w:rsidR="00624412" w:rsidRPr="00AB3339" w:rsidRDefault="00624412" w:rsidP="000F56BF">
            <w:pPr>
              <w:pStyle w:val="TableTextCentered"/>
            </w:pPr>
            <w:r w:rsidRPr="00AB3339">
              <w:t>8</w:t>
            </w:r>
          </w:p>
        </w:tc>
        <w:tc>
          <w:tcPr>
            <w:tcW w:w="802" w:type="dxa"/>
          </w:tcPr>
          <w:p w14:paraId="55A277E9" w14:textId="77777777" w:rsidR="00624412" w:rsidRPr="00AB3339" w:rsidRDefault="00624412" w:rsidP="000F56BF">
            <w:pPr>
              <w:pStyle w:val="TableTextCentered"/>
            </w:pPr>
            <w:r w:rsidRPr="00AB3339">
              <w:t>6.8</w:t>
            </w:r>
          </w:p>
        </w:tc>
      </w:tr>
      <w:tr w:rsidR="00624412" w:rsidRPr="00AB3339" w14:paraId="7244BA8F" w14:textId="77777777" w:rsidTr="00834CF5">
        <w:tc>
          <w:tcPr>
            <w:tcW w:w="3095" w:type="dxa"/>
          </w:tcPr>
          <w:p w14:paraId="0B802F44" w14:textId="77777777" w:rsidR="00624412" w:rsidRPr="00AB3339" w:rsidRDefault="00624412" w:rsidP="000F56BF">
            <w:pPr>
              <w:pStyle w:val="TableText"/>
              <w:ind w:left="288"/>
            </w:pPr>
            <w:r w:rsidRPr="00AB3339">
              <w:t>Negative Climate**</w:t>
            </w:r>
          </w:p>
        </w:tc>
        <w:tc>
          <w:tcPr>
            <w:tcW w:w="694" w:type="dxa"/>
          </w:tcPr>
          <w:p w14:paraId="4FA200C5" w14:textId="77777777" w:rsidR="00624412" w:rsidRPr="00AB3339" w:rsidRDefault="00624412" w:rsidP="000F56BF">
            <w:pPr>
              <w:pStyle w:val="TableTextCentered"/>
            </w:pPr>
            <w:r w:rsidRPr="00AB3339">
              <w:t>0</w:t>
            </w:r>
          </w:p>
        </w:tc>
        <w:tc>
          <w:tcPr>
            <w:tcW w:w="694" w:type="dxa"/>
          </w:tcPr>
          <w:p w14:paraId="150460D5" w14:textId="77777777" w:rsidR="00624412" w:rsidRPr="00AB3339" w:rsidRDefault="00624412" w:rsidP="000F56BF">
            <w:pPr>
              <w:pStyle w:val="TableTextCentered"/>
            </w:pPr>
            <w:r w:rsidRPr="00AB3339">
              <w:t>0</w:t>
            </w:r>
          </w:p>
        </w:tc>
        <w:tc>
          <w:tcPr>
            <w:tcW w:w="695" w:type="dxa"/>
          </w:tcPr>
          <w:p w14:paraId="640387FE" w14:textId="77777777" w:rsidR="00624412" w:rsidRPr="00AB3339" w:rsidRDefault="00624412" w:rsidP="000F56BF">
            <w:pPr>
              <w:pStyle w:val="TableTextCentered"/>
            </w:pPr>
            <w:r w:rsidRPr="00AB3339">
              <w:t>0</w:t>
            </w:r>
          </w:p>
        </w:tc>
        <w:tc>
          <w:tcPr>
            <w:tcW w:w="694" w:type="dxa"/>
          </w:tcPr>
          <w:p w14:paraId="76851973" w14:textId="77777777" w:rsidR="00624412" w:rsidRPr="00AB3339" w:rsidRDefault="00624412" w:rsidP="000F56BF">
            <w:pPr>
              <w:pStyle w:val="TableTextCentered"/>
            </w:pPr>
            <w:r w:rsidRPr="00AB3339">
              <w:t>0</w:t>
            </w:r>
          </w:p>
        </w:tc>
        <w:tc>
          <w:tcPr>
            <w:tcW w:w="694" w:type="dxa"/>
          </w:tcPr>
          <w:p w14:paraId="6B2E4C7B" w14:textId="77777777" w:rsidR="00624412" w:rsidRPr="00AB3339" w:rsidRDefault="00624412" w:rsidP="000F56BF">
            <w:pPr>
              <w:pStyle w:val="TableTextCentered"/>
            </w:pPr>
            <w:r w:rsidRPr="00AB3339">
              <w:t>0</w:t>
            </w:r>
          </w:p>
        </w:tc>
        <w:tc>
          <w:tcPr>
            <w:tcW w:w="695" w:type="dxa"/>
          </w:tcPr>
          <w:p w14:paraId="6A3906B0" w14:textId="77777777" w:rsidR="00624412" w:rsidRPr="00AB3339" w:rsidRDefault="00624412" w:rsidP="000F56BF">
            <w:pPr>
              <w:pStyle w:val="TableTextCentered"/>
            </w:pPr>
            <w:r w:rsidRPr="00AB3339">
              <w:t>0</w:t>
            </w:r>
          </w:p>
        </w:tc>
        <w:tc>
          <w:tcPr>
            <w:tcW w:w="694" w:type="dxa"/>
          </w:tcPr>
          <w:p w14:paraId="28C27F75" w14:textId="77777777" w:rsidR="00624412" w:rsidRPr="00AB3339" w:rsidRDefault="00624412" w:rsidP="000F56BF">
            <w:pPr>
              <w:pStyle w:val="TableTextCentered"/>
            </w:pPr>
            <w:r w:rsidRPr="00AB3339">
              <w:t>8</w:t>
            </w:r>
          </w:p>
        </w:tc>
        <w:tc>
          <w:tcPr>
            <w:tcW w:w="587" w:type="dxa"/>
          </w:tcPr>
          <w:p w14:paraId="48A06619" w14:textId="77777777" w:rsidR="00624412" w:rsidRPr="00AB3339" w:rsidRDefault="00624412" w:rsidP="000F56BF">
            <w:pPr>
              <w:pStyle w:val="TableTextCentered"/>
            </w:pPr>
            <w:r w:rsidRPr="00AB3339">
              <w:t>8</w:t>
            </w:r>
          </w:p>
        </w:tc>
        <w:tc>
          <w:tcPr>
            <w:tcW w:w="802" w:type="dxa"/>
          </w:tcPr>
          <w:p w14:paraId="4C79A892" w14:textId="77777777" w:rsidR="00624412" w:rsidRPr="00AB3339" w:rsidRDefault="00624412" w:rsidP="000F56BF">
            <w:pPr>
              <w:pStyle w:val="TableTextCentered"/>
            </w:pPr>
            <w:r w:rsidRPr="00AB3339">
              <w:t>7.0</w:t>
            </w:r>
          </w:p>
        </w:tc>
      </w:tr>
      <w:tr w:rsidR="00624412" w:rsidRPr="00AB3339" w14:paraId="57EF6B21" w14:textId="77777777" w:rsidTr="00834CF5">
        <w:trPr>
          <w:cnfStyle w:val="000000100000" w:firstRow="0" w:lastRow="0" w:firstColumn="0" w:lastColumn="0" w:oddVBand="0" w:evenVBand="0" w:oddHBand="1" w:evenHBand="0" w:firstRowFirstColumn="0" w:firstRowLastColumn="0" w:lastRowFirstColumn="0" w:lastRowLastColumn="0"/>
        </w:trPr>
        <w:tc>
          <w:tcPr>
            <w:tcW w:w="3095" w:type="dxa"/>
          </w:tcPr>
          <w:p w14:paraId="51B5F1C4" w14:textId="77777777" w:rsidR="00624412" w:rsidRPr="00AB3339" w:rsidRDefault="00624412" w:rsidP="000F56BF">
            <w:pPr>
              <w:pStyle w:val="TableSubheading"/>
            </w:pPr>
            <w:r w:rsidRPr="00AB3339">
              <w:t>Instructional Support Domain</w:t>
            </w:r>
          </w:p>
        </w:tc>
        <w:tc>
          <w:tcPr>
            <w:tcW w:w="694" w:type="dxa"/>
          </w:tcPr>
          <w:p w14:paraId="4C08C2BF" w14:textId="77777777" w:rsidR="00624412" w:rsidRPr="00AB3339" w:rsidRDefault="00624412" w:rsidP="000F56BF">
            <w:pPr>
              <w:pStyle w:val="TableTextCentered"/>
              <w:rPr>
                <w:b/>
                <w:bCs/>
              </w:rPr>
            </w:pPr>
            <w:r w:rsidRPr="00AB3339">
              <w:rPr>
                <w:b/>
                <w:bCs/>
              </w:rPr>
              <w:t>3</w:t>
            </w:r>
          </w:p>
        </w:tc>
        <w:tc>
          <w:tcPr>
            <w:tcW w:w="694" w:type="dxa"/>
          </w:tcPr>
          <w:p w14:paraId="0723EB5D" w14:textId="77777777" w:rsidR="00624412" w:rsidRPr="00AB3339" w:rsidRDefault="00624412" w:rsidP="000F56BF">
            <w:pPr>
              <w:pStyle w:val="TableTextCentered"/>
              <w:rPr>
                <w:b/>
                <w:bCs/>
              </w:rPr>
            </w:pPr>
            <w:r w:rsidRPr="00AB3339">
              <w:rPr>
                <w:b/>
                <w:bCs/>
              </w:rPr>
              <w:t>16</w:t>
            </w:r>
          </w:p>
        </w:tc>
        <w:tc>
          <w:tcPr>
            <w:tcW w:w="695" w:type="dxa"/>
          </w:tcPr>
          <w:p w14:paraId="0808F753" w14:textId="77777777" w:rsidR="00624412" w:rsidRPr="00AB3339" w:rsidRDefault="00624412" w:rsidP="000F56BF">
            <w:pPr>
              <w:pStyle w:val="TableTextCentered"/>
              <w:rPr>
                <w:b/>
                <w:bCs/>
              </w:rPr>
            </w:pPr>
            <w:r w:rsidRPr="00AB3339">
              <w:rPr>
                <w:b/>
                <w:bCs/>
              </w:rPr>
              <w:t>11</w:t>
            </w:r>
          </w:p>
        </w:tc>
        <w:tc>
          <w:tcPr>
            <w:tcW w:w="694" w:type="dxa"/>
          </w:tcPr>
          <w:p w14:paraId="5B04E8E4" w14:textId="77777777" w:rsidR="00624412" w:rsidRPr="00AB3339" w:rsidRDefault="00624412" w:rsidP="000F56BF">
            <w:pPr>
              <w:pStyle w:val="TableTextCentered"/>
              <w:rPr>
                <w:b/>
                <w:bCs/>
              </w:rPr>
            </w:pPr>
            <w:r w:rsidRPr="00AB3339">
              <w:rPr>
                <w:b/>
                <w:bCs/>
              </w:rPr>
              <w:t>3</w:t>
            </w:r>
          </w:p>
        </w:tc>
        <w:tc>
          <w:tcPr>
            <w:tcW w:w="694" w:type="dxa"/>
          </w:tcPr>
          <w:p w14:paraId="66676671" w14:textId="77777777" w:rsidR="00624412" w:rsidRPr="00AB3339" w:rsidRDefault="00624412" w:rsidP="000F56BF">
            <w:pPr>
              <w:pStyle w:val="TableTextCentered"/>
              <w:rPr>
                <w:b/>
                <w:bCs/>
              </w:rPr>
            </w:pPr>
            <w:r w:rsidRPr="00AB3339">
              <w:rPr>
                <w:b/>
                <w:bCs/>
              </w:rPr>
              <w:t>3</w:t>
            </w:r>
          </w:p>
        </w:tc>
        <w:tc>
          <w:tcPr>
            <w:tcW w:w="695" w:type="dxa"/>
          </w:tcPr>
          <w:p w14:paraId="27D1E14E" w14:textId="77777777" w:rsidR="00624412" w:rsidRPr="00AB3339" w:rsidRDefault="00624412" w:rsidP="000F56BF">
            <w:pPr>
              <w:pStyle w:val="TableTextCentered"/>
              <w:rPr>
                <w:b/>
                <w:bCs/>
              </w:rPr>
            </w:pPr>
            <w:r w:rsidRPr="00AB3339">
              <w:rPr>
                <w:b/>
                <w:bCs/>
              </w:rPr>
              <w:t>3</w:t>
            </w:r>
          </w:p>
        </w:tc>
        <w:tc>
          <w:tcPr>
            <w:tcW w:w="694" w:type="dxa"/>
          </w:tcPr>
          <w:p w14:paraId="39BD4886" w14:textId="77777777" w:rsidR="00624412" w:rsidRPr="00AB3339" w:rsidRDefault="00624412" w:rsidP="000F56BF">
            <w:pPr>
              <w:pStyle w:val="TableTextCentered"/>
              <w:rPr>
                <w:b/>
                <w:bCs/>
              </w:rPr>
            </w:pPr>
            <w:r w:rsidRPr="00AB3339">
              <w:rPr>
                <w:b/>
                <w:bCs/>
              </w:rPr>
              <w:t>1</w:t>
            </w:r>
          </w:p>
        </w:tc>
        <w:tc>
          <w:tcPr>
            <w:tcW w:w="587" w:type="dxa"/>
          </w:tcPr>
          <w:p w14:paraId="2D9418B1" w14:textId="77777777" w:rsidR="00624412" w:rsidRPr="00AB3339" w:rsidRDefault="00624412" w:rsidP="000F56BF">
            <w:pPr>
              <w:pStyle w:val="TableTextCentered"/>
              <w:rPr>
                <w:b/>
                <w:bCs/>
              </w:rPr>
            </w:pPr>
            <w:r w:rsidRPr="00AB3339">
              <w:rPr>
                <w:b/>
                <w:bCs/>
              </w:rPr>
              <w:t>40</w:t>
            </w:r>
          </w:p>
        </w:tc>
        <w:tc>
          <w:tcPr>
            <w:tcW w:w="802" w:type="dxa"/>
          </w:tcPr>
          <w:p w14:paraId="25841A3D" w14:textId="77777777" w:rsidR="00624412" w:rsidRPr="00AB3339" w:rsidRDefault="00624412" w:rsidP="000F56BF">
            <w:pPr>
              <w:pStyle w:val="TableTextCentered"/>
              <w:rPr>
                <w:b/>
                <w:bCs/>
              </w:rPr>
            </w:pPr>
            <w:r w:rsidRPr="00AB3339">
              <w:rPr>
                <w:b/>
                <w:bCs/>
              </w:rPr>
              <w:t>3.0</w:t>
            </w:r>
          </w:p>
        </w:tc>
      </w:tr>
      <w:tr w:rsidR="00624412" w:rsidRPr="00AB3339" w14:paraId="4F2434CE" w14:textId="77777777" w:rsidTr="00834CF5">
        <w:tc>
          <w:tcPr>
            <w:tcW w:w="3095" w:type="dxa"/>
          </w:tcPr>
          <w:p w14:paraId="16EDAA15" w14:textId="77777777" w:rsidR="00624412" w:rsidRPr="00AB3339" w:rsidRDefault="00624412" w:rsidP="000F56BF">
            <w:pPr>
              <w:pStyle w:val="TableText"/>
              <w:ind w:left="288"/>
            </w:pPr>
            <w:r w:rsidRPr="00AB3339">
              <w:t>Instructional Learning Formats</w:t>
            </w:r>
          </w:p>
        </w:tc>
        <w:tc>
          <w:tcPr>
            <w:tcW w:w="694" w:type="dxa"/>
          </w:tcPr>
          <w:p w14:paraId="36A299FB" w14:textId="77777777" w:rsidR="00624412" w:rsidRPr="00AB3339" w:rsidRDefault="00624412" w:rsidP="000F56BF">
            <w:pPr>
              <w:pStyle w:val="TableTextCentered"/>
            </w:pPr>
            <w:r w:rsidRPr="00AB3339">
              <w:t>0</w:t>
            </w:r>
          </w:p>
        </w:tc>
        <w:tc>
          <w:tcPr>
            <w:tcW w:w="694" w:type="dxa"/>
          </w:tcPr>
          <w:p w14:paraId="16FA0E6C" w14:textId="77777777" w:rsidR="00624412" w:rsidRPr="00AB3339" w:rsidRDefault="00624412" w:rsidP="000F56BF">
            <w:pPr>
              <w:pStyle w:val="TableTextCentered"/>
            </w:pPr>
            <w:r w:rsidRPr="00AB3339">
              <w:t>0</w:t>
            </w:r>
          </w:p>
        </w:tc>
        <w:tc>
          <w:tcPr>
            <w:tcW w:w="695" w:type="dxa"/>
          </w:tcPr>
          <w:p w14:paraId="12080FB7" w14:textId="77777777" w:rsidR="00624412" w:rsidRPr="00AB3339" w:rsidRDefault="00624412" w:rsidP="000F56BF">
            <w:pPr>
              <w:pStyle w:val="TableTextCentered"/>
            </w:pPr>
            <w:r w:rsidRPr="00AB3339">
              <w:t>2</w:t>
            </w:r>
          </w:p>
        </w:tc>
        <w:tc>
          <w:tcPr>
            <w:tcW w:w="694" w:type="dxa"/>
          </w:tcPr>
          <w:p w14:paraId="5A4FA816" w14:textId="77777777" w:rsidR="00624412" w:rsidRPr="00AB3339" w:rsidRDefault="00624412" w:rsidP="000F56BF">
            <w:pPr>
              <w:pStyle w:val="TableTextCentered"/>
            </w:pPr>
            <w:r w:rsidRPr="00AB3339">
              <w:t>1</w:t>
            </w:r>
          </w:p>
        </w:tc>
        <w:tc>
          <w:tcPr>
            <w:tcW w:w="694" w:type="dxa"/>
          </w:tcPr>
          <w:p w14:paraId="3CF02E35" w14:textId="77777777" w:rsidR="00624412" w:rsidRPr="00AB3339" w:rsidRDefault="00624412" w:rsidP="000F56BF">
            <w:pPr>
              <w:pStyle w:val="TableTextCentered"/>
            </w:pPr>
            <w:r w:rsidRPr="00AB3339">
              <w:t>3</w:t>
            </w:r>
          </w:p>
        </w:tc>
        <w:tc>
          <w:tcPr>
            <w:tcW w:w="695" w:type="dxa"/>
          </w:tcPr>
          <w:p w14:paraId="65297567" w14:textId="77777777" w:rsidR="00624412" w:rsidRPr="00AB3339" w:rsidRDefault="00624412" w:rsidP="000F56BF">
            <w:pPr>
              <w:pStyle w:val="TableTextCentered"/>
            </w:pPr>
            <w:r w:rsidRPr="00AB3339">
              <w:t>1</w:t>
            </w:r>
          </w:p>
        </w:tc>
        <w:tc>
          <w:tcPr>
            <w:tcW w:w="694" w:type="dxa"/>
          </w:tcPr>
          <w:p w14:paraId="0289DB92" w14:textId="77777777" w:rsidR="00624412" w:rsidRPr="00AB3339" w:rsidRDefault="00624412" w:rsidP="000F56BF">
            <w:pPr>
              <w:pStyle w:val="TableTextCentered"/>
            </w:pPr>
            <w:r w:rsidRPr="00AB3339">
              <w:t>1</w:t>
            </w:r>
          </w:p>
        </w:tc>
        <w:tc>
          <w:tcPr>
            <w:tcW w:w="587" w:type="dxa"/>
          </w:tcPr>
          <w:p w14:paraId="7DB919C5" w14:textId="77777777" w:rsidR="00624412" w:rsidRPr="00AB3339" w:rsidRDefault="00624412" w:rsidP="000F56BF">
            <w:pPr>
              <w:pStyle w:val="TableTextCentered"/>
            </w:pPr>
            <w:r w:rsidRPr="00AB3339">
              <w:t>8</w:t>
            </w:r>
          </w:p>
        </w:tc>
        <w:tc>
          <w:tcPr>
            <w:tcW w:w="802" w:type="dxa"/>
          </w:tcPr>
          <w:p w14:paraId="411EA171" w14:textId="77777777" w:rsidR="00624412" w:rsidRPr="00AB3339" w:rsidRDefault="00624412" w:rsidP="000F56BF">
            <w:pPr>
              <w:pStyle w:val="TableTextCentered"/>
            </w:pPr>
            <w:r w:rsidRPr="00AB3339">
              <w:t>4.8</w:t>
            </w:r>
          </w:p>
        </w:tc>
      </w:tr>
      <w:tr w:rsidR="00624412" w:rsidRPr="00AB3339" w14:paraId="2889B2C8" w14:textId="77777777" w:rsidTr="00834CF5">
        <w:trPr>
          <w:cnfStyle w:val="000000100000" w:firstRow="0" w:lastRow="0" w:firstColumn="0" w:lastColumn="0" w:oddVBand="0" w:evenVBand="0" w:oddHBand="1" w:evenHBand="0" w:firstRowFirstColumn="0" w:firstRowLastColumn="0" w:lastRowFirstColumn="0" w:lastRowLastColumn="0"/>
          <w:trHeight w:val="70"/>
        </w:trPr>
        <w:tc>
          <w:tcPr>
            <w:tcW w:w="3095" w:type="dxa"/>
          </w:tcPr>
          <w:p w14:paraId="3B0AAAFD" w14:textId="77777777" w:rsidR="00624412" w:rsidRPr="00AB3339" w:rsidRDefault="00624412" w:rsidP="000F56BF">
            <w:pPr>
              <w:pStyle w:val="TableText"/>
              <w:ind w:left="288"/>
            </w:pPr>
            <w:r w:rsidRPr="00AB3339">
              <w:t>Content Understanding</w:t>
            </w:r>
          </w:p>
        </w:tc>
        <w:tc>
          <w:tcPr>
            <w:tcW w:w="694" w:type="dxa"/>
          </w:tcPr>
          <w:p w14:paraId="234E71D2" w14:textId="77777777" w:rsidR="00624412" w:rsidRPr="00AB3339" w:rsidRDefault="00624412" w:rsidP="000F56BF">
            <w:pPr>
              <w:pStyle w:val="TableTextCentered"/>
            </w:pPr>
            <w:r w:rsidRPr="00AB3339">
              <w:t>0</w:t>
            </w:r>
          </w:p>
        </w:tc>
        <w:tc>
          <w:tcPr>
            <w:tcW w:w="694" w:type="dxa"/>
          </w:tcPr>
          <w:p w14:paraId="13714AD3" w14:textId="77777777" w:rsidR="00624412" w:rsidRPr="00AB3339" w:rsidRDefault="00624412" w:rsidP="000F56BF">
            <w:pPr>
              <w:pStyle w:val="TableTextCentered"/>
            </w:pPr>
            <w:r w:rsidRPr="00AB3339">
              <w:t>4</w:t>
            </w:r>
          </w:p>
        </w:tc>
        <w:tc>
          <w:tcPr>
            <w:tcW w:w="695" w:type="dxa"/>
          </w:tcPr>
          <w:p w14:paraId="7C5049B4" w14:textId="77777777" w:rsidR="00624412" w:rsidRPr="00AB3339" w:rsidRDefault="00624412" w:rsidP="000F56BF">
            <w:pPr>
              <w:pStyle w:val="TableTextCentered"/>
            </w:pPr>
            <w:r w:rsidRPr="00AB3339">
              <w:t>1</w:t>
            </w:r>
          </w:p>
        </w:tc>
        <w:tc>
          <w:tcPr>
            <w:tcW w:w="694" w:type="dxa"/>
          </w:tcPr>
          <w:p w14:paraId="2F28826A" w14:textId="77777777" w:rsidR="00624412" w:rsidRPr="00AB3339" w:rsidRDefault="00624412" w:rsidP="000F56BF">
            <w:pPr>
              <w:pStyle w:val="TableTextCentered"/>
            </w:pPr>
            <w:r w:rsidRPr="00AB3339">
              <w:t>1</w:t>
            </w:r>
          </w:p>
        </w:tc>
        <w:tc>
          <w:tcPr>
            <w:tcW w:w="694" w:type="dxa"/>
          </w:tcPr>
          <w:p w14:paraId="401FF872" w14:textId="77777777" w:rsidR="00624412" w:rsidRPr="00AB3339" w:rsidRDefault="00624412" w:rsidP="000F56BF">
            <w:pPr>
              <w:pStyle w:val="TableTextCentered"/>
            </w:pPr>
            <w:r w:rsidRPr="00AB3339">
              <w:t>0</w:t>
            </w:r>
          </w:p>
        </w:tc>
        <w:tc>
          <w:tcPr>
            <w:tcW w:w="695" w:type="dxa"/>
          </w:tcPr>
          <w:p w14:paraId="258B0262" w14:textId="77777777" w:rsidR="00624412" w:rsidRPr="00AB3339" w:rsidRDefault="00624412" w:rsidP="000F56BF">
            <w:pPr>
              <w:pStyle w:val="TableTextCentered"/>
            </w:pPr>
            <w:r w:rsidRPr="00AB3339">
              <w:t>2</w:t>
            </w:r>
          </w:p>
        </w:tc>
        <w:tc>
          <w:tcPr>
            <w:tcW w:w="694" w:type="dxa"/>
          </w:tcPr>
          <w:p w14:paraId="60E742B1" w14:textId="77777777" w:rsidR="00624412" w:rsidRPr="00AB3339" w:rsidRDefault="00624412" w:rsidP="000F56BF">
            <w:pPr>
              <w:pStyle w:val="TableTextCentered"/>
            </w:pPr>
            <w:r w:rsidRPr="00AB3339">
              <w:t>0</w:t>
            </w:r>
          </w:p>
        </w:tc>
        <w:tc>
          <w:tcPr>
            <w:tcW w:w="587" w:type="dxa"/>
          </w:tcPr>
          <w:p w14:paraId="22F65905" w14:textId="77777777" w:rsidR="00624412" w:rsidRPr="00AB3339" w:rsidRDefault="00624412" w:rsidP="000F56BF">
            <w:pPr>
              <w:pStyle w:val="TableTextCentered"/>
            </w:pPr>
            <w:r w:rsidRPr="00AB3339">
              <w:t>8</w:t>
            </w:r>
          </w:p>
        </w:tc>
        <w:tc>
          <w:tcPr>
            <w:tcW w:w="802" w:type="dxa"/>
          </w:tcPr>
          <w:p w14:paraId="5FC1CAB0" w14:textId="77777777" w:rsidR="00624412" w:rsidRPr="00AB3339" w:rsidRDefault="00624412" w:rsidP="000F56BF">
            <w:pPr>
              <w:pStyle w:val="TableTextCentered"/>
            </w:pPr>
            <w:r w:rsidRPr="00AB3339">
              <w:t>3.4</w:t>
            </w:r>
          </w:p>
        </w:tc>
      </w:tr>
      <w:tr w:rsidR="00624412" w:rsidRPr="00AB3339" w14:paraId="7044FC02" w14:textId="77777777" w:rsidTr="00834CF5">
        <w:tc>
          <w:tcPr>
            <w:tcW w:w="3095" w:type="dxa"/>
          </w:tcPr>
          <w:p w14:paraId="459C6B43" w14:textId="77777777" w:rsidR="00624412" w:rsidRPr="00AB3339" w:rsidRDefault="00624412" w:rsidP="000F56BF">
            <w:pPr>
              <w:pStyle w:val="TableText"/>
              <w:ind w:left="288"/>
            </w:pPr>
            <w:r w:rsidRPr="00AB3339">
              <w:t>Analysis and Inquiry</w:t>
            </w:r>
          </w:p>
        </w:tc>
        <w:tc>
          <w:tcPr>
            <w:tcW w:w="694" w:type="dxa"/>
          </w:tcPr>
          <w:p w14:paraId="1CCBC38E" w14:textId="77777777" w:rsidR="00624412" w:rsidRPr="00AB3339" w:rsidRDefault="00624412" w:rsidP="000F56BF">
            <w:pPr>
              <w:pStyle w:val="TableTextCentered"/>
            </w:pPr>
            <w:r w:rsidRPr="00AB3339">
              <w:t>1</w:t>
            </w:r>
          </w:p>
        </w:tc>
        <w:tc>
          <w:tcPr>
            <w:tcW w:w="694" w:type="dxa"/>
          </w:tcPr>
          <w:p w14:paraId="5019ECBC" w14:textId="77777777" w:rsidR="00624412" w:rsidRPr="00AB3339" w:rsidRDefault="00624412" w:rsidP="000F56BF">
            <w:pPr>
              <w:pStyle w:val="TableTextCentered"/>
            </w:pPr>
            <w:r w:rsidRPr="00AB3339">
              <w:t>5</w:t>
            </w:r>
          </w:p>
        </w:tc>
        <w:tc>
          <w:tcPr>
            <w:tcW w:w="695" w:type="dxa"/>
          </w:tcPr>
          <w:p w14:paraId="0D9BD373" w14:textId="77777777" w:rsidR="00624412" w:rsidRPr="00AB3339" w:rsidRDefault="00624412" w:rsidP="000F56BF">
            <w:pPr>
              <w:pStyle w:val="TableTextCentered"/>
            </w:pPr>
            <w:r w:rsidRPr="00AB3339">
              <w:t>2</w:t>
            </w:r>
          </w:p>
        </w:tc>
        <w:tc>
          <w:tcPr>
            <w:tcW w:w="694" w:type="dxa"/>
          </w:tcPr>
          <w:p w14:paraId="2E0B8C84" w14:textId="77777777" w:rsidR="00624412" w:rsidRPr="00AB3339" w:rsidRDefault="00624412" w:rsidP="000F56BF">
            <w:pPr>
              <w:pStyle w:val="TableTextCentered"/>
            </w:pPr>
            <w:r w:rsidRPr="00AB3339">
              <w:t>0</w:t>
            </w:r>
          </w:p>
        </w:tc>
        <w:tc>
          <w:tcPr>
            <w:tcW w:w="694" w:type="dxa"/>
          </w:tcPr>
          <w:p w14:paraId="0C1A5E1A" w14:textId="77777777" w:rsidR="00624412" w:rsidRPr="00AB3339" w:rsidRDefault="00624412" w:rsidP="000F56BF">
            <w:pPr>
              <w:pStyle w:val="TableTextCentered"/>
            </w:pPr>
            <w:r w:rsidRPr="00AB3339">
              <w:t>0</w:t>
            </w:r>
          </w:p>
        </w:tc>
        <w:tc>
          <w:tcPr>
            <w:tcW w:w="695" w:type="dxa"/>
          </w:tcPr>
          <w:p w14:paraId="6A98BD1F" w14:textId="77777777" w:rsidR="00624412" w:rsidRPr="00AB3339" w:rsidRDefault="00624412" w:rsidP="000F56BF">
            <w:pPr>
              <w:pStyle w:val="TableTextCentered"/>
            </w:pPr>
            <w:r w:rsidRPr="00AB3339">
              <w:t>0</w:t>
            </w:r>
          </w:p>
        </w:tc>
        <w:tc>
          <w:tcPr>
            <w:tcW w:w="694" w:type="dxa"/>
          </w:tcPr>
          <w:p w14:paraId="009C3884" w14:textId="77777777" w:rsidR="00624412" w:rsidRPr="00AB3339" w:rsidRDefault="00624412" w:rsidP="000F56BF">
            <w:pPr>
              <w:pStyle w:val="TableTextCentered"/>
            </w:pPr>
            <w:r w:rsidRPr="00AB3339">
              <w:t>0</w:t>
            </w:r>
          </w:p>
        </w:tc>
        <w:tc>
          <w:tcPr>
            <w:tcW w:w="587" w:type="dxa"/>
          </w:tcPr>
          <w:p w14:paraId="0430C2CC" w14:textId="77777777" w:rsidR="00624412" w:rsidRPr="00AB3339" w:rsidRDefault="00624412" w:rsidP="000F56BF">
            <w:pPr>
              <w:pStyle w:val="TableTextCentered"/>
            </w:pPr>
            <w:r w:rsidRPr="00AB3339">
              <w:t>8</w:t>
            </w:r>
          </w:p>
        </w:tc>
        <w:tc>
          <w:tcPr>
            <w:tcW w:w="802" w:type="dxa"/>
          </w:tcPr>
          <w:p w14:paraId="5DADD158" w14:textId="77777777" w:rsidR="00624412" w:rsidRPr="00AB3339" w:rsidRDefault="00624412" w:rsidP="000F56BF">
            <w:pPr>
              <w:pStyle w:val="TableTextCentered"/>
            </w:pPr>
            <w:r w:rsidRPr="00AB3339">
              <w:t>2.1</w:t>
            </w:r>
          </w:p>
        </w:tc>
      </w:tr>
      <w:tr w:rsidR="00624412" w:rsidRPr="00AB3339" w14:paraId="38FD6C66" w14:textId="77777777" w:rsidTr="00834CF5">
        <w:trPr>
          <w:cnfStyle w:val="000000100000" w:firstRow="0" w:lastRow="0" w:firstColumn="0" w:lastColumn="0" w:oddVBand="0" w:evenVBand="0" w:oddHBand="1" w:evenHBand="0" w:firstRowFirstColumn="0" w:firstRowLastColumn="0" w:lastRowFirstColumn="0" w:lastRowLastColumn="0"/>
        </w:trPr>
        <w:tc>
          <w:tcPr>
            <w:tcW w:w="3095" w:type="dxa"/>
          </w:tcPr>
          <w:p w14:paraId="2184CDEB" w14:textId="77777777" w:rsidR="00624412" w:rsidRPr="00AB3339" w:rsidRDefault="00624412" w:rsidP="000F56BF">
            <w:pPr>
              <w:pStyle w:val="TableText"/>
              <w:ind w:left="288"/>
            </w:pPr>
            <w:r w:rsidRPr="00AB3339">
              <w:t>Quality of Feedback</w:t>
            </w:r>
          </w:p>
        </w:tc>
        <w:tc>
          <w:tcPr>
            <w:tcW w:w="694" w:type="dxa"/>
          </w:tcPr>
          <w:p w14:paraId="7EDC6724" w14:textId="77777777" w:rsidR="00624412" w:rsidRPr="00AB3339" w:rsidRDefault="00624412" w:rsidP="000F56BF">
            <w:pPr>
              <w:pStyle w:val="TableTextCentered"/>
            </w:pPr>
            <w:r w:rsidRPr="00AB3339">
              <w:t>1</w:t>
            </w:r>
          </w:p>
        </w:tc>
        <w:tc>
          <w:tcPr>
            <w:tcW w:w="694" w:type="dxa"/>
          </w:tcPr>
          <w:p w14:paraId="686DC7D0" w14:textId="77777777" w:rsidR="00624412" w:rsidRPr="00AB3339" w:rsidRDefault="00624412" w:rsidP="000F56BF">
            <w:pPr>
              <w:pStyle w:val="TableTextCentered"/>
            </w:pPr>
            <w:r w:rsidRPr="00AB3339">
              <w:t>3</w:t>
            </w:r>
          </w:p>
        </w:tc>
        <w:tc>
          <w:tcPr>
            <w:tcW w:w="695" w:type="dxa"/>
          </w:tcPr>
          <w:p w14:paraId="56975A97" w14:textId="77777777" w:rsidR="00624412" w:rsidRPr="00AB3339" w:rsidRDefault="00624412" w:rsidP="000F56BF">
            <w:pPr>
              <w:pStyle w:val="TableTextCentered"/>
            </w:pPr>
            <w:r w:rsidRPr="00AB3339">
              <w:t>4</w:t>
            </w:r>
          </w:p>
        </w:tc>
        <w:tc>
          <w:tcPr>
            <w:tcW w:w="694" w:type="dxa"/>
          </w:tcPr>
          <w:p w14:paraId="077B3F81" w14:textId="77777777" w:rsidR="00624412" w:rsidRPr="00AB3339" w:rsidRDefault="00624412" w:rsidP="000F56BF">
            <w:pPr>
              <w:pStyle w:val="TableTextCentered"/>
            </w:pPr>
            <w:r w:rsidRPr="00AB3339">
              <w:t>0</w:t>
            </w:r>
          </w:p>
        </w:tc>
        <w:tc>
          <w:tcPr>
            <w:tcW w:w="694" w:type="dxa"/>
          </w:tcPr>
          <w:p w14:paraId="1E3FF9E1" w14:textId="77777777" w:rsidR="00624412" w:rsidRPr="00AB3339" w:rsidRDefault="00624412" w:rsidP="000F56BF">
            <w:pPr>
              <w:pStyle w:val="TableTextCentered"/>
            </w:pPr>
            <w:r w:rsidRPr="00AB3339">
              <w:t>0</w:t>
            </w:r>
          </w:p>
        </w:tc>
        <w:tc>
          <w:tcPr>
            <w:tcW w:w="695" w:type="dxa"/>
          </w:tcPr>
          <w:p w14:paraId="1761E131" w14:textId="77777777" w:rsidR="00624412" w:rsidRPr="00AB3339" w:rsidRDefault="00624412" w:rsidP="000F56BF">
            <w:pPr>
              <w:pStyle w:val="TableTextCentered"/>
            </w:pPr>
            <w:r w:rsidRPr="00AB3339">
              <w:t>0</w:t>
            </w:r>
          </w:p>
        </w:tc>
        <w:tc>
          <w:tcPr>
            <w:tcW w:w="694" w:type="dxa"/>
          </w:tcPr>
          <w:p w14:paraId="2108CDF9" w14:textId="77777777" w:rsidR="00624412" w:rsidRPr="00AB3339" w:rsidRDefault="00624412" w:rsidP="000F56BF">
            <w:pPr>
              <w:pStyle w:val="TableTextCentered"/>
            </w:pPr>
            <w:r w:rsidRPr="00AB3339">
              <w:t>0</w:t>
            </w:r>
          </w:p>
        </w:tc>
        <w:tc>
          <w:tcPr>
            <w:tcW w:w="587" w:type="dxa"/>
          </w:tcPr>
          <w:p w14:paraId="69D293A2" w14:textId="77777777" w:rsidR="00624412" w:rsidRPr="00AB3339" w:rsidRDefault="00624412" w:rsidP="000F56BF">
            <w:pPr>
              <w:pStyle w:val="TableTextCentered"/>
            </w:pPr>
            <w:r w:rsidRPr="00AB3339">
              <w:t>8</w:t>
            </w:r>
          </w:p>
        </w:tc>
        <w:tc>
          <w:tcPr>
            <w:tcW w:w="802" w:type="dxa"/>
          </w:tcPr>
          <w:p w14:paraId="4E76A74F" w14:textId="77777777" w:rsidR="00624412" w:rsidRPr="00AB3339" w:rsidRDefault="00624412" w:rsidP="000F56BF">
            <w:pPr>
              <w:pStyle w:val="TableTextCentered"/>
            </w:pPr>
            <w:r w:rsidRPr="00AB3339">
              <w:t>2.4</w:t>
            </w:r>
          </w:p>
        </w:tc>
      </w:tr>
      <w:tr w:rsidR="00624412" w:rsidRPr="00AB3339" w14:paraId="25963047" w14:textId="77777777" w:rsidTr="00834CF5">
        <w:tc>
          <w:tcPr>
            <w:tcW w:w="3095" w:type="dxa"/>
          </w:tcPr>
          <w:p w14:paraId="6D3451B4" w14:textId="77777777" w:rsidR="00624412" w:rsidRPr="00AB3339" w:rsidRDefault="00624412" w:rsidP="000F56BF">
            <w:pPr>
              <w:pStyle w:val="TableText"/>
              <w:ind w:left="288"/>
            </w:pPr>
            <w:r w:rsidRPr="00AB3339">
              <w:t>Instructional Dialogue</w:t>
            </w:r>
          </w:p>
        </w:tc>
        <w:tc>
          <w:tcPr>
            <w:tcW w:w="694" w:type="dxa"/>
          </w:tcPr>
          <w:p w14:paraId="0B2F5FA1" w14:textId="77777777" w:rsidR="00624412" w:rsidRPr="00AB3339" w:rsidRDefault="00624412" w:rsidP="000F56BF">
            <w:pPr>
              <w:pStyle w:val="TableTextCentered"/>
            </w:pPr>
            <w:r w:rsidRPr="00AB3339">
              <w:t>1</w:t>
            </w:r>
          </w:p>
        </w:tc>
        <w:tc>
          <w:tcPr>
            <w:tcW w:w="694" w:type="dxa"/>
          </w:tcPr>
          <w:p w14:paraId="33745312" w14:textId="77777777" w:rsidR="00624412" w:rsidRPr="00AB3339" w:rsidRDefault="00624412" w:rsidP="000F56BF">
            <w:pPr>
              <w:pStyle w:val="TableTextCentered"/>
            </w:pPr>
            <w:r w:rsidRPr="00AB3339">
              <w:t>4</w:t>
            </w:r>
          </w:p>
        </w:tc>
        <w:tc>
          <w:tcPr>
            <w:tcW w:w="695" w:type="dxa"/>
          </w:tcPr>
          <w:p w14:paraId="10A39A21" w14:textId="77777777" w:rsidR="00624412" w:rsidRPr="00AB3339" w:rsidRDefault="00624412" w:rsidP="000F56BF">
            <w:pPr>
              <w:pStyle w:val="TableTextCentered"/>
            </w:pPr>
            <w:r w:rsidRPr="00AB3339">
              <w:t>2</w:t>
            </w:r>
          </w:p>
        </w:tc>
        <w:tc>
          <w:tcPr>
            <w:tcW w:w="694" w:type="dxa"/>
          </w:tcPr>
          <w:p w14:paraId="6F5CAD7E" w14:textId="77777777" w:rsidR="00624412" w:rsidRPr="00AB3339" w:rsidRDefault="00624412" w:rsidP="000F56BF">
            <w:pPr>
              <w:pStyle w:val="TableTextCentered"/>
            </w:pPr>
            <w:r w:rsidRPr="00AB3339">
              <w:t>1</w:t>
            </w:r>
          </w:p>
        </w:tc>
        <w:tc>
          <w:tcPr>
            <w:tcW w:w="694" w:type="dxa"/>
          </w:tcPr>
          <w:p w14:paraId="51789BE1" w14:textId="77777777" w:rsidR="00624412" w:rsidRPr="00AB3339" w:rsidRDefault="00624412" w:rsidP="000F56BF">
            <w:pPr>
              <w:pStyle w:val="TableTextCentered"/>
            </w:pPr>
            <w:r w:rsidRPr="00AB3339">
              <w:t>0</w:t>
            </w:r>
          </w:p>
        </w:tc>
        <w:tc>
          <w:tcPr>
            <w:tcW w:w="695" w:type="dxa"/>
          </w:tcPr>
          <w:p w14:paraId="1B00F02A" w14:textId="77777777" w:rsidR="00624412" w:rsidRPr="00AB3339" w:rsidRDefault="00624412" w:rsidP="000F56BF">
            <w:pPr>
              <w:pStyle w:val="TableTextCentered"/>
            </w:pPr>
            <w:r w:rsidRPr="00AB3339">
              <w:t>0</w:t>
            </w:r>
          </w:p>
        </w:tc>
        <w:tc>
          <w:tcPr>
            <w:tcW w:w="694" w:type="dxa"/>
          </w:tcPr>
          <w:p w14:paraId="0E0A448B" w14:textId="77777777" w:rsidR="00624412" w:rsidRPr="00AB3339" w:rsidRDefault="00624412" w:rsidP="000F56BF">
            <w:pPr>
              <w:pStyle w:val="TableTextCentered"/>
            </w:pPr>
            <w:r w:rsidRPr="00AB3339">
              <w:t>0</w:t>
            </w:r>
          </w:p>
        </w:tc>
        <w:tc>
          <w:tcPr>
            <w:tcW w:w="587" w:type="dxa"/>
          </w:tcPr>
          <w:p w14:paraId="3AF42E56" w14:textId="77777777" w:rsidR="00624412" w:rsidRPr="00AB3339" w:rsidRDefault="00624412" w:rsidP="000F56BF">
            <w:pPr>
              <w:pStyle w:val="TableTextCentered"/>
            </w:pPr>
            <w:r w:rsidRPr="00AB3339">
              <w:t>8</w:t>
            </w:r>
          </w:p>
        </w:tc>
        <w:tc>
          <w:tcPr>
            <w:tcW w:w="802" w:type="dxa"/>
          </w:tcPr>
          <w:p w14:paraId="44A268AB" w14:textId="77777777" w:rsidR="00624412" w:rsidRPr="00AB3339" w:rsidRDefault="00624412" w:rsidP="000F56BF">
            <w:pPr>
              <w:pStyle w:val="TableTextCentered"/>
            </w:pPr>
            <w:r w:rsidRPr="00AB3339">
              <w:t>2.4</w:t>
            </w:r>
          </w:p>
        </w:tc>
      </w:tr>
      <w:tr w:rsidR="00624412" w:rsidRPr="00AB3339" w14:paraId="74D8169A" w14:textId="77777777" w:rsidTr="00834CF5">
        <w:trPr>
          <w:cnfStyle w:val="000000100000" w:firstRow="0" w:lastRow="0" w:firstColumn="0" w:lastColumn="0" w:oddVBand="0" w:evenVBand="0" w:oddHBand="1" w:evenHBand="0" w:firstRowFirstColumn="0" w:firstRowLastColumn="0" w:lastRowFirstColumn="0" w:lastRowLastColumn="0"/>
        </w:trPr>
        <w:tc>
          <w:tcPr>
            <w:tcW w:w="3095" w:type="dxa"/>
          </w:tcPr>
          <w:p w14:paraId="0DC6EA90" w14:textId="77777777" w:rsidR="00624412" w:rsidRPr="00AB3339" w:rsidRDefault="00624412" w:rsidP="000F56BF">
            <w:pPr>
              <w:pStyle w:val="TableSubheading"/>
            </w:pPr>
            <w:r w:rsidRPr="00AB3339">
              <w:t>Student Engagement</w:t>
            </w:r>
          </w:p>
        </w:tc>
        <w:tc>
          <w:tcPr>
            <w:tcW w:w="694" w:type="dxa"/>
          </w:tcPr>
          <w:p w14:paraId="232156D4" w14:textId="77777777" w:rsidR="00624412" w:rsidRPr="00AB3339" w:rsidRDefault="00624412" w:rsidP="000F56BF">
            <w:pPr>
              <w:pStyle w:val="TableTextCentered"/>
              <w:rPr>
                <w:b/>
              </w:rPr>
            </w:pPr>
            <w:r w:rsidRPr="00AB3339">
              <w:rPr>
                <w:b/>
              </w:rPr>
              <w:t>0</w:t>
            </w:r>
          </w:p>
        </w:tc>
        <w:tc>
          <w:tcPr>
            <w:tcW w:w="694" w:type="dxa"/>
          </w:tcPr>
          <w:p w14:paraId="510CC58D" w14:textId="77777777" w:rsidR="00624412" w:rsidRPr="00AB3339" w:rsidRDefault="00624412" w:rsidP="000F56BF">
            <w:pPr>
              <w:pStyle w:val="TableTextCentered"/>
              <w:rPr>
                <w:b/>
              </w:rPr>
            </w:pPr>
            <w:r w:rsidRPr="00AB3339">
              <w:rPr>
                <w:b/>
              </w:rPr>
              <w:t>0</w:t>
            </w:r>
          </w:p>
        </w:tc>
        <w:tc>
          <w:tcPr>
            <w:tcW w:w="695" w:type="dxa"/>
          </w:tcPr>
          <w:p w14:paraId="72039773" w14:textId="77777777" w:rsidR="00624412" w:rsidRPr="00AB3339" w:rsidRDefault="00624412" w:rsidP="000F56BF">
            <w:pPr>
              <w:pStyle w:val="TableTextCentered"/>
              <w:rPr>
                <w:b/>
              </w:rPr>
            </w:pPr>
            <w:r w:rsidRPr="00AB3339">
              <w:rPr>
                <w:b/>
              </w:rPr>
              <w:t>2</w:t>
            </w:r>
          </w:p>
        </w:tc>
        <w:tc>
          <w:tcPr>
            <w:tcW w:w="694" w:type="dxa"/>
          </w:tcPr>
          <w:p w14:paraId="0ED5FFD5" w14:textId="77777777" w:rsidR="00624412" w:rsidRPr="00AB3339" w:rsidRDefault="00624412" w:rsidP="000F56BF">
            <w:pPr>
              <w:pStyle w:val="TableTextCentered"/>
              <w:rPr>
                <w:b/>
              </w:rPr>
            </w:pPr>
            <w:r w:rsidRPr="00AB3339">
              <w:rPr>
                <w:b/>
              </w:rPr>
              <w:t>3</w:t>
            </w:r>
          </w:p>
        </w:tc>
        <w:tc>
          <w:tcPr>
            <w:tcW w:w="694" w:type="dxa"/>
          </w:tcPr>
          <w:p w14:paraId="42C434F8" w14:textId="77777777" w:rsidR="00624412" w:rsidRPr="00AB3339" w:rsidRDefault="00624412" w:rsidP="000F56BF">
            <w:pPr>
              <w:pStyle w:val="TableTextCentered"/>
              <w:rPr>
                <w:b/>
              </w:rPr>
            </w:pPr>
            <w:r w:rsidRPr="00AB3339">
              <w:rPr>
                <w:b/>
              </w:rPr>
              <w:t>3</w:t>
            </w:r>
          </w:p>
        </w:tc>
        <w:tc>
          <w:tcPr>
            <w:tcW w:w="695" w:type="dxa"/>
          </w:tcPr>
          <w:p w14:paraId="7C30D679" w14:textId="77777777" w:rsidR="00624412" w:rsidRPr="00AB3339" w:rsidRDefault="00624412" w:rsidP="000F56BF">
            <w:pPr>
              <w:pStyle w:val="TableTextCentered"/>
              <w:rPr>
                <w:b/>
              </w:rPr>
            </w:pPr>
            <w:r w:rsidRPr="00AB3339">
              <w:rPr>
                <w:b/>
              </w:rPr>
              <w:t>0</w:t>
            </w:r>
          </w:p>
        </w:tc>
        <w:tc>
          <w:tcPr>
            <w:tcW w:w="694" w:type="dxa"/>
          </w:tcPr>
          <w:p w14:paraId="78A0CBA0" w14:textId="77777777" w:rsidR="00624412" w:rsidRPr="00AB3339" w:rsidRDefault="00624412" w:rsidP="000F56BF">
            <w:pPr>
              <w:pStyle w:val="TableTextCentered"/>
              <w:rPr>
                <w:b/>
              </w:rPr>
            </w:pPr>
            <w:r w:rsidRPr="00AB3339">
              <w:rPr>
                <w:b/>
              </w:rPr>
              <w:t>0</w:t>
            </w:r>
          </w:p>
        </w:tc>
        <w:tc>
          <w:tcPr>
            <w:tcW w:w="587" w:type="dxa"/>
          </w:tcPr>
          <w:p w14:paraId="4BB0BA14" w14:textId="77777777" w:rsidR="00624412" w:rsidRPr="00AB3339" w:rsidRDefault="00624412" w:rsidP="000F56BF">
            <w:pPr>
              <w:pStyle w:val="TableTextCentered"/>
              <w:rPr>
                <w:b/>
              </w:rPr>
            </w:pPr>
            <w:r w:rsidRPr="00AB3339">
              <w:rPr>
                <w:b/>
              </w:rPr>
              <w:t>8</w:t>
            </w:r>
          </w:p>
        </w:tc>
        <w:tc>
          <w:tcPr>
            <w:tcW w:w="802" w:type="dxa"/>
          </w:tcPr>
          <w:p w14:paraId="55DF5BF8" w14:textId="77777777" w:rsidR="00624412" w:rsidRPr="00AB3339" w:rsidRDefault="00624412" w:rsidP="000F56BF">
            <w:pPr>
              <w:pStyle w:val="TableTextCentered"/>
              <w:rPr>
                <w:b/>
              </w:rPr>
            </w:pPr>
            <w:r w:rsidRPr="00AB3339">
              <w:rPr>
                <w:b/>
              </w:rPr>
              <w:t>4.1</w:t>
            </w:r>
          </w:p>
        </w:tc>
      </w:tr>
    </w:tbl>
    <w:bookmarkEnd w:id="238"/>
    <w:p w14:paraId="20E80629" w14:textId="77777777" w:rsidR="00624412" w:rsidRPr="00AB3339" w:rsidRDefault="00624412" w:rsidP="000F56BF">
      <w:pPr>
        <w:pStyle w:val="TableNote"/>
        <w:rPr>
          <w:szCs w:val="20"/>
        </w:rPr>
      </w:pPr>
      <w:r w:rsidRPr="00AB3339">
        <w:t xml:space="preserve">*The district average is an average of the scores. For example, for Positive Climate, the district average is computed as: </w:t>
      </w:r>
      <w:bookmarkStart w:id="239" w:name="Middle_PC_Calc"/>
      <w:r w:rsidRPr="00AB3339">
        <w:rPr>
          <w:szCs w:val="20"/>
        </w:rPr>
        <w:t>([3 x 2] + [4 x 3] + [5 x 2] + [6 x 1]) ÷ 8 observations = 4.3</w:t>
      </w:r>
      <w:bookmarkEnd w:id="239"/>
    </w:p>
    <w:p w14:paraId="0041223F" w14:textId="77777777" w:rsidR="00624412" w:rsidRPr="00AB3339" w:rsidRDefault="00624412" w:rsidP="000F56BF">
      <w:pPr>
        <w:pStyle w:val="TableNote"/>
      </w:pPr>
      <w:r w:rsidRPr="00AB3339">
        <w:t xml:space="preserve">**Negative Climate is rated on an inverse scale. An original score of 1 is given a value of 7. The scoring in the table reflects the normalized adjustment: </w:t>
      </w:r>
      <w:bookmarkStart w:id="240" w:name="Middle_NC_Calc"/>
      <w:r w:rsidRPr="00AB3339">
        <w:t>([7 x 8]) ÷ 8 observations = 7.0</w:t>
      </w:r>
      <w:bookmarkEnd w:id="240"/>
    </w:p>
    <w:p w14:paraId="5DCB8C13" w14:textId="77777777" w:rsidR="00624412" w:rsidRPr="00AB3339" w:rsidRDefault="00624412" w:rsidP="00624412">
      <w:pPr>
        <w:spacing w:after="160" w:line="259" w:lineRule="auto"/>
        <w:rPr>
          <w:rFonts w:ascii="Times New Roman" w:eastAsia="MS Mincho" w:hAnsi="Times New Roman" w:cs="Times New Roman"/>
          <w:b/>
          <w:sz w:val="20"/>
        </w:rPr>
      </w:pPr>
      <w:r w:rsidRPr="00AB3339">
        <w:rPr>
          <w:rFonts w:ascii="Times New Roman" w:eastAsia="MS Mincho" w:hAnsi="Times New Roman" w:cs="Times New Roman"/>
          <w:b/>
          <w:sz w:val="20"/>
        </w:rPr>
        <w:br w:type="page"/>
      </w:r>
    </w:p>
    <w:p w14:paraId="64C98FCA" w14:textId="77777777" w:rsidR="00624412" w:rsidRPr="00AB3339" w:rsidRDefault="00624412" w:rsidP="000F56BF">
      <w:pPr>
        <w:pStyle w:val="Heading2-SIOR"/>
      </w:pPr>
      <w:bookmarkStart w:id="241" w:name="_Toc208999159"/>
      <w:bookmarkStart w:id="242" w:name="_Toc215672928"/>
      <w:r w:rsidRPr="00AB3339">
        <w:lastRenderedPageBreak/>
        <w:t>Summary of Average Ratings: Grades 9–12</w:t>
      </w:r>
      <w:bookmarkEnd w:id="241"/>
      <w:bookmarkEnd w:id="242"/>
    </w:p>
    <w:p w14:paraId="239E2D46" w14:textId="77777777" w:rsidR="00624412" w:rsidRPr="00AB3339" w:rsidRDefault="00624412" w:rsidP="000F56BF">
      <w:pPr>
        <w:pStyle w:val="TableTitle0"/>
      </w:pPr>
      <w:bookmarkStart w:id="243" w:name="_Toc215672712"/>
      <w:r w:rsidRPr="00AB3339">
        <w:t>Table 19. Summary Table of Average Ratings for Each Dimension in Grades 9–12</w:t>
      </w:r>
      <w:bookmarkEnd w:id="243"/>
    </w:p>
    <w:tbl>
      <w:tblPr>
        <w:tblStyle w:val="MSVTable1"/>
        <w:tblW w:w="5000" w:type="pct"/>
        <w:tblLayout w:type="fixed"/>
        <w:tblLook w:val="04A0" w:firstRow="1" w:lastRow="0" w:firstColumn="1" w:lastColumn="0" w:noHBand="0" w:noVBand="1"/>
      </w:tblPr>
      <w:tblGrid>
        <w:gridCol w:w="3095"/>
        <w:gridCol w:w="694"/>
        <w:gridCol w:w="694"/>
        <w:gridCol w:w="695"/>
        <w:gridCol w:w="694"/>
        <w:gridCol w:w="694"/>
        <w:gridCol w:w="695"/>
        <w:gridCol w:w="694"/>
        <w:gridCol w:w="587"/>
        <w:gridCol w:w="802"/>
      </w:tblGrid>
      <w:tr w:rsidR="005F7483" w:rsidRPr="00AB3339" w14:paraId="42D074E9" w14:textId="77777777" w:rsidTr="000F56BF">
        <w:trPr>
          <w:cnfStyle w:val="100000000000" w:firstRow="1" w:lastRow="0" w:firstColumn="0" w:lastColumn="0" w:oddVBand="0" w:evenVBand="0" w:oddHBand="0" w:evenHBand="0" w:firstRowFirstColumn="0" w:firstRowLastColumn="0" w:lastRowFirstColumn="0" w:lastRowLastColumn="0"/>
          <w:tblHeader/>
        </w:trPr>
        <w:tc>
          <w:tcPr>
            <w:tcW w:w="3095" w:type="dxa"/>
          </w:tcPr>
          <w:p w14:paraId="2B43EC43" w14:textId="7C52C41C" w:rsidR="005F7483" w:rsidRPr="00AB3339" w:rsidRDefault="005F7483" w:rsidP="005F7483">
            <w:pPr>
              <w:pStyle w:val="TableColHeadingCenter"/>
              <w:rPr>
                <w:rFonts w:eastAsia="MS Mincho"/>
              </w:rPr>
            </w:pPr>
            <w:bookmarkStart w:id="244" w:name="SummaryTbl_High"/>
            <w:r>
              <w:t>Domain and Indicator</w:t>
            </w:r>
          </w:p>
        </w:tc>
        <w:tc>
          <w:tcPr>
            <w:tcW w:w="694" w:type="dxa"/>
          </w:tcPr>
          <w:p w14:paraId="67CB8880" w14:textId="7259587A" w:rsidR="005F7483" w:rsidRPr="00AB3339" w:rsidRDefault="005F7483" w:rsidP="005F7483">
            <w:pPr>
              <w:pStyle w:val="TableColHeadingCenter"/>
            </w:pPr>
            <w:r w:rsidRPr="00AB3339">
              <w:t>Low Range</w:t>
            </w:r>
            <w:r>
              <w:t xml:space="preserve"> 1</w:t>
            </w:r>
          </w:p>
        </w:tc>
        <w:tc>
          <w:tcPr>
            <w:tcW w:w="694" w:type="dxa"/>
          </w:tcPr>
          <w:p w14:paraId="06407F41" w14:textId="7F85CF6C" w:rsidR="005F7483" w:rsidRPr="00AB3339" w:rsidRDefault="005F7483" w:rsidP="005F7483">
            <w:pPr>
              <w:pStyle w:val="TableColHeadingCenter"/>
            </w:pPr>
            <w:r w:rsidRPr="00AB3339">
              <w:t>Low Range</w:t>
            </w:r>
            <w:r>
              <w:t xml:space="preserve"> 2</w:t>
            </w:r>
          </w:p>
        </w:tc>
        <w:tc>
          <w:tcPr>
            <w:tcW w:w="695" w:type="dxa"/>
          </w:tcPr>
          <w:p w14:paraId="735E918A" w14:textId="23386429" w:rsidR="005F7483" w:rsidRPr="00AB3339" w:rsidRDefault="005F7483" w:rsidP="005F7483">
            <w:pPr>
              <w:pStyle w:val="TableColHeadingCenter"/>
            </w:pPr>
            <w:r w:rsidRPr="00AB3339">
              <w:t>Middle Range</w:t>
            </w:r>
            <w:r>
              <w:t xml:space="preserve"> 3</w:t>
            </w:r>
          </w:p>
        </w:tc>
        <w:tc>
          <w:tcPr>
            <w:tcW w:w="694" w:type="dxa"/>
          </w:tcPr>
          <w:p w14:paraId="0E024C6E" w14:textId="24209309" w:rsidR="005F7483" w:rsidRPr="00AB3339" w:rsidRDefault="005F7483" w:rsidP="005F7483">
            <w:pPr>
              <w:pStyle w:val="TableColHeadingCenter"/>
            </w:pPr>
            <w:r w:rsidRPr="00AB3339">
              <w:t>Middle Range</w:t>
            </w:r>
            <w:r>
              <w:t xml:space="preserve"> 4</w:t>
            </w:r>
          </w:p>
        </w:tc>
        <w:tc>
          <w:tcPr>
            <w:tcW w:w="694" w:type="dxa"/>
          </w:tcPr>
          <w:p w14:paraId="093ABDA7" w14:textId="208465C1" w:rsidR="005F7483" w:rsidRPr="00AB3339" w:rsidRDefault="005F7483" w:rsidP="005F7483">
            <w:pPr>
              <w:pStyle w:val="TableColHeadingCenter"/>
            </w:pPr>
            <w:r w:rsidRPr="00AB3339">
              <w:t>Middle Range</w:t>
            </w:r>
            <w:r>
              <w:t xml:space="preserve"> 5</w:t>
            </w:r>
          </w:p>
        </w:tc>
        <w:tc>
          <w:tcPr>
            <w:tcW w:w="695" w:type="dxa"/>
          </w:tcPr>
          <w:p w14:paraId="2D8A7128" w14:textId="49889535" w:rsidR="005F7483" w:rsidRPr="00AB3339" w:rsidRDefault="005F7483" w:rsidP="005F7483">
            <w:pPr>
              <w:pStyle w:val="TableColHeadingCenter"/>
            </w:pPr>
            <w:r w:rsidRPr="00AB3339">
              <w:t>High Range</w:t>
            </w:r>
            <w:r>
              <w:t xml:space="preserve"> 6</w:t>
            </w:r>
          </w:p>
        </w:tc>
        <w:tc>
          <w:tcPr>
            <w:tcW w:w="694" w:type="dxa"/>
          </w:tcPr>
          <w:p w14:paraId="3323DBEE" w14:textId="448E0B6F" w:rsidR="005F7483" w:rsidRPr="00AB3339" w:rsidRDefault="005F7483" w:rsidP="005F7483">
            <w:pPr>
              <w:pStyle w:val="TableColHeadingCenter"/>
            </w:pPr>
            <w:r w:rsidRPr="00AB3339">
              <w:t>High Range</w:t>
            </w:r>
            <w:r>
              <w:t xml:space="preserve"> 7</w:t>
            </w:r>
          </w:p>
        </w:tc>
        <w:tc>
          <w:tcPr>
            <w:tcW w:w="587" w:type="dxa"/>
          </w:tcPr>
          <w:p w14:paraId="01B90F7C" w14:textId="185981FC" w:rsidR="005F7483" w:rsidRPr="00AB3339" w:rsidRDefault="005F7483" w:rsidP="005F7483">
            <w:pPr>
              <w:pStyle w:val="TableColHeadingCenter"/>
              <w:rPr>
                <w:rFonts w:eastAsia="MS Mincho"/>
              </w:rPr>
            </w:pPr>
            <w:r w:rsidRPr="00AB3339">
              <w:rPr>
                <w:i/>
                <w:iCs/>
              </w:rPr>
              <w:t>n</w:t>
            </w:r>
          </w:p>
        </w:tc>
        <w:tc>
          <w:tcPr>
            <w:tcW w:w="802" w:type="dxa"/>
          </w:tcPr>
          <w:p w14:paraId="3393A93E" w14:textId="3CDC6029" w:rsidR="005F7483" w:rsidRPr="00AB3339" w:rsidRDefault="005F7483" w:rsidP="005F7483">
            <w:pPr>
              <w:pStyle w:val="TableColHeadingCenter"/>
              <w:rPr>
                <w:rFonts w:eastAsia="MS Mincho"/>
              </w:rPr>
            </w:pPr>
            <w:r w:rsidRPr="00AB3339">
              <w:t>Average Scores*</w:t>
            </w:r>
          </w:p>
        </w:tc>
      </w:tr>
      <w:tr w:rsidR="000F56BF" w:rsidRPr="00AB3339" w14:paraId="3A4FEF60" w14:textId="77777777" w:rsidTr="000F56BF">
        <w:trPr>
          <w:cnfStyle w:val="000000100000" w:firstRow="0" w:lastRow="0" w:firstColumn="0" w:lastColumn="0" w:oddVBand="0" w:evenVBand="0" w:oddHBand="1" w:evenHBand="0" w:firstRowFirstColumn="0" w:firstRowLastColumn="0" w:lastRowFirstColumn="0" w:lastRowLastColumn="0"/>
        </w:trPr>
        <w:tc>
          <w:tcPr>
            <w:tcW w:w="3095" w:type="dxa"/>
          </w:tcPr>
          <w:p w14:paraId="5221E0C4" w14:textId="77777777" w:rsidR="00624412" w:rsidRPr="00AB3339" w:rsidRDefault="00624412" w:rsidP="000F56BF">
            <w:pPr>
              <w:pStyle w:val="TableSubheading"/>
            </w:pPr>
            <w:r w:rsidRPr="00AB3339">
              <w:t>Emotional Support Domain</w:t>
            </w:r>
          </w:p>
        </w:tc>
        <w:tc>
          <w:tcPr>
            <w:tcW w:w="694" w:type="dxa"/>
          </w:tcPr>
          <w:p w14:paraId="78B89C09" w14:textId="77777777" w:rsidR="00624412" w:rsidRPr="00AB3339" w:rsidRDefault="00624412" w:rsidP="000F56BF">
            <w:pPr>
              <w:pStyle w:val="TableTextCentered"/>
            </w:pPr>
            <w:r w:rsidRPr="00AB3339">
              <w:t>4</w:t>
            </w:r>
          </w:p>
        </w:tc>
        <w:tc>
          <w:tcPr>
            <w:tcW w:w="694" w:type="dxa"/>
          </w:tcPr>
          <w:p w14:paraId="5D47077E" w14:textId="77777777" w:rsidR="00624412" w:rsidRPr="00AB3339" w:rsidRDefault="00624412" w:rsidP="000F56BF">
            <w:pPr>
              <w:pStyle w:val="TableTextCentered"/>
            </w:pPr>
            <w:r w:rsidRPr="00AB3339">
              <w:t>7</w:t>
            </w:r>
          </w:p>
        </w:tc>
        <w:tc>
          <w:tcPr>
            <w:tcW w:w="695" w:type="dxa"/>
          </w:tcPr>
          <w:p w14:paraId="08F7614A" w14:textId="77777777" w:rsidR="00624412" w:rsidRPr="00AB3339" w:rsidRDefault="00624412" w:rsidP="000F56BF">
            <w:pPr>
              <w:pStyle w:val="TableTextCentered"/>
            </w:pPr>
            <w:r w:rsidRPr="00AB3339">
              <w:t>10</w:t>
            </w:r>
          </w:p>
        </w:tc>
        <w:tc>
          <w:tcPr>
            <w:tcW w:w="694" w:type="dxa"/>
          </w:tcPr>
          <w:p w14:paraId="155C18AB" w14:textId="77777777" w:rsidR="00624412" w:rsidRPr="00AB3339" w:rsidRDefault="00624412" w:rsidP="000F56BF">
            <w:pPr>
              <w:pStyle w:val="TableTextCentered"/>
            </w:pPr>
            <w:r w:rsidRPr="00AB3339">
              <w:t>7</w:t>
            </w:r>
          </w:p>
        </w:tc>
        <w:tc>
          <w:tcPr>
            <w:tcW w:w="694" w:type="dxa"/>
          </w:tcPr>
          <w:p w14:paraId="092B2839" w14:textId="77777777" w:rsidR="00624412" w:rsidRPr="00AB3339" w:rsidRDefault="00624412" w:rsidP="000F56BF">
            <w:pPr>
              <w:pStyle w:val="TableTextCentered"/>
            </w:pPr>
            <w:r w:rsidRPr="00AB3339">
              <w:t>6</w:t>
            </w:r>
          </w:p>
        </w:tc>
        <w:tc>
          <w:tcPr>
            <w:tcW w:w="695" w:type="dxa"/>
          </w:tcPr>
          <w:p w14:paraId="57B2CCDA" w14:textId="77777777" w:rsidR="00624412" w:rsidRPr="00AB3339" w:rsidRDefault="00624412" w:rsidP="000F56BF">
            <w:pPr>
              <w:pStyle w:val="TableTextCentered"/>
            </w:pPr>
            <w:r w:rsidRPr="00AB3339">
              <w:t>9</w:t>
            </w:r>
          </w:p>
        </w:tc>
        <w:tc>
          <w:tcPr>
            <w:tcW w:w="694" w:type="dxa"/>
          </w:tcPr>
          <w:p w14:paraId="01699F3D" w14:textId="77777777" w:rsidR="00624412" w:rsidRPr="00AB3339" w:rsidRDefault="00624412" w:rsidP="000F56BF">
            <w:pPr>
              <w:pStyle w:val="TableTextCentered"/>
            </w:pPr>
            <w:r w:rsidRPr="00AB3339">
              <w:t>5</w:t>
            </w:r>
          </w:p>
        </w:tc>
        <w:tc>
          <w:tcPr>
            <w:tcW w:w="587" w:type="dxa"/>
          </w:tcPr>
          <w:p w14:paraId="4C0EAB0B" w14:textId="77777777" w:rsidR="00624412" w:rsidRPr="00AB3339" w:rsidRDefault="00624412" w:rsidP="000F56BF">
            <w:pPr>
              <w:pStyle w:val="TableTextCentered"/>
            </w:pPr>
            <w:r w:rsidRPr="00AB3339">
              <w:t>48</w:t>
            </w:r>
          </w:p>
        </w:tc>
        <w:tc>
          <w:tcPr>
            <w:tcW w:w="802" w:type="dxa"/>
          </w:tcPr>
          <w:p w14:paraId="69C4B490" w14:textId="77777777" w:rsidR="00624412" w:rsidRPr="00AB3339" w:rsidRDefault="00624412" w:rsidP="000F56BF">
            <w:pPr>
              <w:pStyle w:val="TableTextCentered"/>
            </w:pPr>
            <w:r w:rsidRPr="00AB3339">
              <w:t>4.1</w:t>
            </w:r>
          </w:p>
        </w:tc>
      </w:tr>
      <w:tr w:rsidR="00624412" w:rsidRPr="00AB3339" w14:paraId="6952B2D7" w14:textId="77777777" w:rsidTr="000F56BF">
        <w:tc>
          <w:tcPr>
            <w:tcW w:w="3095" w:type="dxa"/>
          </w:tcPr>
          <w:p w14:paraId="279F0168" w14:textId="77777777" w:rsidR="00624412" w:rsidRPr="00AB3339" w:rsidRDefault="00624412" w:rsidP="000F56BF">
            <w:pPr>
              <w:pStyle w:val="TableText"/>
              <w:ind w:left="288"/>
            </w:pPr>
            <w:r w:rsidRPr="00AB3339">
              <w:t>Positive Climate</w:t>
            </w:r>
          </w:p>
        </w:tc>
        <w:tc>
          <w:tcPr>
            <w:tcW w:w="694" w:type="dxa"/>
          </w:tcPr>
          <w:p w14:paraId="1A05A9DB" w14:textId="77777777" w:rsidR="00624412" w:rsidRPr="00AB3339" w:rsidRDefault="00624412" w:rsidP="000F56BF">
            <w:pPr>
              <w:pStyle w:val="TableTextCentered"/>
            </w:pPr>
            <w:r w:rsidRPr="00AB3339">
              <w:t>0</w:t>
            </w:r>
          </w:p>
        </w:tc>
        <w:tc>
          <w:tcPr>
            <w:tcW w:w="694" w:type="dxa"/>
          </w:tcPr>
          <w:p w14:paraId="6651FD70" w14:textId="77777777" w:rsidR="00624412" w:rsidRPr="00AB3339" w:rsidRDefault="00624412" w:rsidP="000F56BF">
            <w:pPr>
              <w:pStyle w:val="TableTextCentered"/>
            </w:pPr>
            <w:r w:rsidRPr="00AB3339">
              <w:t>0</w:t>
            </w:r>
          </w:p>
        </w:tc>
        <w:tc>
          <w:tcPr>
            <w:tcW w:w="695" w:type="dxa"/>
          </w:tcPr>
          <w:p w14:paraId="7274AB71" w14:textId="77777777" w:rsidR="00624412" w:rsidRPr="00AB3339" w:rsidRDefault="00624412" w:rsidP="000F56BF">
            <w:pPr>
              <w:pStyle w:val="TableTextCentered"/>
            </w:pPr>
            <w:r w:rsidRPr="00AB3339">
              <w:t>4</w:t>
            </w:r>
          </w:p>
        </w:tc>
        <w:tc>
          <w:tcPr>
            <w:tcW w:w="694" w:type="dxa"/>
          </w:tcPr>
          <w:p w14:paraId="00E214A0" w14:textId="77777777" w:rsidR="00624412" w:rsidRPr="00AB3339" w:rsidRDefault="00624412" w:rsidP="000F56BF">
            <w:pPr>
              <w:pStyle w:val="TableTextCentered"/>
            </w:pPr>
            <w:r w:rsidRPr="00AB3339">
              <w:t>3</w:t>
            </w:r>
          </w:p>
        </w:tc>
        <w:tc>
          <w:tcPr>
            <w:tcW w:w="694" w:type="dxa"/>
          </w:tcPr>
          <w:p w14:paraId="7C3DFA4A" w14:textId="77777777" w:rsidR="00624412" w:rsidRPr="00AB3339" w:rsidRDefault="00624412" w:rsidP="000F56BF">
            <w:pPr>
              <w:pStyle w:val="TableTextCentered"/>
            </w:pPr>
            <w:r w:rsidRPr="00AB3339">
              <w:t>4</w:t>
            </w:r>
          </w:p>
        </w:tc>
        <w:tc>
          <w:tcPr>
            <w:tcW w:w="695" w:type="dxa"/>
          </w:tcPr>
          <w:p w14:paraId="70B7E39D" w14:textId="77777777" w:rsidR="00624412" w:rsidRPr="00AB3339" w:rsidRDefault="00624412" w:rsidP="000F56BF">
            <w:pPr>
              <w:pStyle w:val="TableTextCentered"/>
            </w:pPr>
            <w:r w:rsidRPr="00AB3339">
              <w:t>4</w:t>
            </w:r>
          </w:p>
        </w:tc>
        <w:tc>
          <w:tcPr>
            <w:tcW w:w="694" w:type="dxa"/>
          </w:tcPr>
          <w:p w14:paraId="59A3F7A4" w14:textId="77777777" w:rsidR="00624412" w:rsidRPr="00AB3339" w:rsidRDefault="00624412" w:rsidP="000F56BF">
            <w:pPr>
              <w:pStyle w:val="TableTextCentered"/>
            </w:pPr>
            <w:r w:rsidRPr="00AB3339">
              <w:t>1</w:t>
            </w:r>
          </w:p>
        </w:tc>
        <w:tc>
          <w:tcPr>
            <w:tcW w:w="587" w:type="dxa"/>
          </w:tcPr>
          <w:p w14:paraId="0260474B" w14:textId="77777777" w:rsidR="00624412" w:rsidRPr="00AB3339" w:rsidRDefault="00624412" w:rsidP="000F56BF">
            <w:pPr>
              <w:pStyle w:val="TableTextCentered"/>
            </w:pPr>
            <w:r w:rsidRPr="00AB3339">
              <w:t>16</w:t>
            </w:r>
          </w:p>
        </w:tc>
        <w:tc>
          <w:tcPr>
            <w:tcW w:w="802" w:type="dxa"/>
          </w:tcPr>
          <w:p w14:paraId="429BAD43" w14:textId="77777777" w:rsidR="00624412" w:rsidRPr="00AB3339" w:rsidRDefault="00624412" w:rsidP="000F56BF">
            <w:pPr>
              <w:pStyle w:val="TableTextCentered"/>
            </w:pPr>
            <w:r w:rsidRPr="00AB3339">
              <w:t>4.7</w:t>
            </w:r>
          </w:p>
        </w:tc>
      </w:tr>
      <w:tr w:rsidR="00624412" w:rsidRPr="00AB3339" w14:paraId="01C71C1B" w14:textId="77777777" w:rsidTr="000F56BF">
        <w:trPr>
          <w:cnfStyle w:val="000000100000" w:firstRow="0" w:lastRow="0" w:firstColumn="0" w:lastColumn="0" w:oddVBand="0" w:evenVBand="0" w:oddHBand="1" w:evenHBand="0" w:firstRowFirstColumn="0" w:firstRowLastColumn="0" w:lastRowFirstColumn="0" w:lastRowLastColumn="0"/>
        </w:trPr>
        <w:tc>
          <w:tcPr>
            <w:tcW w:w="3095" w:type="dxa"/>
          </w:tcPr>
          <w:p w14:paraId="24A3C83C" w14:textId="77777777" w:rsidR="00624412" w:rsidRPr="00AB3339" w:rsidRDefault="00624412" w:rsidP="000F56BF">
            <w:pPr>
              <w:pStyle w:val="TableText"/>
              <w:ind w:left="288"/>
            </w:pPr>
            <w:r w:rsidRPr="00AB3339">
              <w:t>Teacher Sensitivity</w:t>
            </w:r>
          </w:p>
        </w:tc>
        <w:tc>
          <w:tcPr>
            <w:tcW w:w="694" w:type="dxa"/>
          </w:tcPr>
          <w:p w14:paraId="3A456F61" w14:textId="77777777" w:rsidR="00624412" w:rsidRPr="00AB3339" w:rsidRDefault="00624412" w:rsidP="000F56BF">
            <w:pPr>
              <w:pStyle w:val="TableTextCentered"/>
            </w:pPr>
            <w:r w:rsidRPr="00AB3339">
              <w:t>0</w:t>
            </w:r>
          </w:p>
        </w:tc>
        <w:tc>
          <w:tcPr>
            <w:tcW w:w="694" w:type="dxa"/>
          </w:tcPr>
          <w:p w14:paraId="14CE9DF4" w14:textId="77777777" w:rsidR="00624412" w:rsidRPr="00AB3339" w:rsidRDefault="00624412" w:rsidP="000F56BF">
            <w:pPr>
              <w:pStyle w:val="TableTextCentered"/>
            </w:pPr>
            <w:r w:rsidRPr="00AB3339">
              <w:t>0</w:t>
            </w:r>
          </w:p>
        </w:tc>
        <w:tc>
          <w:tcPr>
            <w:tcW w:w="695" w:type="dxa"/>
          </w:tcPr>
          <w:p w14:paraId="558E5894" w14:textId="77777777" w:rsidR="00624412" w:rsidRPr="00AB3339" w:rsidRDefault="00624412" w:rsidP="000F56BF">
            <w:pPr>
              <w:pStyle w:val="TableTextCentered"/>
            </w:pPr>
            <w:r w:rsidRPr="00AB3339">
              <w:t>2</w:t>
            </w:r>
          </w:p>
        </w:tc>
        <w:tc>
          <w:tcPr>
            <w:tcW w:w="694" w:type="dxa"/>
          </w:tcPr>
          <w:p w14:paraId="50E915C8" w14:textId="77777777" w:rsidR="00624412" w:rsidRPr="00AB3339" w:rsidRDefault="00624412" w:rsidP="000F56BF">
            <w:pPr>
              <w:pStyle w:val="TableTextCentered"/>
            </w:pPr>
            <w:r w:rsidRPr="00AB3339">
              <w:t>4</w:t>
            </w:r>
          </w:p>
        </w:tc>
        <w:tc>
          <w:tcPr>
            <w:tcW w:w="694" w:type="dxa"/>
          </w:tcPr>
          <w:p w14:paraId="18F588B4" w14:textId="77777777" w:rsidR="00624412" w:rsidRPr="00AB3339" w:rsidRDefault="00624412" w:rsidP="000F56BF">
            <w:pPr>
              <w:pStyle w:val="TableTextCentered"/>
            </w:pPr>
            <w:r w:rsidRPr="00AB3339">
              <w:t>1</w:t>
            </w:r>
          </w:p>
        </w:tc>
        <w:tc>
          <w:tcPr>
            <w:tcW w:w="695" w:type="dxa"/>
          </w:tcPr>
          <w:p w14:paraId="1E8A1C36" w14:textId="77777777" w:rsidR="00624412" w:rsidRPr="00AB3339" w:rsidRDefault="00624412" w:rsidP="000F56BF">
            <w:pPr>
              <w:pStyle w:val="TableTextCentered"/>
            </w:pPr>
            <w:r w:rsidRPr="00AB3339">
              <w:t>5</w:t>
            </w:r>
          </w:p>
        </w:tc>
        <w:tc>
          <w:tcPr>
            <w:tcW w:w="694" w:type="dxa"/>
          </w:tcPr>
          <w:p w14:paraId="33690DA6" w14:textId="77777777" w:rsidR="00624412" w:rsidRPr="00AB3339" w:rsidRDefault="00624412" w:rsidP="000F56BF">
            <w:pPr>
              <w:pStyle w:val="TableTextCentered"/>
            </w:pPr>
            <w:r w:rsidRPr="00AB3339">
              <w:t>4</w:t>
            </w:r>
          </w:p>
        </w:tc>
        <w:tc>
          <w:tcPr>
            <w:tcW w:w="587" w:type="dxa"/>
          </w:tcPr>
          <w:p w14:paraId="603D5E76" w14:textId="77777777" w:rsidR="00624412" w:rsidRPr="00AB3339" w:rsidRDefault="00624412" w:rsidP="000F56BF">
            <w:pPr>
              <w:pStyle w:val="TableTextCentered"/>
            </w:pPr>
            <w:r w:rsidRPr="00AB3339">
              <w:t>16</w:t>
            </w:r>
          </w:p>
        </w:tc>
        <w:tc>
          <w:tcPr>
            <w:tcW w:w="802" w:type="dxa"/>
          </w:tcPr>
          <w:p w14:paraId="2D5DC7CF" w14:textId="77777777" w:rsidR="00624412" w:rsidRPr="00AB3339" w:rsidRDefault="00624412" w:rsidP="000F56BF">
            <w:pPr>
              <w:pStyle w:val="TableTextCentered"/>
            </w:pPr>
            <w:r w:rsidRPr="00AB3339">
              <w:t>5.3</w:t>
            </w:r>
          </w:p>
        </w:tc>
      </w:tr>
      <w:tr w:rsidR="00624412" w:rsidRPr="00AB3339" w14:paraId="627DB6E1" w14:textId="77777777" w:rsidTr="000F56BF">
        <w:tc>
          <w:tcPr>
            <w:tcW w:w="3095" w:type="dxa"/>
          </w:tcPr>
          <w:p w14:paraId="4E8DEB5C" w14:textId="77777777" w:rsidR="00624412" w:rsidRPr="00AB3339" w:rsidRDefault="00624412" w:rsidP="000F56BF">
            <w:pPr>
              <w:pStyle w:val="TableText"/>
              <w:ind w:left="288"/>
            </w:pPr>
            <w:r w:rsidRPr="00AB3339">
              <w:t>Regard for Student Perspectives</w:t>
            </w:r>
          </w:p>
        </w:tc>
        <w:tc>
          <w:tcPr>
            <w:tcW w:w="694" w:type="dxa"/>
          </w:tcPr>
          <w:p w14:paraId="358B0111" w14:textId="77777777" w:rsidR="00624412" w:rsidRPr="00AB3339" w:rsidRDefault="00624412" w:rsidP="000F56BF">
            <w:pPr>
              <w:pStyle w:val="TableTextCentered"/>
            </w:pPr>
            <w:r w:rsidRPr="00AB3339">
              <w:t>4</w:t>
            </w:r>
          </w:p>
        </w:tc>
        <w:tc>
          <w:tcPr>
            <w:tcW w:w="694" w:type="dxa"/>
          </w:tcPr>
          <w:p w14:paraId="30B4AF16" w14:textId="77777777" w:rsidR="00624412" w:rsidRPr="00AB3339" w:rsidRDefault="00624412" w:rsidP="000F56BF">
            <w:pPr>
              <w:pStyle w:val="TableTextCentered"/>
            </w:pPr>
            <w:r w:rsidRPr="00AB3339">
              <w:t>7</w:t>
            </w:r>
          </w:p>
        </w:tc>
        <w:tc>
          <w:tcPr>
            <w:tcW w:w="695" w:type="dxa"/>
          </w:tcPr>
          <w:p w14:paraId="1EADA487" w14:textId="77777777" w:rsidR="00624412" w:rsidRPr="00AB3339" w:rsidRDefault="00624412" w:rsidP="000F56BF">
            <w:pPr>
              <w:pStyle w:val="TableTextCentered"/>
            </w:pPr>
            <w:r w:rsidRPr="00AB3339">
              <w:t>4</w:t>
            </w:r>
          </w:p>
        </w:tc>
        <w:tc>
          <w:tcPr>
            <w:tcW w:w="694" w:type="dxa"/>
          </w:tcPr>
          <w:p w14:paraId="068D981A" w14:textId="77777777" w:rsidR="00624412" w:rsidRPr="00AB3339" w:rsidRDefault="00624412" w:rsidP="000F56BF">
            <w:pPr>
              <w:pStyle w:val="TableTextCentered"/>
            </w:pPr>
            <w:r w:rsidRPr="00AB3339">
              <w:t>0</w:t>
            </w:r>
          </w:p>
        </w:tc>
        <w:tc>
          <w:tcPr>
            <w:tcW w:w="694" w:type="dxa"/>
          </w:tcPr>
          <w:p w14:paraId="0110D4BF" w14:textId="77777777" w:rsidR="00624412" w:rsidRPr="00AB3339" w:rsidRDefault="00624412" w:rsidP="000F56BF">
            <w:pPr>
              <w:pStyle w:val="TableTextCentered"/>
            </w:pPr>
            <w:r w:rsidRPr="00AB3339">
              <w:t>1</w:t>
            </w:r>
          </w:p>
        </w:tc>
        <w:tc>
          <w:tcPr>
            <w:tcW w:w="695" w:type="dxa"/>
          </w:tcPr>
          <w:p w14:paraId="7DBE58CF" w14:textId="77777777" w:rsidR="00624412" w:rsidRPr="00AB3339" w:rsidRDefault="00624412" w:rsidP="000F56BF">
            <w:pPr>
              <w:pStyle w:val="TableTextCentered"/>
            </w:pPr>
            <w:r w:rsidRPr="00AB3339">
              <w:t>0</w:t>
            </w:r>
          </w:p>
        </w:tc>
        <w:tc>
          <w:tcPr>
            <w:tcW w:w="694" w:type="dxa"/>
          </w:tcPr>
          <w:p w14:paraId="0A61EA99" w14:textId="77777777" w:rsidR="00624412" w:rsidRPr="00AB3339" w:rsidRDefault="00624412" w:rsidP="000F56BF">
            <w:pPr>
              <w:pStyle w:val="TableTextCentered"/>
            </w:pPr>
            <w:r w:rsidRPr="00AB3339">
              <w:t>0</w:t>
            </w:r>
          </w:p>
        </w:tc>
        <w:tc>
          <w:tcPr>
            <w:tcW w:w="587" w:type="dxa"/>
          </w:tcPr>
          <w:p w14:paraId="6971B616" w14:textId="77777777" w:rsidR="00624412" w:rsidRPr="00AB3339" w:rsidRDefault="00624412" w:rsidP="000F56BF">
            <w:pPr>
              <w:pStyle w:val="TableTextCentered"/>
            </w:pPr>
            <w:r w:rsidRPr="00AB3339">
              <w:t>16</w:t>
            </w:r>
          </w:p>
        </w:tc>
        <w:tc>
          <w:tcPr>
            <w:tcW w:w="802" w:type="dxa"/>
          </w:tcPr>
          <w:p w14:paraId="4A636746" w14:textId="77777777" w:rsidR="00624412" w:rsidRPr="00AB3339" w:rsidRDefault="00624412" w:rsidP="000F56BF">
            <w:pPr>
              <w:pStyle w:val="TableTextCentered"/>
            </w:pPr>
            <w:r w:rsidRPr="00AB3339">
              <w:t>2.2</w:t>
            </w:r>
          </w:p>
        </w:tc>
      </w:tr>
      <w:tr w:rsidR="000F56BF" w:rsidRPr="00AB3339" w14:paraId="29FB459E" w14:textId="77777777" w:rsidTr="000F56BF">
        <w:trPr>
          <w:cnfStyle w:val="000000100000" w:firstRow="0" w:lastRow="0" w:firstColumn="0" w:lastColumn="0" w:oddVBand="0" w:evenVBand="0" w:oddHBand="1" w:evenHBand="0" w:firstRowFirstColumn="0" w:firstRowLastColumn="0" w:lastRowFirstColumn="0" w:lastRowLastColumn="0"/>
        </w:trPr>
        <w:tc>
          <w:tcPr>
            <w:tcW w:w="3095" w:type="dxa"/>
          </w:tcPr>
          <w:p w14:paraId="0BDDB666" w14:textId="77777777" w:rsidR="00624412" w:rsidRPr="00AB3339" w:rsidRDefault="00624412" w:rsidP="000F56BF">
            <w:pPr>
              <w:pStyle w:val="TableSubheading"/>
            </w:pPr>
            <w:r w:rsidRPr="00AB3339">
              <w:t>Classroom Organization Domain</w:t>
            </w:r>
          </w:p>
        </w:tc>
        <w:tc>
          <w:tcPr>
            <w:tcW w:w="694" w:type="dxa"/>
          </w:tcPr>
          <w:p w14:paraId="53AB26AB" w14:textId="77777777" w:rsidR="00624412" w:rsidRPr="00AB3339" w:rsidRDefault="00624412" w:rsidP="000F56BF">
            <w:pPr>
              <w:pStyle w:val="TableTextCentered"/>
            </w:pPr>
            <w:r w:rsidRPr="00AB3339">
              <w:t>0</w:t>
            </w:r>
          </w:p>
        </w:tc>
        <w:tc>
          <w:tcPr>
            <w:tcW w:w="694" w:type="dxa"/>
          </w:tcPr>
          <w:p w14:paraId="67F75020" w14:textId="77777777" w:rsidR="00624412" w:rsidRPr="00AB3339" w:rsidRDefault="00624412" w:rsidP="000F56BF">
            <w:pPr>
              <w:pStyle w:val="TableTextCentered"/>
            </w:pPr>
            <w:r w:rsidRPr="00AB3339">
              <w:t>0</w:t>
            </w:r>
          </w:p>
        </w:tc>
        <w:tc>
          <w:tcPr>
            <w:tcW w:w="695" w:type="dxa"/>
          </w:tcPr>
          <w:p w14:paraId="15C9CBF2" w14:textId="77777777" w:rsidR="00624412" w:rsidRPr="00AB3339" w:rsidRDefault="00624412" w:rsidP="000F56BF">
            <w:pPr>
              <w:pStyle w:val="TableTextCentered"/>
            </w:pPr>
            <w:r w:rsidRPr="00AB3339">
              <w:t>0</w:t>
            </w:r>
          </w:p>
        </w:tc>
        <w:tc>
          <w:tcPr>
            <w:tcW w:w="694" w:type="dxa"/>
          </w:tcPr>
          <w:p w14:paraId="79A1C11A" w14:textId="77777777" w:rsidR="00624412" w:rsidRPr="00AB3339" w:rsidRDefault="00624412" w:rsidP="000F56BF">
            <w:pPr>
              <w:pStyle w:val="TableTextCentered"/>
            </w:pPr>
            <w:r w:rsidRPr="00AB3339">
              <w:t>2</w:t>
            </w:r>
          </w:p>
        </w:tc>
        <w:tc>
          <w:tcPr>
            <w:tcW w:w="694" w:type="dxa"/>
          </w:tcPr>
          <w:p w14:paraId="4D79F982" w14:textId="77777777" w:rsidR="00624412" w:rsidRPr="00AB3339" w:rsidRDefault="00624412" w:rsidP="000F56BF">
            <w:pPr>
              <w:pStyle w:val="TableTextCentered"/>
            </w:pPr>
            <w:r w:rsidRPr="00AB3339">
              <w:t>4</w:t>
            </w:r>
          </w:p>
        </w:tc>
        <w:tc>
          <w:tcPr>
            <w:tcW w:w="695" w:type="dxa"/>
          </w:tcPr>
          <w:p w14:paraId="5B65BBD4" w14:textId="77777777" w:rsidR="00624412" w:rsidRPr="00AB3339" w:rsidRDefault="00624412" w:rsidP="000F56BF">
            <w:pPr>
              <w:pStyle w:val="TableTextCentered"/>
            </w:pPr>
            <w:r w:rsidRPr="00AB3339">
              <w:t>9</w:t>
            </w:r>
          </w:p>
        </w:tc>
        <w:tc>
          <w:tcPr>
            <w:tcW w:w="694" w:type="dxa"/>
          </w:tcPr>
          <w:p w14:paraId="68E3986B" w14:textId="77777777" w:rsidR="00624412" w:rsidRPr="00AB3339" w:rsidRDefault="00624412" w:rsidP="000F56BF">
            <w:pPr>
              <w:pStyle w:val="TableTextCentered"/>
            </w:pPr>
            <w:r w:rsidRPr="00AB3339">
              <w:t>33</w:t>
            </w:r>
          </w:p>
        </w:tc>
        <w:tc>
          <w:tcPr>
            <w:tcW w:w="587" w:type="dxa"/>
          </w:tcPr>
          <w:p w14:paraId="7E5B29FE" w14:textId="77777777" w:rsidR="00624412" w:rsidRPr="00AB3339" w:rsidRDefault="00624412" w:rsidP="000F56BF">
            <w:pPr>
              <w:pStyle w:val="TableTextCentered"/>
            </w:pPr>
            <w:r w:rsidRPr="00AB3339">
              <w:t>48</w:t>
            </w:r>
          </w:p>
        </w:tc>
        <w:tc>
          <w:tcPr>
            <w:tcW w:w="802" w:type="dxa"/>
          </w:tcPr>
          <w:p w14:paraId="0A66EF69" w14:textId="77777777" w:rsidR="00624412" w:rsidRPr="00AB3339" w:rsidRDefault="00624412" w:rsidP="000F56BF">
            <w:pPr>
              <w:pStyle w:val="TableTextCentered"/>
            </w:pPr>
            <w:r w:rsidRPr="00AB3339">
              <w:t>6.5</w:t>
            </w:r>
          </w:p>
        </w:tc>
      </w:tr>
      <w:tr w:rsidR="00624412" w:rsidRPr="00AB3339" w14:paraId="31C00606" w14:textId="77777777" w:rsidTr="000F56BF">
        <w:tc>
          <w:tcPr>
            <w:tcW w:w="3095" w:type="dxa"/>
          </w:tcPr>
          <w:p w14:paraId="27AA9A43" w14:textId="77777777" w:rsidR="00624412" w:rsidRPr="00AB3339" w:rsidRDefault="00624412" w:rsidP="000F56BF">
            <w:pPr>
              <w:pStyle w:val="TableText"/>
              <w:ind w:left="288"/>
            </w:pPr>
            <w:r w:rsidRPr="00AB3339">
              <w:t>Behavior Management</w:t>
            </w:r>
          </w:p>
        </w:tc>
        <w:tc>
          <w:tcPr>
            <w:tcW w:w="694" w:type="dxa"/>
          </w:tcPr>
          <w:p w14:paraId="56ECCA57" w14:textId="77777777" w:rsidR="00624412" w:rsidRPr="00AB3339" w:rsidRDefault="00624412" w:rsidP="000F56BF">
            <w:pPr>
              <w:pStyle w:val="TableTextCentered"/>
            </w:pPr>
            <w:r w:rsidRPr="00AB3339">
              <w:t>0</w:t>
            </w:r>
          </w:p>
        </w:tc>
        <w:tc>
          <w:tcPr>
            <w:tcW w:w="694" w:type="dxa"/>
          </w:tcPr>
          <w:p w14:paraId="551B48D1" w14:textId="77777777" w:rsidR="00624412" w:rsidRPr="00AB3339" w:rsidRDefault="00624412" w:rsidP="000F56BF">
            <w:pPr>
              <w:pStyle w:val="TableTextCentered"/>
            </w:pPr>
            <w:r w:rsidRPr="00AB3339">
              <w:t>0</w:t>
            </w:r>
          </w:p>
        </w:tc>
        <w:tc>
          <w:tcPr>
            <w:tcW w:w="695" w:type="dxa"/>
          </w:tcPr>
          <w:p w14:paraId="12C55245" w14:textId="77777777" w:rsidR="00624412" w:rsidRPr="00AB3339" w:rsidRDefault="00624412" w:rsidP="000F56BF">
            <w:pPr>
              <w:pStyle w:val="TableTextCentered"/>
            </w:pPr>
            <w:r w:rsidRPr="00AB3339">
              <w:t>0</w:t>
            </w:r>
          </w:p>
        </w:tc>
        <w:tc>
          <w:tcPr>
            <w:tcW w:w="694" w:type="dxa"/>
          </w:tcPr>
          <w:p w14:paraId="36F1DA76" w14:textId="77777777" w:rsidR="00624412" w:rsidRPr="00AB3339" w:rsidRDefault="00624412" w:rsidP="000F56BF">
            <w:pPr>
              <w:pStyle w:val="TableTextCentered"/>
            </w:pPr>
            <w:r w:rsidRPr="00AB3339">
              <w:t>1</w:t>
            </w:r>
          </w:p>
        </w:tc>
        <w:tc>
          <w:tcPr>
            <w:tcW w:w="694" w:type="dxa"/>
          </w:tcPr>
          <w:p w14:paraId="7756BFF3" w14:textId="77777777" w:rsidR="00624412" w:rsidRPr="00AB3339" w:rsidRDefault="00624412" w:rsidP="000F56BF">
            <w:pPr>
              <w:pStyle w:val="TableTextCentered"/>
            </w:pPr>
            <w:r w:rsidRPr="00AB3339">
              <w:t>3</w:t>
            </w:r>
          </w:p>
        </w:tc>
        <w:tc>
          <w:tcPr>
            <w:tcW w:w="695" w:type="dxa"/>
          </w:tcPr>
          <w:p w14:paraId="560EBA5F" w14:textId="77777777" w:rsidR="00624412" w:rsidRPr="00AB3339" w:rsidRDefault="00624412" w:rsidP="000F56BF">
            <w:pPr>
              <w:pStyle w:val="TableTextCentered"/>
            </w:pPr>
            <w:r w:rsidRPr="00AB3339">
              <w:t>4</w:t>
            </w:r>
          </w:p>
        </w:tc>
        <w:tc>
          <w:tcPr>
            <w:tcW w:w="694" w:type="dxa"/>
          </w:tcPr>
          <w:p w14:paraId="0E10BA56" w14:textId="77777777" w:rsidR="00624412" w:rsidRPr="00AB3339" w:rsidRDefault="00624412" w:rsidP="000F56BF">
            <w:pPr>
              <w:pStyle w:val="TableTextCentered"/>
            </w:pPr>
            <w:r w:rsidRPr="00AB3339">
              <w:t>8</w:t>
            </w:r>
          </w:p>
        </w:tc>
        <w:tc>
          <w:tcPr>
            <w:tcW w:w="587" w:type="dxa"/>
          </w:tcPr>
          <w:p w14:paraId="32C93754" w14:textId="77777777" w:rsidR="00624412" w:rsidRPr="00AB3339" w:rsidRDefault="00624412" w:rsidP="000F56BF">
            <w:pPr>
              <w:pStyle w:val="TableTextCentered"/>
            </w:pPr>
            <w:r w:rsidRPr="00AB3339">
              <w:t>16</w:t>
            </w:r>
          </w:p>
        </w:tc>
        <w:tc>
          <w:tcPr>
            <w:tcW w:w="802" w:type="dxa"/>
          </w:tcPr>
          <w:p w14:paraId="6C5C734B" w14:textId="77777777" w:rsidR="00624412" w:rsidRPr="00AB3339" w:rsidRDefault="00624412" w:rsidP="000F56BF">
            <w:pPr>
              <w:pStyle w:val="TableTextCentered"/>
            </w:pPr>
            <w:r w:rsidRPr="00AB3339">
              <w:t>6.2</w:t>
            </w:r>
          </w:p>
        </w:tc>
      </w:tr>
      <w:tr w:rsidR="00624412" w:rsidRPr="00AB3339" w14:paraId="786BBCA2" w14:textId="77777777" w:rsidTr="000F56BF">
        <w:trPr>
          <w:cnfStyle w:val="000000100000" w:firstRow="0" w:lastRow="0" w:firstColumn="0" w:lastColumn="0" w:oddVBand="0" w:evenVBand="0" w:oddHBand="1" w:evenHBand="0" w:firstRowFirstColumn="0" w:firstRowLastColumn="0" w:lastRowFirstColumn="0" w:lastRowLastColumn="0"/>
        </w:trPr>
        <w:tc>
          <w:tcPr>
            <w:tcW w:w="3095" w:type="dxa"/>
          </w:tcPr>
          <w:p w14:paraId="2EB3DEBC" w14:textId="77777777" w:rsidR="00624412" w:rsidRPr="00AB3339" w:rsidRDefault="00624412" w:rsidP="000F56BF">
            <w:pPr>
              <w:pStyle w:val="TableText"/>
              <w:ind w:left="288"/>
            </w:pPr>
            <w:r w:rsidRPr="00AB3339">
              <w:t>Productivity</w:t>
            </w:r>
          </w:p>
        </w:tc>
        <w:tc>
          <w:tcPr>
            <w:tcW w:w="694" w:type="dxa"/>
          </w:tcPr>
          <w:p w14:paraId="4574A1DF" w14:textId="77777777" w:rsidR="00624412" w:rsidRPr="00AB3339" w:rsidRDefault="00624412" w:rsidP="000F56BF">
            <w:pPr>
              <w:pStyle w:val="TableTextCentered"/>
            </w:pPr>
            <w:r w:rsidRPr="00AB3339">
              <w:t>0</w:t>
            </w:r>
          </w:p>
        </w:tc>
        <w:tc>
          <w:tcPr>
            <w:tcW w:w="694" w:type="dxa"/>
          </w:tcPr>
          <w:p w14:paraId="2672BE1B" w14:textId="77777777" w:rsidR="00624412" w:rsidRPr="00AB3339" w:rsidRDefault="00624412" w:rsidP="000F56BF">
            <w:pPr>
              <w:pStyle w:val="TableTextCentered"/>
            </w:pPr>
            <w:r w:rsidRPr="00AB3339">
              <w:t>0</w:t>
            </w:r>
          </w:p>
        </w:tc>
        <w:tc>
          <w:tcPr>
            <w:tcW w:w="695" w:type="dxa"/>
          </w:tcPr>
          <w:p w14:paraId="1AF3E056" w14:textId="77777777" w:rsidR="00624412" w:rsidRPr="00AB3339" w:rsidRDefault="00624412" w:rsidP="000F56BF">
            <w:pPr>
              <w:pStyle w:val="TableTextCentered"/>
            </w:pPr>
            <w:r w:rsidRPr="00AB3339">
              <w:t>0</w:t>
            </w:r>
          </w:p>
        </w:tc>
        <w:tc>
          <w:tcPr>
            <w:tcW w:w="694" w:type="dxa"/>
          </w:tcPr>
          <w:p w14:paraId="18F20482" w14:textId="77777777" w:rsidR="00624412" w:rsidRPr="00AB3339" w:rsidRDefault="00624412" w:rsidP="000F56BF">
            <w:pPr>
              <w:pStyle w:val="TableTextCentered"/>
            </w:pPr>
            <w:r w:rsidRPr="00AB3339">
              <w:t>1</w:t>
            </w:r>
          </w:p>
        </w:tc>
        <w:tc>
          <w:tcPr>
            <w:tcW w:w="694" w:type="dxa"/>
          </w:tcPr>
          <w:p w14:paraId="17A3AAB9" w14:textId="77777777" w:rsidR="00624412" w:rsidRPr="00AB3339" w:rsidRDefault="00624412" w:rsidP="000F56BF">
            <w:pPr>
              <w:pStyle w:val="TableTextCentered"/>
            </w:pPr>
            <w:r w:rsidRPr="00AB3339">
              <w:t>1</w:t>
            </w:r>
          </w:p>
        </w:tc>
        <w:tc>
          <w:tcPr>
            <w:tcW w:w="695" w:type="dxa"/>
          </w:tcPr>
          <w:p w14:paraId="7CD93739" w14:textId="77777777" w:rsidR="00624412" w:rsidRPr="00AB3339" w:rsidRDefault="00624412" w:rsidP="000F56BF">
            <w:pPr>
              <w:pStyle w:val="TableTextCentered"/>
            </w:pPr>
            <w:r w:rsidRPr="00AB3339">
              <w:t>5</w:t>
            </w:r>
          </w:p>
        </w:tc>
        <w:tc>
          <w:tcPr>
            <w:tcW w:w="694" w:type="dxa"/>
          </w:tcPr>
          <w:p w14:paraId="34287281" w14:textId="77777777" w:rsidR="00624412" w:rsidRPr="00AB3339" w:rsidRDefault="00624412" w:rsidP="000F56BF">
            <w:pPr>
              <w:pStyle w:val="TableTextCentered"/>
            </w:pPr>
            <w:r w:rsidRPr="00AB3339">
              <w:t>9</w:t>
            </w:r>
          </w:p>
        </w:tc>
        <w:tc>
          <w:tcPr>
            <w:tcW w:w="587" w:type="dxa"/>
          </w:tcPr>
          <w:p w14:paraId="0EBD8ED1" w14:textId="77777777" w:rsidR="00624412" w:rsidRPr="00AB3339" w:rsidRDefault="00624412" w:rsidP="000F56BF">
            <w:pPr>
              <w:pStyle w:val="TableTextCentered"/>
            </w:pPr>
            <w:r w:rsidRPr="00AB3339">
              <w:t>16</w:t>
            </w:r>
          </w:p>
        </w:tc>
        <w:tc>
          <w:tcPr>
            <w:tcW w:w="802" w:type="dxa"/>
          </w:tcPr>
          <w:p w14:paraId="191C9423" w14:textId="77777777" w:rsidR="00624412" w:rsidRPr="00AB3339" w:rsidRDefault="00624412" w:rsidP="000F56BF">
            <w:pPr>
              <w:pStyle w:val="TableTextCentered"/>
            </w:pPr>
            <w:r w:rsidRPr="00AB3339">
              <w:t>6.4</w:t>
            </w:r>
          </w:p>
        </w:tc>
      </w:tr>
      <w:tr w:rsidR="00624412" w:rsidRPr="00AB3339" w14:paraId="17483897" w14:textId="77777777" w:rsidTr="000F56BF">
        <w:tc>
          <w:tcPr>
            <w:tcW w:w="3095" w:type="dxa"/>
          </w:tcPr>
          <w:p w14:paraId="58307C59" w14:textId="77777777" w:rsidR="00624412" w:rsidRPr="00AB3339" w:rsidRDefault="00624412" w:rsidP="000F56BF">
            <w:pPr>
              <w:pStyle w:val="TableText"/>
              <w:ind w:left="288"/>
            </w:pPr>
            <w:r w:rsidRPr="00AB3339">
              <w:t>Negative Climate**</w:t>
            </w:r>
          </w:p>
        </w:tc>
        <w:tc>
          <w:tcPr>
            <w:tcW w:w="694" w:type="dxa"/>
          </w:tcPr>
          <w:p w14:paraId="571F58F1" w14:textId="77777777" w:rsidR="00624412" w:rsidRPr="00AB3339" w:rsidRDefault="00624412" w:rsidP="000F56BF">
            <w:pPr>
              <w:pStyle w:val="TableTextCentered"/>
            </w:pPr>
            <w:r w:rsidRPr="00AB3339">
              <w:t>0</w:t>
            </w:r>
          </w:p>
        </w:tc>
        <w:tc>
          <w:tcPr>
            <w:tcW w:w="694" w:type="dxa"/>
          </w:tcPr>
          <w:p w14:paraId="68A403FE" w14:textId="77777777" w:rsidR="00624412" w:rsidRPr="00AB3339" w:rsidRDefault="00624412" w:rsidP="000F56BF">
            <w:pPr>
              <w:pStyle w:val="TableTextCentered"/>
            </w:pPr>
            <w:r w:rsidRPr="00AB3339">
              <w:t>0</w:t>
            </w:r>
          </w:p>
        </w:tc>
        <w:tc>
          <w:tcPr>
            <w:tcW w:w="695" w:type="dxa"/>
          </w:tcPr>
          <w:p w14:paraId="773A1D6F" w14:textId="77777777" w:rsidR="00624412" w:rsidRPr="00AB3339" w:rsidRDefault="00624412" w:rsidP="000F56BF">
            <w:pPr>
              <w:pStyle w:val="TableTextCentered"/>
            </w:pPr>
            <w:r w:rsidRPr="00AB3339">
              <w:t>0</w:t>
            </w:r>
          </w:p>
        </w:tc>
        <w:tc>
          <w:tcPr>
            <w:tcW w:w="694" w:type="dxa"/>
          </w:tcPr>
          <w:p w14:paraId="0B881653" w14:textId="77777777" w:rsidR="00624412" w:rsidRPr="00AB3339" w:rsidRDefault="00624412" w:rsidP="000F56BF">
            <w:pPr>
              <w:pStyle w:val="TableTextCentered"/>
            </w:pPr>
            <w:r w:rsidRPr="00AB3339">
              <w:t>0</w:t>
            </w:r>
          </w:p>
        </w:tc>
        <w:tc>
          <w:tcPr>
            <w:tcW w:w="694" w:type="dxa"/>
          </w:tcPr>
          <w:p w14:paraId="7ECD304F" w14:textId="77777777" w:rsidR="00624412" w:rsidRPr="00AB3339" w:rsidRDefault="00624412" w:rsidP="000F56BF">
            <w:pPr>
              <w:pStyle w:val="TableTextCentered"/>
            </w:pPr>
            <w:r w:rsidRPr="00AB3339">
              <w:t>0</w:t>
            </w:r>
          </w:p>
        </w:tc>
        <w:tc>
          <w:tcPr>
            <w:tcW w:w="695" w:type="dxa"/>
          </w:tcPr>
          <w:p w14:paraId="20C355D1" w14:textId="77777777" w:rsidR="00624412" w:rsidRPr="00AB3339" w:rsidRDefault="00624412" w:rsidP="000F56BF">
            <w:pPr>
              <w:pStyle w:val="TableTextCentered"/>
            </w:pPr>
            <w:r w:rsidRPr="00AB3339">
              <w:t>0</w:t>
            </w:r>
          </w:p>
        </w:tc>
        <w:tc>
          <w:tcPr>
            <w:tcW w:w="694" w:type="dxa"/>
          </w:tcPr>
          <w:p w14:paraId="00BFE402" w14:textId="77777777" w:rsidR="00624412" w:rsidRPr="00AB3339" w:rsidRDefault="00624412" w:rsidP="000F56BF">
            <w:pPr>
              <w:pStyle w:val="TableTextCentered"/>
            </w:pPr>
            <w:r w:rsidRPr="00AB3339">
              <w:t>16</w:t>
            </w:r>
          </w:p>
        </w:tc>
        <w:tc>
          <w:tcPr>
            <w:tcW w:w="587" w:type="dxa"/>
          </w:tcPr>
          <w:p w14:paraId="5C9AD33A" w14:textId="77777777" w:rsidR="00624412" w:rsidRPr="00AB3339" w:rsidRDefault="00624412" w:rsidP="000F56BF">
            <w:pPr>
              <w:pStyle w:val="TableTextCentered"/>
            </w:pPr>
            <w:r w:rsidRPr="00AB3339">
              <w:t>16</w:t>
            </w:r>
          </w:p>
        </w:tc>
        <w:tc>
          <w:tcPr>
            <w:tcW w:w="802" w:type="dxa"/>
          </w:tcPr>
          <w:p w14:paraId="3AA6423F" w14:textId="77777777" w:rsidR="00624412" w:rsidRPr="00AB3339" w:rsidRDefault="00624412" w:rsidP="000F56BF">
            <w:pPr>
              <w:pStyle w:val="TableTextCentered"/>
            </w:pPr>
            <w:r w:rsidRPr="00AB3339">
              <w:t>7.0</w:t>
            </w:r>
          </w:p>
        </w:tc>
      </w:tr>
      <w:tr w:rsidR="000F56BF" w:rsidRPr="00AB3339" w14:paraId="56D8FAD6" w14:textId="77777777" w:rsidTr="000F56BF">
        <w:trPr>
          <w:cnfStyle w:val="000000100000" w:firstRow="0" w:lastRow="0" w:firstColumn="0" w:lastColumn="0" w:oddVBand="0" w:evenVBand="0" w:oddHBand="1" w:evenHBand="0" w:firstRowFirstColumn="0" w:firstRowLastColumn="0" w:lastRowFirstColumn="0" w:lastRowLastColumn="0"/>
        </w:trPr>
        <w:tc>
          <w:tcPr>
            <w:tcW w:w="3095" w:type="dxa"/>
          </w:tcPr>
          <w:p w14:paraId="48AFBA31" w14:textId="77777777" w:rsidR="00624412" w:rsidRPr="00AB3339" w:rsidRDefault="00624412" w:rsidP="000F56BF">
            <w:pPr>
              <w:pStyle w:val="TableSubheading"/>
            </w:pPr>
            <w:r w:rsidRPr="00AB3339">
              <w:t>Instructional Support Domain</w:t>
            </w:r>
          </w:p>
        </w:tc>
        <w:tc>
          <w:tcPr>
            <w:tcW w:w="694" w:type="dxa"/>
          </w:tcPr>
          <w:p w14:paraId="1886D2A1" w14:textId="77777777" w:rsidR="00624412" w:rsidRPr="00AB3339" w:rsidRDefault="00624412" w:rsidP="000F56BF">
            <w:pPr>
              <w:pStyle w:val="TableTextCentered"/>
            </w:pPr>
            <w:r w:rsidRPr="00AB3339">
              <w:t>10</w:t>
            </w:r>
          </w:p>
        </w:tc>
        <w:tc>
          <w:tcPr>
            <w:tcW w:w="694" w:type="dxa"/>
          </w:tcPr>
          <w:p w14:paraId="074B2263" w14:textId="77777777" w:rsidR="00624412" w:rsidRPr="00AB3339" w:rsidRDefault="00624412" w:rsidP="000F56BF">
            <w:pPr>
              <w:pStyle w:val="TableTextCentered"/>
            </w:pPr>
            <w:r w:rsidRPr="00AB3339">
              <w:t>22</w:t>
            </w:r>
          </w:p>
        </w:tc>
        <w:tc>
          <w:tcPr>
            <w:tcW w:w="695" w:type="dxa"/>
          </w:tcPr>
          <w:p w14:paraId="6872F6C5" w14:textId="77777777" w:rsidR="00624412" w:rsidRPr="00AB3339" w:rsidRDefault="00624412" w:rsidP="000F56BF">
            <w:pPr>
              <w:pStyle w:val="TableTextCentered"/>
            </w:pPr>
            <w:r w:rsidRPr="00AB3339">
              <w:t>21</w:t>
            </w:r>
          </w:p>
        </w:tc>
        <w:tc>
          <w:tcPr>
            <w:tcW w:w="694" w:type="dxa"/>
          </w:tcPr>
          <w:p w14:paraId="1D71D65C" w14:textId="77777777" w:rsidR="00624412" w:rsidRPr="00AB3339" w:rsidRDefault="00624412" w:rsidP="000F56BF">
            <w:pPr>
              <w:pStyle w:val="TableTextCentered"/>
            </w:pPr>
            <w:r w:rsidRPr="00AB3339">
              <w:t>8</w:t>
            </w:r>
          </w:p>
        </w:tc>
        <w:tc>
          <w:tcPr>
            <w:tcW w:w="694" w:type="dxa"/>
          </w:tcPr>
          <w:p w14:paraId="33394564" w14:textId="77777777" w:rsidR="00624412" w:rsidRPr="00AB3339" w:rsidRDefault="00624412" w:rsidP="000F56BF">
            <w:pPr>
              <w:pStyle w:val="TableTextCentered"/>
            </w:pPr>
            <w:r w:rsidRPr="00AB3339">
              <w:t>4</w:t>
            </w:r>
          </w:p>
        </w:tc>
        <w:tc>
          <w:tcPr>
            <w:tcW w:w="695" w:type="dxa"/>
          </w:tcPr>
          <w:p w14:paraId="3727C91F" w14:textId="77777777" w:rsidR="00624412" w:rsidRPr="00AB3339" w:rsidRDefault="00624412" w:rsidP="000F56BF">
            <w:pPr>
              <w:pStyle w:val="TableTextCentered"/>
            </w:pPr>
            <w:r w:rsidRPr="00AB3339">
              <w:t>11</w:t>
            </w:r>
          </w:p>
        </w:tc>
        <w:tc>
          <w:tcPr>
            <w:tcW w:w="694" w:type="dxa"/>
          </w:tcPr>
          <w:p w14:paraId="0C5B8228" w14:textId="77777777" w:rsidR="00624412" w:rsidRPr="00AB3339" w:rsidRDefault="00624412" w:rsidP="000F56BF">
            <w:pPr>
              <w:pStyle w:val="TableTextCentered"/>
            </w:pPr>
            <w:r w:rsidRPr="00AB3339">
              <w:t>4</w:t>
            </w:r>
          </w:p>
        </w:tc>
        <w:tc>
          <w:tcPr>
            <w:tcW w:w="587" w:type="dxa"/>
          </w:tcPr>
          <w:p w14:paraId="2D9CEE7B" w14:textId="77777777" w:rsidR="00624412" w:rsidRPr="00AB3339" w:rsidRDefault="00624412" w:rsidP="000F56BF">
            <w:pPr>
              <w:pStyle w:val="TableTextCentered"/>
            </w:pPr>
            <w:r w:rsidRPr="00AB3339">
              <w:t>80</w:t>
            </w:r>
          </w:p>
        </w:tc>
        <w:tc>
          <w:tcPr>
            <w:tcW w:w="802" w:type="dxa"/>
          </w:tcPr>
          <w:p w14:paraId="7875B621" w14:textId="77777777" w:rsidR="00624412" w:rsidRPr="00AB3339" w:rsidRDefault="00624412" w:rsidP="000F56BF">
            <w:pPr>
              <w:pStyle w:val="TableTextCentered"/>
            </w:pPr>
            <w:r w:rsidRPr="00AB3339">
              <w:t>3.3</w:t>
            </w:r>
          </w:p>
        </w:tc>
      </w:tr>
      <w:tr w:rsidR="00624412" w:rsidRPr="00AB3339" w14:paraId="4BD8A82C" w14:textId="77777777" w:rsidTr="000F56BF">
        <w:tc>
          <w:tcPr>
            <w:tcW w:w="3095" w:type="dxa"/>
          </w:tcPr>
          <w:p w14:paraId="5D1BBE7B" w14:textId="77777777" w:rsidR="00624412" w:rsidRPr="00AB3339" w:rsidRDefault="00624412" w:rsidP="000F56BF">
            <w:pPr>
              <w:pStyle w:val="TableText"/>
              <w:ind w:left="288"/>
            </w:pPr>
            <w:r w:rsidRPr="00AB3339">
              <w:t>Instructional Learning Formats</w:t>
            </w:r>
          </w:p>
        </w:tc>
        <w:tc>
          <w:tcPr>
            <w:tcW w:w="694" w:type="dxa"/>
          </w:tcPr>
          <w:p w14:paraId="0C674D41" w14:textId="77777777" w:rsidR="00624412" w:rsidRPr="00AB3339" w:rsidRDefault="00624412" w:rsidP="000F56BF">
            <w:pPr>
              <w:pStyle w:val="TableTextCentered"/>
            </w:pPr>
            <w:r w:rsidRPr="00AB3339">
              <w:t>0</w:t>
            </w:r>
          </w:p>
        </w:tc>
        <w:tc>
          <w:tcPr>
            <w:tcW w:w="694" w:type="dxa"/>
          </w:tcPr>
          <w:p w14:paraId="720B5E8C" w14:textId="77777777" w:rsidR="00624412" w:rsidRPr="00AB3339" w:rsidRDefault="00624412" w:rsidP="000F56BF">
            <w:pPr>
              <w:pStyle w:val="TableTextCentered"/>
            </w:pPr>
            <w:r w:rsidRPr="00AB3339">
              <w:t>0</w:t>
            </w:r>
          </w:p>
        </w:tc>
        <w:tc>
          <w:tcPr>
            <w:tcW w:w="695" w:type="dxa"/>
          </w:tcPr>
          <w:p w14:paraId="393719F2" w14:textId="77777777" w:rsidR="00624412" w:rsidRPr="00AB3339" w:rsidRDefault="00624412" w:rsidP="000F56BF">
            <w:pPr>
              <w:pStyle w:val="TableTextCentered"/>
            </w:pPr>
            <w:r w:rsidRPr="00AB3339">
              <w:t>5</w:t>
            </w:r>
          </w:p>
        </w:tc>
        <w:tc>
          <w:tcPr>
            <w:tcW w:w="694" w:type="dxa"/>
          </w:tcPr>
          <w:p w14:paraId="11EB20C6" w14:textId="77777777" w:rsidR="00624412" w:rsidRPr="00AB3339" w:rsidRDefault="00624412" w:rsidP="000F56BF">
            <w:pPr>
              <w:pStyle w:val="TableTextCentered"/>
            </w:pPr>
            <w:r w:rsidRPr="00AB3339">
              <w:t>3</w:t>
            </w:r>
          </w:p>
        </w:tc>
        <w:tc>
          <w:tcPr>
            <w:tcW w:w="694" w:type="dxa"/>
          </w:tcPr>
          <w:p w14:paraId="045506D4" w14:textId="77777777" w:rsidR="00624412" w:rsidRPr="00AB3339" w:rsidRDefault="00624412" w:rsidP="000F56BF">
            <w:pPr>
              <w:pStyle w:val="TableTextCentered"/>
            </w:pPr>
            <w:r w:rsidRPr="00AB3339">
              <w:t>2</w:t>
            </w:r>
          </w:p>
        </w:tc>
        <w:tc>
          <w:tcPr>
            <w:tcW w:w="695" w:type="dxa"/>
          </w:tcPr>
          <w:p w14:paraId="4CF39DA6" w14:textId="77777777" w:rsidR="00624412" w:rsidRPr="00AB3339" w:rsidRDefault="00624412" w:rsidP="000F56BF">
            <w:pPr>
              <w:pStyle w:val="TableTextCentered"/>
            </w:pPr>
            <w:r w:rsidRPr="00AB3339">
              <w:t>4</w:t>
            </w:r>
          </w:p>
        </w:tc>
        <w:tc>
          <w:tcPr>
            <w:tcW w:w="694" w:type="dxa"/>
          </w:tcPr>
          <w:p w14:paraId="38F3D0B5" w14:textId="77777777" w:rsidR="00624412" w:rsidRPr="00AB3339" w:rsidRDefault="00624412" w:rsidP="000F56BF">
            <w:pPr>
              <w:pStyle w:val="TableTextCentered"/>
            </w:pPr>
            <w:r w:rsidRPr="00AB3339">
              <w:t>2</w:t>
            </w:r>
          </w:p>
        </w:tc>
        <w:tc>
          <w:tcPr>
            <w:tcW w:w="587" w:type="dxa"/>
          </w:tcPr>
          <w:p w14:paraId="7C9A7CB4" w14:textId="77777777" w:rsidR="00624412" w:rsidRPr="00AB3339" w:rsidRDefault="00624412" w:rsidP="000F56BF">
            <w:pPr>
              <w:pStyle w:val="TableTextCentered"/>
            </w:pPr>
            <w:r w:rsidRPr="00AB3339">
              <w:t>16</w:t>
            </w:r>
          </w:p>
        </w:tc>
        <w:tc>
          <w:tcPr>
            <w:tcW w:w="802" w:type="dxa"/>
          </w:tcPr>
          <w:p w14:paraId="4DAEF422" w14:textId="77777777" w:rsidR="00624412" w:rsidRPr="00AB3339" w:rsidRDefault="00624412" w:rsidP="000F56BF">
            <w:pPr>
              <w:pStyle w:val="TableTextCentered"/>
            </w:pPr>
            <w:r w:rsidRPr="00AB3339">
              <w:t>4.7</w:t>
            </w:r>
          </w:p>
        </w:tc>
      </w:tr>
      <w:tr w:rsidR="00624412" w:rsidRPr="00AB3339" w14:paraId="035557A8" w14:textId="77777777" w:rsidTr="000F56BF">
        <w:trPr>
          <w:cnfStyle w:val="000000100000" w:firstRow="0" w:lastRow="0" w:firstColumn="0" w:lastColumn="0" w:oddVBand="0" w:evenVBand="0" w:oddHBand="1" w:evenHBand="0" w:firstRowFirstColumn="0" w:firstRowLastColumn="0" w:lastRowFirstColumn="0" w:lastRowLastColumn="0"/>
          <w:trHeight w:val="70"/>
        </w:trPr>
        <w:tc>
          <w:tcPr>
            <w:tcW w:w="3095" w:type="dxa"/>
          </w:tcPr>
          <w:p w14:paraId="51B8886F" w14:textId="77777777" w:rsidR="00624412" w:rsidRPr="00AB3339" w:rsidRDefault="00624412" w:rsidP="000F56BF">
            <w:pPr>
              <w:pStyle w:val="TableText"/>
              <w:ind w:left="288"/>
            </w:pPr>
            <w:r w:rsidRPr="00AB3339">
              <w:t>Content Understanding</w:t>
            </w:r>
          </w:p>
        </w:tc>
        <w:tc>
          <w:tcPr>
            <w:tcW w:w="694" w:type="dxa"/>
          </w:tcPr>
          <w:p w14:paraId="2F56EC1B" w14:textId="77777777" w:rsidR="00624412" w:rsidRPr="00AB3339" w:rsidRDefault="00624412" w:rsidP="000F56BF">
            <w:pPr>
              <w:pStyle w:val="TableTextCentered"/>
            </w:pPr>
            <w:r w:rsidRPr="00AB3339">
              <w:t>0</w:t>
            </w:r>
          </w:p>
        </w:tc>
        <w:tc>
          <w:tcPr>
            <w:tcW w:w="694" w:type="dxa"/>
          </w:tcPr>
          <w:p w14:paraId="34ACA339" w14:textId="77777777" w:rsidR="00624412" w:rsidRPr="00AB3339" w:rsidRDefault="00624412" w:rsidP="000F56BF">
            <w:pPr>
              <w:pStyle w:val="TableTextCentered"/>
            </w:pPr>
            <w:r w:rsidRPr="00AB3339">
              <w:t>3</w:t>
            </w:r>
          </w:p>
        </w:tc>
        <w:tc>
          <w:tcPr>
            <w:tcW w:w="695" w:type="dxa"/>
          </w:tcPr>
          <w:p w14:paraId="5DFE8C42" w14:textId="77777777" w:rsidR="00624412" w:rsidRPr="00AB3339" w:rsidRDefault="00624412" w:rsidP="000F56BF">
            <w:pPr>
              <w:pStyle w:val="TableTextCentered"/>
            </w:pPr>
            <w:r w:rsidRPr="00AB3339">
              <w:t>4</w:t>
            </w:r>
          </w:p>
        </w:tc>
        <w:tc>
          <w:tcPr>
            <w:tcW w:w="694" w:type="dxa"/>
          </w:tcPr>
          <w:p w14:paraId="0957B5EB" w14:textId="77777777" w:rsidR="00624412" w:rsidRPr="00AB3339" w:rsidRDefault="00624412" w:rsidP="000F56BF">
            <w:pPr>
              <w:pStyle w:val="TableTextCentered"/>
            </w:pPr>
            <w:r w:rsidRPr="00AB3339">
              <w:t>0</w:t>
            </w:r>
          </w:p>
        </w:tc>
        <w:tc>
          <w:tcPr>
            <w:tcW w:w="694" w:type="dxa"/>
          </w:tcPr>
          <w:p w14:paraId="04EAA81B" w14:textId="77777777" w:rsidR="00624412" w:rsidRPr="00AB3339" w:rsidRDefault="00624412" w:rsidP="000F56BF">
            <w:pPr>
              <w:pStyle w:val="TableTextCentered"/>
            </w:pPr>
            <w:r w:rsidRPr="00AB3339">
              <w:t>1</w:t>
            </w:r>
          </w:p>
        </w:tc>
        <w:tc>
          <w:tcPr>
            <w:tcW w:w="695" w:type="dxa"/>
          </w:tcPr>
          <w:p w14:paraId="393FBBF9" w14:textId="77777777" w:rsidR="00624412" w:rsidRPr="00AB3339" w:rsidRDefault="00624412" w:rsidP="000F56BF">
            <w:pPr>
              <w:pStyle w:val="TableTextCentered"/>
            </w:pPr>
            <w:r w:rsidRPr="00AB3339">
              <w:t>6</w:t>
            </w:r>
          </w:p>
        </w:tc>
        <w:tc>
          <w:tcPr>
            <w:tcW w:w="694" w:type="dxa"/>
          </w:tcPr>
          <w:p w14:paraId="5D1B00B8" w14:textId="77777777" w:rsidR="00624412" w:rsidRPr="00AB3339" w:rsidRDefault="00624412" w:rsidP="000F56BF">
            <w:pPr>
              <w:pStyle w:val="TableTextCentered"/>
            </w:pPr>
            <w:r w:rsidRPr="00AB3339">
              <w:t>2</w:t>
            </w:r>
          </w:p>
        </w:tc>
        <w:tc>
          <w:tcPr>
            <w:tcW w:w="587" w:type="dxa"/>
          </w:tcPr>
          <w:p w14:paraId="6FF774B3" w14:textId="77777777" w:rsidR="00624412" w:rsidRPr="00AB3339" w:rsidRDefault="00624412" w:rsidP="000F56BF">
            <w:pPr>
              <w:pStyle w:val="TableTextCentered"/>
            </w:pPr>
            <w:r w:rsidRPr="00AB3339">
              <w:t>16</w:t>
            </w:r>
          </w:p>
        </w:tc>
        <w:tc>
          <w:tcPr>
            <w:tcW w:w="802" w:type="dxa"/>
          </w:tcPr>
          <w:p w14:paraId="0344D96A" w14:textId="77777777" w:rsidR="00624412" w:rsidRPr="00AB3339" w:rsidRDefault="00624412" w:rsidP="000F56BF">
            <w:pPr>
              <w:pStyle w:val="TableTextCentered"/>
            </w:pPr>
            <w:r w:rsidRPr="00AB3339">
              <w:t>4.6</w:t>
            </w:r>
          </w:p>
        </w:tc>
      </w:tr>
      <w:tr w:rsidR="00624412" w:rsidRPr="00AB3339" w14:paraId="7180A398" w14:textId="77777777" w:rsidTr="000F56BF">
        <w:tc>
          <w:tcPr>
            <w:tcW w:w="3095" w:type="dxa"/>
          </w:tcPr>
          <w:p w14:paraId="7C107895" w14:textId="77777777" w:rsidR="00624412" w:rsidRPr="00AB3339" w:rsidRDefault="00624412" w:rsidP="000F56BF">
            <w:pPr>
              <w:pStyle w:val="TableText"/>
              <w:ind w:left="288"/>
            </w:pPr>
            <w:r w:rsidRPr="00AB3339">
              <w:t>Analysis and Inquiry</w:t>
            </w:r>
          </w:p>
        </w:tc>
        <w:tc>
          <w:tcPr>
            <w:tcW w:w="694" w:type="dxa"/>
          </w:tcPr>
          <w:p w14:paraId="1EEEF7F1" w14:textId="77777777" w:rsidR="00624412" w:rsidRPr="00AB3339" w:rsidRDefault="00624412" w:rsidP="000F56BF">
            <w:pPr>
              <w:pStyle w:val="TableTextCentered"/>
            </w:pPr>
            <w:r w:rsidRPr="00AB3339">
              <w:t>3</w:t>
            </w:r>
          </w:p>
        </w:tc>
        <w:tc>
          <w:tcPr>
            <w:tcW w:w="694" w:type="dxa"/>
          </w:tcPr>
          <w:p w14:paraId="50AAA8A6" w14:textId="77777777" w:rsidR="00624412" w:rsidRPr="00AB3339" w:rsidRDefault="00624412" w:rsidP="000F56BF">
            <w:pPr>
              <w:pStyle w:val="TableTextCentered"/>
            </w:pPr>
            <w:r w:rsidRPr="00AB3339">
              <w:t>8</w:t>
            </w:r>
          </w:p>
        </w:tc>
        <w:tc>
          <w:tcPr>
            <w:tcW w:w="695" w:type="dxa"/>
          </w:tcPr>
          <w:p w14:paraId="3E14C8D0" w14:textId="77777777" w:rsidR="00624412" w:rsidRPr="00AB3339" w:rsidRDefault="00624412" w:rsidP="000F56BF">
            <w:pPr>
              <w:pStyle w:val="TableTextCentered"/>
            </w:pPr>
            <w:r w:rsidRPr="00AB3339">
              <w:t>3</w:t>
            </w:r>
          </w:p>
        </w:tc>
        <w:tc>
          <w:tcPr>
            <w:tcW w:w="694" w:type="dxa"/>
          </w:tcPr>
          <w:p w14:paraId="3E68AB9B" w14:textId="77777777" w:rsidR="00624412" w:rsidRPr="00AB3339" w:rsidRDefault="00624412" w:rsidP="000F56BF">
            <w:pPr>
              <w:pStyle w:val="TableTextCentered"/>
            </w:pPr>
            <w:r w:rsidRPr="00AB3339">
              <w:t>2</w:t>
            </w:r>
          </w:p>
        </w:tc>
        <w:tc>
          <w:tcPr>
            <w:tcW w:w="694" w:type="dxa"/>
          </w:tcPr>
          <w:p w14:paraId="508C1D31" w14:textId="77777777" w:rsidR="00624412" w:rsidRPr="00AB3339" w:rsidRDefault="00624412" w:rsidP="000F56BF">
            <w:pPr>
              <w:pStyle w:val="TableTextCentered"/>
            </w:pPr>
            <w:r w:rsidRPr="00AB3339">
              <w:t>0</w:t>
            </w:r>
          </w:p>
        </w:tc>
        <w:tc>
          <w:tcPr>
            <w:tcW w:w="695" w:type="dxa"/>
          </w:tcPr>
          <w:p w14:paraId="2A48D05F" w14:textId="77777777" w:rsidR="00624412" w:rsidRPr="00AB3339" w:rsidRDefault="00624412" w:rsidP="000F56BF">
            <w:pPr>
              <w:pStyle w:val="TableTextCentered"/>
            </w:pPr>
            <w:r w:rsidRPr="00AB3339">
              <w:t>0</w:t>
            </w:r>
          </w:p>
        </w:tc>
        <w:tc>
          <w:tcPr>
            <w:tcW w:w="694" w:type="dxa"/>
          </w:tcPr>
          <w:p w14:paraId="466E91BF" w14:textId="77777777" w:rsidR="00624412" w:rsidRPr="00AB3339" w:rsidRDefault="00624412" w:rsidP="000F56BF">
            <w:pPr>
              <w:pStyle w:val="TableTextCentered"/>
            </w:pPr>
            <w:r w:rsidRPr="00AB3339">
              <w:t>0</w:t>
            </w:r>
          </w:p>
        </w:tc>
        <w:tc>
          <w:tcPr>
            <w:tcW w:w="587" w:type="dxa"/>
          </w:tcPr>
          <w:p w14:paraId="1ADA1FEF" w14:textId="77777777" w:rsidR="00624412" w:rsidRPr="00AB3339" w:rsidRDefault="00624412" w:rsidP="000F56BF">
            <w:pPr>
              <w:pStyle w:val="TableTextCentered"/>
            </w:pPr>
            <w:r w:rsidRPr="00AB3339">
              <w:t>16</w:t>
            </w:r>
          </w:p>
        </w:tc>
        <w:tc>
          <w:tcPr>
            <w:tcW w:w="802" w:type="dxa"/>
          </w:tcPr>
          <w:p w14:paraId="3D07DB9B" w14:textId="77777777" w:rsidR="00624412" w:rsidRPr="00AB3339" w:rsidRDefault="00624412" w:rsidP="000F56BF">
            <w:pPr>
              <w:pStyle w:val="TableTextCentered"/>
            </w:pPr>
            <w:r w:rsidRPr="00AB3339">
              <w:t>2.3</w:t>
            </w:r>
          </w:p>
        </w:tc>
      </w:tr>
      <w:tr w:rsidR="00624412" w:rsidRPr="00AB3339" w14:paraId="0E05D479" w14:textId="77777777" w:rsidTr="000F56BF">
        <w:trPr>
          <w:cnfStyle w:val="000000100000" w:firstRow="0" w:lastRow="0" w:firstColumn="0" w:lastColumn="0" w:oddVBand="0" w:evenVBand="0" w:oddHBand="1" w:evenHBand="0" w:firstRowFirstColumn="0" w:firstRowLastColumn="0" w:lastRowFirstColumn="0" w:lastRowLastColumn="0"/>
        </w:trPr>
        <w:tc>
          <w:tcPr>
            <w:tcW w:w="3095" w:type="dxa"/>
          </w:tcPr>
          <w:p w14:paraId="6F10F9B3" w14:textId="77777777" w:rsidR="00624412" w:rsidRPr="00AB3339" w:rsidRDefault="00624412" w:rsidP="000F56BF">
            <w:pPr>
              <w:pStyle w:val="TableText"/>
              <w:ind w:left="288"/>
            </w:pPr>
            <w:r w:rsidRPr="00AB3339">
              <w:t>Quality of Feedback</w:t>
            </w:r>
          </w:p>
        </w:tc>
        <w:tc>
          <w:tcPr>
            <w:tcW w:w="694" w:type="dxa"/>
          </w:tcPr>
          <w:p w14:paraId="79482F0D" w14:textId="77777777" w:rsidR="00624412" w:rsidRPr="00AB3339" w:rsidRDefault="00624412" w:rsidP="000F56BF">
            <w:pPr>
              <w:pStyle w:val="TableTextCentered"/>
            </w:pPr>
            <w:r w:rsidRPr="00AB3339">
              <w:t>5</w:t>
            </w:r>
          </w:p>
        </w:tc>
        <w:tc>
          <w:tcPr>
            <w:tcW w:w="694" w:type="dxa"/>
          </w:tcPr>
          <w:p w14:paraId="6141FCA2" w14:textId="77777777" w:rsidR="00624412" w:rsidRPr="00AB3339" w:rsidRDefault="00624412" w:rsidP="000F56BF">
            <w:pPr>
              <w:pStyle w:val="TableTextCentered"/>
            </w:pPr>
            <w:r w:rsidRPr="00AB3339">
              <w:t>7</w:t>
            </w:r>
          </w:p>
        </w:tc>
        <w:tc>
          <w:tcPr>
            <w:tcW w:w="695" w:type="dxa"/>
          </w:tcPr>
          <w:p w14:paraId="3B85B6E2" w14:textId="77777777" w:rsidR="00624412" w:rsidRPr="00AB3339" w:rsidRDefault="00624412" w:rsidP="000F56BF">
            <w:pPr>
              <w:pStyle w:val="TableTextCentered"/>
            </w:pPr>
            <w:r w:rsidRPr="00AB3339">
              <w:t>4</w:t>
            </w:r>
          </w:p>
        </w:tc>
        <w:tc>
          <w:tcPr>
            <w:tcW w:w="694" w:type="dxa"/>
          </w:tcPr>
          <w:p w14:paraId="13C5C263" w14:textId="77777777" w:rsidR="00624412" w:rsidRPr="00AB3339" w:rsidRDefault="00624412" w:rsidP="000F56BF">
            <w:pPr>
              <w:pStyle w:val="TableTextCentered"/>
            </w:pPr>
            <w:r w:rsidRPr="00AB3339">
              <w:t>0</w:t>
            </w:r>
          </w:p>
        </w:tc>
        <w:tc>
          <w:tcPr>
            <w:tcW w:w="694" w:type="dxa"/>
          </w:tcPr>
          <w:p w14:paraId="24BF11FB" w14:textId="77777777" w:rsidR="00624412" w:rsidRPr="00AB3339" w:rsidRDefault="00624412" w:rsidP="000F56BF">
            <w:pPr>
              <w:pStyle w:val="TableTextCentered"/>
            </w:pPr>
            <w:r w:rsidRPr="00AB3339">
              <w:t>0</w:t>
            </w:r>
          </w:p>
        </w:tc>
        <w:tc>
          <w:tcPr>
            <w:tcW w:w="695" w:type="dxa"/>
          </w:tcPr>
          <w:p w14:paraId="51217EA2" w14:textId="77777777" w:rsidR="00624412" w:rsidRPr="00AB3339" w:rsidRDefault="00624412" w:rsidP="000F56BF">
            <w:pPr>
              <w:pStyle w:val="TableTextCentered"/>
            </w:pPr>
            <w:r w:rsidRPr="00AB3339">
              <w:t>0</w:t>
            </w:r>
          </w:p>
        </w:tc>
        <w:tc>
          <w:tcPr>
            <w:tcW w:w="694" w:type="dxa"/>
          </w:tcPr>
          <w:p w14:paraId="0D03EC63" w14:textId="77777777" w:rsidR="00624412" w:rsidRPr="00AB3339" w:rsidRDefault="00624412" w:rsidP="000F56BF">
            <w:pPr>
              <w:pStyle w:val="TableTextCentered"/>
            </w:pPr>
            <w:r w:rsidRPr="00AB3339">
              <w:t>0</w:t>
            </w:r>
          </w:p>
        </w:tc>
        <w:tc>
          <w:tcPr>
            <w:tcW w:w="587" w:type="dxa"/>
          </w:tcPr>
          <w:p w14:paraId="6A905C24" w14:textId="77777777" w:rsidR="00624412" w:rsidRPr="00AB3339" w:rsidRDefault="00624412" w:rsidP="000F56BF">
            <w:pPr>
              <w:pStyle w:val="TableTextCentered"/>
            </w:pPr>
            <w:r w:rsidRPr="00AB3339">
              <w:t>16</w:t>
            </w:r>
          </w:p>
        </w:tc>
        <w:tc>
          <w:tcPr>
            <w:tcW w:w="802" w:type="dxa"/>
          </w:tcPr>
          <w:p w14:paraId="3F2BCA8A" w14:textId="77777777" w:rsidR="00624412" w:rsidRPr="00AB3339" w:rsidRDefault="00624412" w:rsidP="000F56BF">
            <w:pPr>
              <w:pStyle w:val="TableTextCentered"/>
            </w:pPr>
            <w:r w:rsidRPr="00AB3339">
              <w:t>1.9</w:t>
            </w:r>
          </w:p>
        </w:tc>
      </w:tr>
      <w:tr w:rsidR="00624412" w:rsidRPr="00AB3339" w14:paraId="510BD96F" w14:textId="77777777" w:rsidTr="000F56BF">
        <w:tc>
          <w:tcPr>
            <w:tcW w:w="3095" w:type="dxa"/>
          </w:tcPr>
          <w:p w14:paraId="10B4CC40" w14:textId="77777777" w:rsidR="00624412" w:rsidRPr="00AB3339" w:rsidRDefault="00624412" w:rsidP="000F56BF">
            <w:pPr>
              <w:pStyle w:val="TableText"/>
              <w:ind w:left="288"/>
            </w:pPr>
            <w:r w:rsidRPr="00AB3339">
              <w:t>Instructional Dialogue</w:t>
            </w:r>
          </w:p>
        </w:tc>
        <w:tc>
          <w:tcPr>
            <w:tcW w:w="694" w:type="dxa"/>
          </w:tcPr>
          <w:p w14:paraId="030C5FC3" w14:textId="77777777" w:rsidR="00624412" w:rsidRPr="00AB3339" w:rsidRDefault="00624412" w:rsidP="000F56BF">
            <w:pPr>
              <w:pStyle w:val="TableTextCentered"/>
            </w:pPr>
            <w:r w:rsidRPr="00AB3339">
              <w:t>2</w:t>
            </w:r>
          </w:p>
        </w:tc>
        <w:tc>
          <w:tcPr>
            <w:tcW w:w="694" w:type="dxa"/>
          </w:tcPr>
          <w:p w14:paraId="0CC26B46" w14:textId="77777777" w:rsidR="00624412" w:rsidRPr="00AB3339" w:rsidRDefault="00624412" w:rsidP="000F56BF">
            <w:pPr>
              <w:pStyle w:val="TableTextCentered"/>
            </w:pPr>
            <w:r w:rsidRPr="00AB3339">
              <w:t>4</w:t>
            </w:r>
          </w:p>
        </w:tc>
        <w:tc>
          <w:tcPr>
            <w:tcW w:w="695" w:type="dxa"/>
          </w:tcPr>
          <w:p w14:paraId="199A0F16" w14:textId="77777777" w:rsidR="00624412" w:rsidRPr="00AB3339" w:rsidRDefault="00624412" w:rsidP="000F56BF">
            <w:pPr>
              <w:pStyle w:val="TableTextCentered"/>
            </w:pPr>
            <w:r w:rsidRPr="00AB3339">
              <w:t>5</w:t>
            </w:r>
          </w:p>
        </w:tc>
        <w:tc>
          <w:tcPr>
            <w:tcW w:w="694" w:type="dxa"/>
          </w:tcPr>
          <w:p w14:paraId="4641815F" w14:textId="77777777" w:rsidR="00624412" w:rsidRPr="00AB3339" w:rsidRDefault="00624412" w:rsidP="000F56BF">
            <w:pPr>
              <w:pStyle w:val="TableTextCentered"/>
            </w:pPr>
            <w:r w:rsidRPr="00AB3339">
              <w:t>3</w:t>
            </w:r>
          </w:p>
        </w:tc>
        <w:tc>
          <w:tcPr>
            <w:tcW w:w="694" w:type="dxa"/>
          </w:tcPr>
          <w:p w14:paraId="5A0CE18E" w14:textId="77777777" w:rsidR="00624412" w:rsidRPr="00AB3339" w:rsidRDefault="00624412" w:rsidP="000F56BF">
            <w:pPr>
              <w:pStyle w:val="TableTextCentered"/>
            </w:pPr>
            <w:r w:rsidRPr="00AB3339">
              <w:t>1</w:t>
            </w:r>
          </w:p>
        </w:tc>
        <w:tc>
          <w:tcPr>
            <w:tcW w:w="695" w:type="dxa"/>
          </w:tcPr>
          <w:p w14:paraId="3B35E40C" w14:textId="77777777" w:rsidR="00624412" w:rsidRPr="00AB3339" w:rsidRDefault="00624412" w:rsidP="000F56BF">
            <w:pPr>
              <w:pStyle w:val="TableTextCentered"/>
            </w:pPr>
            <w:r w:rsidRPr="00AB3339">
              <w:t>1</w:t>
            </w:r>
          </w:p>
        </w:tc>
        <w:tc>
          <w:tcPr>
            <w:tcW w:w="694" w:type="dxa"/>
          </w:tcPr>
          <w:p w14:paraId="1D7A6393" w14:textId="77777777" w:rsidR="00624412" w:rsidRPr="00AB3339" w:rsidRDefault="00624412" w:rsidP="000F56BF">
            <w:pPr>
              <w:pStyle w:val="TableTextCentered"/>
            </w:pPr>
            <w:r w:rsidRPr="00AB3339">
              <w:t>0</w:t>
            </w:r>
          </w:p>
        </w:tc>
        <w:tc>
          <w:tcPr>
            <w:tcW w:w="587" w:type="dxa"/>
          </w:tcPr>
          <w:p w14:paraId="7B4AAF41" w14:textId="77777777" w:rsidR="00624412" w:rsidRPr="00AB3339" w:rsidRDefault="00624412" w:rsidP="000F56BF">
            <w:pPr>
              <w:pStyle w:val="TableTextCentered"/>
            </w:pPr>
            <w:r w:rsidRPr="00AB3339">
              <w:t>16</w:t>
            </w:r>
          </w:p>
        </w:tc>
        <w:tc>
          <w:tcPr>
            <w:tcW w:w="802" w:type="dxa"/>
          </w:tcPr>
          <w:p w14:paraId="7B323AEF" w14:textId="77777777" w:rsidR="00624412" w:rsidRPr="00AB3339" w:rsidRDefault="00624412" w:rsidP="000F56BF">
            <w:pPr>
              <w:pStyle w:val="TableTextCentered"/>
            </w:pPr>
            <w:r w:rsidRPr="00AB3339">
              <w:t>3.0</w:t>
            </w:r>
          </w:p>
        </w:tc>
      </w:tr>
      <w:tr w:rsidR="000F56BF" w:rsidRPr="00AB3339" w14:paraId="75956530" w14:textId="77777777" w:rsidTr="000F56BF">
        <w:trPr>
          <w:cnfStyle w:val="000000100000" w:firstRow="0" w:lastRow="0" w:firstColumn="0" w:lastColumn="0" w:oddVBand="0" w:evenVBand="0" w:oddHBand="1" w:evenHBand="0" w:firstRowFirstColumn="0" w:firstRowLastColumn="0" w:lastRowFirstColumn="0" w:lastRowLastColumn="0"/>
        </w:trPr>
        <w:tc>
          <w:tcPr>
            <w:tcW w:w="3095" w:type="dxa"/>
          </w:tcPr>
          <w:p w14:paraId="4EA165D8" w14:textId="77777777" w:rsidR="00624412" w:rsidRPr="00AB3339" w:rsidRDefault="00624412" w:rsidP="000F56BF">
            <w:pPr>
              <w:pStyle w:val="TableSubheading"/>
            </w:pPr>
            <w:r w:rsidRPr="00AB3339">
              <w:t>Student Engagement</w:t>
            </w:r>
          </w:p>
        </w:tc>
        <w:tc>
          <w:tcPr>
            <w:tcW w:w="694" w:type="dxa"/>
          </w:tcPr>
          <w:p w14:paraId="20CCE63D" w14:textId="77777777" w:rsidR="00624412" w:rsidRPr="00AB3339" w:rsidRDefault="00624412" w:rsidP="000F56BF">
            <w:pPr>
              <w:pStyle w:val="TableTextCentered"/>
              <w:rPr>
                <w:bCs/>
              </w:rPr>
            </w:pPr>
            <w:r w:rsidRPr="00AB3339">
              <w:rPr>
                <w:bCs/>
              </w:rPr>
              <w:t>0</w:t>
            </w:r>
          </w:p>
        </w:tc>
        <w:tc>
          <w:tcPr>
            <w:tcW w:w="694" w:type="dxa"/>
          </w:tcPr>
          <w:p w14:paraId="6FA972AC" w14:textId="77777777" w:rsidR="00624412" w:rsidRPr="00AB3339" w:rsidRDefault="00624412" w:rsidP="000F56BF">
            <w:pPr>
              <w:pStyle w:val="TableTextCentered"/>
              <w:rPr>
                <w:bCs/>
              </w:rPr>
            </w:pPr>
            <w:r w:rsidRPr="00AB3339">
              <w:rPr>
                <w:bCs/>
              </w:rPr>
              <w:t>0</w:t>
            </w:r>
          </w:p>
        </w:tc>
        <w:tc>
          <w:tcPr>
            <w:tcW w:w="695" w:type="dxa"/>
          </w:tcPr>
          <w:p w14:paraId="52A11962" w14:textId="77777777" w:rsidR="00624412" w:rsidRPr="00AB3339" w:rsidRDefault="00624412" w:rsidP="000F56BF">
            <w:pPr>
              <w:pStyle w:val="TableTextCentered"/>
              <w:rPr>
                <w:bCs/>
              </w:rPr>
            </w:pPr>
            <w:r w:rsidRPr="00AB3339">
              <w:rPr>
                <w:bCs/>
              </w:rPr>
              <w:t>5</w:t>
            </w:r>
          </w:p>
        </w:tc>
        <w:tc>
          <w:tcPr>
            <w:tcW w:w="694" w:type="dxa"/>
          </w:tcPr>
          <w:p w14:paraId="0957A9D5" w14:textId="77777777" w:rsidR="00624412" w:rsidRPr="00AB3339" w:rsidRDefault="00624412" w:rsidP="000F56BF">
            <w:pPr>
              <w:pStyle w:val="TableTextCentered"/>
              <w:rPr>
                <w:bCs/>
              </w:rPr>
            </w:pPr>
            <w:r w:rsidRPr="00AB3339">
              <w:rPr>
                <w:bCs/>
              </w:rPr>
              <w:t>4</w:t>
            </w:r>
          </w:p>
        </w:tc>
        <w:tc>
          <w:tcPr>
            <w:tcW w:w="694" w:type="dxa"/>
          </w:tcPr>
          <w:p w14:paraId="031B1312" w14:textId="77777777" w:rsidR="00624412" w:rsidRPr="00AB3339" w:rsidRDefault="00624412" w:rsidP="000F56BF">
            <w:pPr>
              <w:pStyle w:val="TableTextCentered"/>
              <w:rPr>
                <w:bCs/>
              </w:rPr>
            </w:pPr>
            <w:r w:rsidRPr="00AB3339">
              <w:rPr>
                <w:bCs/>
              </w:rPr>
              <w:t>3</w:t>
            </w:r>
          </w:p>
        </w:tc>
        <w:tc>
          <w:tcPr>
            <w:tcW w:w="695" w:type="dxa"/>
          </w:tcPr>
          <w:p w14:paraId="40B73FFA" w14:textId="77777777" w:rsidR="00624412" w:rsidRPr="00AB3339" w:rsidRDefault="00624412" w:rsidP="000F56BF">
            <w:pPr>
              <w:pStyle w:val="TableTextCentered"/>
              <w:rPr>
                <w:bCs/>
              </w:rPr>
            </w:pPr>
            <w:r w:rsidRPr="00AB3339">
              <w:rPr>
                <w:bCs/>
              </w:rPr>
              <w:t>3</w:t>
            </w:r>
          </w:p>
        </w:tc>
        <w:tc>
          <w:tcPr>
            <w:tcW w:w="694" w:type="dxa"/>
          </w:tcPr>
          <w:p w14:paraId="511E3AA1" w14:textId="77777777" w:rsidR="00624412" w:rsidRPr="00AB3339" w:rsidRDefault="00624412" w:rsidP="000F56BF">
            <w:pPr>
              <w:pStyle w:val="TableTextCentered"/>
              <w:rPr>
                <w:bCs/>
              </w:rPr>
            </w:pPr>
            <w:r w:rsidRPr="00AB3339">
              <w:rPr>
                <w:bCs/>
              </w:rPr>
              <w:t>1</w:t>
            </w:r>
          </w:p>
        </w:tc>
        <w:tc>
          <w:tcPr>
            <w:tcW w:w="587" w:type="dxa"/>
          </w:tcPr>
          <w:p w14:paraId="0FBC170C" w14:textId="77777777" w:rsidR="00624412" w:rsidRPr="00AB3339" w:rsidRDefault="00624412" w:rsidP="000F56BF">
            <w:pPr>
              <w:pStyle w:val="TableTextCentered"/>
              <w:rPr>
                <w:bCs/>
              </w:rPr>
            </w:pPr>
            <w:r w:rsidRPr="00AB3339">
              <w:rPr>
                <w:bCs/>
              </w:rPr>
              <w:t>16</w:t>
            </w:r>
          </w:p>
        </w:tc>
        <w:tc>
          <w:tcPr>
            <w:tcW w:w="802" w:type="dxa"/>
          </w:tcPr>
          <w:p w14:paraId="3DCCD1B2" w14:textId="77777777" w:rsidR="00624412" w:rsidRPr="00AB3339" w:rsidRDefault="00624412" w:rsidP="000F56BF">
            <w:pPr>
              <w:pStyle w:val="TableTextCentered"/>
              <w:rPr>
                <w:bCs/>
              </w:rPr>
            </w:pPr>
            <w:r w:rsidRPr="00AB3339">
              <w:rPr>
                <w:bCs/>
              </w:rPr>
              <w:t>4.4</w:t>
            </w:r>
          </w:p>
        </w:tc>
      </w:tr>
    </w:tbl>
    <w:bookmarkEnd w:id="244"/>
    <w:p w14:paraId="7F57E63C" w14:textId="77777777" w:rsidR="00624412" w:rsidRPr="00AB3339" w:rsidRDefault="00624412" w:rsidP="000F56BF">
      <w:pPr>
        <w:pStyle w:val="TableNote"/>
        <w:rPr>
          <w:szCs w:val="20"/>
        </w:rPr>
      </w:pPr>
      <w:r w:rsidRPr="00AB3339">
        <w:t xml:space="preserve">*The district average is an average of the scores. For example, for Positive Climate, the district average is computed as: </w:t>
      </w:r>
      <w:bookmarkStart w:id="245" w:name="High_PC_Calc"/>
      <w:r w:rsidRPr="00AB3339">
        <w:rPr>
          <w:szCs w:val="20"/>
        </w:rPr>
        <w:t>([3 x 4] + [4 x 3] + [5 x 4] + [6 x 4] + [7 x 1]) ÷ 16 observations = 4.7</w:t>
      </w:r>
      <w:bookmarkEnd w:id="245"/>
    </w:p>
    <w:p w14:paraId="6A28791D" w14:textId="77777777" w:rsidR="00624412" w:rsidRPr="00AB3339" w:rsidRDefault="00624412" w:rsidP="000F56BF">
      <w:pPr>
        <w:pStyle w:val="TableNote"/>
      </w:pPr>
      <w:r w:rsidRPr="00AB3339">
        <w:t xml:space="preserve">**Negative Climate is rated on an inverse scale. An original score of 1 is given a value of 7. The scoring in the table reflects the normalized adjustment: </w:t>
      </w:r>
      <w:bookmarkStart w:id="246" w:name="High_NC_Calc"/>
      <w:r w:rsidRPr="00AB3339">
        <w:t>([7 x 16]) ÷ 16 observations = 7.0</w:t>
      </w:r>
      <w:bookmarkEnd w:id="246"/>
    </w:p>
    <w:p w14:paraId="05B91C4D" w14:textId="77777777" w:rsidR="00624412" w:rsidRPr="00AB3339" w:rsidRDefault="00624412" w:rsidP="000F56BF">
      <w:pPr>
        <w:pStyle w:val="Heading2-SIOR"/>
      </w:pPr>
      <w:bookmarkStart w:id="247" w:name="_Toc430114891"/>
      <w:bookmarkStart w:id="248" w:name="_Toc496109993"/>
      <w:bookmarkStart w:id="249" w:name="_Toc208999160"/>
      <w:bookmarkStart w:id="250" w:name="_Toc215672929"/>
      <w:r w:rsidRPr="00AB3339">
        <w:lastRenderedPageBreak/>
        <w:t>References</w:t>
      </w:r>
      <w:bookmarkEnd w:id="247"/>
      <w:bookmarkEnd w:id="248"/>
      <w:bookmarkEnd w:id="249"/>
      <w:bookmarkEnd w:id="250"/>
    </w:p>
    <w:p w14:paraId="297F6E65" w14:textId="77777777" w:rsidR="00624412" w:rsidRPr="00AB3339" w:rsidRDefault="00624412" w:rsidP="00624412">
      <w:pPr>
        <w:pStyle w:val="Reference"/>
        <w:rPr>
          <w:rStyle w:val="Hyperlink"/>
          <w:rFonts w:eastAsiaTheme="minorEastAsia"/>
        </w:rPr>
      </w:pPr>
      <w:r w:rsidRPr="00AB3339">
        <w:t xml:space="preserve">Center for Advanced Study of Teaching and Learning. (n.d.). </w:t>
      </w:r>
      <w:r w:rsidRPr="00AB3339">
        <w:rPr>
          <w:i/>
        </w:rPr>
        <w:t>Measuring and improving teacher-student interactions in PK−12 settings to enhance students’ learning</w:t>
      </w:r>
      <w:r w:rsidRPr="00AB3339">
        <w:t xml:space="preserve">. Charlottesville, VA: University of Virginia. Retrieved from </w:t>
      </w:r>
      <w:hyperlink r:id="rId39" w:history="1">
        <w:r w:rsidRPr="00AB3339">
          <w:rPr>
            <w:rStyle w:val="Hyperlink"/>
            <w:rFonts w:eastAsiaTheme="minorEastAsia"/>
          </w:rPr>
          <w:t>http://www.teachstone.com/wp-content/uploads/2011/05/class-mtp-pk-12-brief.pdf</w:t>
        </w:r>
      </w:hyperlink>
    </w:p>
    <w:p w14:paraId="18BAE9EB" w14:textId="77777777" w:rsidR="00624412" w:rsidRPr="00AB3339" w:rsidRDefault="00624412" w:rsidP="00624412">
      <w:pPr>
        <w:pStyle w:val="Reference"/>
        <w:rPr>
          <w:rStyle w:val="Hyperlink"/>
          <w:rFonts w:eastAsiaTheme="minorEastAsia"/>
        </w:rPr>
      </w:pPr>
      <w:r w:rsidRPr="00AB3339">
        <w:t xml:space="preserve">MET Project. (2010). </w:t>
      </w:r>
      <w:r w:rsidRPr="00AB3339">
        <w:rPr>
          <w:i/>
        </w:rPr>
        <w:t>The CLASS protocol for classroom observations</w:t>
      </w:r>
      <w:r w:rsidRPr="00AB3339">
        <w:t xml:space="preserve">. Seattle, WA: Bill &amp; Melinda Gates Foundation. Retrieved from </w:t>
      </w:r>
      <w:hyperlink r:id="rId40" w:history="1">
        <w:r w:rsidRPr="00AB3339">
          <w:rPr>
            <w:rStyle w:val="Hyperlink"/>
            <w:rFonts w:eastAsiaTheme="minorEastAsia"/>
          </w:rPr>
          <w:t>http://metproject.org/resources/CLASS_10_29_10.pdf</w:t>
        </w:r>
      </w:hyperlink>
    </w:p>
    <w:p w14:paraId="55AC8BF3" w14:textId="77777777" w:rsidR="00624412" w:rsidRPr="00AB3339" w:rsidRDefault="00624412" w:rsidP="00624412">
      <w:pPr>
        <w:pStyle w:val="Reference"/>
      </w:pPr>
      <w:r w:rsidRPr="006C7294">
        <w:rPr>
          <w:lang w:val="es-ES"/>
        </w:rPr>
        <w:t xml:space="preserve">Pianta, R. C., Hamre, B. K., &amp; Mintz, S. (2012). </w:t>
      </w:r>
      <w:r w:rsidRPr="00AB3339">
        <w:rPr>
          <w:i/>
        </w:rPr>
        <w:t>Classroom Assessment Scoring System (CLASS) Manual, Secondary.</w:t>
      </w:r>
      <w:r w:rsidRPr="00AB3339">
        <w:t xml:space="preserve"> Charlottesville, VA:</w:t>
      </w:r>
      <w:r w:rsidRPr="00AB3339">
        <w:rPr>
          <w:i/>
        </w:rPr>
        <w:t xml:space="preserve"> </w:t>
      </w:r>
      <w:r w:rsidRPr="00AB3339">
        <w:t>Teachstone.</w:t>
      </w:r>
    </w:p>
    <w:p w14:paraId="5781D03A" w14:textId="77777777" w:rsidR="00624412" w:rsidRPr="006C7294" w:rsidRDefault="00624412" w:rsidP="00624412">
      <w:pPr>
        <w:pStyle w:val="Reference"/>
        <w:rPr>
          <w:lang w:val="es-ES"/>
        </w:rPr>
      </w:pPr>
      <w:r w:rsidRPr="00AB3339">
        <w:t xml:space="preserve">Pianta, R. C., Hamre, B. K., &amp; Mintz, S. (2012). </w:t>
      </w:r>
      <w:r w:rsidRPr="00AB3339">
        <w:rPr>
          <w:i/>
        </w:rPr>
        <w:t>Classroom Assessment Scoring System (CLASS) Manual, Upper Elementary.</w:t>
      </w:r>
      <w:r w:rsidRPr="00AB3339">
        <w:t xml:space="preserve"> </w:t>
      </w:r>
      <w:r w:rsidRPr="006C7294">
        <w:rPr>
          <w:lang w:val="es-ES"/>
        </w:rPr>
        <w:t>Charlottesville, VA:</w:t>
      </w:r>
      <w:r w:rsidRPr="006C7294">
        <w:rPr>
          <w:i/>
          <w:lang w:val="es-ES"/>
        </w:rPr>
        <w:t xml:space="preserve"> </w:t>
      </w:r>
      <w:r w:rsidRPr="006C7294">
        <w:rPr>
          <w:lang w:val="es-ES"/>
        </w:rPr>
        <w:t>Teachstone.</w:t>
      </w:r>
    </w:p>
    <w:p w14:paraId="33903B75" w14:textId="4F8C2CC9" w:rsidR="00C07E03" w:rsidRPr="00AB3339" w:rsidRDefault="00624412" w:rsidP="00952259">
      <w:pPr>
        <w:pStyle w:val="Reference"/>
      </w:pPr>
      <w:r w:rsidRPr="006C7294">
        <w:rPr>
          <w:lang w:val="es-ES"/>
        </w:rPr>
        <w:t xml:space="preserve">Pianta, R. C., La Paro, K. M., &amp; Hamre, B. K. (2008). </w:t>
      </w:r>
      <w:r w:rsidRPr="00AB3339">
        <w:rPr>
          <w:i/>
        </w:rPr>
        <w:t xml:space="preserve">Classroom Assessment Scoring System (CLASS) Manual, PK–3. </w:t>
      </w:r>
      <w:r w:rsidRPr="00AB3339">
        <w:t>Baltimore, MD: Paul H. Brookes Publishing Co.</w:t>
      </w:r>
    </w:p>
    <w:p w14:paraId="304C07E7" w14:textId="77777777" w:rsidR="006F79E1" w:rsidRPr="00AB3339" w:rsidRDefault="006F79E1" w:rsidP="00486B55">
      <w:pPr>
        <w:spacing w:line="240" w:lineRule="auto"/>
        <w:sectPr w:rsidR="006F79E1" w:rsidRPr="00AB3339" w:rsidSect="00B91F1A">
          <w:footerReference w:type="default" r:id="rId41"/>
          <w:pgSz w:w="12240" w:h="15840" w:code="1"/>
          <w:pgMar w:top="1440" w:right="1440" w:bottom="1440" w:left="1440" w:header="720" w:footer="720" w:gutter="0"/>
          <w:cols w:space="720"/>
          <w:docGrid w:linePitch="360"/>
        </w:sectPr>
      </w:pPr>
    </w:p>
    <w:p w14:paraId="24DC4234" w14:textId="44A5CD14" w:rsidR="00486B55" w:rsidRPr="00AB3339" w:rsidRDefault="00486B55" w:rsidP="000F56BF">
      <w:pPr>
        <w:pStyle w:val="Heading2"/>
      </w:pPr>
      <w:bookmarkStart w:id="251" w:name="_Toc215673077"/>
      <w:r w:rsidRPr="00AB3339">
        <w:lastRenderedPageBreak/>
        <w:t>Appendix C. Resources to Support Implementation of DESE</w:t>
      </w:r>
      <w:r w:rsidR="00907105" w:rsidRPr="00AB3339">
        <w:t>’</w:t>
      </w:r>
      <w:r w:rsidRPr="00AB3339">
        <w:t>s District Standards and Indicators</w:t>
      </w:r>
      <w:bookmarkEnd w:id="93"/>
      <w:bookmarkEnd w:id="94"/>
      <w:bookmarkEnd w:id="251"/>
    </w:p>
    <w:p w14:paraId="0E7ED8B2" w14:textId="77777777" w:rsidR="00E525F2" w:rsidRDefault="00E525F2" w:rsidP="002F14A5"/>
    <w:p w14:paraId="02C4C013" w14:textId="599C416B" w:rsidR="00AE49AC" w:rsidRPr="00AB3339" w:rsidRDefault="00AE49AC" w:rsidP="002F14A5">
      <w:r>
        <w:t>Table C1. Resources to Support Leadership and Governance</w:t>
      </w:r>
    </w:p>
    <w:tbl>
      <w:tblPr>
        <w:tblStyle w:val="MSVTable1"/>
        <w:tblW w:w="5000" w:type="pct"/>
        <w:tblLayout w:type="fixed"/>
        <w:tblLook w:val="0620" w:firstRow="1" w:lastRow="0" w:firstColumn="0" w:lastColumn="0" w:noHBand="1" w:noVBand="1"/>
      </w:tblPr>
      <w:tblGrid>
        <w:gridCol w:w="3592"/>
        <w:gridCol w:w="5752"/>
      </w:tblGrid>
      <w:tr w:rsidR="00AE49AC" w:rsidRPr="00AB7B1E" w14:paraId="3C23BB35" w14:textId="77777777">
        <w:trPr>
          <w:cnfStyle w:val="100000000000" w:firstRow="1" w:lastRow="0" w:firstColumn="0" w:lastColumn="0" w:oddVBand="0" w:evenVBand="0" w:oddHBand="0" w:evenHBand="0" w:firstRowFirstColumn="0" w:firstRowLastColumn="0" w:lastRowFirstColumn="0" w:lastRowLastColumn="0"/>
        </w:trPr>
        <w:tc>
          <w:tcPr>
            <w:tcW w:w="3592" w:type="dxa"/>
            <w:tcBorders>
              <w:top w:val="single" w:sz="6" w:space="0" w:color="2F5496"/>
              <w:left w:val="single" w:sz="6" w:space="0" w:color="2F5496"/>
              <w:bottom w:val="single" w:sz="6" w:space="0" w:color="2F5496"/>
            </w:tcBorders>
            <w:hideMark/>
          </w:tcPr>
          <w:p w14:paraId="4B294AD1" w14:textId="77777777" w:rsidR="00AE49AC" w:rsidRPr="00AB7B1E" w:rsidRDefault="00AE49AC">
            <w:pPr>
              <w:pStyle w:val="TableColHeadingLeft"/>
              <w:rPr>
                <w:rFonts w:ascii="Franklin Gothic Book" w:hAnsi="Franklin Gothic Book" w:cs="Arial"/>
              </w:rPr>
            </w:pPr>
            <w:r w:rsidRPr="00AB7B1E">
              <w:rPr>
                <w:rFonts w:ascii="Franklin Gothic Book" w:hAnsi="Franklin Gothic Book" w:cs="Arial"/>
              </w:rPr>
              <w:t>Resource</w:t>
            </w:r>
          </w:p>
        </w:tc>
        <w:tc>
          <w:tcPr>
            <w:tcW w:w="5752" w:type="dxa"/>
            <w:tcBorders>
              <w:top w:val="single" w:sz="6" w:space="0" w:color="2F5496"/>
              <w:bottom w:val="single" w:sz="6" w:space="0" w:color="2F5496"/>
              <w:right w:val="single" w:sz="6" w:space="0" w:color="2F5496"/>
            </w:tcBorders>
            <w:hideMark/>
          </w:tcPr>
          <w:p w14:paraId="0A2803BA" w14:textId="77777777" w:rsidR="00AE49AC" w:rsidRPr="00AB7B1E" w:rsidRDefault="00AE49AC">
            <w:pPr>
              <w:pStyle w:val="TableColHeadingLeft"/>
              <w:rPr>
                <w:rFonts w:ascii="Franklin Gothic Book" w:hAnsi="Franklin Gothic Book" w:cs="Arial"/>
              </w:rPr>
            </w:pPr>
            <w:r w:rsidRPr="00AB7B1E">
              <w:rPr>
                <w:rFonts w:ascii="Franklin Gothic Book" w:hAnsi="Franklin Gothic Book" w:cs="Arial"/>
              </w:rPr>
              <w:t>Description</w:t>
            </w:r>
          </w:p>
        </w:tc>
      </w:tr>
      <w:tr w:rsidR="00AE49AC" w:rsidRPr="00AB7B1E" w14:paraId="074446CB" w14:textId="77777777">
        <w:tc>
          <w:tcPr>
            <w:tcW w:w="3592" w:type="dxa"/>
            <w:tcBorders>
              <w:top w:val="single" w:sz="6" w:space="0" w:color="2F5496"/>
              <w:left w:val="single" w:sz="6" w:space="0" w:color="2F5496"/>
              <w:bottom w:val="single" w:sz="6" w:space="0" w:color="2F5496"/>
              <w:right w:val="single" w:sz="6" w:space="0" w:color="2F5496"/>
            </w:tcBorders>
          </w:tcPr>
          <w:p w14:paraId="683D9DFE" w14:textId="77777777" w:rsidR="00AE49AC" w:rsidRPr="00AB7B1E" w:rsidRDefault="00AE49AC">
            <w:pPr>
              <w:pStyle w:val="TableText"/>
              <w:rPr>
                <w:rFonts w:ascii="Franklin Gothic Book" w:hAnsi="Franklin Gothic Book" w:cs="Arial"/>
              </w:rPr>
            </w:pPr>
            <w:hyperlink r:id="rId42" w:history="1">
              <w:r w:rsidRPr="0007783C">
                <w:rPr>
                  <w:rStyle w:val="Hyperlink"/>
                  <w:rFonts w:ascii="Franklin Gothic Book" w:hAnsi="Franklin Gothic Book" w:cs="Arial"/>
                </w:rPr>
                <w:t>English Learner Parent Advisory Council (ELPAC) Support</w:t>
              </w:r>
            </w:hyperlink>
          </w:p>
        </w:tc>
        <w:tc>
          <w:tcPr>
            <w:tcW w:w="5752" w:type="dxa"/>
            <w:tcBorders>
              <w:top w:val="single" w:sz="6" w:space="0" w:color="2F5496"/>
              <w:left w:val="single" w:sz="6" w:space="0" w:color="2F5496"/>
              <w:bottom w:val="single" w:sz="6" w:space="0" w:color="2F5496"/>
              <w:right w:val="single" w:sz="6" w:space="0" w:color="2F5496"/>
            </w:tcBorders>
          </w:tcPr>
          <w:p w14:paraId="1EE30BB1" w14:textId="77777777" w:rsidR="00AE49AC" w:rsidRPr="00AB7B1E" w:rsidRDefault="00AE49AC">
            <w:pPr>
              <w:pStyle w:val="TableText"/>
              <w:rPr>
                <w:rFonts w:ascii="Franklin Gothic Book" w:hAnsi="Franklin Gothic Book" w:cs="Arial"/>
              </w:rPr>
            </w:pPr>
            <w:r w:rsidRPr="009506E9">
              <w:rPr>
                <w:rFonts w:ascii="Franklin Gothic Book" w:hAnsi="Franklin Gothic Book" w:cs="Arial"/>
              </w:rPr>
              <w:t>DESE’s Office of Language Acquisition support</w:t>
            </w:r>
            <w:r>
              <w:rPr>
                <w:rFonts w:ascii="Franklin Gothic Book" w:hAnsi="Franklin Gothic Book" w:cs="Arial"/>
              </w:rPr>
              <w:t>s</w:t>
            </w:r>
            <w:r w:rsidRPr="009506E9">
              <w:rPr>
                <w:rFonts w:ascii="Franklin Gothic Book" w:hAnsi="Franklin Gothic Book" w:cs="Arial"/>
              </w:rPr>
              <w:t xml:space="preserve"> the establishment of English Learner Parent Advisory Committees (ELPACs) through a comprehensive program designed to empower families and strengthen partnerships between schools and multilingual communities. </w:t>
            </w:r>
            <w:r>
              <w:rPr>
                <w:rFonts w:ascii="Franklin Gothic Book" w:hAnsi="Franklin Gothic Book" w:cs="Arial"/>
              </w:rPr>
              <w:t>This webpage includes guidance and resources pertaining to developing and sustaining an ELPAC.</w:t>
            </w:r>
          </w:p>
        </w:tc>
      </w:tr>
      <w:tr w:rsidR="00AE49AC" w:rsidRPr="00AB7B1E" w14:paraId="45CBE2F3" w14:textId="77777777">
        <w:tc>
          <w:tcPr>
            <w:tcW w:w="3592" w:type="dxa"/>
            <w:tcBorders>
              <w:top w:val="single" w:sz="6" w:space="0" w:color="2F5496"/>
              <w:left w:val="single" w:sz="6" w:space="0" w:color="2F5496"/>
              <w:bottom w:val="single" w:sz="6" w:space="0" w:color="2F5496"/>
              <w:right w:val="single" w:sz="6" w:space="0" w:color="2F5496"/>
            </w:tcBorders>
            <w:hideMark/>
          </w:tcPr>
          <w:p w14:paraId="17046F39" w14:textId="77777777" w:rsidR="00AE49AC" w:rsidRPr="00AB7B1E" w:rsidRDefault="00AE49AC">
            <w:pPr>
              <w:pStyle w:val="TableText"/>
              <w:rPr>
                <w:rFonts w:ascii="Franklin Gothic Book" w:eastAsia="Franklin Gothic Book" w:hAnsi="Franklin Gothic Book" w:cs="Arial"/>
              </w:rPr>
            </w:pPr>
            <w:hyperlink r:id="rId43">
              <w:r w:rsidRPr="00AB7B1E">
                <w:rPr>
                  <w:rStyle w:val="Hyperlink"/>
                  <w:rFonts w:ascii="Franklin Gothic Book" w:eastAsiaTheme="majorEastAsia" w:hAnsi="Franklin Gothic Book" w:cs="Arial"/>
                </w:rPr>
                <w:t>Planning for Success In Massachusetts</w:t>
              </w:r>
            </w:hyperlink>
          </w:p>
        </w:tc>
        <w:tc>
          <w:tcPr>
            <w:tcW w:w="5752" w:type="dxa"/>
            <w:tcBorders>
              <w:top w:val="single" w:sz="6" w:space="0" w:color="2F5496"/>
              <w:left w:val="single" w:sz="6" w:space="0" w:color="2F5496"/>
              <w:bottom w:val="single" w:sz="6" w:space="0" w:color="2F5496"/>
              <w:right w:val="single" w:sz="6" w:space="0" w:color="2F5496"/>
            </w:tcBorders>
            <w:hideMark/>
          </w:tcPr>
          <w:p w14:paraId="202BA7AA" w14:textId="77777777" w:rsidR="00AE49AC" w:rsidRPr="00AB7B1E" w:rsidRDefault="00AE49AC">
            <w:pPr>
              <w:pStyle w:val="TableText"/>
              <w:rPr>
                <w:rFonts w:ascii="Franklin Gothic Book" w:eastAsia="Calibri" w:hAnsi="Franklin Gothic Book" w:cs="Arial"/>
                <w:color w:val="222222"/>
              </w:rPr>
            </w:pPr>
            <w:r w:rsidRPr="00AB7B1E">
              <w:rPr>
                <w:rFonts w:ascii="Franklin Gothic Book" w:hAnsi="Franklin Gothic Book" w:cs="Arial"/>
                <w:color w:val="000000"/>
              </w:rPr>
              <w:t>Planning for Success (PfS) is an inclusive, hands-on planning process designed to build district and school capacity and coherence while also building community understanding and support.</w:t>
            </w:r>
          </w:p>
        </w:tc>
      </w:tr>
    </w:tbl>
    <w:p w14:paraId="4AC7DE3B" w14:textId="77777777" w:rsidR="00BB1799" w:rsidRPr="00AB7B1E" w:rsidRDefault="00BB1799" w:rsidP="00BB1799">
      <w:pPr>
        <w:pStyle w:val="TableTitle0"/>
        <w:rPr>
          <w:rFonts w:ascii="Franklin Gothic Book" w:hAnsi="Franklin Gothic Book" w:cs="Arial"/>
        </w:rPr>
      </w:pPr>
      <w:r w:rsidRPr="00AB7B1E">
        <w:rPr>
          <w:rFonts w:ascii="Franklin Gothic Book" w:hAnsi="Franklin Gothic Book" w:cs="Arial"/>
        </w:rPr>
        <w:t>Table C2. Resources to Support Curriculum and Instruction</w:t>
      </w:r>
    </w:p>
    <w:tbl>
      <w:tblPr>
        <w:tblStyle w:val="MSVTable1"/>
        <w:tblW w:w="4950" w:type="pct"/>
        <w:tblLook w:val="0620" w:firstRow="1" w:lastRow="0" w:firstColumn="0" w:lastColumn="0" w:noHBand="1" w:noVBand="1"/>
      </w:tblPr>
      <w:tblGrid>
        <w:gridCol w:w="3565"/>
        <w:gridCol w:w="5686"/>
      </w:tblGrid>
      <w:tr w:rsidR="00BB1799" w:rsidRPr="00AB7B1E" w14:paraId="3B18B7BA" w14:textId="77777777">
        <w:trPr>
          <w:cnfStyle w:val="100000000000" w:firstRow="1" w:lastRow="0" w:firstColumn="0" w:lastColumn="0" w:oddVBand="0" w:evenVBand="0" w:oddHBand="0" w:evenHBand="0" w:firstRowFirstColumn="0" w:firstRowLastColumn="0" w:lastRowFirstColumn="0" w:lastRowLastColumn="0"/>
          <w:tblHeader/>
        </w:trPr>
        <w:tc>
          <w:tcPr>
            <w:tcW w:w="1927" w:type="pct"/>
            <w:tcBorders>
              <w:top w:val="single" w:sz="6" w:space="0" w:color="2F5496"/>
              <w:left w:val="single" w:sz="6" w:space="0" w:color="2F5496"/>
              <w:bottom w:val="single" w:sz="6" w:space="0" w:color="2F5496"/>
            </w:tcBorders>
            <w:hideMark/>
          </w:tcPr>
          <w:p w14:paraId="70A547AF" w14:textId="77777777" w:rsidR="00BB1799" w:rsidRPr="00AB7B1E" w:rsidRDefault="00BB1799">
            <w:pPr>
              <w:pStyle w:val="TableColHeadingLeft"/>
              <w:rPr>
                <w:rFonts w:ascii="Franklin Gothic Book" w:hAnsi="Franklin Gothic Book" w:cs="Arial"/>
              </w:rPr>
            </w:pPr>
            <w:r w:rsidRPr="00AB7B1E">
              <w:rPr>
                <w:rFonts w:ascii="Franklin Gothic Book" w:hAnsi="Franklin Gothic Book" w:cs="Arial"/>
              </w:rPr>
              <w:t>Resource</w:t>
            </w:r>
          </w:p>
        </w:tc>
        <w:tc>
          <w:tcPr>
            <w:tcW w:w="3073" w:type="pct"/>
            <w:tcBorders>
              <w:top w:val="single" w:sz="6" w:space="0" w:color="2F5496"/>
              <w:bottom w:val="single" w:sz="6" w:space="0" w:color="2F5496"/>
              <w:right w:val="single" w:sz="6" w:space="0" w:color="2F5496"/>
            </w:tcBorders>
            <w:hideMark/>
          </w:tcPr>
          <w:p w14:paraId="0FBC0501" w14:textId="77777777" w:rsidR="00BB1799" w:rsidRPr="00AB7B1E" w:rsidRDefault="00BB1799">
            <w:pPr>
              <w:pStyle w:val="TableColHeadingLeft"/>
              <w:rPr>
                <w:rFonts w:ascii="Franklin Gothic Book" w:hAnsi="Franklin Gothic Book" w:cs="Arial"/>
              </w:rPr>
            </w:pPr>
            <w:r w:rsidRPr="00AB7B1E">
              <w:rPr>
                <w:rFonts w:ascii="Franklin Gothic Book" w:hAnsi="Franklin Gothic Book" w:cs="Arial"/>
              </w:rPr>
              <w:t>Description</w:t>
            </w:r>
          </w:p>
        </w:tc>
      </w:tr>
      <w:tr w:rsidR="002A3E17" w:rsidRPr="00AB7B1E" w14:paraId="0A7EF5F6" w14:textId="77777777">
        <w:tc>
          <w:tcPr>
            <w:tcW w:w="1927" w:type="pct"/>
            <w:tcBorders>
              <w:top w:val="single" w:sz="6" w:space="0" w:color="2F5496"/>
              <w:left w:val="single" w:sz="6" w:space="0" w:color="2F5496"/>
              <w:bottom w:val="single" w:sz="6" w:space="0" w:color="2F5496"/>
              <w:right w:val="single" w:sz="6" w:space="0" w:color="2F5496"/>
            </w:tcBorders>
          </w:tcPr>
          <w:p w14:paraId="5D9B6CAC" w14:textId="29BB6E7D" w:rsidR="002A3E17" w:rsidRPr="00AB7B1E" w:rsidRDefault="002A3E17" w:rsidP="002A3E17">
            <w:pPr>
              <w:pStyle w:val="TableBullet1"/>
              <w:numPr>
                <w:ilvl w:val="0"/>
                <w:numId w:val="0"/>
              </w:numPr>
              <w:ind w:left="360" w:hanging="360"/>
              <w:rPr>
                <w:rFonts w:ascii="Franklin Gothic Book" w:hAnsi="Franklin Gothic Book" w:cs="Arial"/>
              </w:rPr>
            </w:pPr>
            <w:hyperlink r:id="rId44" w:history="1">
              <w:r w:rsidRPr="00AB7B1E">
                <w:rPr>
                  <w:rStyle w:val="Hyperlink"/>
                  <w:rFonts w:ascii="Franklin Gothic Book" w:eastAsiaTheme="majorEastAsia" w:hAnsi="Franklin Gothic Book" w:cs="Arial"/>
                </w:rPr>
                <w:t>Coherence Guidebook</w:t>
              </w:r>
            </w:hyperlink>
          </w:p>
        </w:tc>
        <w:tc>
          <w:tcPr>
            <w:tcW w:w="3073" w:type="pct"/>
            <w:tcBorders>
              <w:top w:val="single" w:sz="6" w:space="0" w:color="2F5496"/>
              <w:left w:val="single" w:sz="6" w:space="0" w:color="2F5496"/>
              <w:bottom w:val="single" w:sz="6" w:space="0" w:color="2F5496"/>
              <w:right w:val="single" w:sz="6" w:space="0" w:color="2F5496"/>
            </w:tcBorders>
          </w:tcPr>
          <w:p w14:paraId="2EA4FCB2" w14:textId="39B25617" w:rsidR="002A3E17" w:rsidRPr="00AB7B1E" w:rsidRDefault="002A3E17" w:rsidP="002A3E17">
            <w:pPr>
              <w:pStyle w:val="TableText"/>
              <w:rPr>
                <w:rFonts w:ascii="Franklin Gothic Book" w:hAnsi="Franklin Gothic Book" w:cs="Arial"/>
              </w:rPr>
            </w:pPr>
            <w:r w:rsidRPr="00AB7B1E">
              <w:rPr>
                <w:rFonts w:ascii="Franklin Gothic Book" w:hAnsi="Franklin Gothic Book" w:cs="Arial"/>
              </w:rPr>
              <w:t xml:space="preserve">The guidebook illustrates a systems-level path toward deeper learning. School system leaders and teams may use the guidebook, along with its companion self-assessment, to articulate a vision of deeper learning, identify high-leverage instructional priorities, refine tiered supports, and leverage systems and structures—all in service of the articulated vision. </w:t>
            </w:r>
          </w:p>
        </w:tc>
      </w:tr>
      <w:tr w:rsidR="00BB1799" w:rsidRPr="00AB7B1E" w14:paraId="1F22FBAC" w14:textId="77777777">
        <w:tc>
          <w:tcPr>
            <w:tcW w:w="1927" w:type="pct"/>
            <w:tcBorders>
              <w:top w:val="single" w:sz="6" w:space="0" w:color="2F5496"/>
              <w:left w:val="single" w:sz="6" w:space="0" w:color="2F5496"/>
              <w:bottom w:val="single" w:sz="6" w:space="0" w:color="2F5496"/>
              <w:right w:val="single" w:sz="6" w:space="0" w:color="2F5496"/>
            </w:tcBorders>
          </w:tcPr>
          <w:p w14:paraId="57D4B627" w14:textId="77777777" w:rsidR="00BB1799" w:rsidRPr="00AB7B1E" w:rsidRDefault="00BB1799">
            <w:pPr>
              <w:pStyle w:val="TableText"/>
              <w:rPr>
                <w:rFonts w:ascii="Franklin Gothic Book" w:hAnsi="Franklin Gothic Book" w:cs="Arial"/>
              </w:rPr>
            </w:pPr>
            <w:r w:rsidRPr="00AB7B1E">
              <w:rPr>
                <w:rFonts w:ascii="Franklin Gothic Book" w:hAnsi="Franklin Gothic Book" w:cs="Arial"/>
              </w:rPr>
              <w:t>Curriculum Frameworks and Resources</w:t>
            </w:r>
          </w:p>
          <w:p w14:paraId="165CDAE0" w14:textId="77777777" w:rsidR="00BB1799" w:rsidRPr="00AB7B1E" w:rsidRDefault="00BB1799" w:rsidP="00BB1799">
            <w:pPr>
              <w:pStyle w:val="TableBullet1"/>
              <w:rPr>
                <w:rStyle w:val="Hyperlink"/>
                <w:rFonts w:ascii="Franklin Gothic Book" w:eastAsia="Franklin Gothic Book" w:hAnsi="Franklin Gothic Book" w:cs="Arial"/>
                <w:szCs w:val="20"/>
                <w14:ligatures w14:val="standardContextual"/>
              </w:rPr>
            </w:pPr>
            <w:hyperlink r:id="rId45" w:history="1">
              <w:r w:rsidRPr="00AB7B1E">
                <w:rPr>
                  <w:rStyle w:val="Hyperlink"/>
                  <w:rFonts w:ascii="Franklin Gothic Book" w:hAnsi="Franklin Gothic Book" w:cs="Arial"/>
                  <w:szCs w:val="20"/>
                </w:rPr>
                <w:t>Curriculum Matters Webpage</w:t>
              </w:r>
            </w:hyperlink>
          </w:p>
          <w:p w14:paraId="03457BA6" w14:textId="77777777" w:rsidR="00BB1799" w:rsidRPr="00AB7B1E" w:rsidRDefault="00BB1799" w:rsidP="00BB1799">
            <w:pPr>
              <w:pStyle w:val="TableBullet1"/>
              <w:rPr>
                <w:rStyle w:val="Hyperlink"/>
                <w:rFonts w:ascii="Franklin Gothic Book" w:eastAsia="Franklin Gothic Book" w:hAnsi="Franklin Gothic Book" w:cs="Arial"/>
                <w:szCs w:val="20"/>
                <w14:ligatures w14:val="standardContextual"/>
              </w:rPr>
            </w:pPr>
            <w:hyperlink r:id="rId46" w:history="1">
              <w:r w:rsidRPr="00AB7B1E">
                <w:rPr>
                  <w:rStyle w:val="Hyperlink"/>
                  <w:rFonts w:ascii="Franklin Gothic Book" w:hAnsi="Franklin Gothic Book" w:cs="Arial"/>
                  <w:szCs w:val="20"/>
                </w:rPr>
                <w:t>Curriculum Frameworks Resources</w:t>
              </w:r>
            </w:hyperlink>
          </w:p>
          <w:p w14:paraId="1BA55298" w14:textId="77777777" w:rsidR="00BB1799" w:rsidRPr="00AB7B1E" w:rsidRDefault="00BB1799" w:rsidP="00BB1799">
            <w:pPr>
              <w:pStyle w:val="TableBullet1"/>
              <w:rPr>
                <w:rFonts w:ascii="Franklin Gothic Book" w:eastAsia="Franklin Gothic Book" w:hAnsi="Franklin Gothic Book" w:cs="Arial"/>
                <w:szCs w:val="20"/>
                <w14:ligatures w14:val="standardContextual"/>
              </w:rPr>
            </w:pPr>
            <w:hyperlink r:id="rId47" w:history="1">
              <w:r w:rsidRPr="00AB7B1E">
                <w:rPr>
                  <w:rStyle w:val="Hyperlink"/>
                  <w:rFonts w:ascii="Franklin Gothic Book" w:hAnsi="Franklin Gothic Book" w:cs="Arial"/>
                  <w:szCs w:val="20"/>
                </w:rPr>
                <w:t>IMplement MA</w:t>
              </w:r>
            </w:hyperlink>
          </w:p>
          <w:p w14:paraId="305E490B" w14:textId="77777777" w:rsidR="00BB1799" w:rsidRPr="00AB7B1E" w:rsidRDefault="00BB1799" w:rsidP="00BB1799">
            <w:pPr>
              <w:pStyle w:val="TableBullet1"/>
              <w:rPr>
                <w:rFonts w:ascii="Franklin Gothic Book" w:eastAsia="Franklin Gothic Book" w:hAnsi="Franklin Gothic Book" w:cs="Arial"/>
                <w:szCs w:val="20"/>
                <w14:ligatures w14:val="standardContextual"/>
              </w:rPr>
            </w:pPr>
            <w:hyperlink r:id="rId48" w:history="1">
              <w:r w:rsidRPr="00AB7B1E">
                <w:rPr>
                  <w:rStyle w:val="Hyperlink"/>
                  <w:rFonts w:ascii="Franklin Gothic Book" w:hAnsi="Franklin Gothic Book" w:cs="Arial"/>
                  <w:szCs w:val="20"/>
                </w:rPr>
                <w:t>CURATE</w:t>
              </w:r>
            </w:hyperlink>
          </w:p>
          <w:p w14:paraId="2C2501D7" w14:textId="77777777" w:rsidR="00BB1799" w:rsidRPr="00AB7B1E" w:rsidRDefault="00BB1799" w:rsidP="00BB1799">
            <w:pPr>
              <w:pStyle w:val="TableBullet1"/>
              <w:rPr>
                <w:rFonts w:ascii="Franklin Gothic Book" w:eastAsia="Franklin Gothic Book" w:hAnsi="Franklin Gothic Book" w:cs="Arial"/>
                <w:szCs w:val="20"/>
                <w14:ligatures w14:val="standardContextual"/>
              </w:rPr>
            </w:pPr>
            <w:hyperlink r:id="rId49" w:history="1">
              <w:r w:rsidRPr="00AB7B1E">
                <w:rPr>
                  <w:rStyle w:val="Hyperlink"/>
                  <w:rFonts w:ascii="Franklin Gothic Book" w:hAnsi="Franklin Gothic Book" w:cs="Arial"/>
                  <w:szCs w:val="20"/>
                </w:rPr>
                <w:t>Supporting Culturally and Linguistically Sustaining Practices</w:t>
              </w:r>
            </w:hyperlink>
          </w:p>
        </w:tc>
        <w:tc>
          <w:tcPr>
            <w:tcW w:w="3073" w:type="pct"/>
            <w:tcBorders>
              <w:top w:val="single" w:sz="6" w:space="0" w:color="2F5496"/>
              <w:left w:val="single" w:sz="6" w:space="0" w:color="2F5496"/>
              <w:bottom w:val="single" w:sz="6" w:space="0" w:color="2F5496"/>
              <w:right w:val="single" w:sz="6" w:space="0" w:color="2F5496"/>
            </w:tcBorders>
          </w:tcPr>
          <w:p w14:paraId="22C45C97" w14:textId="77777777" w:rsidR="00BB1799" w:rsidRPr="00AB7B1E" w:rsidRDefault="00BB1799">
            <w:pPr>
              <w:pStyle w:val="TableText"/>
              <w:rPr>
                <w:rFonts w:ascii="Franklin Gothic Book" w:hAnsi="Franklin Gothic Book" w:cs="Arial"/>
              </w:rPr>
            </w:pPr>
            <w:r w:rsidRPr="00AB7B1E">
              <w:rPr>
                <w:rFonts w:ascii="Franklin Gothic Book" w:hAnsi="Franklin Gothic Book" w:cs="Arial"/>
              </w:rPr>
              <w:t xml:space="preserve">DESE offers a suite of resources to support the use of high-quality curriculum that is culturally and linguistically sustaining. These resources include the curriculum frameworks and </w:t>
            </w:r>
            <w:r w:rsidRPr="00AB7B1E">
              <w:rPr>
                <w:rFonts w:ascii="Franklin Gothic Book" w:eastAsiaTheme="majorEastAsia" w:hAnsi="Franklin Gothic Book" w:cs="Arial"/>
              </w:rPr>
              <w:t>IMplement MA</w:t>
            </w:r>
            <w:r w:rsidRPr="00AB7B1E">
              <w:rPr>
                <w:rFonts w:ascii="Franklin Gothic Book" w:hAnsi="Franklin Gothic Book" w:cs="Arial"/>
              </w:rPr>
              <w:t xml:space="preserve">, our recommended four-phase process to prepare for, select, launch, and implement new high-quality instructional materials with key tasks and action steps. Additionally, CURATE convenes panels of Massachusetts teachers to review and rate curriculum. These ratings are posted publicly to support schools and districts in selected high-quality instructional materials. Finally, the Supporting Culturally and Linguistically Sustaining Practices webpage provides DESE’s definition of these practices and highlights their importance in our schools and classrooms. </w:t>
            </w:r>
          </w:p>
          <w:p w14:paraId="6220CB45" w14:textId="77777777" w:rsidR="00BB1799" w:rsidRPr="00AB7B1E" w:rsidRDefault="00BB1799">
            <w:pPr>
              <w:pStyle w:val="TableText"/>
              <w:rPr>
                <w:rFonts w:ascii="Franklin Gothic Book" w:hAnsi="Franklin Gothic Book" w:cs="Arial"/>
              </w:rPr>
            </w:pPr>
          </w:p>
        </w:tc>
      </w:tr>
      <w:tr w:rsidR="00BB1799" w:rsidRPr="00AB7B1E" w14:paraId="1F89B136" w14:textId="77777777">
        <w:tc>
          <w:tcPr>
            <w:tcW w:w="1927" w:type="pct"/>
            <w:tcBorders>
              <w:top w:val="single" w:sz="6" w:space="0" w:color="2F5496"/>
              <w:left w:val="single" w:sz="6" w:space="0" w:color="2F5496"/>
              <w:bottom w:val="single" w:sz="6" w:space="0" w:color="2F5496"/>
              <w:right w:val="single" w:sz="6" w:space="0" w:color="2F5496"/>
            </w:tcBorders>
            <w:hideMark/>
          </w:tcPr>
          <w:p w14:paraId="1FEE7F09" w14:textId="77777777" w:rsidR="00BB1799" w:rsidRPr="00AB7B1E" w:rsidRDefault="00BB1799">
            <w:pPr>
              <w:pStyle w:val="TableText"/>
              <w:rPr>
                <w:rFonts w:ascii="Franklin Gothic Book" w:hAnsi="Franklin Gothic Book" w:cs="Arial"/>
              </w:rPr>
            </w:pPr>
            <w:r w:rsidRPr="00AB7B1E">
              <w:rPr>
                <w:rFonts w:ascii="Franklin Gothic Book" w:hAnsi="Franklin Gothic Book" w:cs="Arial"/>
              </w:rPr>
              <w:t xml:space="preserve">Massachusetts Curricular Resources </w:t>
            </w:r>
          </w:p>
          <w:p w14:paraId="1B8C3691" w14:textId="77777777" w:rsidR="00BB1799" w:rsidRPr="00AB7B1E" w:rsidRDefault="00BB1799" w:rsidP="00BB1799">
            <w:pPr>
              <w:pStyle w:val="TableBullet1"/>
              <w:rPr>
                <w:rStyle w:val="Hyperlink"/>
                <w:rFonts w:ascii="Franklin Gothic Book" w:hAnsi="Franklin Gothic Book" w:cs="Arial"/>
                <w:szCs w:val="20"/>
              </w:rPr>
            </w:pPr>
            <w:hyperlink r:id="rId50" w:history="1">
              <w:r w:rsidRPr="00AB7B1E">
                <w:rPr>
                  <w:rStyle w:val="Hyperlink"/>
                  <w:rFonts w:ascii="Franklin Gothic Book" w:hAnsi="Franklin Gothic Book" w:cs="Arial"/>
                  <w:szCs w:val="20"/>
                </w:rPr>
                <w:t>Appleseeds</w:t>
              </w:r>
            </w:hyperlink>
          </w:p>
          <w:p w14:paraId="6D16184A" w14:textId="77777777" w:rsidR="00BB1799" w:rsidRPr="00AB7B1E" w:rsidRDefault="00BB1799" w:rsidP="00BB1799">
            <w:pPr>
              <w:pStyle w:val="TableBullet1"/>
              <w:rPr>
                <w:rStyle w:val="Hyperlink"/>
                <w:rFonts w:ascii="Franklin Gothic Book" w:hAnsi="Franklin Gothic Book" w:cs="Arial"/>
                <w:szCs w:val="20"/>
              </w:rPr>
            </w:pPr>
            <w:hyperlink r:id="rId51" w:history="1">
              <w:r w:rsidRPr="00AB7B1E">
                <w:rPr>
                  <w:rStyle w:val="Hyperlink"/>
                  <w:rFonts w:ascii="Franklin Gothic Book" w:hAnsi="Franklin Gothic Book" w:cs="Arial"/>
                  <w:szCs w:val="20"/>
                </w:rPr>
                <w:t>Investigating History</w:t>
              </w:r>
            </w:hyperlink>
            <w:r w:rsidRPr="00AB7B1E">
              <w:rPr>
                <w:rStyle w:val="Hyperlink"/>
                <w:rFonts w:ascii="Franklin Gothic Book" w:hAnsi="Franklin Gothic Book" w:cs="Arial"/>
                <w:szCs w:val="20"/>
              </w:rPr>
              <w:t xml:space="preserve"> </w:t>
            </w:r>
          </w:p>
          <w:p w14:paraId="03AEB0E5" w14:textId="77777777" w:rsidR="00BB1799" w:rsidRPr="00AB7B1E" w:rsidRDefault="00BB1799" w:rsidP="00BB1799">
            <w:pPr>
              <w:pStyle w:val="TableBullet1"/>
              <w:rPr>
                <w:rFonts w:ascii="Franklin Gothic Book" w:hAnsi="Franklin Gothic Book" w:cs="Arial"/>
                <w:szCs w:val="20"/>
              </w:rPr>
            </w:pPr>
            <w:hyperlink r:id="rId52" w:history="1">
              <w:r w:rsidRPr="00AB7B1E">
                <w:rPr>
                  <w:rStyle w:val="Hyperlink"/>
                  <w:rFonts w:ascii="Franklin Gothic Book" w:hAnsi="Franklin Gothic Book" w:cs="Arial"/>
                </w:rPr>
                <w:t>OpenSciEd</w:t>
              </w:r>
            </w:hyperlink>
          </w:p>
        </w:tc>
        <w:tc>
          <w:tcPr>
            <w:tcW w:w="3073" w:type="pct"/>
            <w:tcBorders>
              <w:top w:val="single" w:sz="6" w:space="0" w:color="2F5496"/>
              <w:left w:val="single" w:sz="6" w:space="0" w:color="2F5496"/>
              <w:bottom w:val="single" w:sz="6" w:space="0" w:color="2F5496"/>
              <w:right w:val="single" w:sz="6" w:space="0" w:color="2F5496"/>
            </w:tcBorders>
            <w:hideMark/>
          </w:tcPr>
          <w:p w14:paraId="5FC4E4C8" w14:textId="77777777" w:rsidR="00BB1799" w:rsidRPr="00AB7B1E" w:rsidRDefault="00BB1799">
            <w:pPr>
              <w:pStyle w:val="TableText"/>
              <w:rPr>
                <w:rFonts w:ascii="Franklin Gothic Book" w:hAnsi="Franklin Gothic Book" w:cs="Arial"/>
              </w:rPr>
            </w:pPr>
            <w:r w:rsidRPr="00AB7B1E">
              <w:rPr>
                <w:rFonts w:ascii="Franklin Gothic Book" w:hAnsi="Franklin Gothic Book" w:cs="Arial"/>
              </w:rPr>
              <w:t>Free, open-source curricular resources aligned to the Massachusetts Curriculum Frameworks.</w:t>
            </w:r>
          </w:p>
        </w:tc>
      </w:tr>
      <w:tr w:rsidR="00BB1799" w:rsidRPr="00AB7B1E" w14:paraId="2C4007F1" w14:textId="77777777">
        <w:tc>
          <w:tcPr>
            <w:tcW w:w="1927" w:type="pct"/>
            <w:tcBorders>
              <w:top w:val="single" w:sz="6" w:space="0" w:color="2F5496"/>
              <w:left w:val="single" w:sz="6" w:space="0" w:color="2F5496"/>
              <w:bottom w:val="single" w:sz="6" w:space="0" w:color="2F5496"/>
              <w:right w:val="single" w:sz="6" w:space="0" w:color="2F5496"/>
            </w:tcBorders>
          </w:tcPr>
          <w:p w14:paraId="6CEAB184" w14:textId="77777777" w:rsidR="00BB1799" w:rsidRPr="00AB7B1E" w:rsidRDefault="00BB1799">
            <w:pPr>
              <w:pStyle w:val="TableBullet1"/>
              <w:numPr>
                <w:ilvl w:val="0"/>
                <w:numId w:val="0"/>
              </w:numPr>
              <w:ind w:left="360" w:hanging="360"/>
              <w:rPr>
                <w:rFonts w:ascii="Franklin Gothic Book" w:hAnsi="Franklin Gothic Book" w:cs="Arial"/>
              </w:rPr>
            </w:pPr>
            <w:hyperlink r:id="rId53" w:history="1">
              <w:r w:rsidRPr="00AB7B1E">
                <w:rPr>
                  <w:rStyle w:val="Hyperlink"/>
                  <w:rFonts w:ascii="Franklin Gothic Book" w:hAnsi="Franklin Gothic Book" w:cs="Arial"/>
                  <w:szCs w:val="20"/>
                </w:rPr>
                <w:t>Mass Literacy Guide</w:t>
              </w:r>
            </w:hyperlink>
          </w:p>
        </w:tc>
        <w:tc>
          <w:tcPr>
            <w:tcW w:w="3073" w:type="pct"/>
            <w:tcBorders>
              <w:top w:val="single" w:sz="6" w:space="0" w:color="2F5496"/>
              <w:left w:val="single" w:sz="6" w:space="0" w:color="2F5496"/>
              <w:bottom w:val="single" w:sz="6" w:space="0" w:color="2F5496"/>
              <w:right w:val="single" w:sz="6" w:space="0" w:color="2F5496"/>
            </w:tcBorders>
          </w:tcPr>
          <w:p w14:paraId="02A91966" w14:textId="77777777" w:rsidR="00BB1799" w:rsidRPr="00AB7B1E" w:rsidRDefault="00BB1799">
            <w:pPr>
              <w:pStyle w:val="TableText"/>
              <w:rPr>
                <w:rFonts w:ascii="Franklin Gothic Book" w:hAnsi="Franklin Gothic Book" w:cs="Arial"/>
              </w:rPr>
            </w:pPr>
            <w:r w:rsidRPr="00AB7B1E">
              <w:rPr>
                <w:rFonts w:ascii="Franklin Gothic Book" w:hAnsi="Franklin Gothic Book" w:cs="Arial"/>
              </w:rPr>
              <w:t>Mass Literacy is a statewide effort to empower educators with the evidence-based practices for literacy that all students need. DESE has developed several evidence-based resources to support literacy, all of which are linked on the Mass Literacy page.</w:t>
            </w:r>
          </w:p>
        </w:tc>
      </w:tr>
      <w:tr w:rsidR="00BB1799" w:rsidRPr="00AB7B1E" w14:paraId="71823199" w14:textId="77777777">
        <w:tc>
          <w:tcPr>
            <w:tcW w:w="1927" w:type="pct"/>
            <w:tcBorders>
              <w:top w:val="single" w:sz="6" w:space="0" w:color="2F5496"/>
              <w:left w:val="single" w:sz="6" w:space="0" w:color="2F5496"/>
              <w:bottom w:val="single" w:sz="6" w:space="0" w:color="2F5496"/>
              <w:right w:val="single" w:sz="6" w:space="0" w:color="2F5496"/>
            </w:tcBorders>
          </w:tcPr>
          <w:p w14:paraId="2F7D70A3" w14:textId="77777777" w:rsidR="00BB1799" w:rsidRPr="00AB7B1E" w:rsidRDefault="00BB1799">
            <w:pPr>
              <w:pStyle w:val="TableBullet1"/>
              <w:numPr>
                <w:ilvl w:val="0"/>
                <w:numId w:val="0"/>
              </w:numPr>
              <w:rPr>
                <w:rFonts w:ascii="Franklin Gothic Book" w:hAnsi="Franklin Gothic Book" w:cs="Arial"/>
              </w:rPr>
            </w:pPr>
            <w:hyperlink r:id="rId54" w:history="1">
              <w:r w:rsidRPr="0008298E">
                <w:rPr>
                  <w:rStyle w:val="Hyperlink"/>
                  <w:rFonts w:ascii="Franklin Gothic Book" w:hAnsi="Franklin Gothic Book" w:cs="Arial"/>
                </w:rPr>
                <w:t>Supporting Culturally and Linguistically Sustaining Practices</w:t>
              </w:r>
            </w:hyperlink>
          </w:p>
        </w:tc>
        <w:tc>
          <w:tcPr>
            <w:tcW w:w="3073" w:type="pct"/>
            <w:tcBorders>
              <w:top w:val="single" w:sz="6" w:space="0" w:color="2F5496"/>
              <w:left w:val="single" w:sz="6" w:space="0" w:color="2F5496"/>
              <w:bottom w:val="single" w:sz="6" w:space="0" w:color="2F5496"/>
              <w:right w:val="single" w:sz="6" w:space="0" w:color="2F5496"/>
            </w:tcBorders>
          </w:tcPr>
          <w:p w14:paraId="7A56DDA6" w14:textId="77777777" w:rsidR="00BB1799" w:rsidRPr="00AB7B1E" w:rsidRDefault="00BB1799">
            <w:pPr>
              <w:pStyle w:val="TableText"/>
              <w:rPr>
                <w:rFonts w:ascii="Franklin Gothic Book" w:hAnsi="Franklin Gothic Book" w:cs="Arial"/>
              </w:rPr>
            </w:pPr>
            <w:r w:rsidRPr="00D921DE">
              <w:rPr>
                <w:rFonts w:ascii="Franklin Gothic Book" w:hAnsi="Franklin Gothic Book" w:cs="Arial"/>
              </w:rPr>
              <w:t>Culturally and linguistically sustaining practices are essential for all students in the classroom, regardless of their background, culture, or identity.</w:t>
            </w:r>
            <w:r>
              <w:rPr>
                <w:rFonts w:ascii="Franklin Gothic Book" w:hAnsi="Franklin Gothic Book" w:cs="Arial"/>
              </w:rPr>
              <w:t xml:space="preserve"> This webpage includes key definitions and implementation resources.</w:t>
            </w:r>
          </w:p>
        </w:tc>
      </w:tr>
      <w:tr w:rsidR="00BB1799" w:rsidRPr="00AB7B1E" w14:paraId="5EC6BACC" w14:textId="77777777">
        <w:tc>
          <w:tcPr>
            <w:tcW w:w="1927" w:type="pct"/>
            <w:tcBorders>
              <w:top w:val="single" w:sz="6" w:space="0" w:color="2F5496"/>
              <w:left w:val="single" w:sz="6" w:space="0" w:color="2F5496"/>
              <w:bottom w:val="single" w:sz="6" w:space="0" w:color="2F5496"/>
              <w:right w:val="single" w:sz="6" w:space="0" w:color="2F5496"/>
            </w:tcBorders>
            <w:hideMark/>
          </w:tcPr>
          <w:p w14:paraId="2AB5A402" w14:textId="398D9948" w:rsidR="00BB1799" w:rsidRPr="00AB7B1E" w:rsidRDefault="00BB1799">
            <w:pPr>
              <w:pStyle w:val="TableText"/>
              <w:rPr>
                <w:rFonts w:ascii="Franklin Gothic Book" w:hAnsi="Franklin Gothic Book" w:cs="Arial"/>
              </w:rPr>
            </w:pPr>
            <w:hyperlink r:id="rId55">
              <w:r w:rsidRPr="00AB7B1E">
                <w:rPr>
                  <w:rStyle w:val="Hyperlink"/>
                  <w:rFonts w:ascii="Franklin Gothic Book" w:eastAsiaTheme="majorEastAsia" w:hAnsi="Franklin Gothic Book" w:cs="Arial"/>
                </w:rPr>
                <w:t>Synthesized ILT Framework</w:t>
              </w:r>
            </w:hyperlink>
          </w:p>
        </w:tc>
        <w:tc>
          <w:tcPr>
            <w:tcW w:w="3073" w:type="pct"/>
            <w:tcBorders>
              <w:top w:val="single" w:sz="6" w:space="0" w:color="2F5496"/>
              <w:left w:val="single" w:sz="6" w:space="0" w:color="2F5496"/>
              <w:bottom w:val="single" w:sz="6" w:space="0" w:color="2F5496"/>
              <w:right w:val="single" w:sz="6" w:space="0" w:color="2F5496"/>
            </w:tcBorders>
            <w:hideMark/>
          </w:tcPr>
          <w:p w14:paraId="1561AA16" w14:textId="77777777" w:rsidR="00BB1799" w:rsidRPr="00AB7B1E" w:rsidRDefault="00BB1799">
            <w:pPr>
              <w:pStyle w:val="TableText"/>
              <w:rPr>
                <w:rFonts w:ascii="Franklin Gothic Book" w:hAnsi="Franklin Gothic Book" w:cs="Arial"/>
              </w:rPr>
            </w:pPr>
            <w:r w:rsidRPr="00AB7B1E">
              <w:rPr>
                <w:rFonts w:ascii="Franklin Gothic Book" w:hAnsi="Franklin Gothic Book" w:cs="Arial"/>
              </w:rPr>
              <w:t>District and school teams can use this resource to reflect and identify specific actions they could take to establish or improve their instructional leadership teams (ILTs).</w:t>
            </w:r>
          </w:p>
        </w:tc>
      </w:tr>
    </w:tbl>
    <w:p w14:paraId="2A6FEAFF" w14:textId="77777777" w:rsidR="00117AF4" w:rsidRPr="00AB7B1E" w:rsidRDefault="00117AF4" w:rsidP="00117AF4">
      <w:pPr>
        <w:pStyle w:val="TableTitle0"/>
        <w:rPr>
          <w:rFonts w:ascii="Franklin Gothic Book" w:hAnsi="Franklin Gothic Book" w:cs="Arial"/>
        </w:rPr>
      </w:pPr>
      <w:r w:rsidRPr="00AB7B1E">
        <w:rPr>
          <w:rFonts w:ascii="Franklin Gothic Book" w:hAnsi="Franklin Gothic Book" w:cs="Arial"/>
        </w:rPr>
        <w:t>Table C3. Resources to Support Assessment</w:t>
      </w:r>
    </w:p>
    <w:tbl>
      <w:tblPr>
        <w:tblStyle w:val="MSVTable1"/>
        <w:tblW w:w="5004" w:type="pct"/>
        <w:tblLook w:val="0620" w:firstRow="1" w:lastRow="0" w:firstColumn="0" w:lastColumn="0" w:noHBand="1" w:noVBand="1"/>
      </w:tblPr>
      <w:tblGrid>
        <w:gridCol w:w="3593"/>
        <w:gridCol w:w="5758"/>
      </w:tblGrid>
      <w:tr w:rsidR="00117AF4" w:rsidRPr="00AB7B1E" w14:paraId="26B2C848" w14:textId="77777777">
        <w:trPr>
          <w:cnfStyle w:val="100000000000" w:firstRow="1" w:lastRow="0" w:firstColumn="0" w:lastColumn="0" w:oddVBand="0" w:evenVBand="0" w:oddHBand="0" w:evenHBand="0" w:firstRowFirstColumn="0" w:firstRowLastColumn="0" w:lastRowFirstColumn="0" w:lastRowLastColumn="0"/>
          <w:tblHeader/>
        </w:trPr>
        <w:tc>
          <w:tcPr>
            <w:tcW w:w="1921" w:type="pct"/>
            <w:tcBorders>
              <w:top w:val="single" w:sz="6" w:space="0" w:color="2F5496"/>
              <w:left w:val="single" w:sz="6" w:space="0" w:color="2F5496"/>
              <w:bottom w:val="single" w:sz="6" w:space="0" w:color="2F5496"/>
            </w:tcBorders>
            <w:hideMark/>
          </w:tcPr>
          <w:p w14:paraId="2297024B" w14:textId="77777777" w:rsidR="00117AF4" w:rsidRPr="00AB7B1E" w:rsidRDefault="00117AF4">
            <w:pPr>
              <w:pStyle w:val="TableColHeadingLeft"/>
              <w:rPr>
                <w:rFonts w:ascii="Franklin Gothic Book" w:hAnsi="Franklin Gothic Book" w:cs="Arial"/>
              </w:rPr>
            </w:pPr>
            <w:r w:rsidRPr="00AB7B1E">
              <w:rPr>
                <w:rFonts w:ascii="Franklin Gothic Book" w:hAnsi="Franklin Gothic Book" w:cs="Arial"/>
              </w:rPr>
              <w:t>Resource</w:t>
            </w:r>
          </w:p>
        </w:tc>
        <w:tc>
          <w:tcPr>
            <w:tcW w:w="3079" w:type="pct"/>
            <w:tcBorders>
              <w:top w:val="single" w:sz="6" w:space="0" w:color="2F5496"/>
              <w:bottom w:val="single" w:sz="6" w:space="0" w:color="2F5496"/>
              <w:right w:val="single" w:sz="6" w:space="0" w:color="2F5496"/>
            </w:tcBorders>
            <w:hideMark/>
          </w:tcPr>
          <w:p w14:paraId="163FBFEE" w14:textId="77777777" w:rsidR="00117AF4" w:rsidRPr="00AB7B1E" w:rsidRDefault="00117AF4">
            <w:pPr>
              <w:pStyle w:val="TableColHeadingLeft"/>
              <w:rPr>
                <w:rFonts w:ascii="Franklin Gothic Book" w:hAnsi="Franklin Gothic Book" w:cs="Arial"/>
              </w:rPr>
            </w:pPr>
            <w:r w:rsidRPr="00AB7B1E">
              <w:rPr>
                <w:rFonts w:ascii="Franklin Gothic Book" w:hAnsi="Franklin Gothic Book" w:cs="Arial"/>
              </w:rPr>
              <w:t>Description</w:t>
            </w:r>
          </w:p>
        </w:tc>
      </w:tr>
      <w:tr w:rsidR="00117AF4" w:rsidRPr="00AB7B1E" w14:paraId="476D3429" w14:textId="77777777">
        <w:tc>
          <w:tcPr>
            <w:tcW w:w="1921" w:type="pct"/>
            <w:tcBorders>
              <w:top w:val="single" w:sz="6" w:space="0" w:color="2F5496"/>
              <w:left w:val="single" w:sz="6" w:space="0" w:color="2F5496"/>
              <w:bottom w:val="single" w:sz="6" w:space="0" w:color="2F5496"/>
              <w:right w:val="single" w:sz="6" w:space="0" w:color="2F5496"/>
            </w:tcBorders>
          </w:tcPr>
          <w:p w14:paraId="33BA3C30" w14:textId="77777777" w:rsidR="00117AF4" w:rsidRPr="00AB7B1E" w:rsidRDefault="00117AF4">
            <w:pPr>
              <w:pStyle w:val="TableText"/>
              <w:rPr>
                <w:rFonts w:ascii="Franklin Gothic Book" w:hAnsi="Franklin Gothic Book" w:cs="Arial"/>
                <w:color w:val="000000"/>
              </w:rPr>
            </w:pPr>
            <w:hyperlink r:id="rId56" w:history="1">
              <w:r w:rsidRPr="00AB7B1E">
                <w:rPr>
                  <w:rStyle w:val="Hyperlink"/>
                  <w:rFonts w:ascii="Franklin Gothic Book" w:eastAsiaTheme="majorEastAsia" w:hAnsi="Franklin Gothic Book" w:cs="Arial"/>
                </w:rPr>
                <w:t>Curriculum-Embedded Performance Assessments</w:t>
              </w:r>
            </w:hyperlink>
          </w:p>
        </w:tc>
        <w:tc>
          <w:tcPr>
            <w:tcW w:w="3079" w:type="pct"/>
            <w:tcBorders>
              <w:top w:val="single" w:sz="6" w:space="0" w:color="2F5496"/>
              <w:left w:val="single" w:sz="6" w:space="0" w:color="2F5496"/>
              <w:bottom w:val="single" w:sz="6" w:space="0" w:color="2F5496"/>
              <w:right w:val="single" w:sz="6" w:space="0" w:color="2F5496"/>
            </w:tcBorders>
          </w:tcPr>
          <w:p w14:paraId="0AA3C29A" w14:textId="77777777" w:rsidR="00117AF4" w:rsidRPr="00AB7B1E" w:rsidRDefault="00117AF4">
            <w:pPr>
              <w:pStyle w:val="TableText"/>
              <w:rPr>
                <w:rFonts w:ascii="Franklin Gothic Book" w:hAnsi="Franklin Gothic Book" w:cs="Arial"/>
                <w:color w:val="000000"/>
              </w:rPr>
            </w:pPr>
            <w:r w:rsidRPr="00AB7B1E">
              <w:rPr>
                <w:rFonts w:ascii="Franklin Gothic Book" w:hAnsi="Franklin Gothic Book" w:cs="Arial"/>
                <w:color w:val="000000"/>
              </w:rPr>
              <w:t xml:space="preserve">Pending funding, this program will provide resources and professional learning for classroom-based, curriculum-embedded performance tasks in K-8 science with implementation and instructional supports aligned to the Innovative Assessment (STE). </w:t>
            </w:r>
          </w:p>
        </w:tc>
      </w:tr>
    </w:tbl>
    <w:p w14:paraId="4CFE29CD" w14:textId="77777777" w:rsidR="00D81EAF" w:rsidRPr="00AB7B1E" w:rsidRDefault="00D81EAF" w:rsidP="00D81EAF">
      <w:pPr>
        <w:pStyle w:val="TableTitle0"/>
        <w:rPr>
          <w:rFonts w:ascii="Franklin Gothic Book" w:hAnsi="Franklin Gothic Book" w:cs="Arial"/>
        </w:rPr>
      </w:pPr>
      <w:r w:rsidRPr="00AB7B1E">
        <w:rPr>
          <w:rFonts w:ascii="Franklin Gothic Book" w:hAnsi="Franklin Gothic Book" w:cs="Arial"/>
        </w:rPr>
        <w:t>Table C4. Resources to Support Human Resources and Professional Development</w:t>
      </w:r>
    </w:p>
    <w:tbl>
      <w:tblPr>
        <w:tblStyle w:val="MSVTable1"/>
        <w:tblW w:w="5004" w:type="pct"/>
        <w:tblLook w:val="0620" w:firstRow="1" w:lastRow="0" w:firstColumn="0" w:lastColumn="0" w:noHBand="1" w:noVBand="1"/>
      </w:tblPr>
      <w:tblGrid>
        <w:gridCol w:w="3592"/>
        <w:gridCol w:w="5759"/>
      </w:tblGrid>
      <w:tr w:rsidR="00D81EAF" w:rsidRPr="00AB7B1E" w14:paraId="73B73242" w14:textId="77777777">
        <w:trPr>
          <w:cnfStyle w:val="100000000000" w:firstRow="1" w:lastRow="0" w:firstColumn="0" w:lastColumn="0" w:oddVBand="0" w:evenVBand="0" w:oddHBand="0" w:evenHBand="0" w:firstRowFirstColumn="0" w:firstRowLastColumn="0" w:lastRowFirstColumn="0" w:lastRowLastColumn="0"/>
          <w:cantSplit/>
          <w:tblHeader/>
        </w:trPr>
        <w:tc>
          <w:tcPr>
            <w:tcW w:w="3592" w:type="dxa"/>
            <w:tcBorders>
              <w:top w:val="single" w:sz="6" w:space="0" w:color="2F5496"/>
              <w:left w:val="single" w:sz="6" w:space="0" w:color="2F5496"/>
              <w:bottom w:val="single" w:sz="6" w:space="0" w:color="2F5496"/>
            </w:tcBorders>
            <w:hideMark/>
          </w:tcPr>
          <w:p w14:paraId="4D96737D" w14:textId="77777777" w:rsidR="00D81EAF" w:rsidRPr="00AB7B1E" w:rsidRDefault="00D81EAF">
            <w:pPr>
              <w:pStyle w:val="TableColHeadingLeft"/>
              <w:rPr>
                <w:rFonts w:ascii="Franklin Gothic Book" w:hAnsi="Franklin Gothic Book" w:cs="Arial"/>
              </w:rPr>
            </w:pPr>
            <w:r w:rsidRPr="00AB7B1E">
              <w:rPr>
                <w:rFonts w:ascii="Franklin Gothic Book" w:hAnsi="Franklin Gothic Book" w:cs="Arial"/>
              </w:rPr>
              <w:t>Resource</w:t>
            </w:r>
          </w:p>
        </w:tc>
        <w:tc>
          <w:tcPr>
            <w:tcW w:w="5759" w:type="dxa"/>
            <w:tcBorders>
              <w:top w:val="single" w:sz="6" w:space="0" w:color="2F5496"/>
              <w:bottom w:val="single" w:sz="6" w:space="0" w:color="2F5496"/>
              <w:right w:val="single" w:sz="6" w:space="0" w:color="2F5496"/>
            </w:tcBorders>
            <w:hideMark/>
          </w:tcPr>
          <w:p w14:paraId="1FD97055" w14:textId="77777777" w:rsidR="00D81EAF" w:rsidRPr="00AB7B1E" w:rsidRDefault="00D81EAF">
            <w:pPr>
              <w:pStyle w:val="TableColHeadingLeft"/>
              <w:rPr>
                <w:rFonts w:ascii="Franklin Gothic Book" w:hAnsi="Franklin Gothic Book" w:cs="Arial"/>
              </w:rPr>
            </w:pPr>
            <w:r w:rsidRPr="00AB7B1E">
              <w:rPr>
                <w:rFonts w:ascii="Franklin Gothic Book" w:hAnsi="Franklin Gothic Book" w:cs="Arial"/>
              </w:rPr>
              <w:t>Description</w:t>
            </w:r>
          </w:p>
        </w:tc>
      </w:tr>
      <w:tr w:rsidR="00D81EAF" w:rsidRPr="00AB7B1E" w14:paraId="05465D6C" w14:textId="77777777">
        <w:trPr>
          <w:cantSplit/>
        </w:trPr>
        <w:tc>
          <w:tcPr>
            <w:tcW w:w="3592" w:type="dxa"/>
            <w:tcBorders>
              <w:top w:val="single" w:sz="6" w:space="0" w:color="2F5496"/>
              <w:left w:val="single" w:sz="6" w:space="0" w:color="2F5496"/>
              <w:bottom w:val="single" w:sz="6" w:space="0" w:color="2F5496"/>
              <w:right w:val="single" w:sz="6" w:space="0" w:color="2F5496"/>
            </w:tcBorders>
            <w:hideMark/>
          </w:tcPr>
          <w:p w14:paraId="2629D113" w14:textId="77777777" w:rsidR="00D81EAF" w:rsidRPr="00AB7B1E" w:rsidRDefault="00D81EAF">
            <w:pPr>
              <w:pStyle w:val="TableText"/>
              <w:rPr>
                <w:rFonts w:ascii="Franklin Gothic Book" w:eastAsia="HGGothicE" w:hAnsi="Franklin Gothic Book" w:cs="Arial"/>
                <w:bCs/>
              </w:rPr>
            </w:pPr>
            <w:hyperlink r:id="rId57" w:history="1">
              <w:r w:rsidRPr="00AB7B1E">
                <w:rPr>
                  <w:rStyle w:val="Hyperlink"/>
                  <w:rFonts w:ascii="Franklin Gothic Book" w:eastAsiaTheme="majorEastAsia" w:hAnsi="Franklin Gothic Book" w:cs="Arial"/>
                </w:rPr>
                <w:t>Educator Evaluation Implementation Resources</w:t>
              </w:r>
            </w:hyperlink>
          </w:p>
        </w:tc>
        <w:tc>
          <w:tcPr>
            <w:tcW w:w="5759" w:type="dxa"/>
            <w:tcBorders>
              <w:top w:val="single" w:sz="6" w:space="0" w:color="2F5496"/>
              <w:left w:val="single" w:sz="6" w:space="0" w:color="2F5496"/>
              <w:bottom w:val="single" w:sz="6" w:space="0" w:color="2F5496"/>
              <w:right w:val="single" w:sz="6" w:space="0" w:color="2F5496"/>
            </w:tcBorders>
            <w:hideMark/>
          </w:tcPr>
          <w:p w14:paraId="2D468418" w14:textId="77777777" w:rsidR="00D81EAF" w:rsidRPr="00AB7B1E" w:rsidRDefault="00D81EAF">
            <w:pPr>
              <w:pStyle w:val="TableText"/>
              <w:rPr>
                <w:rFonts w:ascii="Franklin Gothic Book" w:eastAsia="HGGothicE" w:hAnsi="Franklin Gothic Book" w:cs="Arial"/>
                <w:bCs/>
              </w:rPr>
            </w:pPr>
            <w:r w:rsidRPr="00AB7B1E">
              <w:rPr>
                <w:rFonts w:ascii="Franklin Gothic Book" w:hAnsi="Franklin Gothic Book" w:cs="Arial"/>
                <w:color w:val="000000"/>
              </w:rPr>
              <w:t>A suite of resources and practical tools for effective and equitable implementation of educator evaluation, including Focus Indicators, a subset of Indicators from the Classroom Teacher and School Level Administrator Rubrics that represent high-priority practices for the school year.</w:t>
            </w:r>
          </w:p>
        </w:tc>
      </w:tr>
      <w:tr w:rsidR="00F952B7" w:rsidRPr="00AB7B1E" w14:paraId="73079759" w14:textId="77777777">
        <w:trPr>
          <w:cantSplit/>
        </w:trPr>
        <w:tc>
          <w:tcPr>
            <w:tcW w:w="3592" w:type="dxa"/>
            <w:tcBorders>
              <w:top w:val="single" w:sz="6" w:space="0" w:color="2F5496"/>
              <w:left w:val="single" w:sz="6" w:space="0" w:color="2F5496"/>
              <w:bottom w:val="single" w:sz="6" w:space="0" w:color="2F5496"/>
              <w:right w:val="single" w:sz="6" w:space="0" w:color="2F5496"/>
            </w:tcBorders>
          </w:tcPr>
          <w:p w14:paraId="1EB3E2F9" w14:textId="70FB14B8" w:rsidR="00F952B7" w:rsidRDefault="00F952B7" w:rsidP="00F952B7">
            <w:pPr>
              <w:pStyle w:val="TableText"/>
            </w:pPr>
            <w:hyperlink r:id="rId58" w:history="1">
              <w:r w:rsidRPr="00987A06">
                <w:rPr>
                  <w:rStyle w:val="Hyperlink"/>
                </w:rPr>
                <w:t>Equitable Teacher Assignment Resources</w:t>
              </w:r>
            </w:hyperlink>
          </w:p>
        </w:tc>
        <w:tc>
          <w:tcPr>
            <w:tcW w:w="5759" w:type="dxa"/>
            <w:tcBorders>
              <w:top w:val="single" w:sz="6" w:space="0" w:color="2F5496"/>
              <w:left w:val="single" w:sz="6" w:space="0" w:color="2F5496"/>
              <w:bottom w:val="single" w:sz="6" w:space="0" w:color="2F5496"/>
              <w:right w:val="single" w:sz="6" w:space="0" w:color="2F5496"/>
            </w:tcBorders>
          </w:tcPr>
          <w:p w14:paraId="761732DF" w14:textId="6B56D805" w:rsidR="00F952B7" w:rsidRPr="00AB7B1E" w:rsidRDefault="00F952B7" w:rsidP="00F952B7">
            <w:pPr>
              <w:pStyle w:val="TableText"/>
              <w:rPr>
                <w:rFonts w:ascii="Franklin Gothic Book" w:hAnsi="Franklin Gothic Book" w:cs="Arial"/>
                <w:color w:val="000000"/>
              </w:rPr>
            </w:pPr>
            <w:r>
              <w:rPr>
                <w:rFonts w:ascii="Franklin Gothic Book" w:hAnsi="Franklin Gothic Book" w:cs="Arial"/>
                <w:color w:val="000000"/>
              </w:rPr>
              <w:t>T</w:t>
            </w:r>
            <w:r w:rsidRPr="00F952B7">
              <w:rPr>
                <w:rFonts w:ascii="Franklin Gothic Book" w:hAnsi="Franklin Gothic Book" w:cs="Arial"/>
                <w:color w:val="000000"/>
              </w:rPr>
              <w:t xml:space="preserve">his website provides starting points for addressing </w:t>
            </w:r>
            <w:r>
              <w:rPr>
                <w:rFonts w:ascii="Franklin Gothic Book" w:hAnsi="Franklin Gothic Book" w:cs="Arial"/>
                <w:color w:val="000000"/>
              </w:rPr>
              <w:t>equity gaps in student assignment</w:t>
            </w:r>
            <w:r w:rsidRPr="00F952B7">
              <w:rPr>
                <w:rFonts w:ascii="Franklin Gothic Book" w:hAnsi="Franklin Gothic Book" w:cs="Arial"/>
                <w:color w:val="000000"/>
              </w:rPr>
              <w:t>. Each link leads to an optional template for planning and tracking the work of developing, implementing, and monitoring equity strategies. After reviewing the general equity guidance below, users can click on the table for suggestions and resources tailored to specific types of equity gaps.</w:t>
            </w:r>
          </w:p>
        </w:tc>
      </w:tr>
      <w:tr w:rsidR="00F952B7" w:rsidRPr="00AB7B1E" w14:paraId="4AB1AC01" w14:textId="77777777">
        <w:trPr>
          <w:cantSplit/>
        </w:trPr>
        <w:tc>
          <w:tcPr>
            <w:tcW w:w="3592" w:type="dxa"/>
            <w:tcBorders>
              <w:top w:val="single" w:sz="6" w:space="0" w:color="2F5496"/>
              <w:left w:val="single" w:sz="6" w:space="0" w:color="2F5496"/>
              <w:bottom w:val="single" w:sz="6" w:space="0" w:color="2F5496"/>
              <w:right w:val="single" w:sz="6" w:space="0" w:color="2F5496"/>
            </w:tcBorders>
          </w:tcPr>
          <w:p w14:paraId="7ABAF991" w14:textId="77777777" w:rsidR="00F952B7" w:rsidRPr="00AB7B1E" w:rsidRDefault="00F952B7" w:rsidP="00F952B7">
            <w:pPr>
              <w:pStyle w:val="TableText"/>
              <w:rPr>
                <w:rFonts w:ascii="Franklin Gothic Book" w:hAnsi="Franklin Gothic Book" w:cs="Arial"/>
              </w:rPr>
            </w:pPr>
            <w:hyperlink r:id="rId59" w:history="1">
              <w:r w:rsidRPr="00AB7B1E">
                <w:rPr>
                  <w:rStyle w:val="Hyperlink"/>
                  <w:rFonts w:ascii="Franklin Gothic Book" w:hAnsi="Franklin Gothic Book" w:cs="Arial"/>
                </w:rPr>
                <w:t>MA Guide to Building Supportive Talent Systems for Educators</w:t>
              </w:r>
            </w:hyperlink>
          </w:p>
        </w:tc>
        <w:tc>
          <w:tcPr>
            <w:tcW w:w="5759" w:type="dxa"/>
            <w:tcBorders>
              <w:top w:val="single" w:sz="6" w:space="0" w:color="2F5496"/>
              <w:left w:val="single" w:sz="6" w:space="0" w:color="2F5496"/>
              <w:bottom w:val="single" w:sz="6" w:space="0" w:color="2F5496"/>
              <w:right w:val="single" w:sz="6" w:space="0" w:color="2F5496"/>
            </w:tcBorders>
          </w:tcPr>
          <w:p w14:paraId="720526E2" w14:textId="77777777" w:rsidR="00F952B7" w:rsidRPr="00AB7B1E" w:rsidRDefault="00F952B7" w:rsidP="00F952B7">
            <w:pPr>
              <w:pStyle w:val="TableText"/>
              <w:rPr>
                <w:rFonts w:ascii="Franklin Gothic Book" w:hAnsi="Franklin Gothic Book" w:cs="Arial"/>
              </w:rPr>
            </w:pPr>
            <w:r w:rsidRPr="00AB7B1E">
              <w:rPr>
                <w:rFonts w:ascii="Franklin Gothic Book" w:hAnsi="Franklin Gothic Book" w:cs="Arial"/>
              </w:rPr>
              <w:t>This guide provides useful information and resources to support districts in developing and sustaining a workforce that is diverse, culturally responsive, well-prepared, and committed to continuous improvement, so that all students have equitable access to effective educators. Resources include guidance around building hiring, assignment, support, and development systems that support equity and high-quality teaching and learning.</w:t>
            </w:r>
          </w:p>
        </w:tc>
      </w:tr>
      <w:tr w:rsidR="00F952B7" w:rsidRPr="00AB7B1E" w14:paraId="5F37F673" w14:textId="77777777">
        <w:trPr>
          <w:cantSplit/>
        </w:trPr>
        <w:tc>
          <w:tcPr>
            <w:tcW w:w="3592" w:type="dxa"/>
            <w:tcBorders>
              <w:top w:val="single" w:sz="6" w:space="0" w:color="2F5496"/>
              <w:left w:val="single" w:sz="6" w:space="0" w:color="2F5496"/>
              <w:bottom w:val="single" w:sz="6" w:space="0" w:color="2F5496"/>
              <w:right w:val="single" w:sz="6" w:space="0" w:color="2F5496"/>
            </w:tcBorders>
            <w:hideMark/>
          </w:tcPr>
          <w:p w14:paraId="013E4F1C" w14:textId="77777777" w:rsidR="00F952B7" w:rsidRPr="00AB7B1E" w:rsidRDefault="00F952B7" w:rsidP="00F952B7">
            <w:pPr>
              <w:pStyle w:val="TableText"/>
              <w:rPr>
                <w:rFonts w:ascii="Franklin Gothic Book" w:hAnsi="Franklin Gothic Book" w:cs="Arial"/>
                <w14:ligatures w14:val="standardContextual"/>
              </w:rPr>
            </w:pPr>
            <w:hyperlink r:id="rId60" w:history="1">
              <w:r w:rsidRPr="00AB7B1E">
                <w:rPr>
                  <w:rStyle w:val="Hyperlink"/>
                  <w:rFonts w:ascii="Franklin Gothic Book" w:eastAsiaTheme="majorEastAsia" w:hAnsi="Franklin Gothic Book" w:cs="Arial"/>
                </w:rPr>
                <w:t>OPTIC</w:t>
              </w:r>
            </w:hyperlink>
          </w:p>
        </w:tc>
        <w:tc>
          <w:tcPr>
            <w:tcW w:w="5759" w:type="dxa"/>
            <w:tcBorders>
              <w:top w:val="single" w:sz="6" w:space="0" w:color="2F5496"/>
              <w:left w:val="single" w:sz="6" w:space="0" w:color="2F5496"/>
              <w:bottom w:val="single" w:sz="6" w:space="0" w:color="2F5496"/>
              <w:right w:val="single" w:sz="6" w:space="0" w:color="2F5496"/>
            </w:tcBorders>
            <w:hideMark/>
          </w:tcPr>
          <w:p w14:paraId="4E6DA3F6" w14:textId="77777777" w:rsidR="00F952B7" w:rsidRPr="00AB7B1E" w:rsidRDefault="00F952B7" w:rsidP="00F952B7">
            <w:pPr>
              <w:pStyle w:val="TableText"/>
              <w:rPr>
                <w:rFonts w:ascii="Franklin Gothic Book" w:eastAsia="Franklin Gothic Book" w:hAnsi="Franklin Gothic Book" w:cs="Arial"/>
              </w:rPr>
            </w:pPr>
            <w:r w:rsidRPr="00AB7B1E">
              <w:rPr>
                <w:rFonts w:ascii="Franklin Gothic Book" w:hAnsi="Franklin Gothic Book" w:cs="Arial"/>
                <w:color w:val="000000"/>
              </w:rPr>
              <w:t>A professional development tool that supports Massachusetts educators to build a shared understanding of high-quality instruction and improve the feedback that teachers receive.</w:t>
            </w:r>
          </w:p>
        </w:tc>
      </w:tr>
      <w:tr w:rsidR="00F952B7" w:rsidRPr="00AB7B1E" w14:paraId="08ED0A37" w14:textId="77777777">
        <w:trPr>
          <w:cantSplit/>
        </w:trPr>
        <w:tc>
          <w:tcPr>
            <w:tcW w:w="3592" w:type="dxa"/>
            <w:tcBorders>
              <w:top w:val="single" w:sz="6" w:space="0" w:color="2F5496"/>
              <w:left w:val="single" w:sz="6" w:space="0" w:color="2F5496"/>
              <w:bottom w:val="single" w:sz="6" w:space="0" w:color="2F5496"/>
              <w:right w:val="single" w:sz="6" w:space="0" w:color="2F5496"/>
            </w:tcBorders>
            <w:hideMark/>
          </w:tcPr>
          <w:p w14:paraId="00F6762B" w14:textId="77777777" w:rsidR="00F952B7" w:rsidRPr="00AB7B1E" w:rsidRDefault="00F952B7" w:rsidP="00F952B7">
            <w:pPr>
              <w:pStyle w:val="TableText"/>
              <w:rPr>
                <w:rFonts w:ascii="Franklin Gothic Book" w:hAnsi="Franklin Gothic Book" w:cs="Arial"/>
                <w14:ligatures w14:val="standardContextual"/>
              </w:rPr>
            </w:pPr>
            <w:hyperlink r:id="rId61" w:history="1">
              <w:r w:rsidRPr="00AB7B1E">
                <w:rPr>
                  <w:rStyle w:val="Hyperlink"/>
                  <w:rFonts w:ascii="Franklin Gothic Book" w:eastAsiaTheme="majorEastAsia" w:hAnsi="Franklin Gothic Book" w:cs="Arial"/>
                </w:rPr>
                <w:t>Professional Learning Partner Guide</w:t>
              </w:r>
            </w:hyperlink>
          </w:p>
        </w:tc>
        <w:tc>
          <w:tcPr>
            <w:tcW w:w="5759" w:type="dxa"/>
            <w:tcBorders>
              <w:top w:val="single" w:sz="6" w:space="0" w:color="2F5496"/>
              <w:left w:val="single" w:sz="6" w:space="0" w:color="2F5496"/>
              <w:bottom w:val="single" w:sz="6" w:space="0" w:color="2F5496"/>
              <w:right w:val="single" w:sz="6" w:space="0" w:color="2F5496"/>
            </w:tcBorders>
            <w:hideMark/>
          </w:tcPr>
          <w:p w14:paraId="0A2001AD" w14:textId="77777777" w:rsidR="00F952B7" w:rsidRPr="00AB7B1E" w:rsidRDefault="00F952B7" w:rsidP="00F952B7">
            <w:pPr>
              <w:pStyle w:val="TableText"/>
              <w:rPr>
                <w:rFonts w:ascii="Franklin Gothic Book" w:hAnsi="Franklin Gothic Book" w:cs="Arial"/>
                <w:color w:val="000000"/>
              </w:rPr>
            </w:pPr>
            <w:r w:rsidRPr="00AB7B1E">
              <w:rPr>
                <w:rFonts w:ascii="Franklin Gothic Book" w:hAnsi="Franklin Gothic Book" w:cs="Arial"/>
                <w:color w:val="000000" w:themeColor="text1"/>
              </w:rPr>
              <w:t>A free, online, searchable list of vetted professional development providers who have expertise in specific sets of high-quality instructional materials. Schools and districts can use this guide to easily find PD providers to support the launch or implementation of high-quality instructional materials.</w:t>
            </w:r>
          </w:p>
        </w:tc>
      </w:tr>
      <w:tr w:rsidR="00F952B7" w:rsidRPr="00AB7B1E" w14:paraId="2E9E6751" w14:textId="77777777">
        <w:trPr>
          <w:cantSplit/>
        </w:trPr>
        <w:tc>
          <w:tcPr>
            <w:tcW w:w="3592" w:type="dxa"/>
            <w:tcBorders>
              <w:top w:val="single" w:sz="6" w:space="0" w:color="2F5496"/>
              <w:left w:val="single" w:sz="6" w:space="0" w:color="2F5496"/>
              <w:bottom w:val="single" w:sz="6" w:space="0" w:color="2F5496"/>
              <w:right w:val="single" w:sz="6" w:space="0" w:color="2F5496"/>
            </w:tcBorders>
          </w:tcPr>
          <w:p w14:paraId="08ADA016" w14:textId="77777777" w:rsidR="00F952B7" w:rsidRPr="00AB7B1E" w:rsidRDefault="00F952B7" w:rsidP="00F952B7">
            <w:pPr>
              <w:pStyle w:val="TableText"/>
              <w:rPr>
                <w:rFonts w:ascii="Franklin Gothic Book" w:hAnsi="Franklin Gothic Book" w:cs="Arial"/>
                <w:color w:val="000000"/>
              </w:rPr>
            </w:pPr>
            <w:hyperlink r:id="rId62" w:history="1">
              <w:r w:rsidRPr="00AB7B1E">
                <w:rPr>
                  <w:rStyle w:val="Hyperlink"/>
                  <w:rFonts w:ascii="Franklin Gothic Book" w:eastAsiaTheme="majorEastAsia" w:hAnsi="Franklin Gothic Book" w:cs="Arial"/>
                </w:rPr>
                <w:t>Promising Recruitment, Selection and Retention Strategies for a Diverse Massachusetts Teacher Workforce</w:t>
              </w:r>
            </w:hyperlink>
          </w:p>
        </w:tc>
        <w:tc>
          <w:tcPr>
            <w:tcW w:w="5759" w:type="dxa"/>
            <w:tcBorders>
              <w:top w:val="single" w:sz="6" w:space="0" w:color="2F5496"/>
              <w:left w:val="single" w:sz="6" w:space="0" w:color="2F5496"/>
              <w:bottom w:val="single" w:sz="6" w:space="0" w:color="2F5496"/>
              <w:right w:val="single" w:sz="6" w:space="0" w:color="2F5496"/>
            </w:tcBorders>
          </w:tcPr>
          <w:p w14:paraId="07E31B63" w14:textId="77777777" w:rsidR="00F952B7" w:rsidRPr="00AB7B1E" w:rsidRDefault="00F952B7" w:rsidP="00F952B7">
            <w:pPr>
              <w:pStyle w:val="TableText"/>
              <w:rPr>
                <w:rFonts w:ascii="Franklin Gothic Book" w:hAnsi="Franklin Gothic Book" w:cs="Arial"/>
                <w:color w:val="000000"/>
              </w:rPr>
            </w:pPr>
            <w:r w:rsidRPr="00AB7B1E">
              <w:rPr>
                <w:rFonts w:ascii="Franklin Gothic Book" w:hAnsi="Franklin Gothic Book" w:cs="Arial"/>
                <w:color w:val="000000"/>
              </w:rPr>
              <w:t>This guidebook provides a framework to help district and school leaders design and implement a teacher diversification strategy to improve student achievement and create equitable learning experiences.</w:t>
            </w:r>
          </w:p>
        </w:tc>
      </w:tr>
      <w:tr w:rsidR="00F952B7" w:rsidRPr="00AB7B1E" w14:paraId="742C6E0E" w14:textId="77777777">
        <w:trPr>
          <w:cantSplit/>
        </w:trPr>
        <w:tc>
          <w:tcPr>
            <w:tcW w:w="3592" w:type="dxa"/>
            <w:tcBorders>
              <w:top w:val="single" w:sz="6" w:space="0" w:color="2F5496"/>
              <w:left w:val="single" w:sz="6" w:space="0" w:color="2F5496"/>
              <w:bottom w:val="single" w:sz="6" w:space="0" w:color="2F5496"/>
              <w:right w:val="single" w:sz="6" w:space="0" w:color="2F5496"/>
            </w:tcBorders>
            <w:hideMark/>
          </w:tcPr>
          <w:p w14:paraId="0DEE4F0E" w14:textId="77777777" w:rsidR="00F952B7" w:rsidRPr="00AB7B1E" w:rsidRDefault="00F952B7" w:rsidP="00F952B7">
            <w:pPr>
              <w:pStyle w:val="TableText"/>
              <w:rPr>
                <w:rFonts w:ascii="Franklin Gothic Book" w:eastAsia="Franklin Gothic Book" w:hAnsi="Franklin Gothic Book" w:cs="Arial"/>
              </w:rPr>
            </w:pPr>
            <w:hyperlink r:id="rId63" w:history="1">
              <w:r w:rsidRPr="00AB7B1E">
                <w:rPr>
                  <w:rStyle w:val="Hyperlink"/>
                  <w:rFonts w:ascii="Franklin Gothic Book" w:eastAsiaTheme="majorEastAsia" w:hAnsi="Franklin Gothic Book" w:cs="Arial"/>
                </w:rPr>
                <w:t>“What to Look For” Observation Guides</w:t>
              </w:r>
            </w:hyperlink>
          </w:p>
        </w:tc>
        <w:tc>
          <w:tcPr>
            <w:tcW w:w="5759" w:type="dxa"/>
            <w:tcBorders>
              <w:top w:val="single" w:sz="6" w:space="0" w:color="2F5496"/>
              <w:left w:val="single" w:sz="6" w:space="0" w:color="2F5496"/>
              <w:bottom w:val="single" w:sz="6" w:space="0" w:color="2F5496"/>
              <w:right w:val="single" w:sz="6" w:space="0" w:color="2F5496"/>
            </w:tcBorders>
            <w:hideMark/>
          </w:tcPr>
          <w:p w14:paraId="0A5B85E6" w14:textId="77777777" w:rsidR="00F952B7" w:rsidRPr="00AB7B1E" w:rsidRDefault="00F952B7" w:rsidP="00F952B7">
            <w:pPr>
              <w:pStyle w:val="TableText"/>
              <w:rPr>
                <w:rFonts w:ascii="Franklin Gothic Book" w:eastAsia="Franklin Gothic Book" w:hAnsi="Franklin Gothic Book" w:cs="Arial"/>
              </w:rPr>
            </w:pPr>
            <w:r w:rsidRPr="00AB7B1E">
              <w:rPr>
                <w:rFonts w:ascii="Franklin Gothic Book" w:hAnsi="Franklin Gothic Book" w:cs="Arial"/>
                <w:color w:val="000000"/>
              </w:rPr>
              <w:t xml:space="preserve">This is a suite of standards-aligned observation tools to help orient observers around what instruction should look like across grade levels and subject areas. </w:t>
            </w:r>
          </w:p>
        </w:tc>
      </w:tr>
    </w:tbl>
    <w:p w14:paraId="20583FD4" w14:textId="77777777" w:rsidR="003B5F13" w:rsidRPr="00AB7B1E" w:rsidRDefault="003B5F13" w:rsidP="003B5F13">
      <w:pPr>
        <w:pStyle w:val="TableTitle0"/>
        <w:rPr>
          <w:rFonts w:ascii="Franklin Gothic Book" w:hAnsi="Franklin Gothic Book" w:cs="Arial"/>
        </w:rPr>
      </w:pPr>
      <w:r w:rsidRPr="00AB7B1E">
        <w:rPr>
          <w:rFonts w:ascii="Franklin Gothic Book" w:hAnsi="Franklin Gothic Book" w:cs="Arial"/>
        </w:rPr>
        <w:t>Table C5. Resources to Support Student Support</w:t>
      </w:r>
    </w:p>
    <w:tbl>
      <w:tblPr>
        <w:tblStyle w:val="MSVTable1"/>
        <w:tblW w:w="5000" w:type="pct"/>
        <w:tblLook w:val="0620" w:firstRow="1" w:lastRow="0" w:firstColumn="0" w:lastColumn="0" w:noHBand="1" w:noVBand="1"/>
      </w:tblPr>
      <w:tblGrid>
        <w:gridCol w:w="3592"/>
        <w:gridCol w:w="5752"/>
      </w:tblGrid>
      <w:tr w:rsidR="003B5F13" w:rsidRPr="00AB7B1E" w14:paraId="4314084D" w14:textId="77777777">
        <w:trPr>
          <w:cnfStyle w:val="100000000000" w:firstRow="1" w:lastRow="0" w:firstColumn="0" w:lastColumn="0" w:oddVBand="0" w:evenVBand="0" w:oddHBand="0" w:evenHBand="0" w:firstRowFirstColumn="0" w:firstRowLastColumn="0" w:lastRowFirstColumn="0" w:lastRowLastColumn="0"/>
          <w:cantSplit/>
          <w:tblHeader/>
        </w:trPr>
        <w:tc>
          <w:tcPr>
            <w:tcW w:w="3592" w:type="dxa"/>
            <w:tcBorders>
              <w:top w:val="single" w:sz="6" w:space="0" w:color="2F5496"/>
              <w:left w:val="single" w:sz="6" w:space="0" w:color="2F5496"/>
              <w:bottom w:val="single" w:sz="6" w:space="0" w:color="2F5496"/>
            </w:tcBorders>
            <w:hideMark/>
          </w:tcPr>
          <w:p w14:paraId="74955A84" w14:textId="77777777" w:rsidR="003B5F13" w:rsidRPr="00AB7B1E" w:rsidRDefault="003B5F13">
            <w:pPr>
              <w:pStyle w:val="TableColHeadingLeft"/>
              <w:rPr>
                <w:rFonts w:ascii="Franklin Gothic Book" w:hAnsi="Franklin Gothic Book" w:cs="Arial"/>
              </w:rPr>
            </w:pPr>
            <w:r w:rsidRPr="00AB7B1E">
              <w:rPr>
                <w:rFonts w:ascii="Franklin Gothic Book" w:hAnsi="Franklin Gothic Book" w:cs="Arial"/>
              </w:rPr>
              <w:t xml:space="preserve">Resource </w:t>
            </w:r>
          </w:p>
        </w:tc>
        <w:tc>
          <w:tcPr>
            <w:tcW w:w="5752" w:type="dxa"/>
            <w:tcBorders>
              <w:top w:val="single" w:sz="6" w:space="0" w:color="2F5496"/>
              <w:bottom w:val="single" w:sz="6" w:space="0" w:color="2F5496"/>
              <w:right w:val="single" w:sz="6" w:space="0" w:color="2F5496"/>
            </w:tcBorders>
            <w:hideMark/>
          </w:tcPr>
          <w:p w14:paraId="20BE6421" w14:textId="77777777" w:rsidR="003B5F13" w:rsidRPr="00AB7B1E" w:rsidRDefault="003B5F13">
            <w:pPr>
              <w:pStyle w:val="TableColHeadingLeft"/>
              <w:rPr>
                <w:rFonts w:ascii="Franklin Gothic Book" w:hAnsi="Franklin Gothic Book" w:cs="Arial"/>
              </w:rPr>
            </w:pPr>
            <w:r w:rsidRPr="00AB7B1E">
              <w:rPr>
                <w:rFonts w:ascii="Franklin Gothic Book" w:hAnsi="Franklin Gothic Book" w:cs="Arial"/>
              </w:rPr>
              <w:t>Description</w:t>
            </w:r>
          </w:p>
        </w:tc>
      </w:tr>
      <w:tr w:rsidR="003B5F13" w:rsidRPr="00AB7B1E" w14:paraId="5550557C" w14:textId="77777777">
        <w:trPr>
          <w:cantSplit/>
        </w:trPr>
        <w:tc>
          <w:tcPr>
            <w:tcW w:w="3592" w:type="dxa"/>
            <w:tcBorders>
              <w:top w:val="single" w:sz="6" w:space="0" w:color="2F5496"/>
              <w:left w:val="single" w:sz="6" w:space="0" w:color="2F5496"/>
              <w:bottom w:val="single" w:sz="6" w:space="0" w:color="2F5496"/>
              <w:right w:val="single" w:sz="6" w:space="0" w:color="2F5496"/>
            </w:tcBorders>
          </w:tcPr>
          <w:p w14:paraId="728F424B" w14:textId="77777777" w:rsidR="003B5F13" w:rsidRPr="00AB7B1E" w:rsidRDefault="003B5F13">
            <w:pPr>
              <w:pStyle w:val="TableText"/>
              <w:rPr>
                <w:rFonts w:ascii="Franklin Gothic Book" w:hAnsi="Franklin Gothic Book" w:cs="Arial"/>
              </w:rPr>
            </w:pPr>
            <w:r w:rsidRPr="00AB7B1E">
              <w:rPr>
                <w:rFonts w:ascii="Franklin Gothic Book" w:hAnsi="Franklin Gothic Book" w:cs="Arial"/>
              </w:rPr>
              <w:t>Dropout Prevention and Reengagement</w:t>
            </w:r>
          </w:p>
          <w:p w14:paraId="7CEF2CA8" w14:textId="77777777" w:rsidR="003B5F13" w:rsidRPr="00AB7B1E" w:rsidRDefault="003B5F13" w:rsidP="003B5F13">
            <w:pPr>
              <w:pStyle w:val="TableBullet1"/>
              <w:rPr>
                <w:rStyle w:val="Hyperlink"/>
                <w:rFonts w:ascii="Franklin Gothic Book" w:eastAsia="Times New Roman" w:hAnsi="Franklin Gothic Book" w:cs="Arial"/>
                <w:color w:val="000000"/>
                <w:szCs w:val="20"/>
              </w:rPr>
            </w:pPr>
            <w:hyperlink r:id="rId64" w:history="1">
              <w:r w:rsidRPr="00AB7B1E">
                <w:rPr>
                  <w:rStyle w:val="Hyperlink"/>
                  <w:rFonts w:ascii="Franklin Gothic Book" w:hAnsi="Franklin Gothic Book" w:cs="Arial"/>
                  <w:szCs w:val="20"/>
                </w:rPr>
                <w:t>Dropout Prevention and Reengagement (DPR) Resources</w:t>
              </w:r>
            </w:hyperlink>
          </w:p>
          <w:p w14:paraId="7E911B25" w14:textId="77777777" w:rsidR="003B5F13" w:rsidRPr="00AB7B1E" w:rsidRDefault="003B5F13" w:rsidP="003B5F13">
            <w:pPr>
              <w:pStyle w:val="TableBullet1"/>
              <w:rPr>
                <w:rStyle w:val="Hyperlink"/>
                <w:rFonts w:ascii="Franklin Gothic Book" w:eastAsia="Times New Roman" w:hAnsi="Franklin Gothic Book" w:cs="Arial"/>
                <w:color w:val="000000"/>
                <w:szCs w:val="20"/>
              </w:rPr>
            </w:pPr>
            <w:hyperlink r:id="rId65" w:history="1">
              <w:r w:rsidRPr="00AB7B1E">
                <w:rPr>
                  <w:rStyle w:val="Hyperlink"/>
                  <w:rFonts w:ascii="Franklin Gothic Book" w:hAnsi="Franklin Gothic Book" w:cs="Arial"/>
                  <w:szCs w:val="20"/>
                </w:rPr>
                <w:t>Early Warning Indicator System (EWIS)</w:t>
              </w:r>
            </w:hyperlink>
          </w:p>
        </w:tc>
        <w:tc>
          <w:tcPr>
            <w:tcW w:w="5752" w:type="dxa"/>
            <w:tcBorders>
              <w:top w:val="single" w:sz="6" w:space="0" w:color="2F5496"/>
              <w:left w:val="single" w:sz="6" w:space="0" w:color="2F5496"/>
              <w:bottom w:val="single" w:sz="6" w:space="0" w:color="2F5496"/>
              <w:right w:val="single" w:sz="6" w:space="0" w:color="2F5496"/>
            </w:tcBorders>
          </w:tcPr>
          <w:p w14:paraId="1FCB4CDC" w14:textId="77777777" w:rsidR="003B5F13" w:rsidRPr="00AB7B1E" w:rsidRDefault="003B5F13">
            <w:pPr>
              <w:pStyle w:val="TableText"/>
              <w:rPr>
                <w:rFonts w:ascii="Franklin Gothic Book" w:hAnsi="Franklin Gothic Book" w:cs="Arial"/>
                <w:color w:val="000000"/>
              </w:rPr>
            </w:pPr>
            <w:r w:rsidRPr="00AB7B1E">
              <w:rPr>
                <w:rFonts w:ascii="Franklin Gothic Book" w:hAnsi="Franklin Gothic Book" w:cs="Arial"/>
                <w:color w:val="000000"/>
              </w:rPr>
              <w:t>DPR efforts are designed to support students at-risk of not graduating or reengage students who have left school with opportunities to gain the academic, personal/social, and work readiness skills necessary to graduate and lead productive lives. EWIS includes tools for districts to identify students who are at risk and help get them back on track.</w:t>
            </w:r>
          </w:p>
        </w:tc>
      </w:tr>
      <w:tr w:rsidR="003B5F13" w:rsidRPr="00AB7B1E" w14:paraId="126523AE" w14:textId="77777777">
        <w:trPr>
          <w:cantSplit/>
        </w:trPr>
        <w:tc>
          <w:tcPr>
            <w:tcW w:w="3592" w:type="dxa"/>
            <w:tcBorders>
              <w:top w:val="single" w:sz="6" w:space="0" w:color="2F5496"/>
              <w:left w:val="single" w:sz="6" w:space="0" w:color="2F5496"/>
              <w:bottom w:val="single" w:sz="6" w:space="0" w:color="2F5496"/>
              <w:right w:val="single" w:sz="6" w:space="0" w:color="2F5496"/>
            </w:tcBorders>
            <w:hideMark/>
          </w:tcPr>
          <w:p w14:paraId="24D84CB1" w14:textId="77777777" w:rsidR="003B5F13" w:rsidRPr="00AB7B1E" w:rsidRDefault="003B5F13">
            <w:pPr>
              <w:pStyle w:val="TableText"/>
              <w:rPr>
                <w:rFonts w:ascii="Franklin Gothic Book" w:hAnsi="Franklin Gothic Book" w:cs="Arial"/>
                <w:shd w:val="clear" w:color="auto" w:fill="FFFFFF"/>
              </w:rPr>
            </w:pPr>
            <w:hyperlink r:id="rId66" w:history="1">
              <w:r w:rsidRPr="00604641">
                <w:rPr>
                  <w:rStyle w:val="Hyperlink"/>
                  <w:rFonts w:ascii="Franklin Gothic Book" w:hAnsi="Franklin Gothic Book" w:cs="Arial"/>
                  <w:shd w:val="clear" w:color="auto" w:fill="FFFFFF"/>
                </w:rPr>
                <w:t>Family Engagement Initiatives and Resources</w:t>
              </w:r>
            </w:hyperlink>
          </w:p>
          <w:p w14:paraId="1902E896" w14:textId="77777777" w:rsidR="003B5F13" w:rsidRPr="00AB7B1E" w:rsidRDefault="003B5F13">
            <w:pPr>
              <w:pStyle w:val="TableBullet1"/>
              <w:numPr>
                <w:ilvl w:val="0"/>
                <w:numId w:val="0"/>
              </w:numPr>
              <w:rPr>
                <w:rFonts w:ascii="Franklin Gothic Book" w:hAnsi="Franklin Gothic Book" w:cs="Arial"/>
                <w:color w:val="0563C1" w:themeColor="hyperlink"/>
                <w:szCs w:val="20"/>
                <w:u w:val="single"/>
              </w:rPr>
            </w:pPr>
          </w:p>
        </w:tc>
        <w:tc>
          <w:tcPr>
            <w:tcW w:w="5752" w:type="dxa"/>
            <w:tcBorders>
              <w:top w:val="single" w:sz="6" w:space="0" w:color="2F5496"/>
              <w:left w:val="single" w:sz="6" w:space="0" w:color="2F5496"/>
              <w:bottom w:val="single" w:sz="6" w:space="0" w:color="2F5496"/>
              <w:right w:val="single" w:sz="6" w:space="0" w:color="2F5496"/>
            </w:tcBorders>
            <w:hideMark/>
          </w:tcPr>
          <w:p w14:paraId="1FA18482" w14:textId="77777777" w:rsidR="003B5F13" w:rsidRPr="00AB7B1E" w:rsidRDefault="003B5F13">
            <w:pPr>
              <w:pStyle w:val="TableText"/>
              <w:rPr>
                <w:rFonts w:ascii="Franklin Gothic Book" w:hAnsi="Franklin Gothic Book" w:cs="Arial"/>
                <w:color w:val="000000" w:themeColor="text1"/>
              </w:rPr>
            </w:pPr>
            <w:r w:rsidRPr="008F6E5B">
              <w:rPr>
                <w:rFonts w:ascii="Franklin Gothic Book" w:eastAsia="Franklin Gothic Book" w:hAnsi="Franklin Gothic Book" w:cs="Arial"/>
                <w:shd w:val="clear" w:color="auto" w:fill="FFFFFF"/>
              </w:rPr>
              <w:t xml:space="preserve">The Family Engagement Program is designed to strengthen partnerships between families, schools, and communities to foster student success. This </w:t>
            </w:r>
            <w:r>
              <w:rPr>
                <w:rFonts w:ascii="Franklin Gothic Book" w:eastAsia="Franklin Gothic Book" w:hAnsi="Franklin Gothic Book" w:cs="Arial"/>
                <w:shd w:val="clear" w:color="auto" w:fill="FFFFFF"/>
              </w:rPr>
              <w:t>webpage</w:t>
            </w:r>
            <w:r w:rsidRPr="008F6E5B">
              <w:rPr>
                <w:rFonts w:ascii="Franklin Gothic Book" w:eastAsia="Franklin Gothic Book" w:hAnsi="Franklin Gothic Book" w:cs="Arial"/>
                <w:shd w:val="clear" w:color="auto" w:fill="FFFFFF"/>
              </w:rPr>
              <w:t xml:space="preserve"> provide</w:t>
            </w:r>
            <w:r>
              <w:rPr>
                <w:rFonts w:ascii="Franklin Gothic Book" w:eastAsia="Franklin Gothic Book" w:hAnsi="Franklin Gothic Book" w:cs="Arial"/>
                <w:shd w:val="clear" w:color="auto" w:fill="FFFFFF"/>
              </w:rPr>
              <w:t>s</w:t>
            </w:r>
            <w:r w:rsidRPr="008F6E5B">
              <w:rPr>
                <w:rFonts w:ascii="Franklin Gothic Book" w:eastAsia="Franklin Gothic Book" w:hAnsi="Franklin Gothic Book" w:cs="Arial"/>
                <w:shd w:val="clear" w:color="auto" w:fill="FFFFFF"/>
              </w:rPr>
              <w:t xml:space="preserve"> resources, training, and collaborative opportunities that create an inclusive educational environment where every family feels valued and empowered. </w:t>
            </w:r>
          </w:p>
        </w:tc>
      </w:tr>
      <w:tr w:rsidR="003B5F13" w:rsidRPr="00AB7B1E" w14:paraId="32F9016A" w14:textId="77777777">
        <w:trPr>
          <w:cantSplit/>
        </w:trPr>
        <w:tc>
          <w:tcPr>
            <w:tcW w:w="3592" w:type="dxa"/>
            <w:tcBorders>
              <w:top w:val="single" w:sz="6" w:space="0" w:color="2F5496"/>
              <w:left w:val="single" w:sz="6" w:space="0" w:color="2F5496"/>
              <w:bottom w:val="single" w:sz="6" w:space="0" w:color="2F5496"/>
              <w:right w:val="single" w:sz="6" w:space="0" w:color="2F5496"/>
            </w:tcBorders>
            <w:hideMark/>
          </w:tcPr>
          <w:p w14:paraId="1309AA61" w14:textId="77777777" w:rsidR="003B5F13" w:rsidRPr="00AB7B1E" w:rsidRDefault="003B5F13">
            <w:pPr>
              <w:pStyle w:val="TableText"/>
              <w:rPr>
                <w:rFonts w:ascii="Franklin Gothic Book" w:hAnsi="Franklin Gothic Book" w:cs="Arial"/>
                <w14:ligatures w14:val="standardContextual"/>
              </w:rPr>
            </w:pPr>
            <w:r w:rsidRPr="00AB7B1E">
              <w:rPr>
                <w:rFonts w:ascii="Franklin Gothic Book" w:hAnsi="Franklin Gothic Book" w:cs="Arial"/>
              </w:rPr>
              <w:t xml:space="preserve">MTSS Resources: </w:t>
            </w:r>
          </w:p>
          <w:p w14:paraId="74D9FA5E" w14:textId="77777777" w:rsidR="003B5F13" w:rsidRPr="00AB7B1E" w:rsidRDefault="003B5F13" w:rsidP="003B5F13">
            <w:pPr>
              <w:pStyle w:val="TableBullet1"/>
              <w:rPr>
                <w:rStyle w:val="Hyperlink"/>
                <w:rFonts w:ascii="Franklin Gothic Book" w:eastAsia="Franklin Gothic Book" w:hAnsi="Franklin Gothic Book" w:cs="Arial"/>
                <w:szCs w:val="20"/>
                <w:shd w:val="clear" w:color="auto" w:fill="FFFFFF"/>
              </w:rPr>
            </w:pPr>
            <w:hyperlink r:id="rId67" w:history="1">
              <w:r w:rsidRPr="00AB7B1E">
                <w:rPr>
                  <w:rStyle w:val="Hyperlink"/>
                  <w:rFonts w:ascii="Franklin Gothic Book" w:hAnsi="Franklin Gothic Book" w:cs="Arial"/>
                  <w:szCs w:val="20"/>
                </w:rPr>
                <w:t>MTSS Blueprint, Self-Assessment, and Resources</w:t>
              </w:r>
            </w:hyperlink>
          </w:p>
          <w:p w14:paraId="6966CBA7" w14:textId="77777777" w:rsidR="003B5F13" w:rsidRPr="00AB7B1E" w:rsidRDefault="003B5F13" w:rsidP="003B5F13">
            <w:pPr>
              <w:pStyle w:val="TableBullet1"/>
              <w:rPr>
                <w:rFonts w:ascii="Franklin Gothic Book" w:hAnsi="Franklin Gothic Book" w:cs="Arial"/>
                <w:szCs w:val="20"/>
              </w:rPr>
            </w:pPr>
            <w:hyperlink r:id="rId68" w:history="1">
              <w:r w:rsidRPr="00AB7B1E">
                <w:rPr>
                  <w:rStyle w:val="Hyperlink"/>
                  <w:rFonts w:ascii="Franklin Gothic Book" w:hAnsi="Franklin Gothic Book" w:cs="Arial"/>
                  <w:szCs w:val="20"/>
                </w:rPr>
                <w:t>Massachusetts Tools for Schools</w:t>
              </w:r>
            </w:hyperlink>
          </w:p>
        </w:tc>
        <w:tc>
          <w:tcPr>
            <w:tcW w:w="5752" w:type="dxa"/>
            <w:tcBorders>
              <w:top w:val="single" w:sz="6" w:space="0" w:color="2F5496"/>
              <w:left w:val="single" w:sz="6" w:space="0" w:color="2F5496"/>
              <w:bottom w:val="single" w:sz="6" w:space="0" w:color="2F5496"/>
              <w:right w:val="single" w:sz="6" w:space="0" w:color="2F5496"/>
            </w:tcBorders>
            <w:hideMark/>
          </w:tcPr>
          <w:p w14:paraId="279FA7E7" w14:textId="77777777" w:rsidR="003B5F13" w:rsidRPr="00AB7B1E" w:rsidRDefault="003B5F13">
            <w:pPr>
              <w:pStyle w:val="TableText"/>
              <w:rPr>
                <w:rFonts w:ascii="Franklin Gothic Book" w:eastAsia="Franklin Gothic Book" w:hAnsi="Franklin Gothic Book" w:cs="Arial"/>
                <w:shd w:val="clear" w:color="auto" w:fill="FFFFFF"/>
              </w:rPr>
            </w:pPr>
            <w:r w:rsidRPr="00AB7B1E">
              <w:rPr>
                <w:rFonts w:ascii="Franklin Gothic Book" w:hAnsi="Franklin Gothic Book" w:cs="Arial"/>
              </w:rPr>
              <w:t>MTSS is a framework for how school districts can build the necessary systems to ensure that every student receives a high-quality educational experience.</w:t>
            </w:r>
          </w:p>
        </w:tc>
      </w:tr>
      <w:tr w:rsidR="003B5F13" w:rsidRPr="00AB7B1E" w14:paraId="7E8B808F" w14:textId="77777777">
        <w:trPr>
          <w:cantSplit/>
        </w:trPr>
        <w:tc>
          <w:tcPr>
            <w:tcW w:w="3592" w:type="dxa"/>
            <w:tcBorders>
              <w:top w:val="single" w:sz="6" w:space="0" w:color="2F5496"/>
              <w:left w:val="single" w:sz="6" w:space="0" w:color="2F5496"/>
              <w:bottom w:val="single" w:sz="6" w:space="0" w:color="2F5496"/>
              <w:right w:val="single" w:sz="6" w:space="0" w:color="2F5496"/>
            </w:tcBorders>
            <w:hideMark/>
          </w:tcPr>
          <w:p w14:paraId="729C7CCD" w14:textId="77777777" w:rsidR="003B5F13" w:rsidRPr="00AB7B1E" w:rsidRDefault="003B5F13">
            <w:pPr>
              <w:pStyle w:val="TableText"/>
              <w:rPr>
                <w:rFonts w:ascii="Franklin Gothic Book" w:eastAsia="Franklin Gothic Book" w:hAnsi="Franklin Gothic Book" w:cs="Arial"/>
              </w:rPr>
            </w:pPr>
            <w:hyperlink r:id="rId69" w:history="1">
              <w:r w:rsidRPr="00AB7B1E">
                <w:rPr>
                  <w:rStyle w:val="Hyperlink"/>
                  <w:rFonts w:ascii="Franklin Gothic Book" w:eastAsiaTheme="majorEastAsia" w:hAnsi="Franklin Gothic Book" w:cs="Arial"/>
                </w:rPr>
                <w:t>School Wellness Initiative for Thriving Community Health (SWITCH)</w:t>
              </w:r>
            </w:hyperlink>
          </w:p>
        </w:tc>
        <w:tc>
          <w:tcPr>
            <w:tcW w:w="5752" w:type="dxa"/>
            <w:tcBorders>
              <w:top w:val="single" w:sz="6" w:space="0" w:color="2F5496"/>
              <w:left w:val="single" w:sz="6" w:space="0" w:color="2F5496"/>
              <w:bottom w:val="single" w:sz="6" w:space="0" w:color="2F5496"/>
              <w:right w:val="single" w:sz="6" w:space="0" w:color="2F5496"/>
            </w:tcBorders>
            <w:hideMark/>
          </w:tcPr>
          <w:p w14:paraId="786CBC94" w14:textId="77777777" w:rsidR="003B5F13" w:rsidRPr="00AB7B1E" w:rsidRDefault="003B5F13">
            <w:pPr>
              <w:pStyle w:val="TableText"/>
              <w:rPr>
                <w:rFonts w:ascii="Franklin Gothic Book" w:eastAsia="Franklin Gothic Book" w:hAnsi="Franklin Gothic Book" w:cs="Arial"/>
                <w:color w:val="333333"/>
                <w:shd w:val="clear" w:color="auto" w:fill="FFFFFF"/>
              </w:rPr>
            </w:pPr>
            <w:r w:rsidRPr="00AB7B1E">
              <w:rPr>
                <w:rFonts w:ascii="Franklin Gothic Book" w:hAnsi="Franklin Gothic Book" w:cs="Arial"/>
                <w:color w:val="000000"/>
              </w:rPr>
              <w:t>SWITCH provides resources that support and advance wellness efforts for Massachusetts students, schools, and communities.</w:t>
            </w:r>
          </w:p>
        </w:tc>
      </w:tr>
    </w:tbl>
    <w:p w14:paraId="79F9E7E3" w14:textId="77777777" w:rsidR="001474B1" w:rsidRPr="00AB7B1E" w:rsidRDefault="001474B1" w:rsidP="001474B1">
      <w:pPr>
        <w:pStyle w:val="TableTitle0"/>
        <w:rPr>
          <w:rFonts w:ascii="Franklin Gothic Book" w:hAnsi="Franklin Gothic Book" w:cs="Arial"/>
        </w:rPr>
      </w:pPr>
      <w:r w:rsidRPr="00AB7B1E">
        <w:rPr>
          <w:rFonts w:ascii="Franklin Gothic Book" w:hAnsi="Franklin Gothic Book" w:cs="Arial"/>
        </w:rPr>
        <w:t>Table C6. Resources to Support Financial and Asset Management</w:t>
      </w:r>
    </w:p>
    <w:tbl>
      <w:tblPr>
        <w:tblStyle w:val="MSVTable1"/>
        <w:tblW w:w="5004" w:type="pct"/>
        <w:tblLook w:val="0620" w:firstRow="1" w:lastRow="0" w:firstColumn="0" w:lastColumn="0" w:noHBand="1" w:noVBand="1"/>
      </w:tblPr>
      <w:tblGrid>
        <w:gridCol w:w="3592"/>
        <w:gridCol w:w="5759"/>
      </w:tblGrid>
      <w:tr w:rsidR="001474B1" w:rsidRPr="00AB7B1E" w14:paraId="3C09BD13" w14:textId="77777777">
        <w:trPr>
          <w:cnfStyle w:val="100000000000" w:firstRow="1" w:lastRow="0" w:firstColumn="0" w:lastColumn="0" w:oddVBand="0" w:evenVBand="0" w:oddHBand="0" w:evenHBand="0" w:firstRowFirstColumn="0" w:firstRowLastColumn="0" w:lastRowFirstColumn="0" w:lastRowLastColumn="0"/>
          <w:tblHeader/>
        </w:trPr>
        <w:tc>
          <w:tcPr>
            <w:tcW w:w="3592" w:type="dxa"/>
            <w:tcBorders>
              <w:top w:val="single" w:sz="6" w:space="0" w:color="2F5496"/>
              <w:left w:val="single" w:sz="6" w:space="0" w:color="2F5496"/>
              <w:bottom w:val="single" w:sz="6" w:space="0" w:color="2F5496"/>
            </w:tcBorders>
            <w:hideMark/>
          </w:tcPr>
          <w:p w14:paraId="0341F25E" w14:textId="77777777" w:rsidR="001474B1" w:rsidRPr="00AB7B1E" w:rsidRDefault="001474B1">
            <w:pPr>
              <w:pStyle w:val="TableColHeadingLeft"/>
              <w:rPr>
                <w:rFonts w:ascii="Franklin Gothic Book" w:hAnsi="Franklin Gothic Book" w:cs="Arial"/>
              </w:rPr>
            </w:pPr>
            <w:r w:rsidRPr="00AB7B1E">
              <w:rPr>
                <w:rFonts w:ascii="Franklin Gothic Book" w:hAnsi="Franklin Gothic Book" w:cs="Arial"/>
              </w:rPr>
              <w:t xml:space="preserve">Resource </w:t>
            </w:r>
          </w:p>
        </w:tc>
        <w:tc>
          <w:tcPr>
            <w:tcW w:w="5759" w:type="dxa"/>
            <w:tcBorders>
              <w:top w:val="single" w:sz="6" w:space="0" w:color="2F5496"/>
              <w:bottom w:val="single" w:sz="6" w:space="0" w:color="2F5496"/>
              <w:right w:val="single" w:sz="6" w:space="0" w:color="2F5496"/>
            </w:tcBorders>
            <w:hideMark/>
          </w:tcPr>
          <w:p w14:paraId="13FBC037" w14:textId="77777777" w:rsidR="001474B1" w:rsidRPr="00AB7B1E" w:rsidRDefault="001474B1">
            <w:pPr>
              <w:pStyle w:val="TableColHeadingLeft"/>
              <w:rPr>
                <w:rFonts w:ascii="Franklin Gothic Book" w:hAnsi="Franklin Gothic Book" w:cs="Arial"/>
              </w:rPr>
            </w:pPr>
            <w:r w:rsidRPr="00AB7B1E">
              <w:rPr>
                <w:rFonts w:ascii="Franklin Gothic Book" w:hAnsi="Franklin Gothic Book" w:cs="Arial"/>
              </w:rPr>
              <w:t>Description</w:t>
            </w:r>
          </w:p>
        </w:tc>
      </w:tr>
      <w:tr w:rsidR="001474B1" w:rsidRPr="00AB7B1E" w14:paraId="727AD46D" w14:textId="77777777">
        <w:tc>
          <w:tcPr>
            <w:tcW w:w="3592" w:type="dxa"/>
            <w:tcBorders>
              <w:top w:val="single" w:sz="6" w:space="0" w:color="2F5496"/>
              <w:left w:val="single" w:sz="6" w:space="0" w:color="2F5496"/>
              <w:bottom w:val="single" w:sz="6" w:space="0" w:color="2F5496"/>
              <w:right w:val="single" w:sz="6" w:space="0" w:color="2F5496"/>
            </w:tcBorders>
            <w:hideMark/>
          </w:tcPr>
          <w:p w14:paraId="485EF981" w14:textId="77777777" w:rsidR="001474B1" w:rsidRPr="00AB7B1E" w:rsidRDefault="001474B1">
            <w:pPr>
              <w:pStyle w:val="TableText"/>
              <w:rPr>
                <w:rFonts w:ascii="Franklin Gothic Book" w:hAnsi="Franklin Gothic Book" w:cs="Arial"/>
              </w:rPr>
            </w:pPr>
            <w:hyperlink r:id="rId70" w:history="1">
              <w:r w:rsidRPr="00AB7B1E">
                <w:rPr>
                  <w:rStyle w:val="Hyperlink"/>
                  <w:rFonts w:ascii="Franklin Gothic Book" w:eastAsiaTheme="majorEastAsia" w:hAnsi="Franklin Gothic Book" w:cs="Arial"/>
                </w:rPr>
                <w:t>Resource Allocation and District Action Reports (RADAR)</w:t>
              </w:r>
            </w:hyperlink>
          </w:p>
        </w:tc>
        <w:tc>
          <w:tcPr>
            <w:tcW w:w="5759" w:type="dxa"/>
            <w:tcBorders>
              <w:top w:val="single" w:sz="6" w:space="0" w:color="2F5496"/>
              <w:left w:val="single" w:sz="6" w:space="0" w:color="2F5496"/>
              <w:bottom w:val="single" w:sz="6" w:space="0" w:color="2F5496"/>
              <w:right w:val="single" w:sz="6" w:space="0" w:color="2F5496"/>
            </w:tcBorders>
            <w:hideMark/>
          </w:tcPr>
          <w:p w14:paraId="7E96990F" w14:textId="77777777" w:rsidR="001474B1" w:rsidRPr="00AB7B1E" w:rsidRDefault="001474B1">
            <w:pPr>
              <w:pStyle w:val="TableText"/>
              <w:rPr>
                <w:rFonts w:ascii="Franklin Gothic Book" w:hAnsi="Franklin Gothic Book" w:cs="Arial"/>
                <w:color w:val="000000"/>
              </w:rPr>
            </w:pPr>
            <w:r w:rsidRPr="00AB7B1E">
              <w:rPr>
                <w:rFonts w:ascii="Franklin Gothic Book" w:hAnsi="Franklin Gothic Book" w:cs="Arial"/>
                <w:color w:val="000000"/>
              </w:rPr>
              <w:t>RADAR is a suite of innovative data reports, case studies, and other resources that provide a new approach to resource decisions.</w:t>
            </w:r>
          </w:p>
        </w:tc>
      </w:tr>
      <w:tr w:rsidR="001474B1" w:rsidRPr="00AB7B1E" w14:paraId="2FA5AA13" w14:textId="77777777">
        <w:tc>
          <w:tcPr>
            <w:tcW w:w="3592" w:type="dxa"/>
            <w:tcBorders>
              <w:top w:val="single" w:sz="6" w:space="0" w:color="2F5496"/>
              <w:left w:val="single" w:sz="6" w:space="0" w:color="2F5496"/>
              <w:bottom w:val="single" w:sz="6" w:space="0" w:color="2F5496"/>
              <w:right w:val="single" w:sz="6" w:space="0" w:color="2F5496"/>
            </w:tcBorders>
          </w:tcPr>
          <w:p w14:paraId="25FE1B7C" w14:textId="77777777" w:rsidR="001474B1" w:rsidRPr="00AB7B1E" w:rsidRDefault="001474B1">
            <w:pPr>
              <w:pStyle w:val="TableText"/>
              <w:rPr>
                <w:rStyle w:val="Hyperlink"/>
                <w:rFonts w:ascii="Franklin Gothic Book" w:eastAsiaTheme="majorEastAsia" w:hAnsi="Franklin Gothic Book" w:cs="Arial"/>
              </w:rPr>
            </w:pPr>
            <w:hyperlink r:id="rId71" w:history="1">
              <w:r w:rsidRPr="00AB7B1E">
                <w:rPr>
                  <w:rStyle w:val="Hyperlink"/>
                  <w:rFonts w:ascii="Franklin Gothic Book" w:eastAsiaTheme="majorEastAsia" w:hAnsi="Franklin Gothic Book" w:cs="Arial"/>
                </w:rPr>
                <w:t>Summer Eats | Free Meals for Kids and Teens in MA</w:t>
              </w:r>
            </w:hyperlink>
          </w:p>
        </w:tc>
        <w:tc>
          <w:tcPr>
            <w:tcW w:w="5759" w:type="dxa"/>
            <w:tcBorders>
              <w:top w:val="single" w:sz="6" w:space="0" w:color="2F5496"/>
              <w:left w:val="single" w:sz="6" w:space="0" w:color="2F5496"/>
              <w:bottom w:val="single" w:sz="6" w:space="0" w:color="2F5496"/>
              <w:right w:val="single" w:sz="6" w:space="0" w:color="2F5496"/>
            </w:tcBorders>
          </w:tcPr>
          <w:p w14:paraId="20712503" w14:textId="77777777" w:rsidR="001474B1" w:rsidRPr="00AB7B1E" w:rsidRDefault="001474B1">
            <w:pPr>
              <w:pStyle w:val="TableText"/>
              <w:rPr>
                <w:rFonts w:ascii="Franklin Gothic Book" w:hAnsi="Franklin Gothic Book" w:cs="Arial"/>
                <w:color w:val="000000"/>
              </w:rPr>
            </w:pPr>
            <w:r w:rsidRPr="00AB7B1E">
              <w:rPr>
                <w:rFonts w:ascii="Franklin Gothic Book" w:eastAsia="Franklin Gothic Book" w:hAnsi="Franklin Gothic Book" w:cs="Arial"/>
                <w:color w:val="000000" w:themeColor="text1"/>
              </w:rPr>
              <w:t>Summer Eats is a free-of-charge program that provides free meals to all kids and teens, ages 18 and under, at locations all across Massachusetts during the summer months.</w:t>
            </w:r>
          </w:p>
        </w:tc>
      </w:tr>
      <w:tr w:rsidR="001474B1" w:rsidRPr="00AB7B1E" w14:paraId="09F6DB85" w14:textId="77777777">
        <w:tc>
          <w:tcPr>
            <w:tcW w:w="3592" w:type="dxa"/>
            <w:tcBorders>
              <w:top w:val="single" w:sz="6" w:space="0" w:color="2F5496"/>
              <w:left w:val="single" w:sz="6" w:space="0" w:color="2F5496"/>
              <w:bottom w:val="single" w:sz="6" w:space="0" w:color="2F5496"/>
              <w:right w:val="single" w:sz="6" w:space="0" w:color="2F5496"/>
            </w:tcBorders>
            <w:hideMark/>
          </w:tcPr>
          <w:p w14:paraId="017A6769" w14:textId="77777777" w:rsidR="001474B1" w:rsidRPr="00AB7B1E" w:rsidRDefault="001474B1">
            <w:pPr>
              <w:pStyle w:val="TableText"/>
              <w:rPr>
                <w:rStyle w:val="Hyperlink"/>
                <w:rFonts w:ascii="Franklin Gothic Book" w:eastAsiaTheme="majorEastAsia" w:hAnsi="Franklin Gothic Book" w:cs="Arial"/>
              </w:rPr>
            </w:pPr>
          </w:p>
        </w:tc>
        <w:tc>
          <w:tcPr>
            <w:tcW w:w="5759" w:type="dxa"/>
            <w:tcBorders>
              <w:top w:val="single" w:sz="6" w:space="0" w:color="2F5496"/>
              <w:left w:val="single" w:sz="6" w:space="0" w:color="2F5496"/>
              <w:bottom w:val="single" w:sz="6" w:space="0" w:color="2F5496"/>
              <w:right w:val="single" w:sz="6" w:space="0" w:color="2F5496"/>
            </w:tcBorders>
            <w:hideMark/>
          </w:tcPr>
          <w:p w14:paraId="4FDDC5B7" w14:textId="77777777" w:rsidR="001474B1" w:rsidRPr="00AB7B1E" w:rsidRDefault="001474B1">
            <w:pPr>
              <w:pStyle w:val="TableText"/>
              <w:rPr>
                <w:rFonts w:ascii="Franklin Gothic Book" w:hAnsi="Franklin Gothic Book" w:cs="Arial"/>
                <w:color w:val="000000"/>
              </w:rPr>
            </w:pPr>
          </w:p>
        </w:tc>
      </w:tr>
    </w:tbl>
    <w:p w14:paraId="5E503AAE" w14:textId="77777777" w:rsidR="001474B1" w:rsidRPr="00AB7B1E" w:rsidRDefault="001474B1" w:rsidP="001474B1">
      <w:pPr>
        <w:tabs>
          <w:tab w:val="left" w:pos="360"/>
          <w:tab w:val="left" w:pos="720"/>
          <w:tab w:val="left" w:pos="1080"/>
          <w:tab w:val="left" w:pos="1440"/>
          <w:tab w:val="left" w:pos="1800"/>
          <w:tab w:val="left" w:pos="2160"/>
          <w:tab w:val="left" w:pos="2520"/>
          <w:tab w:val="left" w:pos="2880"/>
        </w:tabs>
        <w:rPr>
          <w:rFonts w:ascii="Franklin Gothic Book" w:hAnsi="Franklin Gothic Book" w:cs="Arial"/>
          <w:bCs/>
        </w:rPr>
      </w:pPr>
    </w:p>
    <w:p w14:paraId="46E81C59" w14:textId="77777777" w:rsidR="001474B1" w:rsidRPr="00AB7B1E" w:rsidRDefault="001474B1" w:rsidP="001474B1">
      <w:pPr>
        <w:rPr>
          <w:rFonts w:ascii="Franklin Gothic Book" w:hAnsi="Franklin Gothic Book" w:cs="Arial"/>
        </w:rPr>
      </w:pPr>
    </w:p>
    <w:p w14:paraId="35DBBBA3" w14:textId="77777777" w:rsidR="001474B1" w:rsidRPr="00AB3339" w:rsidRDefault="001474B1" w:rsidP="002F14A5">
      <w:pPr>
        <w:sectPr w:rsidR="001474B1" w:rsidRPr="00AB3339" w:rsidSect="00D67AD2">
          <w:footerReference w:type="default" r:id="rId72"/>
          <w:footerReference w:type="first" r:id="rId73"/>
          <w:endnotePr>
            <w:numFmt w:val="decimal"/>
          </w:endnotePr>
          <w:pgSz w:w="12240" w:h="15840" w:code="1"/>
          <w:pgMar w:top="1440" w:right="1440" w:bottom="1440" w:left="1440" w:header="720" w:footer="720" w:gutter="0"/>
          <w:pgNumType w:start="1"/>
          <w:cols w:space="720"/>
          <w:noEndnote/>
          <w:docGrid w:linePitch="326"/>
        </w:sectPr>
      </w:pPr>
    </w:p>
    <w:p w14:paraId="25C16F88" w14:textId="77777777" w:rsidR="00D1208F" w:rsidRPr="00D1208F" w:rsidRDefault="00D1208F" w:rsidP="00D1208F">
      <w:pPr>
        <w:keepNext/>
        <w:pageBreakBefore/>
        <w:pBdr>
          <w:bottom w:val="single" w:sz="12" w:space="1" w:color="ED7D31" w:themeColor="accent2"/>
        </w:pBdr>
        <w:spacing w:after="120"/>
        <w:outlineLvl w:val="1"/>
        <w:rPr>
          <w:rFonts w:asciiTheme="majorHAnsi" w:hAnsiTheme="majorHAnsi"/>
          <w:color w:val="2F5496" w:themeColor="accent5" w:themeShade="BF"/>
          <w:sz w:val="32"/>
          <w:lang w:val="fr-FR"/>
        </w:rPr>
      </w:pPr>
      <w:bookmarkStart w:id="252" w:name="_Toc124513009"/>
      <w:bookmarkStart w:id="253" w:name="_Toc215672713"/>
      <w:bookmarkStart w:id="254" w:name="_Toc337817151"/>
      <w:bookmarkEnd w:id="95"/>
      <w:r w:rsidRPr="00D1208F">
        <w:rPr>
          <w:rFonts w:asciiTheme="majorHAnsi" w:hAnsiTheme="majorHAnsi"/>
          <w:color w:val="2F5496" w:themeColor="accent5" w:themeShade="BF"/>
          <w:sz w:val="32"/>
          <w:lang w:val="fr-FR"/>
        </w:rPr>
        <w:lastRenderedPageBreak/>
        <w:t>Appendix D. Enrollment, Attendance, Expenditures</w:t>
      </w:r>
      <w:bookmarkEnd w:id="252"/>
    </w:p>
    <w:p w14:paraId="08E0839C" w14:textId="77777777" w:rsidR="00D1208F" w:rsidRPr="00D1208F" w:rsidRDefault="00D1208F" w:rsidP="00D1208F">
      <w:pPr>
        <w:keepNext/>
        <w:spacing w:line="240" w:lineRule="auto"/>
        <w:rPr>
          <w:rFonts w:ascii="Franklin Gothic Demi" w:hAnsi="Franklin Gothic Demi"/>
        </w:rPr>
      </w:pPr>
      <w:r w:rsidRPr="00D1208F">
        <w:rPr>
          <w:rFonts w:ascii="Franklin Gothic Demi" w:hAnsi="Franklin Gothic Demi"/>
        </w:rPr>
        <w:t>Table D1. Student Enrollment by Race/Ethnicity, 2024-2025</w:t>
      </w:r>
    </w:p>
    <w:tbl>
      <w:tblPr>
        <w:tblStyle w:val="MSVTable1"/>
        <w:tblW w:w="5000" w:type="pct"/>
        <w:tblLook w:val="06A0" w:firstRow="1" w:lastRow="0" w:firstColumn="1" w:lastColumn="0" w:noHBand="1" w:noVBand="1"/>
      </w:tblPr>
      <w:tblGrid>
        <w:gridCol w:w="3052"/>
        <w:gridCol w:w="1573"/>
        <w:gridCol w:w="1573"/>
        <w:gridCol w:w="1573"/>
        <w:gridCol w:w="1573"/>
      </w:tblGrid>
      <w:tr w:rsidR="00D1208F" w:rsidRPr="00D1208F" w14:paraId="528C8677" w14:textId="77777777" w:rsidTr="003B5A7C">
        <w:trPr>
          <w:cnfStyle w:val="100000000000" w:firstRow="1" w:lastRow="0" w:firstColumn="0" w:lastColumn="0" w:oddVBand="0" w:evenVBand="0" w:oddHBand="0" w:evenHBand="0" w:firstRowFirstColumn="0" w:firstRowLastColumn="0" w:lastRowFirstColumn="0" w:lastRowLastColumn="0"/>
        </w:trPr>
        <w:tc>
          <w:tcPr>
            <w:tcW w:w="3052" w:type="dxa"/>
            <w:vAlign w:val="center"/>
          </w:tcPr>
          <w:p w14:paraId="2825AAED" w14:textId="77777777" w:rsidR="00D1208F" w:rsidRPr="00D1208F" w:rsidRDefault="00D1208F" w:rsidP="00D1208F">
            <w:pPr>
              <w:spacing w:line="240" w:lineRule="auto"/>
              <w:rPr>
                <w:rFonts w:ascii="Franklin Gothic Demi" w:eastAsia="Calibri" w:hAnsi="Franklin Gothic Demi" w:cs="Calibri"/>
                <w:bCs/>
                <w:sz w:val="20"/>
              </w:rPr>
            </w:pPr>
            <w:r w:rsidRPr="00D1208F">
              <w:rPr>
                <w:rFonts w:ascii="Franklin Gothic Demi" w:eastAsiaTheme="minorEastAsia" w:hAnsi="Franklin Gothic Demi" w:cstheme="minorHAnsi"/>
                <w:bCs/>
                <w:sz w:val="20"/>
              </w:rPr>
              <w:t>Group</w:t>
            </w:r>
          </w:p>
        </w:tc>
        <w:tc>
          <w:tcPr>
            <w:tcW w:w="1573" w:type="dxa"/>
            <w:vAlign w:val="center"/>
          </w:tcPr>
          <w:p w14:paraId="481B02DD" w14:textId="77777777" w:rsidR="00D1208F" w:rsidRPr="00D1208F" w:rsidRDefault="00D1208F" w:rsidP="00D1208F">
            <w:pPr>
              <w:spacing w:line="240" w:lineRule="auto"/>
              <w:jc w:val="center"/>
              <w:rPr>
                <w:rFonts w:ascii="Franklin Gothic Demi" w:eastAsiaTheme="minorEastAsia" w:hAnsi="Franklin Gothic Demi"/>
                <w:sz w:val="20"/>
              </w:rPr>
            </w:pPr>
            <w:r w:rsidRPr="00D1208F">
              <w:rPr>
                <w:rFonts w:ascii="Franklin Gothic Demi" w:eastAsiaTheme="minorEastAsia" w:hAnsi="Franklin Gothic Demi"/>
                <w:sz w:val="20"/>
              </w:rPr>
              <w:t>District</w:t>
            </w:r>
          </w:p>
        </w:tc>
        <w:tc>
          <w:tcPr>
            <w:tcW w:w="1573" w:type="dxa"/>
            <w:vAlign w:val="center"/>
          </w:tcPr>
          <w:p w14:paraId="4F49BE0A" w14:textId="77777777" w:rsidR="00D1208F" w:rsidRPr="00D1208F" w:rsidRDefault="00D1208F" w:rsidP="00D1208F">
            <w:pPr>
              <w:spacing w:line="240" w:lineRule="auto"/>
              <w:jc w:val="center"/>
              <w:rPr>
                <w:rFonts w:ascii="Franklin Gothic Demi" w:eastAsiaTheme="minorEastAsia" w:hAnsi="Franklin Gothic Demi"/>
                <w:sz w:val="20"/>
              </w:rPr>
            </w:pPr>
            <w:r w:rsidRPr="00D1208F">
              <w:rPr>
                <w:rFonts w:ascii="Franklin Gothic Demi" w:eastAsiaTheme="minorEastAsia" w:hAnsi="Franklin Gothic Demi"/>
                <w:sz w:val="20"/>
              </w:rPr>
              <w:t>Percentage of District</w:t>
            </w:r>
          </w:p>
        </w:tc>
        <w:tc>
          <w:tcPr>
            <w:tcW w:w="1573" w:type="dxa"/>
            <w:vAlign w:val="center"/>
          </w:tcPr>
          <w:p w14:paraId="5B0C52BC" w14:textId="77777777" w:rsidR="00D1208F" w:rsidRPr="00D1208F" w:rsidRDefault="00D1208F" w:rsidP="00D1208F">
            <w:pPr>
              <w:spacing w:line="240" w:lineRule="auto"/>
              <w:jc w:val="center"/>
              <w:rPr>
                <w:rFonts w:ascii="Franklin Gothic Demi" w:eastAsiaTheme="minorEastAsia" w:hAnsi="Franklin Gothic Demi"/>
                <w:sz w:val="20"/>
              </w:rPr>
            </w:pPr>
            <w:r w:rsidRPr="00D1208F">
              <w:rPr>
                <w:rFonts w:ascii="Franklin Gothic Demi" w:eastAsiaTheme="minorEastAsia" w:hAnsi="Franklin Gothic Demi"/>
                <w:sz w:val="20"/>
              </w:rPr>
              <w:t>State</w:t>
            </w:r>
          </w:p>
        </w:tc>
        <w:tc>
          <w:tcPr>
            <w:tcW w:w="1573" w:type="dxa"/>
            <w:vAlign w:val="center"/>
          </w:tcPr>
          <w:p w14:paraId="02CECC9E" w14:textId="77777777" w:rsidR="00D1208F" w:rsidRPr="00D1208F" w:rsidRDefault="00D1208F" w:rsidP="00D1208F">
            <w:pPr>
              <w:spacing w:line="240" w:lineRule="auto"/>
              <w:jc w:val="center"/>
              <w:rPr>
                <w:rFonts w:ascii="Franklin Gothic Demi" w:eastAsiaTheme="minorEastAsia" w:hAnsi="Franklin Gothic Demi"/>
                <w:sz w:val="20"/>
              </w:rPr>
            </w:pPr>
            <w:r w:rsidRPr="00D1208F">
              <w:rPr>
                <w:rFonts w:ascii="Franklin Gothic Demi" w:eastAsiaTheme="minorEastAsia" w:hAnsi="Franklin Gothic Demi"/>
                <w:sz w:val="20"/>
              </w:rPr>
              <w:t>Percentage of State</w:t>
            </w:r>
          </w:p>
        </w:tc>
      </w:tr>
      <w:tr w:rsidR="00D1208F" w:rsidRPr="00D1208F" w14:paraId="3EA3942C" w14:textId="77777777" w:rsidTr="003B5A7C">
        <w:tc>
          <w:tcPr>
            <w:tcW w:w="3052" w:type="dxa"/>
          </w:tcPr>
          <w:p w14:paraId="740F5E7E" w14:textId="77777777" w:rsidR="00D1208F" w:rsidRPr="00D1208F" w:rsidRDefault="00D1208F" w:rsidP="00D1208F">
            <w:pPr>
              <w:spacing w:line="259" w:lineRule="auto"/>
              <w:rPr>
                <w:sz w:val="20"/>
              </w:rPr>
            </w:pPr>
            <w:r w:rsidRPr="00D1208F">
              <w:rPr>
                <w:sz w:val="20"/>
              </w:rPr>
              <w:t>All Students</w:t>
            </w:r>
          </w:p>
        </w:tc>
        <w:tc>
          <w:tcPr>
            <w:tcW w:w="1573" w:type="dxa"/>
            <w:vAlign w:val="center"/>
          </w:tcPr>
          <w:p w14:paraId="0CA901C3"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1,386</w:t>
            </w:r>
          </w:p>
        </w:tc>
        <w:tc>
          <w:tcPr>
            <w:tcW w:w="1573" w:type="dxa"/>
            <w:shd w:val="clear" w:color="auto" w:fill="D9E2F3" w:themeFill="accent5" w:themeFillTint="33"/>
            <w:vAlign w:val="center"/>
          </w:tcPr>
          <w:p w14:paraId="4AB53E3A" w14:textId="77777777" w:rsidR="00D1208F" w:rsidRPr="00D1208F" w:rsidRDefault="00D1208F" w:rsidP="00D1208F">
            <w:pPr>
              <w:tabs>
                <w:tab w:val="decimal" w:pos="0"/>
              </w:tabs>
              <w:spacing w:line="259" w:lineRule="auto"/>
              <w:jc w:val="center"/>
              <w:rPr>
                <w:sz w:val="20"/>
              </w:rPr>
            </w:pPr>
            <w:r w:rsidRPr="00D1208F">
              <w:rPr>
                <w:sz w:val="20"/>
              </w:rPr>
              <w:t>100.0%</w:t>
            </w:r>
          </w:p>
        </w:tc>
        <w:tc>
          <w:tcPr>
            <w:tcW w:w="1573" w:type="dxa"/>
            <w:vAlign w:val="center"/>
          </w:tcPr>
          <w:p w14:paraId="26210D3D"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915,932</w:t>
            </w:r>
          </w:p>
        </w:tc>
        <w:tc>
          <w:tcPr>
            <w:tcW w:w="1573" w:type="dxa"/>
            <w:shd w:val="clear" w:color="auto" w:fill="D9E2F3" w:themeFill="accent5" w:themeFillTint="33"/>
            <w:vAlign w:val="center"/>
          </w:tcPr>
          <w:p w14:paraId="5D05B2A7" w14:textId="77777777" w:rsidR="00D1208F" w:rsidRPr="00D1208F" w:rsidRDefault="00D1208F" w:rsidP="00D1208F">
            <w:pPr>
              <w:spacing w:line="259" w:lineRule="auto"/>
              <w:jc w:val="center"/>
              <w:rPr>
                <w:sz w:val="20"/>
              </w:rPr>
            </w:pPr>
            <w:r w:rsidRPr="00D1208F">
              <w:rPr>
                <w:sz w:val="20"/>
              </w:rPr>
              <w:t>100.0%</w:t>
            </w:r>
          </w:p>
        </w:tc>
      </w:tr>
      <w:tr w:rsidR="00D1208F" w:rsidRPr="00D1208F" w14:paraId="3D5402DE" w14:textId="77777777" w:rsidTr="003B5A7C">
        <w:tc>
          <w:tcPr>
            <w:tcW w:w="3052" w:type="dxa"/>
          </w:tcPr>
          <w:p w14:paraId="24783E38" w14:textId="77777777" w:rsidR="00D1208F" w:rsidRPr="00D1208F" w:rsidRDefault="00D1208F" w:rsidP="00D1208F">
            <w:pPr>
              <w:spacing w:line="259" w:lineRule="auto"/>
              <w:rPr>
                <w:sz w:val="20"/>
              </w:rPr>
            </w:pPr>
            <w:r w:rsidRPr="00D1208F">
              <w:rPr>
                <w:sz w:val="20"/>
              </w:rPr>
              <w:t>American Indian or Alaska Native</w:t>
            </w:r>
          </w:p>
        </w:tc>
        <w:tc>
          <w:tcPr>
            <w:tcW w:w="1573" w:type="dxa"/>
            <w:vAlign w:val="center"/>
          </w:tcPr>
          <w:p w14:paraId="33F7A2D7"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63</w:t>
            </w:r>
          </w:p>
        </w:tc>
        <w:tc>
          <w:tcPr>
            <w:tcW w:w="1573" w:type="dxa"/>
            <w:shd w:val="clear" w:color="auto" w:fill="D9E2F3" w:themeFill="accent5" w:themeFillTint="33"/>
            <w:vAlign w:val="center"/>
          </w:tcPr>
          <w:p w14:paraId="3E2EEA4C" w14:textId="77777777" w:rsidR="00D1208F" w:rsidRPr="00D1208F" w:rsidRDefault="00D1208F" w:rsidP="00D1208F">
            <w:pPr>
              <w:tabs>
                <w:tab w:val="decimal" w:pos="0"/>
              </w:tabs>
              <w:spacing w:line="259" w:lineRule="auto"/>
              <w:jc w:val="center"/>
              <w:rPr>
                <w:sz w:val="20"/>
              </w:rPr>
            </w:pPr>
            <w:r w:rsidRPr="00D1208F">
              <w:rPr>
                <w:sz w:val="20"/>
              </w:rPr>
              <w:t>4.5%</w:t>
            </w:r>
          </w:p>
        </w:tc>
        <w:tc>
          <w:tcPr>
            <w:tcW w:w="1573" w:type="dxa"/>
            <w:vAlign w:val="center"/>
          </w:tcPr>
          <w:p w14:paraId="28DF376F"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2,272</w:t>
            </w:r>
          </w:p>
        </w:tc>
        <w:tc>
          <w:tcPr>
            <w:tcW w:w="1573" w:type="dxa"/>
            <w:shd w:val="clear" w:color="auto" w:fill="D9E2F3" w:themeFill="accent5" w:themeFillTint="33"/>
            <w:vAlign w:val="center"/>
          </w:tcPr>
          <w:p w14:paraId="165E5E4A" w14:textId="77777777" w:rsidR="00D1208F" w:rsidRPr="00D1208F" w:rsidRDefault="00D1208F" w:rsidP="00D1208F">
            <w:pPr>
              <w:spacing w:line="259" w:lineRule="auto"/>
              <w:jc w:val="center"/>
              <w:rPr>
                <w:sz w:val="20"/>
              </w:rPr>
            </w:pPr>
            <w:r w:rsidRPr="00D1208F">
              <w:rPr>
                <w:sz w:val="20"/>
              </w:rPr>
              <w:t>0.2%</w:t>
            </w:r>
          </w:p>
        </w:tc>
      </w:tr>
      <w:tr w:rsidR="00D1208F" w:rsidRPr="00D1208F" w14:paraId="3B681146" w14:textId="77777777" w:rsidTr="003B5A7C">
        <w:tc>
          <w:tcPr>
            <w:tcW w:w="3052" w:type="dxa"/>
          </w:tcPr>
          <w:p w14:paraId="5AFECB26" w14:textId="77777777" w:rsidR="00D1208F" w:rsidRPr="00D1208F" w:rsidRDefault="00D1208F" w:rsidP="00D1208F">
            <w:pPr>
              <w:spacing w:line="259" w:lineRule="auto"/>
              <w:rPr>
                <w:sz w:val="20"/>
              </w:rPr>
            </w:pPr>
            <w:r w:rsidRPr="00D1208F">
              <w:rPr>
                <w:sz w:val="20"/>
              </w:rPr>
              <w:t>Asian</w:t>
            </w:r>
          </w:p>
        </w:tc>
        <w:tc>
          <w:tcPr>
            <w:tcW w:w="1573" w:type="dxa"/>
            <w:vAlign w:val="center"/>
          </w:tcPr>
          <w:p w14:paraId="7BC45C19"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20</w:t>
            </w:r>
          </w:p>
        </w:tc>
        <w:tc>
          <w:tcPr>
            <w:tcW w:w="1573" w:type="dxa"/>
            <w:shd w:val="clear" w:color="auto" w:fill="D9E2F3" w:themeFill="accent5" w:themeFillTint="33"/>
            <w:vAlign w:val="center"/>
          </w:tcPr>
          <w:p w14:paraId="370E2F7B" w14:textId="77777777" w:rsidR="00D1208F" w:rsidRPr="00D1208F" w:rsidRDefault="00D1208F" w:rsidP="00D1208F">
            <w:pPr>
              <w:tabs>
                <w:tab w:val="decimal" w:pos="0"/>
              </w:tabs>
              <w:spacing w:line="259" w:lineRule="auto"/>
              <w:jc w:val="center"/>
              <w:rPr>
                <w:sz w:val="20"/>
              </w:rPr>
            </w:pPr>
            <w:r w:rsidRPr="00D1208F">
              <w:rPr>
                <w:sz w:val="20"/>
              </w:rPr>
              <w:t>1.4%</w:t>
            </w:r>
          </w:p>
        </w:tc>
        <w:tc>
          <w:tcPr>
            <w:tcW w:w="1573" w:type="dxa"/>
            <w:vAlign w:val="center"/>
          </w:tcPr>
          <w:p w14:paraId="36405A06"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68,608</w:t>
            </w:r>
          </w:p>
        </w:tc>
        <w:tc>
          <w:tcPr>
            <w:tcW w:w="1573" w:type="dxa"/>
            <w:shd w:val="clear" w:color="auto" w:fill="D9E2F3" w:themeFill="accent5" w:themeFillTint="33"/>
            <w:vAlign w:val="center"/>
          </w:tcPr>
          <w:p w14:paraId="5DCA77F0" w14:textId="77777777" w:rsidR="00D1208F" w:rsidRPr="00D1208F" w:rsidRDefault="00D1208F" w:rsidP="00D1208F">
            <w:pPr>
              <w:spacing w:line="259" w:lineRule="auto"/>
              <w:jc w:val="center"/>
              <w:rPr>
                <w:sz w:val="20"/>
              </w:rPr>
            </w:pPr>
            <w:r w:rsidRPr="00D1208F">
              <w:rPr>
                <w:sz w:val="20"/>
              </w:rPr>
              <w:t>7.5%</w:t>
            </w:r>
          </w:p>
        </w:tc>
      </w:tr>
      <w:tr w:rsidR="00D1208F" w:rsidRPr="00D1208F" w14:paraId="7E144FAF" w14:textId="77777777" w:rsidTr="003B5A7C">
        <w:tc>
          <w:tcPr>
            <w:tcW w:w="3052" w:type="dxa"/>
          </w:tcPr>
          <w:p w14:paraId="226B712A" w14:textId="77777777" w:rsidR="00D1208F" w:rsidRPr="00D1208F" w:rsidRDefault="00D1208F" w:rsidP="00D1208F">
            <w:pPr>
              <w:spacing w:line="259" w:lineRule="auto"/>
              <w:rPr>
                <w:sz w:val="20"/>
              </w:rPr>
            </w:pPr>
            <w:r w:rsidRPr="00D1208F">
              <w:rPr>
                <w:sz w:val="20"/>
              </w:rPr>
              <w:t>Black or African American</w:t>
            </w:r>
          </w:p>
        </w:tc>
        <w:tc>
          <w:tcPr>
            <w:tcW w:w="1573" w:type="dxa"/>
            <w:vAlign w:val="center"/>
          </w:tcPr>
          <w:p w14:paraId="0EE11DB8"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58</w:t>
            </w:r>
          </w:p>
        </w:tc>
        <w:tc>
          <w:tcPr>
            <w:tcW w:w="1573" w:type="dxa"/>
            <w:shd w:val="clear" w:color="auto" w:fill="D9E2F3" w:themeFill="accent5" w:themeFillTint="33"/>
            <w:vAlign w:val="center"/>
          </w:tcPr>
          <w:p w14:paraId="6D3DDDEE" w14:textId="77777777" w:rsidR="00D1208F" w:rsidRPr="00D1208F" w:rsidRDefault="00D1208F" w:rsidP="00D1208F">
            <w:pPr>
              <w:tabs>
                <w:tab w:val="decimal" w:pos="0"/>
              </w:tabs>
              <w:spacing w:line="259" w:lineRule="auto"/>
              <w:jc w:val="center"/>
              <w:rPr>
                <w:sz w:val="20"/>
              </w:rPr>
            </w:pPr>
            <w:r w:rsidRPr="00D1208F">
              <w:rPr>
                <w:sz w:val="20"/>
              </w:rPr>
              <w:t>4.2%</w:t>
            </w:r>
          </w:p>
        </w:tc>
        <w:tc>
          <w:tcPr>
            <w:tcW w:w="1573" w:type="dxa"/>
            <w:vAlign w:val="center"/>
          </w:tcPr>
          <w:p w14:paraId="7977D53D"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93,245</w:t>
            </w:r>
          </w:p>
        </w:tc>
        <w:tc>
          <w:tcPr>
            <w:tcW w:w="1573" w:type="dxa"/>
            <w:shd w:val="clear" w:color="auto" w:fill="D9E2F3" w:themeFill="accent5" w:themeFillTint="33"/>
            <w:vAlign w:val="center"/>
          </w:tcPr>
          <w:p w14:paraId="053C8704" w14:textId="77777777" w:rsidR="00D1208F" w:rsidRPr="00D1208F" w:rsidRDefault="00D1208F" w:rsidP="00D1208F">
            <w:pPr>
              <w:spacing w:line="259" w:lineRule="auto"/>
              <w:jc w:val="center"/>
              <w:rPr>
                <w:sz w:val="20"/>
              </w:rPr>
            </w:pPr>
            <w:r w:rsidRPr="00D1208F">
              <w:rPr>
                <w:sz w:val="20"/>
              </w:rPr>
              <w:t>10.2%</w:t>
            </w:r>
          </w:p>
        </w:tc>
      </w:tr>
      <w:tr w:rsidR="00D1208F" w:rsidRPr="00D1208F" w14:paraId="7A48BDB2" w14:textId="77777777" w:rsidTr="003B5A7C">
        <w:tc>
          <w:tcPr>
            <w:tcW w:w="3052" w:type="dxa"/>
          </w:tcPr>
          <w:p w14:paraId="6C41E55B" w14:textId="77777777" w:rsidR="00D1208F" w:rsidRPr="00D1208F" w:rsidRDefault="00D1208F" w:rsidP="00D1208F">
            <w:pPr>
              <w:spacing w:line="259" w:lineRule="auto"/>
              <w:rPr>
                <w:sz w:val="20"/>
              </w:rPr>
            </w:pPr>
            <w:r w:rsidRPr="00D1208F">
              <w:rPr>
                <w:sz w:val="20"/>
              </w:rPr>
              <w:t>Hispanic or Latino</w:t>
            </w:r>
          </w:p>
        </w:tc>
        <w:tc>
          <w:tcPr>
            <w:tcW w:w="1573" w:type="dxa"/>
            <w:vAlign w:val="center"/>
          </w:tcPr>
          <w:p w14:paraId="3708CCC5"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155</w:t>
            </w:r>
          </w:p>
        </w:tc>
        <w:tc>
          <w:tcPr>
            <w:tcW w:w="1573" w:type="dxa"/>
            <w:shd w:val="clear" w:color="auto" w:fill="D9E2F3" w:themeFill="accent5" w:themeFillTint="33"/>
            <w:vAlign w:val="center"/>
          </w:tcPr>
          <w:p w14:paraId="67A46D04" w14:textId="77777777" w:rsidR="00D1208F" w:rsidRPr="00D1208F" w:rsidRDefault="00D1208F" w:rsidP="00D1208F">
            <w:pPr>
              <w:tabs>
                <w:tab w:val="decimal" w:pos="0"/>
              </w:tabs>
              <w:spacing w:line="259" w:lineRule="auto"/>
              <w:jc w:val="center"/>
              <w:rPr>
                <w:sz w:val="20"/>
              </w:rPr>
            </w:pPr>
            <w:r w:rsidRPr="00D1208F">
              <w:rPr>
                <w:sz w:val="20"/>
              </w:rPr>
              <w:t>11.2%</w:t>
            </w:r>
          </w:p>
        </w:tc>
        <w:tc>
          <w:tcPr>
            <w:tcW w:w="1573" w:type="dxa"/>
            <w:vAlign w:val="center"/>
          </w:tcPr>
          <w:p w14:paraId="29F72F49"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236,839</w:t>
            </w:r>
          </w:p>
        </w:tc>
        <w:tc>
          <w:tcPr>
            <w:tcW w:w="1573" w:type="dxa"/>
            <w:shd w:val="clear" w:color="auto" w:fill="D9E2F3" w:themeFill="accent5" w:themeFillTint="33"/>
            <w:vAlign w:val="center"/>
          </w:tcPr>
          <w:p w14:paraId="0ADDCE87" w14:textId="77777777" w:rsidR="00D1208F" w:rsidRPr="00D1208F" w:rsidRDefault="00D1208F" w:rsidP="00D1208F">
            <w:pPr>
              <w:spacing w:line="259" w:lineRule="auto"/>
              <w:jc w:val="center"/>
              <w:rPr>
                <w:sz w:val="20"/>
              </w:rPr>
            </w:pPr>
            <w:r w:rsidRPr="00D1208F">
              <w:rPr>
                <w:sz w:val="20"/>
              </w:rPr>
              <w:t>25.9%</w:t>
            </w:r>
          </w:p>
        </w:tc>
      </w:tr>
      <w:tr w:rsidR="00D1208F" w:rsidRPr="00D1208F" w14:paraId="17F3D28D" w14:textId="77777777" w:rsidTr="003B5A7C">
        <w:tc>
          <w:tcPr>
            <w:tcW w:w="3052" w:type="dxa"/>
          </w:tcPr>
          <w:p w14:paraId="53A25FC2" w14:textId="77777777" w:rsidR="00D1208F" w:rsidRPr="00D1208F" w:rsidRDefault="00D1208F" w:rsidP="00D1208F">
            <w:pPr>
              <w:spacing w:line="259" w:lineRule="auto"/>
              <w:rPr>
                <w:sz w:val="20"/>
              </w:rPr>
            </w:pPr>
            <w:r w:rsidRPr="00D1208F">
              <w:rPr>
                <w:sz w:val="20"/>
              </w:rPr>
              <w:t>Multi-Race, Not Hispanic or Latino</w:t>
            </w:r>
          </w:p>
        </w:tc>
        <w:tc>
          <w:tcPr>
            <w:tcW w:w="1573" w:type="dxa"/>
            <w:vAlign w:val="center"/>
          </w:tcPr>
          <w:p w14:paraId="17406654"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160</w:t>
            </w:r>
          </w:p>
        </w:tc>
        <w:tc>
          <w:tcPr>
            <w:tcW w:w="1573" w:type="dxa"/>
            <w:shd w:val="clear" w:color="auto" w:fill="D9E2F3" w:themeFill="accent5" w:themeFillTint="33"/>
            <w:vAlign w:val="center"/>
          </w:tcPr>
          <w:p w14:paraId="1CA2579F" w14:textId="77777777" w:rsidR="00D1208F" w:rsidRPr="00D1208F" w:rsidRDefault="00D1208F" w:rsidP="00D1208F">
            <w:pPr>
              <w:tabs>
                <w:tab w:val="decimal" w:pos="0"/>
              </w:tabs>
              <w:spacing w:line="259" w:lineRule="auto"/>
              <w:jc w:val="center"/>
              <w:rPr>
                <w:sz w:val="20"/>
              </w:rPr>
            </w:pPr>
            <w:r w:rsidRPr="00D1208F">
              <w:rPr>
                <w:sz w:val="20"/>
              </w:rPr>
              <w:t>11.5%</w:t>
            </w:r>
          </w:p>
        </w:tc>
        <w:tc>
          <w:tcPr>
            <w:tcW w:w="1573" w:type="dxa"/>
            <w:vAlign w:val="center"/>
          </w:tcPr>
          <w:p w14:paraId="1B081D98"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42,303</w:t>
            </w:r>
          </w:p>
        </w:tc>
        <w:tc>
          <w:tcPr>
            <w:tcW w:w="1573" w:type="dxa"/>
            <w:shd w:val="clear" w:color="auto" w:fill="D9E2F3" w:themeFill="accent5" w:themeFillTint="33"/>
            <w:vAlign w:val="center"/>
          </w:tcPr>
          <w:p w14:paraId="216417DA" w14:textId="77777777" w:rsidR="00D1208F" w:rsidRPr="00D1208F" w:rsidRDefault="00D1208F" w:rsidP="00D1208F">
            <w:pPr>
              <w:spacing w:line="259" w:lineRule="auto"/>
              <w:jc w:val="center"/>
              <w:rPr>
                <w:sz w:val="20"/>
              </w:rPr>
            </w:pPr>
            <w:r w:rsidRPr="00D1208F">
              <w:rPr>
                <w:sz w:val="20"/>
              </w:rPr>
              <w:t>4.6%</w:t>
            </w:r>
          </w:p>
        </w:tc>
      </w:tr>
      <w:tr w:rsidR="00D1208F" w:rsidRPr="00D1208F" w14:paraId="2053D76C" w14:textId="77777777" w:rsidTr="003B5A7C">
        <w:tc>
          <w:tcPr>
            <w:tcW w:w="3052" w:type="dxa"/>
          </w:tcPr>
          <w:p w14:paraId="7FE12237" w14:textId="77777777" w:rsidR="00D1208F" w:rsidRPr="00D1208F" w:rsidRDefault="00D1208F" w:rsidP="00D1208F">
            <w:pPr>
              <w:spacing w:line="259" w:lineRule="auto"/>
              <w:rPr>
                <w:sz w:val="20"/>
              </w:rPr>
            </w:pPr>
            <w:r w:rsidRPr="00D1208F">
              <w:rPr>
                <w:sz w:val="20"/>
              </w:rPr>
              <w:t>Native Hawaiian or Other Pacific Islander</w:t>
            </w:r>
          </w:p>
        </w:tc>
        <w:tc>
          <w:tcPr>
            <w:tcW w:w="1573" w:type="dxa"/>
            <w:vAlign w:val="center"/>
          </w:tcPr>
          <w:p w14:paraId="7AEAA49E"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2</w:t>
            </w:r>
          </w:p>
        </w:tc>
        <w:tc>
          <w:tcPr>
            <w:tcW w:w="1573" w:type="dxa"/>
            <w:shd w:val="clear" w:color="auto" w:fill="D9E2F3" w:themeFill="accent5" w:themeFillTint="33"/>
            <w:vAlign w:val="center"/>
          </w:tcPr>
          <w:p w14:paraId="16BA3F5B" w14:textId="77777777" w:rsidR="00D1208F" w:rsidRPr="00D1208F" w:rsidRDefault="00D1208F" w:rsidP="00D1208F">
            <w:pPr>
              <w:tabs>
                <w:tab w:val="decimal" w:pos="0"/>
              </w:tabs>
              <w:spacing w:line="259" w:lineRule="auto"/>
              <w:jc w:val="center"/>
              <w:rPr>
                <w:sz w:val="20"/>
              </w:rPr>
            </w:pPr>
            <w:r w:rsidRPr="00D1208F">
              <w:rPr>
                <w:sz w:val="20"/>
              </w:rPr>
              <w:t>0.1%</w:t>
            </w:r>
          </w:p>
        </w:tc>
        <w:tc>
          <w:tcPr>
            <w:tcW w:w="1573" w:type="dxa"/>
            <w:vAlign w:val="center"/>
          </w:tcPr>
          <w:p w14:paraId="021D4693"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800</w:t>
            </w:r>
          </w:p>
        </w:tc>
        <w:tc>
          <w:tcPr>
            <w:tcW w:w="1573" w:type="dxa"/>
            <w:shd w:val="clear" w:color="auto" w:fill="D9E2F3" w:themeFill="accent5" w:themeFillTint="33"/>
            <w:vAlign w:val="center"/>
          </w:tcPr>
          <w:p w14:paraId="382937F1" w14:textId="77777777" w:rsidR="00D1208F" w:rsidRPr="00D1208F" w:rsidRDefault="00D1208F" w:rsidP="00D1208F">
            <w:pPr>
              <w:spacing w:line="259" w:lineRule="auto"/>
              <w:jc w:val="center"/>
              <w:rPr>
                <w:sz w:val="20"/>
              </w:rPr>
            </w:pPr>
            <w:r w:rsidRPr="00D1208F">
              <w:rPr>
                <w:sz w:val="20"/>
              </w:rPr>
              <w:t>0.1%</w:t>
            </w:r>
          </w:p>
        </w:tc>
      </w:tr>
      <w:tr w:rsidR="00D1208F" w:rsidRPr="00D1208F" w14:paraId="52A56293" w14:textId="77777777" w:rsidTr="003B5A7C">
        <w:tc>
          <w:tcPr>
            <w:tcW w:w="3052" w:type="dxa"/>
          </w:tcPr>
          <w:p w14:paraId="4B7BFD8F" w14:textId="77777777" w:rsidR="00D1208F" w:rsidRPr="00D1208F" w:rsidRDefault="00D1208F" w:rsidP="00D1208F">
            <w:pPr>
              <w:spacing w:line="259" w:lineRule="auto"/>
              <w:rPr>
                <w:sz w:val="20"/>
              </w:rPr>
            </w:pPr>
            <w:r w:rsidRPr="00D1208F">
              <w:rPr>
                <w:sz w:val="20"/>
              </w:rPr>
              <w:t>White</w:t>
            </w:r>
          </w:p>
        </w:tc>
        <w:tc>
          <w:tcPr>
            <w:tcW w:w="1573" w:type="dxa"/>
            <w:vAlign w:val="center"/>
          </w:tcPr>
          <w:p w14:paraId="6EBB410C"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928</w:t>
            </w:r>
          </w:p>
        </w:tc>
        <w:tc>
          <w:tcPr>
            <w:tcW w:w="1573" w:type="dxa"/>
            <w:shd w:val="clear" w:color="auto" w:fill="D9E2F3" w:themeFill="accent5" w:themeFillTint="33"/>
            <w:vAlign w:val="center"/>
          </w:tcPr>
          <w:p w14:paraId="20BB4AFE" w14:textId="77777777" w:rsidR="00D1208F" w:rsidRPr="00D1208F" w:rsidRDefault="00D1208F" w:rsidP="00D1208F">
            <w:pPr>
              <w:tabs>
                <w:tab w:val="decimal" w:pos="0"/>
              </w:tabs>
              <w:spacing w:line="259" w:lineRule="auto"/>
              <w:jc w:val="center"/>
              <w:rPr>
                <w:sz w:val="20"/>
              </w:rPr>
            </w:pPr>
            <w:r w:rsidRPr="00D1208F">
              <w:rPr>
                <w:sz w:val="20"/>
              </w:rPr>
              <w:t>67.0%</w:t>
            </w:r>
          </w:p>
        </w:tc>
        <w:tc>
          <w:tcPr>
            <w:tcW w:w="1573" w:type="dxa"/>
            <w:vAlign w:val="center"/>
          </w:tcPr>
          <w:p w14:paraId="4C38BFD3"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471,865</w:t>
            </w:r>
          </w:p>
        </w:tc>
        <w:tc>
          <w:tcPr>
            <w:tcW w:w="1573" w:type="dxa"/>
            <w:shd w:val="clear" w:color="auto" w:fill="D9E2F3" w:themeFill="accent5" w:themeFillTint="33"/>
            <w:vAlign w:val="center"/>
          </w:tcPr>
          <w:p w14:paraId="3823DB6B" w14:textId="77777777" w:rsidR="00D1208F" w:rsidRPr="00D1208F" w:rsidRDefault="00D1208F" w:rsidP="00D1208F">
            <w:pPr>
              <w:spacing w:line="259" w:lineRule="auto"/>
              <w:jc w:val="center"/>
              <w:rPr>
                <w:sz w:val="20"/>
              </w:rPr>
            </w:pPr>
            <w:r w:rsidRPr="00D1208F">
              <w:rPr>
                <w:sz w:val="20"/>
              </w:rPr>
              <w:t>51.5%</w:t>
            </w:r>
          </w:p>
        </w:tc>
      </w:tr>
    </w:tbl>
    <w:p w14:paraId="2DC37EEA" w14:textId="77777777" w:rsidR="00D1208F" w:rsidRPr="00D1208F" w:rsidRDefault="00D1208F" w:rsidP="00D1208F">
      <w:pPr>
        <w:spacing w:line="240" w:lineRule="auto"/>
        <w:rPr>
          <w:rFonts w:eastAsia="Times New Roman" w:cs="Times New Roman"/>
          <w:sz w:val="20"/>
          <w:szCs w:val="24"/>
        </w:rPr>
      </w:pPr>
      <w:r w:rsidRPr="00D1208F">
        <w:rPr>
          <w:rFonts w:eastAsia="Times New Roman" w:cs="Times New Roman"/>
          <w:i/>
          <w:iCs/>
          <w:sz w:val="20"/>
          <w:szCs w:val="24"/>
        </w:rPr>
        <w:t>Note</w:t>
      </w:r>
      <w:r w:rsidRPr="00D1208F">
        <w:rPr>
          <w:rFonts w:eastAsia="Times New Roman" w:cs="Times New Roman"/>
          <w:sz w:val="20"/>
          <w:szCs w:val="24"/>
        </w:rPr>
        <w:t>. As of October 1, 2024.</w:t>
      </w:r>
    </w:p>
    <w:p w14:paraId="3FE8A4DC" w14:textId="77777777" w:rsidR="00D1208F" w:rsidRPr="00D1208F" w:rsidRDefault="00D1208F" w:rsidP="00D1208F">
      <w:pPr>
        <w:spacing w:line="240" w:lineRule="auto"/>
        <w:rPr>
          <w:rFonts w:eastAsia="Times New Roman" w:cs="Times New Roman"/>
          <w:sz w:val="20"/>
          <w:szCs w:val="24"/>
        </w:rPr>
      </w:pPr>
    </w:p>
    <w:p w14:paraId="5B095B32" w14:textId="77777777" w:rsidR="00D1208F" w:rsidRPr="00D1208F" w:rsidRDefault="00D1208F" w:rsidP="00D1208F">
      <w:pPr>
        <w:keepNext/>
        <w:spacing w:line="240" w:lineRule="auto"/>
        <w:rPr>
          <w:rFonts w:ascii="Franklin Gothic Demi" w:hAnsi="Franklin Gothic Demi"/>
        </w:rPr>
      </w:pPr>
      <w:r w:rsidRPr="00D1208F">
        <w:rPr>
          <w:rFonts w:ascii="Franklin Gothic Demi" w:hAnsi="Franklin Gothic Demi"/>
        </w:rPr>
        <w:t>Table D2. 2024-2025 Student Enrollment by High-Need Populations</w:t>
      </w:r>
    </w:p>
    <w:tbl>
      <w:tblPr>
        <w:tblStyle w:val="MSVTable1"/>
        <w:tblW w:w="5000" w:type="pct"/>
        <w:tblLayout w:type="fixed"/>
        <w:tblLook w:val="0620" w:firstRow="1" w:lastRow="0" w:firstColumn="0" w:lastColumn="0" w:noHBand="1" w:noVBand="1"/>
      </w:tblPr>
      <w:tblGrid>
        <w:gridCol w:w="2287"/>
        <w:gridCol w:w="1176"/>
        <w:gridCol w:w="1176"/>
        <w:gridCol w:w="1176"/>
        <w:gridCol w:w="1176"/>
        <w:gridCol w:w="1176"/>
        <w:gridCol w:w="1177"/>
      </w:tblGrid>
      <w:tr w:rsidR="00D1208F" w:rsidRPr="00D1208F" w14:paraId="1222E069" w14:textId="77777777" w:rsidTr="003B5A7C">
        <w:trPr>
          <w:cnfStyle w:val="100000000000" w:firstRow="1" w:lastRow="0" w:firstColumn="0" w:lastColumn="0" w:oddVBand="0" w:evenVBand="0" w:oddHBand="0" w:evenHBand="0" w:firstRowFirstColumn="0" w:firstRowLastColumn="0" w:lastRowFirstColumn="0" w:lastRowLastColumn="0"/>
          <w:tblHeader/>
        </w:trPr>
        <w:tc>
          <w:tcPr>
            <w:tcW w:w="2287" w:type="dxa"/>
            <w:vAlign w:val="center"/>
          </w:tcPr>
          <w:p w14:paraId="10FC6DC0" w14:textId="77777777" w:rsidR="00D1208F" w:rsidRPr="00D1208F" w:rsidRDefault="00D1208F" w:rsidP="00D1208F">
            <w:pPr>
              <w:spacing w:line="240" w:lineRule="auto"/>
              <w:rPr>
                <w:rFonts w:ascii="Franklin Gothic Demi" w:eastAsiaTheme="minorEastAsia" w:hAnsi="Franklin Gothic Demi"/>
                <w:sz w:val="20"/>
              </w:rPr>
            </w:pPr>
            <w:r w:rsidRPr="00D1208F">
              <w:rPr>
                <w:rFonts w:ascii="Franklin Gothic Demi" w:eastAsiaTheme="minorEastAsia" w:hAnsi="Franklin Gothic Demi"/>
                <w:sz w:val="20"/>
              </w:rPr>
              <w:t>Group</w:t>
            </w:r>
          </w:p>
        </w:tc>
        <w:tc>
          <w:tcPr>
            <w:tcW w:w="1176" w:type="dxa"/>
            <w:vAlign w:val="center"/>
          </w:tcPr>
          <w:p w14:paraId="3F0B1765" w14:textId="77777777" w:rsidR="00D1208F" w:rsidRPr="00D1208F" w:rsidRDefault="00D1208F" w:rsidP="00D1208F">
            <w:pPr>
              <w:spacing w:line="240" w:lineRule="auto"/>
              <w:jc w:val="center"/>
              <w:rPr>
                <w:rFonts w:ascii="Franklin Gothic Demi" w:eastAsiaTheme="minorEastAsia" w:hAnsi="Franklin Gothic Demi"/>
                <w:i/>
                <w:iCs/>
                <w:sz w:val="20"/>
              </w:rPr>
            </w:pPr>
            <w:r w:rsidRPr="00D1208F">
              <w:rPr>
                <w:rFonts w:ascii="Franklin Gothic Demi" w:eastAsiaTheme="minorEastAsia" w:hAnsi="Franklin Gothic Demi"/>
                <w:i/>
                <w:iCs/>
                <w:sz w:val="20"/>
              </w:rPr>
              <w:t>N</w:t>
            </w:r>
          </w:p>
          <w:p w14:paraId="278D63D2" w14:textId="77777777" w:rsidR="00D1208F" w:rsidRPr="00D1208F" w:rsidRDefault="00D1208F" w:rsidP="00D1208F">
            <w:pPr>
              <w:spacing w:line="240" w:lineRule="auto"/>
              <w:jc w:val="center"/>
              <w:rPr>
                <w:rFonts w:ascii="Franklin Gothic Demi" w:eastAsiaTheme="minorEastAsia" w:hAnsi="Franklin Gothic Demi"/>
                <w:sz w:val="20"/>
              </w:rPr>
            </w:pPr>
            <w:r w:rsidRPr="00D1208F">
              <w:rPr>
                <w:rFonts w:ascii="Franklin Gothic Demi" w:eastAsiaTheme="minorEastAsia" w:hAnsi="Franklin Gothic Demi"/>
                <w:sz w:val="20"/>
              </w:rPr>
              <w:t>(District)</w:t>
            </w:r>
          </w:p>
        </w:tc>
        <w:tc>
          <w:tcPr>
            <w:tcW w:w="1176" w:type="dxa"/>
            <w:vAlign w:val="center"/>
          </w:tcPr>
          <w:p w14:paraId="763B38DE" w14:textId="77777777" w:rsidR="00D1208F" w:rsidRPr="00D1208F" w:rsidRDefault="00D1208F" w:rsidP="00D1208F">
            <w:pPr>
              <w:spacing w:line="240" w:lineRule="auto"/>
              <w:jc w:val="center"/>
              <w:rPr>
                <w:rFonts w:ascii="Franklin Gothic Demi" w:eastAsiaTheme="minorEastAsia" w:hAnsi="Franklin Gothic Demi"/>
                <w:sz w:val="20"/>
              </w:rPr>
            </w:pPr>
            <w:r w:rsidRPr="00D1208F">
              <w:rPr>
                <w:rFonts w:ascii="Franklin Gothic Demi" w:eastAsiaTheme="minorEastAsia" w:hAnsi="Franklin Gothic Demi"/>
                <w:sz w:val="20"/>
              </w:rPr>
              <w:t>Percentage of High Needs</w:t>
            </w:r>
          </w:p>
          <w:p w14:paraId="590184B9" w14:textId="77777777" w:rsidR="00D1208F" w:rsidRPr="00D1208F" w:rsidRDefault="00D1208F" w:rsidP="00D1208F">
            <w:pPr>
              <w:spacing w:line="240" w:lineRule="auto"/>
              <w:jc w:val="center"/>
              <w:rPr>
                <w:rFonts w:ascii="Franklin Gothic Demi" w:eastAsiaTheme="minorEastAsia" w:hAnsi="Franklin Gothic Demi"/>
                <w:sz w:val="20"/>
              </w:rPr>
            </w:pPr>
            <w:r w:rsidRPr="00D1208F">
              <w:rPr>
                <w:rFonts w:ascii="Franklin Gothic Demi" w:eastAsiaTheme="minorEastAsia" w:hAnsi="Franklin Gothic Demi"/>
                <w:sz w:val="20"/>
              </w:rPr>
              <w:t>(District)</w:t>
            </w:r>
          </w:p>
        </w:tc>
        <w:tc>
          <w:tcPr>
            <w:tcW w:w="1176" w:type="dxa"/>
            <w:vAlign w:val="center"/>
          </w:tcPr>
          <w:p w14:paraId="2A4D9296" w14:textId="77777777" w:rsidR="00D1208F" w:rsidRPr="00D1208F" w:rsidRDefault="00D1208F" w:rsidP="00D1208F">
            <w:pPr>
              <w:spacing w:line="240" w:lineRule="auto"/>
              <w:jc w:val="center"/>
              <w:rPr>
                <w:rFonts w:ascii="Franklin Gothic Demi" w:eastAsiaTheme="minorEastAsia" w:hAnsi="Franklin Gothic Demi"/>
                <w:sz w:val="20"/>
              </w:rPr>
            </w:pPr>
            <w:r w:rsidRPr="00D1208F">
              <w:rPr>
                <w:rFonts w:ascii="Franklin Gothic Demi" w:eastAsiaTheme="minorEastAsia" w:hAnsi="Franklin Gothic Demi"/>
                <w:sz w:val="20"/>
              </w:rPr>
              <w:t>Percentage of District</w:t>
            </w:r>
          </w:p>
        </w:tc>
        <w:tc>
          <w:tcPr>
            <w:tcW w:w="1176" w:type="dxa"/>
            <w:vAlign w:val="center"/>
          </w:tcPr>
          <w:p w14:paraId="7CFD551D" w14:textId="77777777" w:rsidR="00D1208F" w:rsidRPr="00D1208F" w:rsidRDefault="00D1208F" w:rsidP="00D1208F">
            <w:pPr>
              <w:spacing w:line="240" w:lineRule="auto"/>
              <w:jc w:val="center"/>
              <w:rPr>
                <w:rFonts w:ascii="Franklin Gothic Demi" w:eastAsiaTheme="minorEastAsia" w:hAnsi="Franklin Gothic Demi"/>
                <w:i/>
                <w:iCs/>
                <w:sz w:val="20"/>
              </w:rPr>
            </w:pPr>
            <w:r w:rsidRPr="00D1208F">
              <w:rPr>
                <w:rFonts w:ascii="Franklin Gothic Demi" w:eastAsiaTheme="minorEastAsia" w:hAnsi="Franklin Gothic Demi"/>
                <w:i/>
                <w:iCs/>
                <w:sz w:val="20"/>
              </w:rPr>
              <w:t>N</w:t>
            </w:r>
          </w:p>
          <w:p w14:paraId="1DB72476" w14:textId="77777777" w:rsidR="00D1208F" w:rsidRPr="00D1208F" w:rsidRDefault="00D1208F" w:rsidP="00D1208F">
            <w:pPr>
              <w:spacing w:line="240" w:lineRule="auto"/>
              <w:jc w:val="center"/>
              <w:rPr>
                <w:rFonts w:ascii="Franklin Gothic Demi" w:eastAsiaTheme="minorEastAsia" w:hAnsi="Franklin Gothic Demi"/>
                <w:sz w:val="20"/>
              </w:rPr>
            </w:pPr>
            <w:r w:rsidRPr="00D1208F">
              <w:rPr>
                <w:rFonts w:ascii="Franklin Gothic Demi" w:eastAsiaTheme="minorEastAsia" w:hAnsi="Franklin Gothic Demi"/>
                <w:sz w:val="20"/>
              </w:rPr>
              <w:t>(State)</w:t>
            </w:r>
          </w:p>
        </w:tc>
        <w:tc>
          <w:tcPr>
            <w:tcW w:w="1176" w:type="dxa"/>
            <w:vAlign w:val="center"/>
          </w:tcPr>
          <w:p w14:paraId="15FE7E23" w14:textId="77777777" w:rsidR="00D1208F" w:rsidRPr="00D1208F" w:rsidRDefault="00D1208F" w:rsidP="00D1208F">
            <w:pPr>
              <w:spacing w:line="240" w:lineRule="auto"/>
              <w:jc w:val="center"/>
              <w:rPr>
                <w:rFonts w:ascii="Franklin Gothic Demi" w:eastAsiaTheme="minorEastAsia" w:hAnsi="Franklin Gothic Demi"/>
                <w:sz w:val="20"/>
              </w:rPr>
            </w:pPr>
            <w:r w:rsidRPr="00D1208F">
              <w:rPr>
                <w:rFonts w:ascii="Franklin Gothic Demi" w:eastAsiaTheme="minorEastAsia" w:hAnsi="Franklin Gothic Demi"/>
                <w:sz w:val="20"/>
              </w:rPr>
              <w:t>Percentage of High Needs</w:t>
            </w:r>
          </w:p>
          <w:p w14:paraId="5F39D230" w14:textId="77777777" w:rsidR="00D1208F" w:rsidRPr="00D1208F" w:rsidRDefault="00D1208F" w:rsidP="00D1208F">
            <w:pPr>
              <w:spacing w:line="240" w:lineRule="auto"/>
              <w:jc w:val="center"/>
              <w:rPr>
                <w:rFonts w:ascii="Franklin Gothic Demi" w:eastAsiaTheme="minorEastAsia" w:hAnsi="Franklin Gothic Demi"/>
                <w:sz w:val="20"/>
              </w:rPr>
            </w:pPr>
            <w:r w:rsidRPr="00D1208F">
              <w:rPr>
                <w:rFonts w:ascii="Franklin Gothic Demi" w:eastAsiaTheme="minorEastAsia" w:hAnsi="Franklin Gothic Demi"/>
                <w:sz w:val="20"/>
              </w:rPr>
              <w:t>(State)</w:t>
            </w:r>
          </w:p>
        </w:tc>
        <w:tc>
          <w:tcPr>
            <w:tcW w:w="1177" w:type="dxa"/>
            <w:vAlign w:val="center"/>
          </w:tcPr>
          <w:p w14:paraId="48417499" w14:textId="77777777" w:rsidR="00D1208F" w:rsidRPr="00D1208F" w:rsidRDefault="00D1208F" w:rsidP="00D1208F">
            <w:pPr>
              <w:spacing w:line="240" w:lineRule="auto"/>
              <w:jc w:val="center"/>
              <w:rPr>
                <w:rFonts w:ascii="Franklin Gothic Demi" w:eastAsiaTheme="minorEastAsia" w:hAnsi="Franklin Gothic Demi"/>
                <w:sz w:val="20"/>
              </w:rPr>
            </w:pPr>
            <w:r w:rsidRPr="00D1208F">
              <w:rPr>
                <w:rFonts w:ascii="Franklin Gothic Demi" w:eastAsiaTheme="minorEastAsia" w:hAnsi="Franklin Gothic Demi"/>
                <w:sz w:val="20"/>
              </w:rPr>
              <w:t>Percentage of State</w:t>
            </w:r>
          </w:p>
        </w:tc>
      </w:tr>
      <w:tr w:rsidR="00D1208F" w:rsidRPr="00D1208F" w14:paraId="2A1E68F6" w14:textId="77777777" w:rsidTr="003B5A7C">
        <w:tc>
          <w:tcPr>
            <w:tcW w:w="2287" w:type="dxa"/>
          </w:tcPr>
          <w:p w14:paraId="5F07D2EA" w14:textId="77777777" w:rsidR="00D1208F" w:rsidRPr="00D1208F" w:rsidRDefault="00D1208F" w:rsidP="00D1208F">
            <w:pPr>
              <w:spacing w:line="259" w:lineRule="auto"/>
              <w:rPr>
                <w:sz w:val="20"/>
              </w:rPr>
            </w:pPr>
            <w:r w:rsidRPr="00D1208F">
              <w:rPr>
                <w:sz w:val="20"/>
              </w:rPr>
              <w:t>All Students with High Needs</w:t>
            </w:r>
          </w:p>
        </w:tc>
        <w:tc>
          <w:tcPr>
            <w:tcW w:w="1176" w:type="dxa"/>
            <w:vAlign w:val="center"/>
          </w:tcPr>
          <w:p w14:paraId="4A3352BE"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720</w:t>
            </w:r>
          </w:p>
        </w:tc>
        <w:tc>
          <w:tcPr>
            <w:tcW w:w="1176" w:type="dxa"/>
            <w:shd w:val="clear" w:color="auto" w:fill="D9E2F3" w:themeFill="accent5" w:themeFillTint="33"/>
            <w:vAlign w:val="center"/>
          </w:tcPr>
          <w:p w14:paraId="2DFA26E7" w14:textId="77777777" w:rsidR="00D1208F" w:rsidRPr="00D1208F" w:rsidRDefault="00D1208F" w:rsidP="00D1208F">
            <w:pPr>
              <w:tabs>
                <w:tab w:val="decimal" w:pos="0"/>
              </w:tabs>
              <w:spacing w:line="259" w:lineRule="auto"/>
              <w:jc w:val="center"/>
              <w:rPr>
                <w:sz w:val="20"/>
              </w:rPr>
            </w:pPr>
            <w:r w:rsidRPr="00D1208F">
              <w:rPr>
                <w:sz w:val="20"/>
              </w:rPr>
              <w:t>100.0%</w:t>
            </w:r>
          </w:p>
        </w:tc>
        <w:tc>
          <w:tcPr>
            <w:tcW w:w="1176" w:type="dxa"/>
            <w:shd w:val="clear" w:color="auto" w:fill="D9E2F3" w:themeFill="accent5" w:themeFillTint="33"/>
            <w:vAlign w:val="center"/>
          </w:tcPr>
          <w:p w14:paraId="70B34AA0" w14:textId="77777777" w:rsidR="00D1208F" w:rsidRPr="00D1208F" w:rsidRDefault="00D1208F" w:rsidP="00D1208F">
            <w:pPr>
              <w:tabs>
                <w:tab w:val="decimal" w:pos="0"/>
              </w:tabs>
              <w:spacing w:line="259" w:lineRule="auto"/>
              <w:jc w:val="center"/>
              <w:rPr>
                <w:sz w:val="20"/>
              </w:rPr>
            </w:pPr>
            <w:r w:rsidRPr="00D1208F">
              <w:rPr>
                <w:sz w:val="20"/>
              </w:rPr>
              <w:t>51.5%</w:t>
            </w:r>
          </w:p>
        </w:tc>
        <w:tc>
          <w:tcPr>
            <w:tcW w:w="1176" w:type="dxa"/>
            <w:vAlign w:val="center"/>
          </w:tcPr>
          <w:p w14:paraId="2942CCBE"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517,093</w:t>
            </w:r>
          </w:p>
        </w:tc>
        <w:tc>
          <w:tcPr>
            <w:tcW w:w="1176" w:type="dxa"/>
            <w:shd w:val="clear" w:color="auto" w:fill="D9E2F3" w:themeFill="accent5" w:themeFillTint="33"/>
            <w:vAlign w:val="center"/>
          </w:tcPr>
          <w:p w14:paraId="02B56F2B" w14:textId="77777777" w:rsidR="00D1208F" w:rsidRPr="00D1208F" w:rsidRDefault="00D1208F" w:rsidP="00D1208F">
            <w:pPr>
              <w:tabs>
                <w:tab w:val="decimal" w:pos="0"/>
              </w:tabs>
              <w:spacing w:line="259" w:lineRule="auto"/>
              <w:jc w:val="center"/>
              <w:rPr>
                <w:sz w:val="20"/>
              </w:rPr>
            </w:pPr>
            <w:r w:rsidRPr="00D1208F">
              <w:rPr>
                <w:sz w:val="20"/>
              </w:rPr>
              <w:t>100.0%</w:t>
            </w:r>
          </w:p>
        </w:tc>
        <w:tc>
          <w:tcPr>
            <w:tcW w:w="1177" w:type="dxa"/>
            <w:shd w:val="clear" w:color="auto" w:fill="D9E2F3" w:themeFill="accent5" w:themeFillTint="33"/>
            <w:vAlign w:val="center"/>
          </w:tcPr>
          <w:p w14:paraId="05766572" w14:textId="77777777" w:rsidR="00D1208F" w:rsidRPr="00D1208F" w:rsidRDefault="00D1208F" w:rsidP="00D1208F">
            <w:pPr>
              <w:tabs>
                <w:tab w:val="decimal" w:pos="0"/>
              </w:tabs>
              <w:spacing w:line="259" w:lineRule="auto"/>
              <w:jc w:val="center"/>
              <w:rPr>
                <w:sz w:val="20"/>
              </w:rPr>
            </w:pPr>
            <w:r w:rsidRPr="00D1208F">
              <w:rPr>
                <w:sz w:val="20"/>
              </w:rPr>
              <w:t>55.8%</w:t>
            </w:r>
          </w:p>
        </w:tc>
      </w:tr>
      <w:tr w:rsidR="00D1208F" w:rsidRPr="00D1208F" w14:paraId="69562C07" w14:textId="77777777" w:rsidTr="003B5A7C">
        <w:tc>
          <w:tcPr>
            <w:tcW w:w="2287" w:type="dxa"/>
          </w:tcPr>
          <w:p w14:paraId="6BAD65B8" w14:textId="77777777" w:rsidR="00D1208F" w:rsidRPr="00D1208F" w:rsidRDefault="00D1208F" w:rsidP="00D1208F">
            <w:pPr>
              <w:spacing w:line="259" w:lineRule="auto"/>
              <w:rPr>
                <w:sz w:val="20"/>
              </w:rPr>
            </w:pPr>
            <w:r w:rsidRPr="00D1208F">
              <w:rPr>
                <w:sz w:val="20"/>
              </w:rPr>
              <w:t>English Learners</w:t>
            </w:r>
          </w:p>
        </w:tc>
        <w:tc>
          <w:tcPr>
            <w:tcW w:w="1176" w:type="dxa"/>
            <w:vAlign w:val="center"/>
          </w:tcPr>
          <w:p w14:paraId="762435EB"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103</w:t>
            </w:r>
          </w:p>
        </w:tc>
        <w:tc>
          <w:tcPr>
            <w:tcW w:w="1176" w:type="dxa"/>
            <w:shd w:val="clear" w:color="auto" w:fill="D9E2F3" w:themeFill="accent5" w:themeFillTint="33"/>
            <w:vAlign w:val="center"/>
          </w:tcPr>
          <w:p w14:paraId="66357A85" w14:textId="77777777" w:rsidR="00D1208F" w:rsidRPr="00D1208F" w:rsidRDefault="00D1208F" w:rsidP="00D1208F">
            <w:pPr>
              <w:tabs>
                <w:tab w:val="decimal" w:pos="0"/>
              </w:tabs>
              <w:spacing w:line="259" w:lineRule="auto"/>
              <w:jc w:val="center"/>
              <w:rPr>
                <w:sz w:val="20"/>
              </w:rPr>
            </w:pPr>
            <w:r w:rsidRPr="00D1208F">
              <w:rPr>
                <w:sz w:val="20"/>
              </w:rPr>
              <w:t>14.3%</w:t>
            </w:r>
          </w:p>
        </w:tc>
        <w:tc>
          <w:tcPr>
            <w:tcW w:w="1176" w:type="dxa"/>
            <w:shd w:val="clear" w:color="auto" w:fill="D9E2F3" w:themeFill="accent5" w:themeFillTint="33"/>
            <w:vAlign w:val="center"/>
          </w:tcPr>
          <w:p w14:paraId="2CAA2DCA" w14:textId="77777777" w:rsidR="00D1208F" w:rsidRPr="00D1208F" w:rsidRDefault="00D1208F" w:rsidP="00D1208F">
            <w:pPr>
              <w:tabs>
                <w:tab w:val="decimal" w:pos="0"/>
              </w:tabs>
              <w:spacing w:line="259" w:lineRule="auto"/>
              <w:jc w:val="center"/>
              <w:rPr>
                <w:sz w:val="20"/>
              </w:rPr>
            </w:pPr>
            <w:r w:rsidRPr="00D1208F">
              <w:rPr>
                <w:sz w:val="20"/>
              </w:rPr>
              <w:t>7.4%</w:t>
            </w:r>
          </w:p>
        </w:tc>
        <w:tc>
          <w:tcPr>
            <w:tcW w:w="1176" w:type="dxa"/>
            <w:vAlign w:val="center"/>
          </w:tcPr>
          <w:p w14:paraId="17AB6053"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127,673</w:t>
            </w:r>
          </w:p>
        </w:tc>
        <w:tc>
          <w:tcPr>
            <w:tcW w:w="1176" w:type="dxa"/>
            <w:shd w:val="clear" w:color="auto" w:fill="D9E2F3" w:themeFill="accent5" w:themeFillTint="33"/>
            <w:vAlign w:val="center"/>
          </w:tcPr>
          <w:p w14:paraId="249AFDA3" w14:textId="77777777" w:rsidR="00D1208F" w:rsidRPr="00D1208F" w:rsidRDefault="00D1208F" w:rsidP="00D1208F">
            <w:pPr>
              <w:tabs>
                <w:tab w:val="decimal" w:pos="0"/>
              </w:tabs>
              <w:spacing w:line="259" w:lineRule="auto"/>
              <w:jc w:val="center"/>
              <w:rPr>
                <w:sz w:val="20"/>
              </w:rPr>
            </w:pPr>
            <w:r w:rsidRPr="00D1208F">
              <w:rPr>
                <w:sz w:val="20"/>
              </w:rPr>
              <w:t>24.7%</w:t>
            </w:r>
          </w:p>
        </w:tc>
        <w:tc>
          <w:tcPr>
            <w:tcW w:w="1177" w:type="dxa"/>
            <w:shd w:val="clear" w:color="auto" w:fill="D9E2F3" w:themeFill="accent5" w:themeFillTint="33"/>
            <w:vAlign w:val="center"/>
          </w:tcPr>
          <w:p w14:paraId="69011381" w14:textId="77777777" w:rsidR="00D1208F" w:rsidRPr="00D1208F" w:rsidRDefault="00D1208F" w:rsidP="00D1208F">
            <w:pPr>
              <w:tabs>
                <w:tab w:val="decimal" w:pos="0"/>
              </w:tabs>
              <w:spacing w:line="259" w:lineRule="auto"/>
              <w:jc w:val="center"/>
              <w:rPr>
                <w:sz w:val="20"/>
              </w:rPr>
            </w:pPr>
            <w:r w:rsidRPr="00D1208F">
              <w:rPr>
                <w:sz w:val="20"/>
              </w:rPr>
              <w:t>13.9%</w:t>
            </w:r>
          </w:p>
        </w:tc>
      </w:tr>
      <w:tr w:rsidR="00D1208F" w:rsidRPr="00D1208F" w14:paraId="0335CA62" w14:textId="77777777" w:rsidTr="003B5A7C">
        <w:tc>
          <w:tcPr>
            <w:tcW w:w="2287" w:type="dxa"/>
          </w:tcPr>
          <w:p w14:paraId="29E40586" w14:textId="77777777" w:rsidR="00D1208F" w:rsidRPr="00D1208F" w:rsidRDefault="00D1208F" w:rsidP="00D1208F">
            <w:pPr>
              <w:spacing w:line="259" w:lineRule="auto"/>
              <w:rPr>
                <w:sz w:val="20"/>
              </w:rPr>
            </w:pPr>
            <w:r w:rsidRPr="00D1208F">
              <w:rPr>
                <w:sz w:val="20"/>
              </w:rPr>
              <w:t>Low Income</w:t>
            </w:r>
          </w:p>
        </w:tc>
        <w:tc>
          <w:tcPr>
            <w:tcW w:w="1176" w:type="dxa"/>
            <w:vAlign w:val="center"/>
          </w:tcPr>
          <w:p w14:paraId="2BB4BE9F"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556</w:t>
            </w:r>
          </w:p>
        </w:tc>
        <w:tc>
          <w:tcPr>
            <w:tcW w:w="1176" w:type="dxa"/>
            <w:shd w:val="clear" w:color="auto" w:fill="D9E2F3" w:themeFill="accent5" w:themeFillTint="33"/>
            <w:vAlign w:val="center"/>
          </w:tcPr>
          <w:p w14:paraId="5001A48A" w14:textId="77777777" w:rsidR="00D1208F" w:rsidRPr="00D1208F" w:rsidRDefault="00D1208F" w:rsidP="00D1208F">
            <w:pPr>
              <w:tabs>
                <w:tab w:val="decimal" w:pos="0"/>
              </w:tabs>
              <w:spacing w:line="259" w:lineRule="auto"/>
              <w:jc w:val="center"/>
              <w:rPr>
                <w:sz w:val="20"/>
              </w:rPr>
            </w:pPr>
            <w:r w:rsidRPr="00D1208F">
              <w:rPr>
                <w:sz w:val="20"/>
              </w:rPr>
              <w:t>77.2%</w:t>
            </w:r>
          </w:p>
        </w:tc>
        <w:tc>
          <w:tcPr>
            <w:tcW w:w="1176" w:type="dxa"/>
            <w:shd w:val="clear" w:color="auto" w:fill="D9E2F3" w:themeFill="accent5" w:themeFillTint="33"/>
            <w:vAlign w:val="center"/>
          </w:tcPr>
          <w:p w14:paraId="6A12269C" w14:textId="77777777" w:rsidR="00D1208F" w:rsidRPr="00D1208F" w:rsidRDefault="00D1208F" w:rsidP="00D1208F">
            <w:pPr>
              <w:tabs>
                <w:tab w:val="decimal" w:pos="0"/>
              </w:tabs>
              <w:spacing w:line="259" w:lineRule="auto"/>
              <w:jc w:val="center"/>
              <w:rPr>
                <w:sz w:val="20"/>
              </w:rPr>
            </w:pPr>
            <w:r w:rsidRPr="00D1208F">
              <w:rPr>
                <w:sz w:val="20"/>
              </w:rPr>
              <w:t>40.1%</w:t>
            </w:r>
          </w:p>
        </w:tc>
        <w:tc>
          <w:tcPr>
            <w:tcW w:w="1176" w:type="dxa"/>
            <w:vAlign w:val="center"/>
          </w:tcPr>
          <w:p w14:paraId="55601EC3"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385,161</w:t>
            </w:r>
          </w:p>
        </w:tc>
        <w:tc>
          <w:tcPr>
            <w:tcW w:w="1176" w:type="dxa"/>
            <w:shd w:val="clear" w:color="auto" w:fill="D9E2F3" w:themeFill="accent5" w:themeFillTint="33"/>
            <w:vAlign w:val="center"/>
          </w:tcPr>
          <w:p w14:paraId="638914DA" w14:textId="77777777" w:rsidR="00D1208F" w:rsidRPr="00D1208F" w:rsidRDefault="00D1208F" w:rsidP="00D1208F">
            <w:pPr>
              <w:tabs>
                <w:tab w:val="decimal" w:pos="0"/>
              </w:tabs>
              <w:spacing w:line="259" w:lineRule="auto"/>
              <w:jc w:val="center"/>
              <w:rPr>
                <w:sz w:val="20"/>
              </w:rPr>
            </w:pPr>
            <w:r w:rsidRPr="00D1208F">
              <w:rPr>
                <w:sz w:val="20"/>
              </w:rPr>
              <w:t>74.5%</w:t>
            </w:r>
          </w:p>
        </w:tc>
        <w:tc>
          <w:tcPr>
            <w:tcW w:w="1177" w:type="dxa"/>
            <w:shd w:val="clear" w:color="auto" w:fill="D9E2F3" w:themeFill="accent5" w:themeFillTint="33"/>
            <w:vAlign w:val="center"/>
          </w:tcPr>
          <w:p w14:paraId="1CF1CC42" w14:textId="77777777" w:rsidR="00D1208F" w:rsidRPr="00D1208F" w:rsidRDefault="00D1208F" w:rsidP="00D1208F">
            <w:pPr>
              <w:tabs>
                <w:tab w:val="decimal" w:pos="0"/>
              </w:tabs>
              <w:spacing w:line="259" w:lineRule="auto"/>
              <w:jc w:val="center"/>
              <w:rPr>
                <w:sz w:val="20"/>
              </w:rPr>
            </w:pPr>
            <w:r w:rsidRPr="00D1208F">
              <w:rPr>
                <w:sz w:val="20"/>
              </w:rPr>
              <w:t>42.1%</w:t>
            </w:r>
          </w:p>
        </w:tc>
      </w:tr>
      <w:tr w:rsidR="00D1208F" w:rsidRPr="00D1208F" w14:paraId="29DF2208" w14:textId="77777777" w:rsidTr="003B5A7C">
        <w:tc>
          <w:tcPr>
            <w:tcW w:w="2287" w:type="dxa"/>
          </w:tcPr>
          <w:p w14:paraId="41A1D33D" w14:textId="77777777" w:rsidR="00D1208F" w:rsidRPr="00D1208F" w:rsidRDefault="00D1208F" w:rsidP="00D1208F">
            <w:pPr>
              <w:spacing w:line="259" w:lineRule="auto"/>
              <w:rPr>
                <w:sz w:val="20"/>
              </w:rPr>
            </w:pPr>
            <w:r w:rsidRPr="00D1208F">
              <w:rPr>
                <w:sz w:val="20"/>
              </w:rPr>
              <w:t>Students with Disabilities</w:t>
            </w:r>
          </w:p>
        </w:tc>
        <w:tc>
          <w:tcPr>
            <w:tcW w:w="1176" w:type="dxa"/>
            <w:vAlign w:val="center"/>
          </w:tcPr>
          <w:p w14:paraId="7831A97E"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234</w:t>
            </w:r>
          </w:p>
        </w:tc>
        <w:tc>
          <w:tcPr>
            <w:tcW w:w="1176" w:type="dxa"/>
            <w:shd w:val="clear" w:color="auto" w:fill="D9E2F3" w:themeFill="accent5" w:themeFillTint="33"/>
            <w:vAlign w:val="center"/>
          </w:tcPr>
          <w:p w14:paraId="244051EB" w14:textId="77777777" w:rsidR="00D1208F" w:rsidRPr="00D1208F" w:rsidRDefault="00D1208F" w:rsidP="00D1208F">
            <w:pPr>
              <w:tabs>
                <w:tab w:val="decimal" w:pos="0"/>
              </w:tabs>
              <w:spacing w:line="259" w:lineRule="auto"/>
              <w:jc w:val="center"/>
              <w:rPr>
                <w:sz w:val="20"/>
              </w:rPr>
            </w:pPr>
            <w:r w:rsidRPr="00D1208F">
              <w:rPr>
                <w:sz w:val="20"/>
              </w:rPr>
              <w:t>32.5%</w:t>
            </w:r>
          </w:p>
        </w:tc>
        <w:tc>
          <w:tcPr>
            <w:tcW w:w="1176" w:type="dxa"/>
            <w:shd w:val="clear" w:color="auto" w:fill="D9E2F3" w:themeFill="accent5" w:themeFillTint="33"/>
            <w:vAlign w:val="center"/>
          </w:tcPr>
          <w:p w14:paraId="529363AF" w14:textId="77777777" w:rsidR="00D1208F" w:rsidRPr="00D1208F" w:rsidRDefault="00D1208F" w:rsidP="00D1208F">
            <w:pPr>
              <w:tabs>
                <w:tab w:val="decimal" w:pos="0"/>
              </w:tabs>
              <w:spacing w:line="259" w:lineRule="auto"/>
              <w:jc w:val="center"/>
              <w:rPr>
                <w:sz w:val="20"/>
              </w:rPr>
            </w:pPr>
            <w:r w:rsidRPr="00D1208F">
              <w:rPr>
                <w:sz w:val="20"/>
              </w:rPr>
              <w:t>16.8%</w:t>
            </w:r>
          </w:p>
        </w:tc>
        <w:tc>
          <w:tcPr>
            <w:tcW w:w="1176" w:type="dxa"/>
            <w:vAlign w:val="center"/>
          </w:tcPr>
          <w:p w14:paraId="7B641D11"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190,967</w:t>
            </w:r>
          </w:p>
        </w:tc>
        <w:tc>
          <w:tcPr>
            <w:tcW w:w="1176" w:type="dxa"/>
            <w:shd w:val="clear" w:color="auto" w:fill="D9E2F3" w:themeFill="accent5" w:themeFillTint="33"/>
            <w:vAlign w:val="center"/>
          </w:tcPr>
          <w:p w14:paraId="4ABC15FA" w14:textId="77777777" w:rsidR="00D1208F" w:rsidRPr="00D1208F" w:rsidRDefault="00D1208F" w:rsidP="00D1208F">
            <w:pPr>
              <w:tabs>
                <w:tab w:val="decimal" w:pos="0"/>
              </w:tabs>
              <w:spacing w:line="259" w:lineRule="auto"/>
              <w:jc w:val="center"/>
              <w:rPr>
                <w:sz w:val="20"/>
              </w:rPr>
            </w:pPr>
            <w:r w:rsidRPr="00D1208F">
              <w:rPr>
                <w:sz w:val="20"/>
              </w:rPr>
              <w:t>36.9%</w:t>
            </w:r>
          </w:p>
        </w:tc>
        <w:tc>
          <w:tcPr>
            <w:tcW w:w="1177" w:type="dxa"/>
            <w:shd w:val="clear" w:color="auto" w:fill="D9E2F3" w:themeFill="accent5" w:themeFillTint="33"/>
            <w:vAlign w:val="center"/>
          </w:tcPr>
          <w:p w14:paraId="2CA3FAF4" w14:textId="77777777" w:rsidR="00D1208F" w:rsidRPr="00D1208F" w:rsidRDefault="00D1208F" w:rsidP="00D1208F">
            <w:pPr>
              <w:tabs>
                <w:tab w:val="decimal" w:pos="0"/>
              </w:tabs>
              <w:spacing w:line="259" w:lineRule="auto"/>
              <w:jc w:val="center"/>
              <w:rPr>
                <w:sz w:val="20"/>
              </w:rPr>
            </w:pPr>
            <w:r w:rsidRPr="00D1208F">
              <w:rPr>
                <w:sz w:val="20"/>
              </w:rPr>
              <w:t>20.6%</w:t>
            </w:r>
          </w:p>
        </w:tc>
      </w:tr>
    </w:tbl>
    <w:p w14:paraId="70295A01" w14:textId="77777777" w:rsidR="00D1208F" w:rsidRPr="00D1208F" w:rsidRDefault="00D1208F" w:rsidP="00D1208F">
      <w:pPr>
        <w:spacing w:line="240" w:lineRule="auto"/>
        <w:rPr>
          <w:rFonts w:eastAsia="Calibri" w:cs="Times New Roman"/>
          <w:sz w:val="20"/>
          <w:szCs w:val="24"/>
        </w:rPr>
      </w:pPr>
      <w:r w:rsidRPr="00D1208F">
        <w:rPr>
          <w:rFonts w:eastAsia="Calibri" w:cs="Times New Roman"/>
          <w:i/>
          <w:iCs/>
          <w:sz w:val="20"/>
          <w:szCs w:val="24"/>
        </w:rPr>
        <w:t>Note</w:t>
      </w:r>
      <w:r w:rsidRPr="00D1208F">
        <w:rPr>
          <w:rFonts w:eastAsia="Calibri" w:cs="Times New Roman"/>
          <w:sz w:val="20"/>
          <w:szCs w:val="24"/>
        </w:rPr>
        <w:t>. As of October 1, 2024. District and state numbers and percentages for students with disabilities and high needs are calculated including students in out-of-district placements. Total district enrollment including students in out-of-district placement is 1,397; total state enrollment including students in out-of-district placement is 926,057.</w:t>
      </w:r>
    </w:p>
    <w:p w14:paraId="7D6ED50A" w14:textId="77777777" w:rsidR="00D1208F" w:rsidRPr="00D1208F" w:rsidRDefault="00D1208F" w:rsidP="00D1208F">
      <w:pPr>
        <w:spacing w:line="240" w:lineRule="auto"/>
        <w:rPr>
          <w:rFonts w:eastAsia="Calibri" w:cs="Times New Roman"/>
          <w:sz w:val="20"/>
          <w:szCs w:val="24"/>
        </w:rPr>
      </w:pPr>
    </w:p>
    <w:p w14:paraId="1FEFEA6E" w14:textId="77777777" w:rsidR="00D1208F" w:rsidRPr="00D1208F" w:rsidRDefault="00D1208F" w:rsidP="00D1208F">
      <w:pPr>
        <w:spacing w:line="240" w:lineRule="auto"/>
        <w:rPr>
          <w:rFonts w:ascii="Franklin Gothic Demi" w:hAnsi="Franklin Gothic Demi"/>
        </w:rPr>
      </w:pPr>
      <w:r w:rsidRPr="00D1208F">
        <w:br w:type="page"/>
      </w:r>
    </w:p>
    <w:p w14:paraId="520132EF" w14:textId="77777777" w:rsidR="00D1208F" w:rsidRPr="00D1208F" w:rsidRDefault="00D1208F" w:rsidP="00D1208F">
      <w:pPr>
        <w:keepNext/>
        <w:spacing w:line="240" w:lineRule="auto"/>
        <w:rPr>
          <w:rFonts w:ascii="Franklin Gothic Demi" w:hAnsi="Franklin Gothic Demi"/>
          <w:spacing w:val="-4"/>
        </w:rPr>
      </w:pPr>
      <w:r w:rsidRPr="00D1208F">
        <w:rPr>
          <w:rFonts w:ascii="Franklin Gothic Demi" w:hAnsi="Franklin Gothic Demi"/>
        </w:rPr>
        <w:lastRenderedPageBreak/>
        <w:t>Table D3. Chronic Absence</w:t>
      </w:r>
      <w:r w:rsidRPr="00D1208F">
        <w:rPr>
          <w:rFonts w:ascii="Franklin Gothic Demi" w:hAnsi="Franklin Gothic Demi"/>
          <w:vertAlign w:val="superscript"/>
        </w:rPr>
        <w:t>a</w:t>
      </w:r>
      <w:r w:rsidRPr="00D1208F">
        <w:rPr>
          <w:rFonts w:ascii="Franklin Gothic Demi" w:hAnsi="Franklin Gothic Demi"/>
        </w:rPr>
        <w:t xml:space="preserve"> Rates by Student Group, 2023-2025</w:t>
      </w:r>
    </w:p>
    <w:tbl>
      <w:tblPr>
        <w:tblStyle w:val="MSVTable1"/>
        <w:tblW w:w="5000" w:type="pct"/>
        <w:tblLook w:val="0420" w:firstRow="1" w:lastRow="0" w:firstColumn="0" w:lastColumn="0" w:noHBand="0" w:noVBand="1"/>
      </w:tblPr>
      <w:tblGrid>
        <w:gridCol w:w="2872"/>
        <w:gridCol w:w="1160"/>
        <w:gridCol w:w="1325"/>
        <w:gridCol w:w="1326"/>
        <w:gridCol w:w="1325"/>
        <w:gridCol w:w="1336"/>
      </w:tblGrid>
      <w:tr w:rsidR="00D1208F" w:rsidRPr="00D1208F" w14:paraId="778A0DCB" w14:textId="77777777" w:rsidTr="003B5A7C">
        <w:trPr>
          <w:cnfStyle w:val="100000000000" w:firstRow="1" w:lastRow="0" w:firstColumn="0" w:lastColumn="0" w:oddVBand="0" w:evenVBand="0" w:oddHBand="0" w:evenHBand="0" w:firstRowFirstColumn="0" w:firstRowLastColumn="0" w:lastRowFirstColumn="0" w:lastRowLastColumn="0"/>
        </w:trPr>
        <w:tc>
          <w:tcPr>
            <w:tcW w:w="2872" w:type="dxa"/>
          </w:tcPr>
          <w:p w14:paraId="130BE4C7" w14:textId="77777777" w:rsidR="00D1208F" w:rsidRPr="00D1208F" w:rsidRDefault="00D1208F" w:rsidP="00D1208F">
            <w:pPr>
              <w:spacing w:line="240" w:lineRule="auto"/>
              <w:rPr>
                <w:rFonts w:ascii="Franklin Gothic Demi" w:eastAsiaTheme="minorEastAsia" w:hAnsi="Franklin Gothic Demi" w:cstheme="minorHAnsi"/>
                <w:bCs/>
                <w:sz w:val="20"/>
              </w:rPr>
            </w:pPr>
            <w:r w:rsidRPr="00D1208F">
              <w:rPr>
                <w:rFonts w:ascii="Franklin Gothic Demi" w:eastAsiaTheme="minorEastAsia" w:hAnsi="Franklin Gothic Demi" w:cstheme="minorHAnsi"/>
                <w:bCs/>
                <w:sz w:val="20"/>
              </w:rPr>
              <w:t>Group</w:t>
            </w:r>
          </w:p>
        </w:tc>
        <w:tc>
          <w:tcPr>
            <w:tcW w:w="1160" w:type="dxa"/>
          </w:tcPr>
          <w:p w14:paraId="4A5453A0" w14:textId="77777777" w:rsidR="00D1208F" w:rsidRPr="00D1208F" w:rsidRDefault="00D1208F" w:rsidP="00D1208F">
            <w:pPr>
              <w:spacing w:line="240" w:lineRule="auto"/>
              <w:jc w:val="center"/>
              <w:rPr>
                <w:rFonts w:ascii="Franklin Gothic Demi" w:eastAsiaTheme="minorEastAsia" w:hAnsi="Franklin Gothic Demi"/>
                <w:sz w:val="20"/>
              </w:rPr>
            </w:pPr>
            <w:r w:rsidRPr="00D1208F">
              <w:rPr>
                <w:rFonts w:ascii="Franklin Gothic Demi" w:eastAsiaTheme="minorEastAsia" w:hAnsi="Franklin Gothic Demi"/>
                <w:i/>
                <w:iCs/>
                <w:sz w:val="20"/>
              </w:rPr>
              <w:t>N</w:t>
            </w:r>
            <w:r w:rsidRPr="00D1208F">
              <w:rPr>
                <w:rFonts w:ascii="Franklin Gothic Demi" w:eastAsiaTheme="minorEastAsia" w:hAnsi="Franklin Gothic Demi"/>
                <w:sz w:val="20"/>
              </w:rPr>
              <w:t xml:space="preserve"> (2025)</w:t>
            </w:r>
          </w:p>
        </w:tc>
        <w:tc>
          <w:tcPr>
            <w:tcW w:w="1325" w:type="dxa"/>
          </w:tcPr>
          <w:p w14:paraId="2018F6D8" w14:textId="77777777" w:rsidR="00D1208F" w:rsidRPr="00D1208F" w:rsidRDefault="00D1208F" w:rsidP="00D1208F">
            <w:pPr>
              <w:spacing w:line="240" w:lineRule="auto"/>
              <w:jc w:val="center"/>
              <w:rPr>
                <w:rFonts w:ascii="Franklin Gothic Demi" w:eastAsiaTheme="minorEastAsia" w:hAnsi="Franklin Gothic Demi"/>
                <w:sz w:val="20"/>
              </w:rPr>
            </w:pPr>
            <w:r w:rsidRPr="00D1208F">
              <w:rPr>
                <w:rFonts w:ascii="Franklin Gothic Demi" w:eastAsiaTheme="minorEastAsia" w:hAnsi="Franklin Gothic Demi"/>
                <w:sz w:val="20"/>
              </w:rPr>
              <w:t>2023</w:t>
            </w:r>
          </w:p>
        </w:tc>
        <w:tc>
          <w:tcPr>
            <w:tcW w:w="1326" w:type="dxa"/>
          </w:tcPr>
          <w:p w14:paraId="78C28E83" w14:textId="77777777" w:rsidR="00D1208F" w:rsidRPr="00D1208F" w:rsidRDefault="00D1208F" w:rsidP="00D1208F">
            <w:pPr>
              <w:spacing w:line="240" w:lineRule="auto"/>
              <w:jc w:val="center"/>
              <w:rPr>
                <w:rFonts w:ascii="Franklin Gothic Demi" w:eastAsiaTheme="minorEastAsia" w:hAnsi="Franklin Gothic Demi"/>
                <w:sz w:val="20"/>
              </w:rPr>
            </w:pPr>
            <w:r w:rsidRPr="00D1208F">
              <w:rPr>
                <w:rFonts w:ascii="Franklin Gothic Demi" w:eastAsiaTheme="minorEastAsia" w:hAnsi="Franklin Gothic Demi"/>
                <w:sz w:val="20"/>
              </w:rPr>
              <w:t>2024</w:t>
            </w:r>
          </w:p>
        </w:tc>
        <w:tc>
          <w:tcPr>
            <w:tcW w:w="1325" w:type="dxa"/>
          </w:tcPr>
          <w:p w14:paraId="5AE233D2" w14:textId="77777777" w:rsidR="00D1208F" w:rsidRPr="00D1208F" w:rsidRDefault="00D1208F" w:rsidP="00D1208F">
            <w:pPr>
              <w:spacing w:line="240" w:lineRule="auto"/>
              <w:jc w:val="center"/>
              <w:rPr>
                <w:rFonts w:ascii="Franklin Gothic Demi" w:eastAsiaTheme="minorEastAsia" w:hAnsi="Franklin Gothic Demi"/>
                <w:sz w:val="20"/>
              </w:rPr>
            </w:pPr>
            <w:r w:rsidRPr="00D1208F">
              <w:rPr>
                <w:rFonts w:ascii="Franklin Gothic Demi" w:eastAsiaTheme="minorEastAsia" w:hAnsi="Franklin Gothic Demi"/>
                <w:sz w:val="20"/>
              </w:rPr>
              <w:t>2025</w:t>
            </w:r>
          </w:p>
        </w:tc>
        <w:tc>
          <w:tcPr>
            <w:tcW w:w="1336" w:type="dxa"/>
          </w:tcPr>
          <w:p w14:paraId="32EADF6C" w14:textId="77777777" w:rsidR="00D1208F" w:rsidRPr="00D1208F" w:rsidRDefault="00D1208F" w:rsidP="00D1208F">
            <w:pPr>
              <w:spacing w:line="240" w:lineRule="auto"/>
              <w:jc w:val="center"/>
              <w:rPr>
                <w:rFonts w:ascii="Franklin Gothic Demi" w:eastAsiaTheme="minorEastAsia" w:hAnsi="Franklin Gothic Demi"/>
                <w:sz w:val="20"/>
              </w:rPr>
            </w:pPr>
            <w:r w:rsidRPr="00D1208F">
              <w:rPr>
                <w:rFonts w:ascii="Franklin Gothic Demi" w:eastAsiaTheme="minorEastAsia" w:hAnsi="Franklin Gothic Demi"/>
                <w:sz w:val="20"/>
              </w:rPr>
              <w:t>State (2025)</w:t>
            </w:r>
          </w:p>
        </w:tc>
      </w:tr>
      <w:tr w:rsidR="00D1208F" w:rsidRPr="00D1208F" w14:paraId="5D4BD42D" w14:textId="77777777" w:rsidTr="003B5A7C">
        <w:trPr>
          <w:cnfStyle w:val="000000100000" w:firstRow="0" w:lastRow="0" w:firstColumn="0" w:lastColumn="0" w:oddVBand="0" w:evenVBand="0" w:oddHBand="1" w:evenHBand="0" w:firstRowFirstColumn="0" w:firstRowLastColumn="0" w:lastRowFirstColumn="0" w:lastRowLastColumn="0"/>
        </w:trPr>
        <w:tc>
          <w:tcPr>
            <w:tcW w:w="2872" w:type="dxa"/>
          </w:tcPr>
          <w:p w14:paraId="0640239B" w14:textId="77777777" w:rsidR="00D1208F" w:rsidRPr="00D1208F" w:rsidRDefault="00D1208F" w:rsidP="00D1208F">
            <w:pPr>
              <w:spacing w:before="20" w:after="20" w:line="259" w:lineRule="auto"/>
              <w:rPr>
                <w:rFonts w:ascii="Franklin Gothic Book" w:hAnsi="Franklin Gothic Book"/>
                <w:sz w:val="20"/>
                <w:szCs w:val="20"/>
              </w:rPr>
            </w:pPr>
            <w:r w:rsidRPr="00D1208F">
              <w:rPr>
                <w:rFonts w:ascii="Franklin Gothic Book" w:hAnsi="Franklin Gothic Book"/>
                <w:sz w:val="20"/>
                <w:szCs w:val="20"/>
              </w:rPr>
              <w:t>All Students</w:t>
            </w:r>
          </w:p>
        </w:tc>
        <w:tc>
          <w:tcPr>
            <w:tcW w:w="1160" w:type="dxa"/>
            <w:vAlign w:val="center"/>
          </w:tcPr>
          <w:p w14:paraId="65A2925A"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1,448</w:t>
            </w:r>
          </w:p>
        </w:tc>
        <w:tc>
          <w:tcPr>
            <w:tcW w:w="1325" w:type="dxa"/>
            <w:vAlign w:val="center"/>
          </w:tcPr>
          <w:p w14:paraId="28D56482"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23.4</w:t>
            </w:r>
          </w:p>
        </w:tc>
        <w:tc>
          <w:tcPr>
            <w:tcW w:w="1326" w:type="dxa"/>
            <w:vAlign w:val="center"/>
          </w:tcPr>
          <w:p w14:paraId="1D7D9297"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18.0</w:t>
            </w:r>
          </w:p>
        </w:tc>
        <w:tc>
          <w:tcPr>
            <w:tcW w:w="1325" w:type="dxa"/>
            <w:vAlign w:val="center"/>
          </w:tcPr>
          <w:p w14:paraId="756D69A4"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19.5</w:t>
            </w:r>
          </w:p>
        </w:tc>
        <w:tc>
          <w:tcPr>
            <w:tcW w:w="1336" w:type="dxa"/>
            <w:vAlign w:val="center"/>
          </w:tcPr>
          <w:p w14:paraId="017AC107"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18.8</w:t>
            </w:r>
          </w:p>
        </w:tc>
      </w:tr>
      <w:tr w:rsidR="00D1208F" w:rsidRPr="00D1208F" w14:paraId="65C22193" w14:textId="77777777" w:rsidTr="003B5A7C">
        <w:tc>
          <w:tcPr>
            <w:tcW w:w="2872" w:type="dxa"/>
          </w:tcPr>
          <w:p w14:paraId="4117A9C0" w14:textId="77777777" w:rsidR="00D1208F" w:rsidRPr="00D1208F" w:rsidRDefault="00D1208F" w:rsidP="00D1208F">
            <w:pPr>
              <w:spacing w:before="20" w:after="20" w:line="259" w:lineRule="auto"/>
              <w:rPr>
                <w:rFonts w:ascii="Franklin Gothic Book" w:hAnsi="Franklin Gothic Book"/>
                <w:sz w:val="20"/>
                <w:szCs w:val="20"/>
              </w:rPr>
            </w:pPr>
            <w:r w:rsidRPr="00D1208F">
              <w:rPr>
                <w:rFonts w:ascii="Franklin Gothic Book" w:hAnsi="Franklin Gothic Book"/>
                <w:sz w:val="20"/>
                <w:szCs w:val="20"/>
              </w:rPr>
              <w:t>American Indian or Alaskan Native</w:t>
            </w:r>
          </w:p>
        </w:tc>
        <w:tc>
          <w:tcPr>
            <w:tcW w:w="1160" w:type="dxa"/>
            <w:vAlign w:val="center"/>
          </w:tcPr>
          <w:p w14:paraId="43D8032A"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64</w:t>
            </w:r>
          </w:p>
        </w:tc>
        <w:tc>
          <w:tcPr>
            <w:tcW w:w="1325" w:type="dxa"/>
            <w:vAlign w:val="center"/>
          </w:tcPr>
          <w:p w14:paraId="50FE48FC"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48.2</w:t>
            </w:r>
          </w:p>
        </w:tc>
        <w:tc>
          <w:tcPr>
            <w:tcW w:w="1326" w:type="dxa"/>
            <w:vAlign w:val="center"/>
          </w:tcPr>
          <w:p w14:paraId="4642C682"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25.0</w:t>
            </w:r>
          </w:p>
        </w:tc>
        <w:tc>
          <w:tcPr>
            <w:tcW w:w="1325" w:type="dxa"/>
            <w:vAlign w:val="center"/>
          </w:tcPr>
          <w:p w14:paraId="0AC656B3"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34.4</w:t>
            </w:r>
          </w:p>
        </w:tc>
        <w:tc>
          <w:tcPr>
            <w:tcW w:w="1336" w:type="dxa"/>
            <w:vAlign w:val="center"/>
          </w:tcPr>
          <w:p w14:paraId="75F8D2F6"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27.3</w:t>
            </w:r>
          </w:p>
        </w:tc>
      </w:tr>
      <w:tr w:rsidR="00D1208F" w:rsidRPr="00D1208F" w14:paraId="518E80E4" w14:textId="77777777" w:rsidTr="003B5A7C">
        <w:trPr>
          <w:cnfStyle w:val="000000100000" w:firstRow="0" w:lastRow="0" w:firstColumn="0" w:lastColumn="0" w:oddVBand="0" w:evenVBand="0" w:oddHBand="1" w:evenHBand="0" w:firstRowFirstColumn="0" w:firstRowLastColumn="0" w:lastRowFirstColumn="0" w:lastRowLastColumn="0"/>
        </w:trPr>
        <w:tc>
          <w:tcPr>
            <w:tcW w:w="2872" w:type="dxa"/>
          </w:tcPr>
          <w:p w14:paraId="638EE821" w14:textId="77777777" w:rsidR="00D1208F" w:rsidRPr="00D1208F" w:rsidRDefault="00D1208F" w:rsidP="00D1208F">
            <w:pPr>
              <w:spacing w:before="20" w:after="20" w:line="259" w:lineRule="auto"/>
              <w:rPr>
                <w:rFonts w:ascii="Franklin Gothic Book" w:hAnsi="Franklin Gothic Book"/>
                <w:sz w:val="20"/>
                <w:szCs w:val="20"/>
              </w:rPr>
            </w:pPr>
            <w:r w:rsidRPr="00D1208F">
              <w:rPr>
                <w:rFonts w:ascii="Franklin Gothic Book" w:hAnsi="Franklin Gothic Book"/>
                <w:sz w:val="20"/>
                <w:szCs w:val="20"/>
              </w:rPr>
              <w:t>Asian</w:t>
            </w:r>
          </w:p>
        </w:tc>
        <w:tc>
          <w:tcPr>
            <w:tcW w:w="1160" w:type="dxa"/>
            <w:vAlign w:val="center"/>
          </w:tcPr>
          <w:p w14:paraId="7C6C311F"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21</w:t>
            </w:r>
          </w:p>
        </w:tc>
        <w:tc>
          <w:tcPr>
            <w:tcW w:w="1325" w:type="dxa"/>
            <w:vAlign w:val="center"/>
          </w:tcPr>
          <w:p w14:paraId="5DA56B1F"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17.2</w:t>
            </w:r>
          </w:p>
        </w:tc>
        <w:tc>
          <w:tcPr>
            <w:tcW w:w="1326" w:type="dxa"/>
            <w:vAlign w:val="center"/>
          </w:tcPr>
          <w:p w14:paraId="2E0B5DA7"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20.8</w:t>
            </w:r>
          </w:p>
        </w:tc>
        <w:tc>
          <w:tcPr>
            <w:tcW w:w="1325" w:type="dxa"/>
            <w:vAlign w:val="center"/>
          </w:tcPr>
          <w:p w14:paraId="05149DE6"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19.0</w:t>
            </w:r>
          </w:p>
        </w:tc>
        <w:tc>
          <w:tcPr>
            <w:tcW w:w="1336" w:type="dxa"/>
            <w:vAlign w:val="center"/>
          </w:tcPr>
          <w:p w14:paraId="02FA25F3"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10.9</w:t>
            </w:r>
          </w:p>
        </w:tc>
      </w:tr>
      <w:tr w:rsidR="00D1208F" w:rsidRPr="00D1208F" w14:paraId="667DB7BD" w14:textId="77777777" w:rsidTr="003B5A7C">
        <w:tc>
          <w:tcPr>
            <w:tcW w:w="2872" w:type="dxa"/>
          </w:tcPr>
          <w:p w14:paraId="62F38BB6" w14:textId="77777777" w:rsidR="00D1208F" w:rsidRPr="00D1208F" w:rsidRDefault="00D1208F" w:rsidP="00D1208F">
            <w:pPr>
              <w:spacing w:before="20" w:after="20" w:line="259" w:lineRule="auto"/>
              <w:rPr>
                <w:rFonts w:ascii="Franklin Gothic Book" w:hAnsi="Franklin Gothic Book"/>
                <w:sz w:val="20"/>
                <w:szCs w:val="20"/>
              </w:rPr>
            </w:pPr>
            <w:r w:rsidRPr="00D1208F">
              <w:rPr>
                <w:rFonts w:ascii="Franklin Gothic Book" w:hAnsi="Franklin Gothic Book"/>
                <w:sz w:val="20"/>
                <w:szCs w:val="20"/>
              </w:rPr>
              <w:t>Black or African American</w:t>
            </w:r>
          </w:p>
        </w:tc>
        <w:tc>
          <w:tcPr>
            <w:tcW w:w="1160" w:type="dxa"/>
            <w:vAlign w:val="center"/>
          </w:tcPr>
          <w:p w14:paraId="3443B0A4"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64</w:t>
            </w:r>
          </w:p>
        </w:tc>
        <w:tc>
          <w:tcPr>
            <w:tcW w:w="1325" w:type="dxa"/>
            <w:vAlign w:val="center"/>
          </w:tcPr>
          <w:p w14:paraId="23DC5028"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15.9</w:t>
            </w:r>
          </w:p>
        </w:tc>
        <w:tc>
          <w:tcPr>
            <w:tcW w:w="1326" w:type="dxa"/>
            <w:vAlign w:val="center"/>
          </w:tcPr>
          <w:p w14:paraId="55FBDA6F"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6.7</w:t>
            </w:r>
          </w:p>
        </w:tc>
        <w:tc>
          <w:tcPr>
            <w:tcW w:w="1325" w:type="dxa"/>
            <w:vAlign w:val="center"/>
          </w:tcPr>
          <w:p w14:paraId="39F7AE3D"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7.8</w:t>
            </w:r>
          </w:p>
        </w:tc>
        <w:tc>
          <w:tcPr>
            <w:tcW w:w="1336" w:type="dxa"/>
            <w:vAlign w:val="center"/>
          </w:tcPr>
          <w:p w14:paraId="6DE432CC"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20.7</w:t>
            </w:r>
          </w:p>
        </w:tc>
      </w:tr>
      <w:tr w:rsidR="00D1208F" w:rsidRPr="00D1208F" w14:paraId="2B589AE9" w14:textId="77777777" w:rsidTr="003B5A7C">
        <w:trPr>
          <w:cnfStyle w:val="000000100000" w:firstRow="0" w:lastRow="0" w:firstColumn="0" w:lastColumn="0" w:oddVBand="0" w:evenVBand="0" w:oddHBand="1" w:evenHBand="0" w:firstRowFirstColumn="0" w:firstRowLastColumn="0" w:lastRowFirstColumn="0" w:lastRowLastColumn="0"/>
        </w:trPr>
        <w:tc>
          <w:tcPr>
            <w:tcW w:w="2872" w:type="dxa"/>
          </w:tcPr>
          <w:p w14:paraId="7FFEC2C5" w14:textId="77777777" w:rsidR="00D1208F" w:rsidRPr="00D1208F" w:rsidRDefault="00D1208F" w:rsidP="00D1208F">
            <w:pPr>
              <w:spacing w:before="20" w:after="20" w:line="259" w:lineRule="auto"/>
              <w:rPr>
                <w:rFonts w:ascii="Franklin Gothic Book" w:hAnsi="Franklin Gothic Book"/>
                <w:sz w:val="20"/>
                <w:szCs w:val="20"/>
              </w:rPr>
            </w:pPr>
            <w:r w:rsidRPr="00D1208F">
              <w:rPr>
                <w:rFonts w:ascii="Franklin Gothic Book" w:hAnsi="Franklin Gothic Book"/>
                <w:sz w:val="20"/>
                <w:szCs w:val="20"/>
              </w:rPr>
              <w:t>Hispanic or Latino</w:t>
            </w:r>
          </w:p>
        </w:tc>
        <w:tc>
          <w:tcPr>
            <w:tcW w:w="1160" w:type="dxa"/>
            <w:vAlign w:val="center"/>
          </w:tcPr>
          <w:p w14:paraId="6B82FC18"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177</w:t>
            </w:r>
          </w:p>
        </w:tc>
        <w:tc>
          <w:tcPr>
            <w:tcW w:w="1325" w:type="dxa"/>
            <w:vAlign w:val="center"/>
          </w:tcPr>
          <w:p w14:paraId="1B0E20BA"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23.2</w:t>
            </w:r>
          </w:p>
        </w:tc>
        <w:tc>
          <w:tcPr>
            <w:tcW w:w="1326" w:type="dxa"/>
            <w:vAlign w:val="center"/>
          </w:tcPr>
          <w:p w14:paraId="080A4ABA"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21.3</w:t>
            </w:r>
          </w:p>
        </w:tc>
        <w:tc>
          <w:tcPr>
            <w:tcW w:w="1325" w:type="dxa"/>
            <w:vAlign w:val="center"/>
          </w:tcPr>
          <w:p w14:paraId="0DE17C2B"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30.5</w:t>
            </w:r>
          </w:p>
        </w:tc>
        <w:tc>
          <w:tcPr>
            <w:tcW w:w="1336" w:type="dxa"/>
            <w:vAlign w:val="center"/>
          </w:tcPr>
          <w:p w14:paraId="1E6532BF"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29.5</w:t>
            </w:r>
          </w:p>
        </w:tc>
      </w:tr>
      <w:tr w:rsidR="00D1208F" w:rsidRPr="00D1208F" w14:paraId="16646BBA" w14:textId="77777777" w:rsidTr="003B5A7C">
        <w:tc>
          <w:tcPr>
            <w:tcW w:w="2872" w:type="dxa"/>
          </w:tcPr>
          <w:p w14:paraId="013BA81A" w14:textId="77777777" w:rsidR="00D1208F" w:rsidRPr="00D1208F" w:rsidRDefault="00D1208F" w:rsidP="00D1208F">
            <w:pPr>
              <w:spacing w:before="20" w:after="20" w:line="259" w:lineRule="auto"/>
              <w:rPr>
                <w:rFonts w:ascii="Franklin Gothic Book" w:hAnsi="Franklin Gothic Book"/>
                <w:sz w:val="20"/>
                <w:szCs w:val="20"/>
              </w:rPr>
            </w:pPr>
            <w:r w:rsidRPr="00D1208F">
              <w:rPr>
                <w:rFonts w:ascii="Franklin Gothic Book" w:hAnsi="Franklin Gothic Book"/>
                <w:sz w:val="20"/>
                <w:szCs w:val="20"/>
              </w:rPr>
              <w:t>Multi-Race, Not Hispanic or Latino</w:t>
            </w:r>
          </w:p>
        </w:tc>
        <w:tc>
          <w:tcPr>
            <w:tcW w:w="1160" w:type="dxa"/>
            <w:vAlign w:val="center"/>
          </w:tcPr>
          <w:p w14:paraId="68AC9D8C"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162</w:t>
            </w:r>
          </w:p>
        </w:tc>
        <w:tc>
          <w:tcPr>
            <w:tcW w:w="1325" w:type="dxa"/>
            <w:vAlign w:val="center"/>
          </w:tcPr>
          <w:p w14:paraId="4124F53A"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27.5</w:t>
            </w:r>
          </w:p>
        </w:tc>
        <w:tc>
          <w:tcPr>
            <w:tcW w:w="1326" w:type="dxa"/>
            <w:vAlign w:val="center"/>
          </w:tcPr>
          <w:p w14:paraId="41E0908E"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25.4</w:t>
            </w:r>
          </w:p>
        </w:tc>
        <w:tc>
          <w:tcPr>
            <w:tcW w:w="1325" w:type="dxa"/>
            <w:vAlign w:val="center"/>
          </w:tcPr>
          <w:p w14:paraId="5F16734C"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22.8</w:t>
            </w:r>
          </w:p>
        </w:tc>
        <w:tc>
          <w:tcPr>
            <w:tcW w:w="1336" w:type="dxa"/>
            <w:vAlign w:val="center"/>
          </w:tcPr>
          <w:p w14:paraId="7B521108"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19.3</w:t>
            </w:r>
          </w:p>
        </w:tc>
      </w:tr>
      <w:tr w:rsidR="00D1208F" w:rsidRPr="00D1208F" w14:paraId="1C7BE718" w14:textId="77777777" w:rsidTr="003B5A7C">
        <w:trPr>
          <w:cnfStyle w:val="000000100000" w:firstRow="0" w:lastRow="0" w:firstColumn="0" w:lastColumn="0" w:oddVBand="0" w:evenVBand="0" w:oddHBand="1" w:evenHBand="0" w:firstRowFirstColumn="0" w:firstRowLastColumn="0" w:lastRowFirstColumn="0" w:lastRowLastColumn="0"/>
        </w:trPr>
        <w:tc>
          <w:tcPr>
            <w:tcW w:w="2872" w:type="dxa"/>
          </w:tcPr>
          <w:p w14:paraId="25856FF3" w14:textId="77777777" w:rsidR="00D1208F" w:rsidRPr="00D1208F" w:rsidRDefault="00D1208F" w:rsidP="00D1208F">
            <w:pPr>
              <w:spacing w:before="20" w:after="20" w:line="259" w:lineRule="auto"/>
              <w:rPr>
                <w:rFonts w:ascii="Franklin Gothic Book" w:hAnsi="Franklin Gothic Book"/>
                <w:spacing w:val="-4"/>
                <w:sz w:val="20"/>
                <w:szCs w:val="20"/>
              </w:rPr>
            </w:pPr>
            <w:r w:rsidRPr="00D1208F">
              <w:rPr>
                <w:rFonts w:ascii="Franklin Gothic Book" w:hAnsi="Franklin Gothic Book"/>
                <w:sz w:val="20"/>
                <w:szCs w:val="20"/>
              </w:rPr>
              <w:t>Native Hawaiian or Other Pacific Islander</w:t>
            </w:r>
          </w:p>
        </w:tc>
        <w:tc>
          <w:tcPr>
            <w:tcW w:w="1160" w:type="dxa"/>
            <w:vAlign w:val="center"/>
          </w:tcPr>
          <w:p w14:paraId="0B248BA8"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2</w:t>
            </w:r>
          </w:p>
        </w:tc>
        <w:tc>
          <w:tcPr>
            <w:tcW w:w="1325" w:type="dxa"/>
            <w:vAlign w:val="center"/>
          </w:tcPr>
          <w:p w14:paraId="140E5F5C"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w:t>
            </w:r>
          </w:p>
        </w:tc>
        <w:tc>
          <w:tcPr>
            <w:tcW w:w="1326" w:type="dxa"/>
            <w:vAlign w:val="center"/>
          </w:tcPr>
          <w:p w14:paraId="066D1029"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w:t>
            </w:r>
          </w:p>
        </w:tc>
        <w:tc>
          <w:tcPr>
            <w:tcW w:w="1325" w:type="dxa"/>
            <w:vAlign w:val="center"/>
          </w:tcPr>
          <w:p w14:paraId="2111B02A"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w:t>
            </w:r>
          </w:p>
        </w:tc>
        <w:tc>
          <w:tcPr>
            <w:tcW w:w="1336" w:type="dxa"/>
            <w:vAlign w:val="center"/>
          </w:tcPr>
          <w:p w14:paraId="3EA008BC"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22.7</w:t>
            </w:r>
          </w:p>
        </w:tc>
      </w:tr>
      <w:tr w:rsidR="00D1208F" w:rsidRPr="00D1208F" w14:paraId="799F4E43" w14:textId="77777777" w:rsidTr="003B5A7C">
        <w:tc>
          <w:tcPr>
            <w:tcW w:w="2872" w:type="dxa"/>
          </w:tcPr>
          <w:p w14:paraId="585D528B" w14:textId="77777777" w:rsidR="00D1208F" w:rsidRPr="00D1208F" w:rsidRDefault="00D1208F" w:rsidP="00D1208F">
            <w:pPr>
              <w:spacing w:before="20" w:after="20" w:line="259" w:lineRule="auto"/>
              <w:rPr>
                <w:rFonts w:ascii="Franklin Gothic Book" w:hAnsi="Franklin Gothic Book"/>
                <w:sz w:val="20"/>
                <w:szCs w:val="20"/>
              </w:rPr>
            </w:pPr>
            <w:r w:rsidRPr="00D1208F">
              <w:rPr>
                <w:rFonts w:ascii="Franklin Gothic Book" w:hAnsi="Franklin Gothic Book"/>
                <w:sz w:val="20"/>
                <w:szCs w:val="20"/>
              </w:rPr>
              <w:t>White</w:t>
            </w:r>
          </w:p>
        </w:tc>
        <w:tc>
          <w:tcPr>
            <w:tcW w:w="1160" w:type="dxa"/>
            <w:vAlign w:val="center"/>
          </w:tcPr>
          <w:p w14:paraId="0F347BA3"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958</w:t>
            </w:r>
          </w:p>
        </w:tc>
        <w:tc>
          <w:tcPr>
            <w:tcW w:w="1325" w:type="dxa"/>
            <w:vAlign w:val="center"/>
          </w:tcPr>
          <w:p w14:paraId="6B77C739"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21.4</w:t>
            </w:r>
          </w:p>
        </w:tc>
        <w:tc>
          <w:tcPr>
            <w:tcW w:w="1326" w:type="dxa"/>
            <w:vAlign w:val="center"/>
          </w:tcPr>
          <w:p w14:paraId="6D22B996"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16.4</w:t>
            </w:r>
          </w:p>
        </w:tc>
        <w:tc>
          <w:tcPr>
            <w:tcW w:w="1325" w:type="dxa"/>
            <w:vAlign w:val="center"/>
          </w:tcPr>
          <w:p w14:paraId="68368E46"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16.8</w:t>
            </w:r>
          </w:p>
        </w:tc>
        <w:tc>
          <w:tcPr>
            <w:tcW w:w="1336" w:type="dxa"/>
            <w:vAlign w:val="center"/>
          </w:tcPr>
          <w:p w14:paraId="0FFD0B18"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13.9</w:t>
            </w:r>
          </w:p>
        </w:tc>
      </w:tr>
      <w:tr w:rsidR="00D1208F" w:rsidRPr="00D1208F" w14:paraId="6F320AED" w14:textId="77777777" w:rsidTr="003B5A7C">
        <w:trPr>
          <w:cnfStyle w:val="000000100000" w:firstRow="0" w:lastRow="0" w:firstColumn="0" w:lastColumn="0" w:oddVBand="0" w:evenVBand="0" w:oddHBand="1" w:evenHBand="0" w:firstRowFirstColumn="0" w:firstRowLastColumn="0" w:lastRowFirstColumn="0" w:lastRowLastColumn="0"/>
        </w:trPr>
        <w:tc>
          <w:tcPr>
            <w:tcW w:w="2872" w:type="dxa"/>
          </w:tcPr>
          <w:p w14:paraId="6F8A6988" w14:textId="77777777" w:rsidR="00D1208F" w:rsidRPr="00D1208F" w:rsidRDefault="00D1208F" w:rsidP="00D1208F">
            <w:pPr>
              <w:spacing w:before="20" w:after="20" w:line="259" w:lineRule="auto"/>
              <w:rPr>
                <w:rFonts w:ascii="Franklin Gothic Book" w:hAnsi="Franklin Gothic Book"/>
                <w:sz w:val="20"/>
                <w:szCs w:val="20"/>
              </w:rPr>
            </w:pPr>
            <w:r w:rsidRPr="00D1208F">
              <w:rPr>
                <w:rFonts w:ascii="Franklin Gothic Book" w:hAnsi="Franklin Gothic Book"/>
                <w:sz w:val="20"/>
                <w:szCs w:val="20"/>
              </w:rPr>
              <w:t>High Needs</w:t>
            </w:r>
          </w:p>
        </w:tc>
        <w:tc>
          <w:tcPr>
            <w:tcW w:w="1160" w:type="dxa"/>
            <w:vAlign w:val="center"/>
          </w:tcPr>
          <w:p w14:paraId="2BFF76BA"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797</w:t>
            </w:r>
          </w:p>
        </w:tc>
        <w:tc>
          <w:tcPr>
            <w:tcW w:w="1325" w:type="dxa"/>
            <w:vAlign w:val="center"/>
          </w:tcPr>
          <w:p w14:paraId="027A7BD7"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31.8</w:t>
            </w:r>
          </w:p>
        </w:tc>
        <w:tc>
          <w:tcPr>
            <w:tcW w:w="1326" w:type="dxa"/>
            <w:vAlign w:val="center"/>
          </w:tcPr>
          <w:p w14:paraId="2FED9869"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25.0</w:t>
            </w:r>
          </w:p>
        </w:tc>
        <w:tc>
          <w:tcPr>
            <w:tcW w:w="1325" w:type="dxa"/>
            <w:vAlign w:val="center"/>
          </w:tcPr>
          <w:p w14:paraId="48FCBB8E"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27.9</w:t>
            </w:r>
          </w:p>
        </w:tc>
        <w:tc>
          <w:tcPr>
            <w:tcW w:w="1336" w:type="dxa"/>
            <w:vAlign w:val="center"/>
          </w:tcPr>
          <w:p w14:paraId="22B4050A"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25.9</w:t>
            </w:r>
          </w:p>
        </w:tc>
      </w:tr>
      <w:tr w:rsidR="00D1208F" w:rsidRPr="00D1208F" w14:paraId="6FE8D0FB" w14:textId="77777777" w:rsidTr="003B5A7C">
        <w:tc>
          <w:tcPr>
            <w:tcW w:w="2872" w:type="dxa"/>
          </w:tcPr>
          <w:p w14:paraId="6DDA0C13" w14:textId="77777777" w:rsidR="00D1208F" w:rsidRPr="00D1208F" w:rsidRDefault="00D1208F" w:rsidP="00D1208F">
            <w:pPr>
              <w:spacing w:before="20" w:after="20" w:line="259" w:lineRule="auto"/>
              <w:rPr>
                <w:rFonts w:ascii="Franklin Gothic Book" w:hAnsi="Franklin Gothic Book"/>
                <w:sz w:val="20"/>
                <w:szCs w:val="20"/>
              </w:rPr>
            </w:pPr>
            <w:r w:rsidRPr="00D1208F">
              <w:rPr>
                <w:rFonts w:ascii="Franklin Gothic Book" w:hAnsi="Franklin Gothic Book"/>
                <w:sz w:val="20"/>
                <w:szCs w:val="20"/>
              </w:rPr>
              <w:t>English Learners</w:t>
            </w:r>
          </w:p>
        </w:tc>
        <w:tc>
          <w:tcPr>
            <w:tcW w:w="1160" w:type="dxa"/>
            <w:vAlign w:val="center"/>
          </w:tcPr>
          <w:p w14:paraId="610E16FB"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138</w:t>
            </w:r>
          </w:p>
        </w:tc>
        <w:tc>
          <w:tcPr>
            <w:tcW w:w="1325" w:type="dxa"/>
            <w:vAlign w:val="center"/>
          </w:tcPr>
          <w:p w14:paraId="7494928B"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26.9</w:t>
            </w:r>
          </w:p>
        </w:tc>
        <w:tc>
          <w:tcPr>
            <w:tcW w:w="1326" w:type="dxa"/>
            <w:vAlign w:val="center"/>
          </w:tcPr>
          <w:p w14:paraId="02C6C5E7"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29.5</w:t>
            </w:r>
          </w:p>
        </w:tc>
        <w:tc>
          <w:tcPr>
            <w:tcW w:w="1325" w:type="dxa"/>
            <w:vAlign w:val="center"/>
          </w:tcPr>
          <w:p w14:paraId="1EA2D582"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38.4</w:t>
            </w:r>
          </w:p>
        </w:tc>
        <w:tc>
          <w:tcPr>
            <w:tcW w:w="1336" w:type="dxa"/>
            <w:vAlign w:val="center"/>
          </w:tcPr>
          <w:p w14:paraId="67E5A49C"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27.8</w:t>
            </w:r>
          </w:p>
        </w:tc>
      </w:tr>
      <w:tr w:rsidR="00D1208F" w:rsidRPr="00D1208F" w14:paraId="1847B8EE" w14:textId="77777777" w:rsidTr="003B5A7C">
        <w:trPr>
          <w:cnfStyle w:val="000000100000" w:firstRow="0" w:lastRow="0" w:firstColumn="0" w:lastColumn="0" w:oddVBand="0" w:evenVBand="0" w:oddHBand="1" w:evenHBand="0" w:firstRowFirstColumn="0" w:firstRowLastColumn="0" w:lastRowFirstColumn="0" w:lastRowLastColumn="0"/>
        </w:trPr>
        <w:tc>
          <w:tcPr>
            <w:tcW w:w="2872" w:type="dxa"/>
          </w:tcPr>
          <w:p w14:paraId="51A624FE" w14:textId="77777777" w:rsidR="00D1208F" w:rsidRPr="00D1208F" w:rsidRDefault="00D1208F" w:rsidP="00D1208F">
            <w:pPr>
              <w:spacing w:before="20" w:after="20" w:line="259" w:lineRule="auto"/>
              <w:rPr>
                <w:rFonts w:ascii="Franklin Gothic Book" w:hAnsi="Franklin Gothic Book"/>
                <w:sz w:val="20"/>
                <w:szCs w:val="20"/>
              </w:rPr>
            </w:pPr>
            <w:r w:rsidRPr="00D1208F">
              <w:rPr>
                <w:rFonts w:ascii="Franklin Gothic Book" w:hAnsi="Franklin Gothic Book"/>
                <w:sz w:val="20"/>
                <w:szCs w:val="20"/>
              </w:rPr>
              <w:t>Low Income</w:t>
            </w:r>
          </w:p>
        </w:tc>
        <w:tc>
          <w:tcPr>
            <w:tcW w:w="1160" w:type="dxa"/>
            <w:vAlign w:val="center"/>
          </w:tcPr>
          <w:p w14:paraId="6DE60F32"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636</w:t>
            </w:r>
          </w:p>
        </w:tc>
        <w:tc>
          <w:tcPr>
            <w:tcW w:w="1325" w:type="dxa"/>
            <w:vAlign w:val="center"/>
          </w:tcPr>
          <w:p w14:paraId="2DE1D2B9"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32.9</w:t>
            </w:r>
          </w:p>
        </w:tc>
        <w:tc>
          <w:tcPr>
            <w:tcW w:w="1326" w:type="dxa"/>
            <w:vAlign w:val="center"/>
          </w:tcPr>
          <w:p w14:paraId="4B5DC9DD"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26.4</w:t>
            </w:r>
          </w:p>
        </w:tc>
        <w:tc>
          <w:tcPr>
            <w:tcW w:w="1325" w:type="dxa"/>
            <w:vAlign w:val="center"/>
          </w:tcPr>
          <w:p w14:paraId="68160823"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29.9</w:t>
            </w:r>
          </w:p>
        </w:tc>
        <w:tc>
          <w:tcPr>
            <w:tcW w:w="1336" w:type="dxa"/>
            <w:vAlign w:val="center"/>
          </w:tcPr>
          <w:p w14:paraId="3043134A"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28.9</w:t>
            </w:r>
          </w:p>
        </w:tc>
      </w:tr>
      <w:tr w:rsidR="00D1208F" w:rsidRPr="00D1208F" w14:paraId="0208A778" w14:textId="77777777" w:rsidTr="003B5A7C">
        <w:tc>
          <w:tcPr>
            <w:tcW w:w="2872" w:type="dxa"/>
          </w:tcPr>
          <w:p w14:paraId="128E3B09" w14:textId="77777777" w:rsidR="00D1208F" w:rsidRPr="00D1208F" w:rsidRDefault="00D1208F" w:rsidP="00D1208F">
            <w:pPr>
              <w:spacing w:before="20" w:after="20" w:line="259" w:lineRule="auto"/>
              <w:rPr>
                <w:rFonts w:ascii="Franklin Gothic Book" w:hAnsi="Franklin Gothic Book"/>
                <w:sz w:val="20"/>
                <w:szCs w:val="20"/>
              </w:rPr>
            </w:pPr>
            <w:r w:rsidRPr="00D1208F">
              <w:rPr>
                <w:rFonts w:ascii="Franklin Gothic Book" w:hAnsi="Franklin Gothic Book"/>
                <w:sz w:val="20"/>
                <w:szCs w:val="20"/>
              </w:rPr>
              <w:t>Students with Disabilities</w:t>
            </w:r>
          </w:p>
        </w:tc>
        <w:tc>
          <w:tcPr>
            <w:tcW w:w="1160" w:type="dxa"/>
            <w:vAlign w:val="center"/>
          </w:tcPr>
          <w:p w14:paraId="757B8110"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255</w:t>
            </w:r>
          </w:p>
        </w:tc>
        <w:tc>
          <w:tcPr>
            <w:tcW w:w="1325" w:type="dxa"/>
            <w:vAlign w:val="center"/>
          </w:tcPr>
          <w:p w14:paraId="1E1336E1"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36.3</w:t>
            </w:r>
          </w:p>
        </w:tc>
        <w:tc>
          <w:tcPr>
            <w:tcW w:w="1326" w:type="dxa"/>
            <w:vAlign w:val="center"/>
          </w:tcPr>
          <w:p w14:paraId="622D1726"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26.6</w:t>
            </w:r>
          </w:p>
        </w:tc>
        <w:tc>
          <w:tcPr>
            <w:tcW w:w="1325" w:type="dxa"/>
            <w:vAlign w:val="center"/>
          </w:tcPr>
          <w:p w14:paraId="76DDFC98"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26.7</w:t>
            </w:r>
          </w:p>
        </w:tc>
        <w:tc>
          <w:tcPr>
            <w:tcW w:w="1336" w:type="dxa"/>
            <w:vAlign w:val="center"/>
          </w:tcPr>
          <w:p w14:paraId="3D3053B9" w14:textId="77777777" w:rsidR="00D1208F" w:rsidRPr="00D1208F" w:rsidRDefault="00D1208F" w:rsidP="00D1208F">
            <w:pPr>
              <w:spacing w:before="20" w:after="20" w:line="259" w:lineRule="auto"/>
              <w:jc w:val="center"/>
              <w:rPr>
                <w:rFonts w:ascii="Calibri" w:eastAsia="Calibri" w:hAnsi="Calibri" w:cs="Times New Roman"/>
                <w:sz w:val="20"/>
              </w:rPr>
            </w:pPr>
            <w:r w:rsidRPr="00D1208F">
              <w:rPr>
                <w:rFonts w:eastAsiaTheme="minorEastAsia" w:cstheme="minorHAnsi"/>
                <w:sz w:val="20"/>
              </w:rPr>
              <w:t>26.5</w:t>
            </w:r>
          </w:p>
        </w:tc>
      </w:tr>
    </w:tbl>
    <w:p w14:paraId="210D501B" w14:textId="77777777" w:rsidR="00D1208F" w:rsidRDefault="00D1208F" w:rsidP="00D1208F">
      <w:pPr>
        <w:spacing w:line="240" w:lineRule="auto"/>
        <w:rPr>
          <w:rFonts w:eastAsia="Times New Roman" w:cs="Times New Roman"/>
          <w:sz w:val="20"/>
          <w:szCs w:val="24"/>
        </w:rPr>
      </w:pPr>
      <w:r w:rsidRPr="00D1208F">
        <w:rPr>
          <w:rFonts w:eastAsia="Times New Roman" w:cs="Times New Roman"/>
          <w:sz w:val="20"/>
          <w:szCs w:val="24"/>
          <w:vertAlign w:val="superscript"/>
        </w:rPr>
        <w:t>a</w:t>
      </w:r>
      <w:r w:rsidRPr="00D1208F" w:rsidDel="00305C73">
        <w:rPr>
          <w:rFonts w:eastAsia="Times New Roman" w:cs="Times New Roman"/>
          <w:sz w:val="20"/>
          <w:szCs w:val="24"/>
        </w:rPr>
        <w:t xml:space="preserve"> </w:t>
      </w:r>
      <w:r w:rsidRPr="00D1208F">
        <w:rPr>
          <w:rFonts w:eastAsia="Times New Roman" w:cs="Times New Roman"/>
          <w:sz w:val="20"/>
          <w:szCs w:val="24"/>
          <w:shd w:val="clear" w:color="auto" w:fill="FFFFFF" w:themeFill="background1"/>
        </w:rPr>
        <w:t>The percentage of students absent 10 percent or more of their total number of student days of membership in a school</w:t>
      </w:r>
      <w:r w:rsidRPr="00D1208F">
        <w:rPr>
          <w:rFonts w:eastAsia="Times New Roman" w:cs="Times New Roman"/>
          <w:sz w:val="20"/>
          <w:szCs w:val="24"/>
        </w:rPr>
        <w:t>.</w:t>
      </w:r>
    </w:p>
    <w:p w14:paraId="34F5142E" w14:textId="77777777" w:rsidR="00AC7E82" w:rsidRPr="00AC7E82" w:rsidRDefault="00AC7E82" w:rsidP="00D1208F">
      <w:pPr>
        <w:spacing w:line="240" w:lineRule="auto"/>
        <w:rPr>
          <w:rFonts w:ascii="Calibri" w:eastAsia="Calibri" w:hAnsi="Calibri" w:cs="Times New Roman"/>
          <w:sz w:val="16"/>
          <w:szCs w:val="16"/>
        </w:rPr>
      </w:pPr>
    </w:p>
    <w:p w14:paraId="67A8A28D" w14:textId="77777777" w:rsidR="00D1208F" w:rsidRPr="00D1208F" w:rsidRDefault="00D1208F" w:rsidP="00D1208F">
      <w:pPr>
        <w:keepNext/>
        <w:spacing w:line="240" w:lineRule="auto"/>
        <w:rPr>
          <w:rFonts w:ascii="Franklin Gothic Demi" w:hAnsi="Franklin Gothic Demi"/>
          <w:szCs w:val="20"/>
        </w:rPr>
      </w:pPr>
      <w:r w:rsidRPr="00D1208F">
        <w:rPr>
          <w:rFonts w:ascii="Franklin Gothic Demi" w:hAnsi="Franklin Gothic Demi"/>
        </w:rPr>
        <w:t>Table D4. Total Expenditures Fiscal Years, 2022-2024</w:t>
      </w:r>
      <w:r w:rsidRPr="00D1208F">
        <w:rPr>
          <w:rFonts w:ascii="Franklin Gothic Demi" w:hAnsi="Franklin Gothic Demi"/>
          <w:szCs w:val="20"/>
        </w:rPr>
        <w:t xml:space="preserve"> </w:t>
      </w:r>
    </w:p>
    <w:tbl>
      <w:tblPr>
        <w:tblStyle w:val="MSVTable1"/>
        <w:tblW w:w="0" w:type="auto"/>
        <w:tblLook w:val="04A0" w:firstRow="1" w:lastRow="0" w:firstColumn="1" w:lastColumn="0" w:noHBand="0" w:noVBand="1"/>
      </w:tblPr>
      <w:tblGrid>
        <w:gridCol w:w="2782"/>
        <w:gridCol w:w="2187"/>
        <w:gridCol w:w="2187"/>
        <w:gridCol w:w="2188"/>
      </w:tblGrid>
      <w:tr w:rsidR="00D1208F" w:rsidRPr="00D1208F" w14:paraId="6D518462" w14:textId="77777777" w:rsidTr="003B5A7C">
        <w:trPr>
          <w:cnfStyle w:val="100000000000" w:firstRow="1" w:lastRow="0" w:firstColumn="0" w:lastColumn="0" w:oddVBand="0" w:evenVBand="0" w:oddHBand="0" w:evenHBand="0" w:firstRowFirstColumn="0" w:firstRowLastColumn="0" w:lastRowFirstColumn="0" w:lastRowLastColumn="0"/>
        </w:trPr>
        <w:tc>
          <w:tcPr>
            <w:tcW w:w="2782" w:type="dxa"/>
          </w:tcPr>
          <w:p w14:paraId="4B70DB48" w14:textId="77777777" w:rsidR="00D1208F" w:rsidRPr="00D1208F" w:rsidRDefault="00D1208F" w:rsidP="00D1208F">
            <w:pPr>
              <w:spacing w:before="20" w:after="20" w:line="259" w:lineRule="auto"/>
              <w:rPr>
                <w:rFonts w:asciiTheme="majorHAnsi" w:eastAsia="Times New Roman" w:hAnsiTheme="majorHAnsi" w:cs="Times New Roman"/>
                <w:b/>
                <w:bCs/>
                <w:sz w:val="20"/>
                <w:szCs w:val="24"/>
              </w:rPr>
            </w:pPr>
            <w:r w:rsidRPr="00D1208F">
              <w:rPr>
                <w:rFonts w:asciiTheme="majorHAnsi" w:eastAsia="Times New Roman" w:hAnsiTheme="majorHAnsi" w:cs="Times New Roman"/>
                <w:b/>
                <w:bCs/>
                <w:sz w:val="20"/>
                <w:szCs w:val="24"/>
              </w:rPr>
              <w:t>Expenditures</w:t>
            </w:r>
          </w:p>
        </w:tc>
        <w:tc>
          <w:tcPr>
            <w:tcW w:w="2187" w:type="dxa"/>
          </w:tcPr>
          <w:p w14:paraId="43992DC0" w14:textId="77777777" w:rsidR="00D1208F" w:rsidRPr="00D1208F" w:rsidRDefault="00D1208F" w:rsidP="00D1208F">
            <w:pPr>
              <w:spacing w:before="20" w:after="20" w:line="259" w:lineRule="auto"/>
              <w:jc w:val="center"/>
              <w:rPr>
                <w:rFonts w:asciiTheme="majorHAnsi" w:eastAsia="Times New Roman" w:hAnsiTheme="majorHAnsi" w:cs="Times New Roman"/>
                <w:b/>
                <w:bCs/>
                <w:sz w:val="20"/>
                <w:szCs w:val="24"/>
              </w:rPr>
            </w:pPr>
            <w:r w:rsidRPr="00D1208F">
              <w:rPr>
                <w:rFonts w:asciiTheme="majorHAnsi" w:eastAsia="Times New Roman" w:hAnsiTheme="majorHAnsi" w:cs="Times New Roman"/>
                <w:b/>
                <w:bCs/>
                <w:sz w:val="20"/>
                <w:szCs w:val="24"/>
              </w:rPr>
              <w:t>FY 2022</w:t>
            </w:r>
          </w:p>
        </w:tc>
        <w:tc>
          <w:tcPr>
            <w:tcW w:w="2187" w:type="dxa"/>
          </w:tcPr>
          <w:p w14:paraId="667CFB5C" w14:textId="77777777" w:rsidR="00D1208F" w:rsidRPr="00D1208F" w:rsidRDefault="00D1208F" w:rsidP="00D1208F">
            <w:pPr>
              <w:spacing w:before="20" w:after="20" w:line="259" w:lineRule="auto"/>
              <w:jc w:val="center"/>
              <w:rPr>
                <w:rFonts w:asciiTheme="majorHAnsi" w:eastAsia="Times New Roman" w:hAnsiTheme="majorHAnsi" w:cs="Times New Roman"/>
                <w:b/>
                <w:bCs/>
                <w:sz w:val="20"/>
                <w:szCs w:val="24"/>
              </w:rPr>
            </w:pPr>
            <w:r w:rsidRPr="00D1208F">
              <w:rPr>
                <w:rFonts w:asciiTheme="majorHAnsi" w:eastAsia="Times New Roman" w:hAnsiTheme="majorHAnsi" w:cs="Times New Roman"/>
                <w:b/>
                <w:bCs/>
                <w:sz w:val="20"/>
                <w:szCs w:val="24"/>
              </w:rPr>
              <w:t>FY 2023</w:t>
            </w:r>
          </w:p>
        </w:tc>
        <w:tc>
          <w:tcPr>
            <w:tcW w:w="2188" w:type="dxa"/>
          </w:tcPr>
          <w:p w14:paraId="63C3E5BE" w14:textId="77777777" w:rsidR="00D1208F" w:rsidRPr="00D1208F" w:rsidRDefault="00D1208F" w:rsidP="00D1208F">
            <w:pPr>
              <w:spacing w:before="20" w:after="20" w:line="259" w:lineRule="auto"/>
              <w:jc w:val="center"/>
              <w:rPr>
                <w:rFonts w:asciiTheme="majorHAnsi" w:eastAsia="Times New Roman" w:hAnsiTheme="majorHAnsi" w:cs="Times New Roman"/>
                <w:b/>
                <w:bCs/>
                <w:sz w:val="20"/>
                <w:szCs w:val="24"/>
              </w:rPr>
            </w:pPr>
            <w:r w:rsidRPr="00D1208F">
              <w:rPr>
                <w:rFonts w:asciiTheme="majorHAnsi" w:eastAsia="Times New Roman" w:hAnsiTheme="majorHAnsi" w:cs="Times New Roman"/>
                <w:b/>
                <w:bCs/>
                <w:sz w:val="20"/>
                <w:szCs w:val="24"/>
              </w:rPr>
              <w:t>FY 2024</w:t>
            </w:r>
          </w:p>
        </w:tc>
      </w:tr>
      <w:tr w:rsidR="00D1208F" w:rsidRPr="00D1208F" w14:paraId="183DE30B" w14:textId="77777777" w:rsidTr="003B5A7C">
        <w:trPr>
          <w:cnfStyle w:val="000000100000" w:firstRow="0" w:lastRow="0" w:firstColumn="0" w:lastColumn="0" w:oddVBand="0" w:evenVBand="0" w:oddHBand="1" w:evenHBand="0" w:firstRowFirstColumn="0" w:firstRowLastColumn="0" w:lastRowFirstColumn="0" w:lastRowLastColumn="0"/>
        </w:trPr>
        <w:tc>
          <w:tcPr>
            <w:tcW w:w="2782" w:type="dxa"/>
          </w:tcPr>
          <w:p w14:paraId="6B50A60D" w14:textId="77777777" w:rsidR="00D1208F" w:rsidRPr="00D1208F" w:rsidRDefault="00D1208F" w:rsidP="00D1208F">
            <w:pPr>
              <w:spacing w:before="20" w:after="20" w:line="259" w:lineRule="auto"/>
              <w:rPr>
                <w:rFonts w:eastAsia="Times New Roman" w:cs="Times New Roman"/>
                <w:sz w:val="20"/>
                <w:szCs w:val="24"/>
              </w:rPr>
            </w:pPr>
            <w:r w:rsidRPr="00D1208F">
              <w:rPr>
                <w:rFonts w:eastAsia="Times New Roman" w:cs="Times New Roman"/>
                <w:sz w:val="20"/>
                <w:szCs w:val="24"/>
              </w:rPr>
              <w:t>By school committee</w:t>
            </w:r>
          </w:p>
        </w:tc>
        <w:tc>
          <w:tcPr>
            <w:tcW w:w="2187" w:type="dxa"/>
            <w:vAlign w:val="center"/>
          </w:tcPr>
          <w:p w14:paraId="0FFF23B5" w14:textId="77777777" w:rsidR="00D1208F" w:rsidRPr="00D1208F" w:rsidRDefault="00D1208F" w:rsidP="00D1208F">
            <w:pPr>
              <w:spacing w:before="20" w:after="20" w:line="259" w:lineRule="auto"/>
              <w:jc w:val="center"/>
              <w:rPr>
                <w:rFonts w:eastAsia="Times New Roman" w:cs="Times New Roman"/>
                <w:sz w:val="20"/>
                <w:szCs w:val="24"/>
              </w:rPr>
            </w:pPr>
            <w:r w:rsidRPr="00D1208F">
              <w:rPr>
                <w:rFonts w:eastAsia="Times New Roman" w:cs="Times New Roman"/>
                <w:sz w:val="20"/>
                <w:szCs w:val="24"/>
              </w:rPr>
              <w:t>$22,590,347</w:t>
            </w:r>
          </w:p>
        </w:tc>
        <w:tc>
          <w:tcPr>
            <w:tcW w:w="2187" w:type="dxa"/>
            <w:vAlign w:val="center"/>
          </w:tcPr>
          <w:p w14:paraId="4A098848" w14:textId="77777777" w:rsidR="00D1208F" w:rsidRPr="00D1208F" w:rsidRDefault="00D1208F" w:rsidP="00D1208F">
            <w:pPr>
              <w:spacing w:before="20" w:after="20" w:line="259" w:lineRule="auto"/>
              <w:jc w:val="center"/>
              <w:rPr>
                <w:rFonts w:eastAsia="Times New Roman" w:cs="Times New Roman"/>
                <w:sz w:val="20"/>
                <w:szCs w:val="24"/>
              </w:rPr>
            </w:pPr>
            <w:r w:rsidRPr="00D1208F">
              <w:rPr>
                <w:rFonts w:eastAsia="Times New Roman" w:cs="Times New Roman"/>
                <w:sz w:val="20"/>
                <w:szCs w:val="24"/>
              </w:rPr>
              <w:t>$23,096,344</w:t>
            </w:r>
          </w:p>
        </w:tc>
        <w:tc>
          <w:tcPr>
            <w:tcW w:w="2188" w:type="dxa"/>
          </w:tcPr>
          <w:p w14:paraId="6ABE0E77" w14:textId="77777777" w:rsidR="00D1208F" w:rsidRPr="00D1208F" w:rsidRDefault="00D1208F" w:rsidP="00D1208F">
            <w:pPr>
              <w:spacing w:before="20" w:after="20" w:line="259" w:lineRule="auto"/>
              <w:jc w:val="center"/>
              <w:rPr>
                <w:rFonts w:eastAsia="Times New Roman" w:cs="Times New Roman"/>
                <w:sz w:val="20"/>
                <w:szCs w:val="24"/>
              </w:rPr>
            </w:pPr>
            <w:r w:rsidRPr="00D1208F">
              <w:rPr>
                <w:rFonts w:eastAsia="Times New Roman" w:cs="Times New Roman"/>
                <w:sz w:val="20"/>
                <w:szCs w:val="24"/>
              </w:rPr>
              <w:t>$24,310,848</w:t>
            </w:r>
          </w:p>
        </w:tc>
      </w:tr>
      <w:tr w:rsidR="00D1208F" w:rsidRPr="00D1208F" w14:paraId="4F492952" w14:textId="77777777" w:rsidTr="003B5A7C">
        <w:tc>
          <w:tcPr>
            <w:tcW w:w="2782" w:type="dxa"/>
          </w:tcPr>
          <w:p w14:paraId="193BE17C" w14:textId="77777777" w:rsidR="00D1208F" w:rsidRPr="00D1208F" w:rsidRDefault="00D1208F" w:rsidP="00D1208F">
            <w:pPr>
              <w:spacing w:before="20" w:after="20" w:line="259" w:lineRule="auto"/>
              <w:rPr>
                <w:rFonts w:eastAsia="Times New Roman" w:cs="Times New Roman"/>
                <w:sz w:val="20"/>
                <w:szCs w:val="24"/>
              </w:rPr>
            </w:pPr>
            <w:r w:rsidRPr="00D1208F">
              <w:rPr>
                <w:rFonts w:eastAsia="Times New Roman" w:cs="Times New Roman"/>
                <w:sz w:val="20"/>
                <w:szCs w:val="24"/>
              </w:rPr>
              <w:t>By Municipality</w:t>
            </w:r>
          </w:p>
        </w:tc>
        <w:tc>
          <w:tcPr>
            <w:tcW w:w="2187" w:type="dxa"/>
            <w:vAlign w:val="center"/>
          </w:tcPr>
          <w:p w14:paraId="29460646" w14:textId="77777777" w:rsidR="00D1208F" w:rsidRPr="00D1208F" w:rsidRDefault="00D1208F" w:rsidP="00D1208F">
            <w:pPr>
              <w:spacing w:before="20" w:after="20" w:line="259" w:lineRule="auto"/>
              <w:jc w:val="center"/>
              <w:rPr>
                <w:rFonts w:eastAsia="Times New Roman" w:cs="Times New Roman"/>
                <w:sz w:val="20"/>
                <w:szCs w:val="24"/>
              </w:rPr>
            </w:pPr>
            <w:r w:rsidRPr="00D1208F">
              <w:rPr>
                <w:rFonts w:eastAsia="Times New Roman" w:cs="Times New Roman"/>
                <w:sz w:val="20"/>
                <w:szCs w:val="24"/>
              </w:rPr>
              <w:t>$10,288,720</w:t>
            </w:r>
          </w:p>
        </w:tc>
        <w:tc>
          <w:tcPr>
            <w:tcW w:w="2187" w:type="dxa"/>
            <w:vAlign w:val="center"/>
          </w:tcPr>
          <w:p w14:paraId="7E6B760E" w14:textId="77777777" w:rsidR="00D1208F" w:rsidRPr="00D1208F" w:rsidRDefault="00D1208F" w:rsidP="00D1208F">
            <w:pPr>
              <w:spacing w:before="20" w:after="20" w:line="259" w:lineRule="auto"/>
              <w:jc w:val="center"/>
              <w:rPr>
                <w:rFonts w:eastAsia="Times New Roman" w:cs="Times New Roman"/>
                <w:sz w:val="20"/>
                <w:szCs w:val="24"/>
              </w:rPr>
            </w:pPr>
            <w:r w:rsidRPr="00D1208F">
              <w:rPr>
                <w:rFonts w:eastAsia="Times New Roman" w:cs="Times New Roman"/>
                <w:sz w:val="20"/>
                <w:szCs w:val="24"/>
              </w:rPr>
              <w:t>$13,407,004</w:t>
            </w:r>
          </w:p>
        </w:tc>
        <w:tc>
          <w:tcPr>
            <w:tcW w:w="2188" w:type="dxa"/>
          </w:tcPr>
          <w:p w14:paraId="7B9CF3FD" w14:textId="77777777" w:rsidR="00D1208F" w:rsidRPr="00D1208F" w:rsidRDefault="00D1208F" w:rsidP="00D1208F">
            <w:pPr>
              <w:spacing w:before="20" w:after="20" w:line="259" w:lineRule="auto"/>
              <w:jc w:val="center"/>
              <w:rPr>
                <w:rFonts w:eastAsia="Times New Roman" w:cs="Times New Roman"/>
                <w:sz w:val="20"/>
                <w:szCs w:val="24"/>
              </w:rPr>
            </w:pPr>
            <w:r w:rsidRPr="00D1208F">
              <w:rPr>
                <w:rFonts w:eastAsia="Times New Roman" w:cs="Times New Roman"/>
                <w:sz w:val="20"/>
                <w:szCs w:val="24"/>
              </w:rPr>
              <w:t>$10,955,533</w:t>
            </w:r>
          </w:p>
        </w:tc>
      </w:tr>
      <w:tr w:rsidR="00D1208F" w:rsidRPr="00D1208F" w14:paraId="5FFB61F3" w14:textId="77777777" w:rsidTr="003B5A7C">
        <w:trPr>
          <w:cnfStyle w:val="000000100000" w:firstRow="0" w:lastRow="0" w:firstColumn="0" w:lastColumn="0" w:oddVBand="0" w:evenVBand="0" w:oddHBand="1" w:evenHBand="0" w:firstRowFirstColumn="0" w:firstRowLastColumn="0" w:lastRowFirstColumn="0" w:lastRowLastColumn="0"/>
        </w:trPr>
        <w:tc>
          <w:tcPr>
            <w:tcW w:w="2782" w:type="dxa"/>
          </w:tcPr>
          <w:p w14:paraId="44C304BB" w14:textId="77777777" w:rsidR="00D1208F" w:rsidRPr="00D1208F" w:rsidRDefault="00D1208F" w:rsidP="00D1208F">
            <w:pPr>
              <w:spacing w:before="20" w:after="20" w:line="259" w:lineRule="auto"/>
              <w:rPr>
                <w:rFonts w:eastAsia="Times New Roman" w:cs="Times New Roman"/>
                <w:sz w:val="20"/>
                <w:szCs w:val="24"/>
              </w:rPr>
            </w:pPr>
            <w:r w:rsidRPr="00D1208F">
              <w:rPr>
                <w:rFonts w:eastAsia="Times New Roman" w:cs="Times New Roman"/>
                <w:sz w:val="20"/>
                <w:szCs w:val="24"/>
              </w:rPr>
              <w:t>Total from local appropriations</w:t>
            </w:r>
          </w:p>
        </w:tc>
        <w:tc>
          <w:tcPr>
            <w:tcW w:w="2187" w:type="dxa"/>
            <w:vAlign w:val="center"/>
          </w:tcPr>
          <w:p w14:paraId="089960E4" w14:textId="77777777" w:rsidR="00D1208F" w:rsidRPr="00D1208F" w:rsidRDefault="00D1208F" w:rsidP="00D1208F">
            <w:pPr>
              <w:spacing w:before="20" w:after="20" w:line="259" w:lineRule="auto"/>
              <w:jc w:val="center"/>
              <w:rPr>
                <w:rFonts w:eastAsia="Times New Roman" w:cs="Times New Roman"/>
                <w:sz w:val="20"/>
                <w:szCs w:val="24"/>
              </w:rPr>
            </w:pPr>
            <w:r w:rsidRPr="00D1208F">
              <w:rPr>
                <w:rFonts w:eastAsia="Times New Roman" w:cs="Times New Roman"/>
                <w:sz w:val="20"/>
                <w:szCs w:val="24"/>
              </w:rPr>
              <w:t>$32,879,067</w:t>
            </w:r>
          </w:p>
        </w:tc>
        <w:tc>
          <w:tcPr>
            <w:tcW w:w="2187" w:type="dxa"/>
            <w:vAlign w:val="center"/>
          </w:tcPr>
          <w:p w14:paraId="7F26ADF7" w14:textId="77777777" w:rsidR="00D1208F" w:rsidRPr="00D1208F" w:rsidRDefault="00D1208F" w:rsidP="00D1208F">
            <w:pPr>
              <w:spacing w:before="20" w:after="20" w:line="259" w:lineRule="auto"/>
              <w:jc w:val="center"/>
              <w:rPr>
                <w:rFonts w:eastAsia="Times New Roman" w:cs="Times New Roman"/>
                <w:sz w:val="20"/>
                <w:szCs w:val="24"/>
              </w:rPr>
            </w:pPr>
            <w:r w:rsidRPr="00D1208F">
              <w:rPr>
                <w:rFonts w:eastAsia="Times New Roman" w:cs="Times New Roman"/>
                <w:sz w:val="20"/>
                <w:szCs w:val="24"/>
              </w:rPr>
              <w:t>$36,503,349</w:t>
            </w:r>
          </w:p>
        </w:tc>
        <w:tc>
          <w:tcPr>
            <w:tcW w:w="2188" w:type="dxa"/>
            <w:vAlign w:val="center"/>
          </w:tcPr>
          <w:p w14:paraId="09ECE434" w14:textId="77777777" w:rsidR="00D1208F" w:rsidRPr="00D1208F" w:rsidRDefault="00D1208F" w:rsidP="00D1208F">
            <w:pPr>
              <w:spacing w:before="20" w:after="20" w:line="259" w:lineRule="auto"/>
              <w:jc w:val="center"/>
              <w:rPr>
                <w:rFonts w:eastAsia="Times New Roman" w:cs="Times New Roman"/>
                <w:sz w:val="20"/>
                <w:szCs w:val="24"/>
              </w:rPr>
            </w:pPr>
            <w:r w:rsidRPr="00D1208F">
              <w:rPr>
                <w:rFonts w:eastAsia="Times New Roman" w:cs="Times New Roman"/>
                <w:sz w:val="20"/>
                <w:szCs w:val="24"/>
              </w:rPr>
              <w:t>$35,266,381</w:t>
            </w:r>
          </w:p>
        </w:tc>
      </w:tr>
      <w:tr w:rsidR="00D1208F" w:rsidRPr="00D1208F" w14:paraId="767E9A91" w14:textId="77777777" w:rsidTr="003B5A7C">
        <w:tc>
          <w:tcPr>
            <w:tcW w:w="2782" w:type="dxa"/>
          </w:tcPr>
          <w:p w14:paraId="49E996EC" w14:textId="77777777" w:rsidR="00D1208F" w:rsidRPr="00D1208F" w:rsidRDefault="00D1208F" w:rsidP="00D1208F">
            <w:pPr>
              <w:spacing w:before="20" w:after="20" w:line="259" w:lineRule="auto"/>
              <w:rPr>
                <w:rFonts w:eastAsia="Times New Roman" w:cs="Times New Roman"/>
                <w:sz w:val="20"/>
                <w:szCs w:val="24"/>
              </w:rPr>
            </w:pPr>
            <w:r w:rsidRPr="00D1208F">
              <w:rPr>
                <w:rFonts w:eastAsia="Times New Roman" w:cs="Times New Roman"/>
                <w:sz w:val="20"/>
                <w:szCs w:val="24"/>
              </w:rPr>
              <w:t>From revolving funds and grants</w:t>
            </w:r>
          </w:p>
        </w:tc>
        <w:tc>
          <w:tcPr>
            <w:tcW w:w="2187" w:type="dxa"/>
            <w:vAlign w:val="center"/>
          </w:tcPr>
          <w:p w14:paraId="214FA7F0" w14:textId="77777777" w:rsidR="00D1208F" w:rsidRPr="00D1208F" w:rsidRDefault="00D1208F" w:rsidP="00D1208F">
            <w:pPr>
              <w:spacing w:before="20" w:after="20" w:line="259" w:lineRule="auto"/>
              <w:jc w:val="center"/>
              <w:rPr>
                <w:rFonts w:eastAsia="Times New Roman" w:cs="Times New Roman"/>
                <w:sz w:val="20"/>
                <w:szCs w:val="24"/>
              </w:rPr>
            </w:pPr>
            <w:r w:rsidRPr="00D1208F">
              <w:rPr>
                <w:rFonts w:eastAsia="Times New Roman" w:cs="Times New Roman"/>
                <w:sz w:val="20"/>
                <w:szCs w:val="24"/>
              </w:rPr>
              <w:t>$2,130,622</w:t>
            </w:r>
          </w:p>
        </w:tc>
        <w:tc>
          <w:tcPr>
            <w:tcW w:w="2187" w:type="dxa"/>
            <w:vAlign w:val="center"/>
          </w:tcPr>
          <w:p w14:paraId="07EA719E" w14:textId="77777777" w:rsidR="00D1208F" w:rsidRPr="00D1208F" w:rsidRDefault="00D1208F" w:rsidP="00D1208F">
            <w:pPr>
              <w:spacing w:before="20" w:after="20" w:line="259" w:lineRule="auto"/>
              <w:jc w:val="center"/>
              <w:rPr>
                <w:rFonts w:eastAsia="Times New Roman" w:cs="Times New Roman"/>
                <w:sz w:val="20"/>
                <w:szCs w:val="24"/>
              </w:rPr>
            </w:pPr>
            <w:r w:rsidRPr="00D1208F">
              <w:rPr>
                <w:rFonts w:eastAsia="Times New Roman" w:cs="Times New Roman"/>
                <w:sz w:val="20"/>
                <w:szCs w:val="24"/>
              </w:rPr>
              <w:t>$2,829,715</w:t>
            </w:r>
          </w:p>
        </w:tc>
        <w:tc>
          <w:tcPr>
            <w:tcW w:w="2188" w:type="dxa"/>
            <w:vAlign w:val="center"/>
          </w:tcPr>
          <w:p w14:paraId="48155C31" w14:textId="77777777" w:rsidR="00D1208F" w:rsidRPr="00D1208F" w:rsidRDefault="00D1208F" w:rsidP="00D1208F">
            <w:pPr>
              <w:spacing w:before="20" w:after="20" w:line="259" w:lineRule="auto"/>
              <w:jc w:val="center"/>
              <w:rPr>
                <w:rFonts w:eastAsia="Times New Roman" w:cs="Times New Roman"/>
                <w:sz w:val="20"/>
                <w:szCs w:val="24"/>
              </w:rPr>
            </w:pPr>
            <w:r w:rsidRPr="00D1208F">
              <w:rPr>
                <w:rFonts w:eastAsia="Times New Roman" w:cs="Times New Roman"/>
                <w:sz w:val="20"/>
                <w:szCs w:val="24"/>
              </w:rPr>
              <w:t>$3,213,270</w:t>
            </w:r>
          </w:p>
        </w:tc>
      </w:tr>
      <w:tr w:rsidR="00D1208F" w:rsidRPr="00D1208F" w14:paraId="2F026FC4" w14:textId="77777777" w:rsidTr="003B5A7C">
        <w:trPr>
          <w:cnfStyle w:val="000000100000" w:firstRow="0" w:lastRow="0" w:firstColumn="0" w:lastColumn="0" w:oddVBand="0" w:evenVBand="0" w:oddHBand="1" w:evenHBand="0" w:firstRowFirstColumn="0" w:firstRowLastColumn="0" w:lastRowFirstColumn="0" w:lastRowLastColumn="0"/>
        </w:trPr>
        <w:tc>
          <w:tcPr>
            <w:tcW w:w="2782" w:type="dxa"/>
          </w:tcPr>
          <w:p w14:paraId="71FC938D" w14:textId="77777777" w:rsidR="00D1208F" w:rsidRPr="00D1208F" w:rsidRDefault="00D1208F" w:rsidP="00D1208F">
            <w:pPr>
              <w:spacing w:before="20" w:after="20" w:line="259" w:lineRule="auto"/>
              <w:rPr>
                <w:rFonts w:eastAsia="Times New Roman" w:cs="Times New Roman"/>
                <w:sz w:val="20"/>
                <w:szCs w:val="24"/>
              </w:rPr>
            </w:pPr>
            <w:r w:rsidRPr="00D1208F">
              <w:rPr>
                <w:rFonts w:eastAsia="Times New Roman" w:cs="Times New Roman"/>
                <w:sz w:val="20"/>
                <w:szCs w:val="24"/>
              </w:rPr>
              <w:t>Total expenditures</w:t>
            </w:r>
          </w:p>
        </w:tc>
        <w:tc>
          <w:tcPr>
            <w:tcW w:w="2187" w:type="dxa"/>
            <w:vAlign w:val="center"/>
          </w:tcPr>
          <w:p w14:paraId="01B57134" w14:textId="77777777" w:rsidR="00D1208F" w:rsidRPr="00D1208F" w:rsidRDefault="00D1208F" w:rsidP="00D1208F">
            <w:pPr>
              <w:spacing w:before="20" w:after="20" w:line="259" w:lineRule="auto"/>
              <w:jc w:val="center"/>
              <w:rPr>
                <w:rFonts w:eastAsia="Times New Roman" w:cs="Times New Roman"/>
                <w:sz w:val="20"/>
                <w:szCs w:val="24"/>
              </w:rPr>
            </w:pPr>
            <w:r w:rsidRPr="00D1208F">
              <w:rPr>
                <w:rFonts w:eastAsia="Times New Roman" w:cs="Times New Roman"/>
                <w:sz w:val="20"/>
                <w:szCs w:val="24"/>
              </w:rPr>
              <w:t>$35,009,689</w:t>
            </w:r>
          </w:p>
        </w:tc>
        <w:tc>
          <w:tcPr>
            <w:tcW w:w="2187" w:type="dxa"/>
            <w:vAlign w:val="center"/>
          </w:tcPr>
          <w:p w14:paraId="28C47770" w14:textId="77777777" w:rsidR="00D1208F" w:rsidRPr="00D1208F" w:rsidRDefault="00D1208F" w:rsidP="00D1208F">
            <w:pPr>
              <w:spacing w:before="20" w:after="20" w:line="259" w:lineRule="auto"/>
              <w:jc w:val="center"/>
              <w:rPr>
                <w:rFonts w:eastAsia="Times New Roman" w:cs="Times New Roman"/>
                <w:sz w:val="20"/>
                <w:szCs w:val="24"/>
              </w:rPr>
            </w:pPr>
            <w:r w:rsidRPr="00D1208F">
              <w:rPr>
                <w:rFonts w:eastAsia="Times New Roman" w:cs="Times New Roman"/>
                <w:sz w:val="20"/>
                <w:szCs w:val="24"/>
              </w:rPr>
              <w:t>$39,333,064</w:t>
            </w:r>
          </w:p>
        </w:tc>
        <w:tc>
          <w:tcPr>
            <w:tcW w:w="2188" w:type="dxa"/>
            <w:vAlign w:val="center"/>
          </w:tcPr>
          <w:p w14:paraId="1426C93A" w14:textId="77777777" w:rsidR="00D1208F" w:rsidRPr="00D1208F" w:rsidRDefault="00D1208F" w:rsidP="00D1208F">
            <w:pPr>
              <w:spacing w:before="20" w:after="20" w:line="259" w:lineRule="auto"/>
              <w:jc w:val="center"/>
              <w:rPr>
                <w:rFonts w:eastAsia="Times New Roman" w:cs="Times New Roman"/>
                <w:sz w:val="20"/>
                <w:szCs w:val="24"/>
              </w:rPr>
            </w:pPr>
            <w:r w:rsidRPr="00D1208F">
              <w:rPr>
                <w:rFonts w:eastAsia="Times New Roman" w:cs="Times New Roman"/>
                <w:sz w:val="20"/>
                <w:szCs w:val="24"/>
              </w:rPr>
              <w:t>$38,479,651</w:t>
            </w:r>
          </w:p>
        </w:tc>
      </w:tr>
    </w:tbl>
    <w:p w14:paraId="0B8686CD" w14:textId="77777777" w:rsidR="00D1208F" w:rsidRPr="00D1208F" w:rsidRDefault="00D1208F" w:rsidP="00D1208F">
      <w:pPr>
        <w:spacing w:line="240" w:lineRule="auto"/>
        <w:rPr>
          <w:rFonts w:eastAsia="Times New Roman" w:cs="Times New Roman"/>
          <w:sz w:val="20"/>
          <w:szCs w:val="24"/>
        </w:rPr>
      </w:pPr>
      <w:r w:rsidRPr="00D1208F">
        <w:rPr>
          <w:rFonts w:eastAsia="Times New Roman" w:cs="Times New Roman"/>
          <w:i/>
          <w:iCs/>
          <w:sz w:val="20"/>
          <w:szCs w:val="24"/>
        </w:rPr>
        <w:t>Note</w:t>
      </w:r>
      <w:r w:rsidRPr="00D1208F">
        <w:rPr>
          <w:rFonts w:eastAsia="Times New Roman" w:cs="Times New Roman"/>
          <w:sz w:val="20"/>
          <w:szCs w:val="24"/>
        </w:rPr>
        <w:t xml:space="preserve">. Expenditures from the School Finance Dashboard sourced from </w:t>
      </w:r>
      <w:hyperlink r:id="rId74" w:history="1">
        <w:r w:rsidRPr="00D1208F">
          <w:rPr>
            <w:rFonts w:eastAsia="Times New Roman" w:cs="Times New Roman"/>
            <w:color w:val="0563C1" w:themeColor="hyperlink"/>
            <w:sz w:val="20"/>
            <w:szCs w:val="24"/>
            <w:u w:val="single"/>
          </w:rPr>
          <w:t>Resource Allocation and District Action Reports (RADAR)</w:t>
        </w:r>
      </w:hyperlink>
      <w:r w:rsidRPr="00D1208F">
        <w:rPr>
          <w:rFonts w:eastAsia="Times New Roman" w:cs="Times New Roman"/>
          <w:sz w:val="20"/>
          <w:szCs w:val="24"/>
        </w:rPr>
        <w:t xml:space="preserve"> last updated April 2025.</w:t>
      </w:r>
    </w:p>
    <w:p w14:paraId="42EE1CB9" w14:textId="77777777" w:rsidR="00D1208F" w:rsidRPr="00AC7E82" w:rsidRDefault="00D1208F" w:rsidP="00D1208F">
      <w:pPr>
        <w:spacing w:line="240" w:lineRule="auto"/>
        <w:rPr>
          <w:rFonts w:eastAsia="Times New Roman" w:cs="Times New Roman"/>
          <w:sz w:val="16"/>
          <w:szCs w:val="16"/>
        </w:rPr>
      </w:pPr>
    </w:p>
    <w:p w14:paraId="43D0AC2A" w14:textId="77777777" w:rsidR="00D1208F" w:rsidRPr="00D1208F" w:rsidRDefault="00D1208F" w:rsidP="00D1208F">
      <w:pPr>
        <w:keepNext/>
        <w:spacing w:line="240" w:lineRule="auto"/>
        <w:rPr>
          <w:rFonts w:ascii="Franklin Gothic Demi" w:hAnsi="Franklin Gothic Demi"/>
          <w:szCs w:val="20"/>
        </w:rPr>
      </w:pPr>
      <w:r w:rsidRPr="00D1208F">
        <w:rPr>
          <w:rFonts w:ascii="Franklin Gothic Demi" w:hAnsi="Franklin Gothic Demi"/>
        </w:rPr>
        <w:t>Table D5. Chapter 70 State Aid, and Net School Spending Fiscal Years, 2022-2024</w:t>
      </w:r>
      <w:r w:rsidRPr="00D1208F">
        <w:rPr>
          <w:rFonts w:ascii="Franklin Gothic Demi" w:hAnsi="Franklin Gothic Demi"/>
          <w:szCs w:val="20"/>
        </w:rPr>
        <w:t xml:space="preserve"> </w:t>
      </w:r>
    </w:p>
    <w:tbl>
      <w:tblPr>
        <w:tblStyle w:val="MSVTable1"/>
        <w:tblW w:w="0" w:type="auto"/>
        <w:tblLook w:val="04A0" w:firstRow="1" w:lastRow="0" w:firstColumn="1" w:lastColumn="0" w:noHBand="0" w:noVBand="1"/>
      </w:tblPr>
      <w:tblGrid>
        <w:gridCol w:w="2692"/>
        <w:gridCol w:w="2217"/>
        <w:gridCol w:w="2217"/>
        <w:gridCol w:w="2218"/>
      </w:tblGrid>
      <w:tr w:rsidR="00D1208F" w:rsidRPr="00D1208F" w14:paraId="1367C6B2" w14:textId="77777777" w:rsidTr="003B5A7C">
        <w:trPr>
          <w:cnfStyle w:val="100000000000" w:firstRow="1" w:lastRow="0" w:firstColumn="0" w:lastColumn="0" w:oddVBand="0" w:evenVBand="0" w:oddHBand="0" w:evenHBand="0" w:firstRowFirstColumn="0" w:firstRowLastColumn="0" w:lastRowFirstColumn="0" w:lastRowLastColumn="0"/>
        </w:trPr>
        <w:tc>
          <w:tcPr>
            <w:tcW w:w="2692" w:type="dxa"/>
          </w:tcPr>
          <w:p w14:paraId="3769A19F" w14:textId="77777777" w:rsidR="00D1208F" w:rsidRPr="00D1208F" w:rsidRDefault="00D1208F" w:rsidP="00D1208F">
            <w:pPr>
              <w:spacing w:before="20" w:after="20" w:line="259" w:lineRule="auto"/>
              <w:rPr>
                <w:rFonts w:asciiTheme="majorHAnsi" w:eastAsia="Times New Roman" w:hAnsiTheme="majorHAnsi" w:cs="Times New Roman"/>
                <w:b/>
                <w:bCs/>
                <w:sz w:val="20"/>
                <w:szCs w:val="24"/>
              </w:rPr>
            </w:pPr>
            <w:r w:rsidRPr="00D1208F">
              <w:rPr>
                <w:rFonts w:asciiTheme="majorHAnsi" w:eastAsia="Times New Roman" w:hAnsiTheme="majorHAnsi" w:cs="Times New Roman"/>
                <w:b/>
                <w:bCs/>
                <w:sz w:val="20"/>
                <w:szCs w:val="24"/>
              </w:rPr>
              <w:t>Chapter 70 aid to education program</w:t>
            </w:r>
          </w:p>
        </w:tc>
        <w:tc>
          <w:tcPr>
            <w:tcW w:w="2217" w:type="dxa"/>
            <w:vAlign w:val="center"/>
          </w:tcPr>
          <w:p w14:paraId="6A6A2CD9" w14:textId="77777777" w:rsidR="00D1208F" w:rsidRPr="00D1208F" w:rsidRDefault="00D1208F" w:rsidP="00D1208F">
            <w:pPr>
              <w:spacing w:before="20" w:after="20" w:line="259" w:lineRule="auto"/>
              <w:jc w:val="center"/>
              <w:rPr>
                <w:rFonts w:asciiTheme="majorHAnsi" w:eastAsia="Times New Roman" w:hAnsiTheme="majorHAnsi" w:cs="Times New Roman"/>
                <w:b/>
                <w:bCs/>
                <w:sz w:val="20"/>
                <w:szCs w:val="24"/>
              </w:rPr>
            </w:pPr>
            <w:r w:rsidRPr="00D1208F">
              <w:rPr>
                <w:rFonts w:asciiTheme="majorHAnsi" w:eastAsia="Times New Roman" w:hAnsiTheme="majorHAnsi" w:cs="Times New Roman"/>
                <w:b/>
                <w:bCs/>
                <w:sz w:val="20"/>
                <w:szCs w:val="24"/>
              </w:rPr>
              <w:t>FY 2022</w:t>
            </w:r>
          </w:p>
        </w:tc>
        <w:tc>
          <w:tcPr>
            <w:tcW w:w="2217" w:type="dxa"/>
            <w:vAlign w:val="center"/>
          </w:tcPr>
          <w:p w14:paraId="064763BE" w14:textId="77777777" w:rsidR="00D1208F" w:rsidRPr="00D1208F" w:rsidRDefault="00D1208F" w:rsidP="00D1208F">
            <w:pPr>
              <w:spacing w:before="20" w:after="20" w:line="259" w:lineRule="auto"/>
              <w:jc w:val="center"/>
              <w:rPr>
                <w:rFonts w:asciiTheme="majorHAnsi" w:eastAsia="Times New Roman" w:hAnsiTheme="majorHAnsi" w:cs="Times New Roman"/>
                <w:b/>
                <w:bCs/>
                <w:sz w:val="20"/>
                <w:szCs w:val="24"/>
              </w:rPr>
            </w:pPr>
            <w:r w:rsidRPr="00D1208F">
              <w:rPr>
                <w:rFonts w:asciiTheme="majorHAnsi" w:eastAsia="Times New Roman" w:hAnsiTheme="majorHAnsi" w:cs="Times New Roman"/>
                <w:b/>
                <w:bCs/>
                <w:sz w:val="20"/>
                <w:szCs w:val="24"/>
              </w:rPr>
              <w:t>FY 2023</w:t>
            </w:r>
          </w:p>
        </w:tc>
        <w:tc>
          <w:tcPr>
            <w:tcW w:w="2218" w:type="dxa"/>
            <w:vAlign w:val="center"/>
          </w:tcPr>
          <w:p w14:paraId="7BCA1A81" w14:textId="77777777" w:rsidR="00D1208F" w:rsidRPr="00D1208F" w:rsidRDefault="00D1208F" w:rsidP="00D1208F">
            <w:pPr>
              <w:spacing w:before="20" w:after="20" w:line="259" w:lineRule="auto"/>
              <w:jc w:val="center"/>
              <w:rPr>
                <w:rFonts w:asciiTheme="majorHAnsi" w:eastAsia="Times New Roman" w:hAnsiTheme="majorHAnsi" w:cs="Times New Roman"/>
                <w:b/>
                <w:bCs/>
                <w:sz w:val="20"/>
                <w:szCs w:val="24"/>
              </w:rPr>
            </w:pPr>
            <w:r w:rsidRPr="00D1208F">
              <w:rPr>
                <w:rFonts w:asciiTheme="majorHAnsi" w:eastAsia="Times New Roman" w:hAnsiTheme="majorHAnsi" w:cs="Times New Roman"/>
                <w:b/>
                <w:bCs/>
                <w:sz w:val="20"/>
                <w:szCs w:val="24"/>
              </w:rPr>
              <w:t>FY 2024</w:t>
            </w:r>
          </w:p>
        </w:tc>
      </w:tr>
      <w:tr w:rsidR="00D1208F" w:rsidRPr="00D1208F" w14:paraId="4C701BF3" w14:textId="77777777" w:rsidTr="003B5A7C">
        <w:trPr>
          <w:cnfStyle w:val="000000100000" w:firstRow="0" w:lastRow="0" w:firstColumn="0" w:lastColumn="0" w:oddVBand="0" w:evenVBand="0" w:oddHBand="1" w:evenHBand="0" w:firstRowFirstColumn="0" w:firstRowLastColumn="0" w:lastRowFirstColumn="0" w:lastRowLastColumn="0"/>
        </w:trPr>
        <w:tc>
          <w:tcPr>
            <w:tcW w:w="2692" w:type="dxa"/>
          </w:tcPr>
          <w:p w14:paraId="0F3E49A6" w14:textId="77777777" w:rsidR="00D1208F" w:rsidRPr="00D1208F" w:rsidRDefault="00D1208F" w:rsidP="00D1208F">
            <w:pPr>
              <w:spacing w:before="20" w:after="20" w:line="259" w:lineRule="auto"/>
              <w:rPr>
                <w:rFonts w:eastAsia="Times New Roman" w:cs="Times New Roman"/>
                <w:sz w:val="20"/>
                <w:szCs w:val="24"/>
              </w:rPr>
            </w:pPr>
            <w:r w:rsidRPr="00D1208F">
              <w:rPr>
                <w:rFonts w:ascii="Franklin Gothic Book" w:eastAsia="Times New Roman" w:hAnsi="Franklin Gothic Book" w:cs="Times New Roman"/>
                <w:sz w:val="20"/>
                <w:szCs w:val="24"/>
              </w:rPr>
              <w:t>Chapter 70 state aid</w:t>
            </w:r>
            <w:r w:rsidRPr="00D1208F">
              <w:rPr>
                <w:rFonts w:ascii="Franklin Gothic Book" w:eastAsia="Times New Roman" w:hAnsi="Franklin Gothic Book" w:cs="Times New Roman"/>
                <w:sz w:val="20"/>
                <w:szCs w:val="24"/>
                <w:vertAlign w:val="superscript"/>
              </w:rPr>
              <w:t>a</w:t>
            </w:r>
          </w:p>
        </w:tc>
        <w:tc>
          <w:tcPr>
            <w:tcW w:w="2217" w:type="dxa"/>
            <w:vAlign w:val="center"/>
          </w:tcPr>
          <w:p w14:paraId="639C1482" w14:textId="77777777" w:rsidR="00D1208F" w:rsidRPr="00D1208F" w:rsidRDefault="00D1208F" w:rsidP="00D1208F">
            <w:pPr>
              <w:spacing w:before="20" w:after="20" w:line="259" w:lineRule="auto"/>
              <w:jc w:val="center"/>
              <w:rPr>
                <w:rFonts w:eastAsia="Times New Roman" w:cs="Times New Roman"/>
                <w:sz w:val="20"/>
                <w:szCs w:val="24"/>
              </w:rPr>
            </w:pPr>
            <w:r w:rsidRPr="00D1208F">
              <w:rPr>
                <w:rFonts w:eastAsia="Times New Roman" w:cs="Times New Roman"/>
                <w:sz w:val="20"/>
                <w:szCs w:val="24"/>
              </w:rPr>
              <w:t>$4,685,466</w:t>
            </w:r>
          </w:p>
        </w:tc>
        <w:tc>
          <w:tcPr>
            <w:tcW w:w="2217" w:type="dxa"/>
            <w:vAlign w:val="center"/>
          </w:tcPr>
          <w:p w14:paraId="75CBA9B2" w14:textId="77777777" w:rsidR="00D1208F" w:rsidRPr="00D1208F" w:rsidRDefault="00D1208F" w:rsidP="00D1208F">
            <w:pPr>
              <w:spacing w:before="20" w:after="20" w:line="259" w:lineRule="auto"/>
              <w:jc w:val="center"/>
              <w:rPr>
                <w:rFonts w:eastAsia="Times New Roman" w:cs="Times New Roman"/>
                <w:sz w:val="20"/>
                <w:szCs w:val="24"/>
              </w:rPr>
            </w:pPr>
            <w:r w:rsidRPr="00D1208F">
              <w:rPr>
                <w:rFonts w:eastAsia="Times New Roman" w:cs="Times New Roman"/>
                <w:sz w:val="20"/>
                <w:szCs w:val="24"/>
              </w:rPr>
              <w:t>$4,772,946</w:t>
            </w:r>
          </w:p>
        </w:tc>
        <w:tc>
          <w:tcPr>
            <w:tcW w:w="2218" w:type="dxa"/>
            <w:vAlign w:val="center"/>
          </w:tcPr>
          <w:p w14:paraId="213A1624" w14:textId="77777777" w:rsidR="00D1208F" w:rsidRPr="00D1208F" w:rsidRDefault="00D1208F" w:rsidP="00D1208F">
            <w:pPr>
              <w:spacing w:before="20" w:after="20" w:line="259" w:lineRule="auto"/>
              <w:jc w:val="center"/>
              <w:rPr>
                <w:rFonts w:eastAsia="Times New Roman" w:cs="Times New Roman"/>
                <w:sz w:val="20"/>
                <w:szCs w:val="24"/>
              </w:rPr>
            </w:pPr>
            <w:r w:rsidRPr="00D1208F">
              <w:rPr>
                <w:rFonts w:eastAsia="Times New Roman" w:cs="Times New Roman"/>
                <w:sz w:val="20"/>
                <w:szCs w:val="24"/>
              </w:rPr>
              <w:t>$4,858,266</w:t>
            </w:r>
          </w:p>
        </w:tc>
      </w:tr>
      <w:tr w:rsidR="00D1208F" w:rsidRPr="00D1208F" w14:paraId="30F7EFBB" w14:textId="77777777" w:rsidTr="003B5A7C">
        <w:tc>
          <w:tcPr>
            <w:tcW w:w="2692" w:type="dxa"/>
          </w:tcPr>
          <w:p w14:paraId="03ED0DF3" w14:textId="77777777" w:rsidR="00D1208F" w:rsidRPr="00D1208F" w:rsidRDefault="00D1208F" w:rsidP="00D1208F">
            <w:pPr>
              <w:spacing w:before="20" w:after="20" w:line="259" w:lineRule="auto"/>
              <w:rPr>
                <w:rFonts w:eastAsia="Times New Roman" w:cs="Times New Roman"/>
                <w:sz w:val="20"/>
                <w:szCs w:val="24"/>
              </w:rPr>
            </w:pPr>
            <w:r w:rsidRPr="00D1208F">
              <w:rPr>
                <w:rFonts w:ascii="Franklin Gothic Book" w:eastAsia="Times New Roman" w:hAnsi="Franklin Gothic Book" w:cs="Times New Roman"/>
                <w:sz w:val="20"/>
                <w:szCs w:val="24"/>
              </w:rPr>
              <w:t>Required local contribution</w:t>
            </w:r>
          </w:p>
        </w:tc>
        <w:tc>
          <w:tcPr>
            <w:tcW w:w="2217" w:type="dxa"/>
            <w:vAlign w:val="center"/>
          </w:tcPr>
          <w:p w14:paraId="383CE07F" w14:textId="77777777" w:rsidR="00D1208F" w:rsidRPr="00D1208F" w:rsidRDefault="00D1208F" w:rsidP="00D1208F">
            <w:pPr>
              <w:spacing w:before="20" w:after="20" w:line="259" w:lineRule="auto"/>
              <w:jc w:val="center"/>
              <w:rPr>
                <w:rFonts w:eastAsia="Times New Roman" w:cs="Times New Roman"/>
                <w:sz w:val="20"/>
                <w:szCs w:val="24"/>
              </w:rPr>
            </w:pPr>
            <w:r w:rsidRPr="00D1208F">
              <w:rPr>
                <w:rFonts w:eastAsia="Times New Roman" w:cs="Times New Roman"/>
                <w:sz w:val="20"/>
                <w:szCs w:val="24"/>
              </w:rPr>
              <w:t>$15,040,667</w:t>
            </w:r>
          </w:p>
        </w:tc>
        <w:tc>
          <w:tcPr>
            <w:tcW w:w="2217" w:type="dxa"/>
            <w:vAlign w:val="center"/>
          </w:tcPr>
          <w:p w14:paraId="127D2AFA" w14:textId="77777777" w:rsidR="00D1208F" w:rsidRPr="00D1208F" w:rsidRDefault="00D1208F" w:rsidP="00D1208F">
            <w:pPr>
              <w:spacing w:before="20" w:after="20" w:line="259" w:lineRule="auto"/>
              <w:jc w:val="center"/>
              <w:rPr>
                <w:rFonts w:eastAsia="Times New Roman" w:cs="Times New Roman"/>
                <w:sz w:val="20"/>
                <w:szCs w:val="24"/>
              </w:rPr>
            </w:pPr>
            <w:r w:rsidRPr="00D1208F">
              <w:rPr>
                <w:rFonts w:eastAsia="Times New Roman" w:cs="Times New Roman"/>
                <w:sz w:val="20"/>
                <w:szCs w:val="24"/>
              </w:rPr>
              <w:t>$15,743,229</w:t>
            </w:r>
          </w:p>
        </w:tc>
        <w:tc>
          <w:tcPr>
            <w:tcW w:w="2218" w:type="dxa"/>
            <w:vAlign w:val="center"/>
          </w:tcPr>
          <w:p w14:paraId="66E66D31" w14:textId="77777777" w:rsidR="00D1208F" w:rsidRPr="00D1208F" w:rsidRDefault="00D1208F" w:rsidP="00D1208F">
            <w:pPr>
              <w:spacing w:before="20" w:after="20" w:line="259" w:lineRule="auto"/>
              <w:jc w:val="center"/>
              <w:rPr>
                <w:rFonts w:eastAsia="Times New Roman" w:cs="Times New Roman"/>
                <w:sz w:val="20"/>
                <w:szCs w:val="24"/>
              </w:rPr>
            </w:pPr>
            <w:r w:rsidRPr="00D1208F">
              <w:rPr>
                <w:rFonts w:eastAsia="Times New Roman" w:cs="Times New Roman"/>
                <w:sz w:val="20"/>
                <w:szCs w:val="24"/>
              </w:rPr>
              <w:t>$16,524,355</w:t>
            </w:r>
          </w:p>
        </w:tc>
      </w:tr>
      <w:tr w:rsidR="00D1208F" w:rsidRPr="00D1208F" w14:paraId="08C65DAD" w14:textId="77777777" w:rsidTr="003B5A7C">
        <w:trPr>
          <w:cnfStyle w:val="000000100000" w:firstRow="0" w:lastRow="0" w:firstColumn="0" w:lastColumn="0" w:oddVBand="0" w:evenVBand="0" w:oddHBand="1" w:evenHBand="0" w:firstRowFirstColumn="0" w:firstRowLastColumn="0" w:lastRowFirstColumn="0" w:lastRowLastColumn="0"/>
        </w:trPr>
        <w:tc>
          <w:tcPr>
            <w:tcW w:w="2692" w:type="dxa"/>
          </w:tcPr>
          <w:p w14:paraId="32B4A73C" w14:textId="77777777" w:rsidR="00D1208F" w:rsidRPr="00D1208F" w:rsidRDefault="00D1208F" w:rsidP="00D1208F">
            <w:pPr>
              <w:spacing w:before="20" w:after="20" w:line="259" w:lineRule="auto"/>
              <w:rPr>
                <w:rFonts w:eastAsia="Times New Roman" w:cs="Times New Roman"/>
                <w:sz w:val="20"/>
                <w:szCs w:val="24"/>
              </w:rPr>
            </w:pPr>
            <w:r w:rsidRPr="00D1208F">
              <w:rPr>
                <w:rFonts w:ascii="Franklin Gothic Book" w:eastAsia="Times New Roman" w:hAnsi="Franklin Gothic Book" w:cs="Times New Roman"/>
                <w:sz w:val="20"/>
                <w:szCs w:val="24"/>
              </w:rPr>
              <w:t>Required net school spending</w:t>
            </w:r>
            <w:r w:rsidRPr="00D1208F">
              <w:rPr>
                <w:rFonts w:ascii="Franklin Gothic Book" w:eastAsia="Times New Roman" w:hAnsi="Franklin Gothic Book" w:cs="Times New Roman"/>
                <w:sz w:val="20"/>
                <w:szCs w:val="24"/>
                <w:vertAlign w:val="superscript"/>
              </w:rPr>
              <w:t>b</w:t>
            </w:r>
          </w:p>
        </w:tc>
        <w:tc>
          <w:tcPr>
            <w:tcW w:w="2217" w:type="dxa"/>
            <w:vAlign w:val="center"/>
          </w:tcPr>
          <w:p w14:paraId="57807B84" w14:textId="77777777" w:rsidR="00D1208F" w:rsidRPr="00D1208F" w:rsidRDefault="00D1208F" w:rsidP="00D1208F">
            <w:pPr>
              <w:spacing w:before="20" w:after="20" w:line="259" w:lineRule="auto"/>
              <w:jc w:val="center"/>
              <w:rPr>
                <w:rFonts w:eastAsia="Times New Roman" w:cs="Times New Roman"/>
                <w:sz w:val="20"/>
                <w:szCs w:val="24"/>
              </w:rPr>
            </w:pPr>
            <w:r w:rsidRPr="00D1208F">
              <w:rPr>
                <w:rFonts w:eastAsia="Times New Roman" w:cs="Times New Roman"/>
                <w:sz w:val="20"/>
                <w:szCs w:val="24"/>
              </w:rPr>
              <w:t>$19,726,133</w:t>
            </w:r>
          </w:p>
        </w:tc>
        <w:tc>
          <w:tcPr>
            <w:tcW w:w="2217" w:type="dxa"/>
            <w:vAlign w:val="center"/>
          </w:tcPr>
          <w:p w14:paraId="770F652B" w14:textId="77777777" w:rsidR="00D1208F" w:rsidRPr="00D1208F" w:rsidRDefault="00D1208F" w:rsidP="00D1208F">
            <w:pPr>
              <w:spacing w:before="20" w:after="20" w:line="259" w:lineRule="auto"/>
              <w:jc w:val="center"/>
              <w:rPr>
                <w:rFonts w:eastAsia="Times New Roman" w:cs="Times New Roman"/>
                <w:sz w:val="20"/>
                <w:szCs w:val="24"/>
              </w:rPr>
            </w:pPr>
            <w:r w:rsidRPr="00D1208F">
              <w:rPr>
                <w:rFonts w:eastAsia="Times New Roman" w:cs="Times New Roman"/>
                <w:sz w:val="20"/>
                <w:szCs w:val="24"/>
              </w:rPr>
              <w:t>$20,516,175</w:t>
            </w:r>
          </w:p>
        </w:tc>
        <w:tc>
          <w:tcPr>
            <w:tcW w:w="2218" w:type="dxa"/>
            <w:vAlign w:val="center"/>
          </w:tcPr>
          <w:p w14:paraId="24A92A3E" w14:textId="77777777" w:rsidR="00D1208F" w:rsidRPr="00D1208F" w:rsidRDefault="00D1208F" w:rsidP="00D1208F">
            <w:pPr>
              <w:spacing w:before="20" w:after="20" w:line="259" w:lineRule="auto"/>
              <w:jc w:val="center"/>
              <w:rPr>
                <w:rFonts w:eastAsia="Times New Roman" w:cs="Times New Roman"/>
                <w:sz w:val="20"/>
                <w:szCs w:val="24"/>
              </w:rPr>
            </w:pPr>
            <w:r w:rsidRPr="00D1208F">
              <w:rPr>
                <w:rFonts w:eastAsia="Times New Roman" w:cs="Times New Roman"/>
                <w:sz w:val="20"/>
                <w:szCs w:val="24"/>
              </w:rPr>
              <w:t>$21,382,621</w:t>
            </w:r>
          </w:p>
        </w:tc>
      </w:tr>
      <w:tr w:rsidR="00D1208F" w:rsidRPr="00D1208F" w14:paraId="1214B3F5" w14:textId="77777777" w:rsidTr="003B5A7C">
        <w:tc>
          <w:tcPr>
            <w:tcW w:w="2692" w:type="dxa"/>
          </w:tcPr>
          <w:p w14:paraId="3D045E76" w14:textId="77777777" w:rsidR="00D1208F" w:rsidRPr="00D1208F" w:rsidRDefault="00D1208F" w:rsidP="00D1208F">
            <w:pPr>
              <w:spacing w:before="20" w:after="20" w:line="259" w:lineRule="auto"/>
              <w:rPr>
                <w:rFonts w:eastAsia="Times New Roman" w:cs="Times New Roman"/>
                <w:sz w:val="20"/>
                <w:szCs w:val="24"/>
              </w:rPr>
            </w:pPr>
            <w:r w:rsidRPr="00D1208F">
              <w:rPr>
                <w:rFonts w:ascii="Franklin Gothic Book" w:eastAsia="Times New Roman" w:hAnsi="Franklin Gothic Book" w:cs="Times New Roman"/>
                <w:sz w:val="20"/>
                <w:szCs w:val="24"/>
              </w:rPr>
              <w:t>Actual net school spending</w:t>
            </w:r>
          </w:p>
        </w:tc>
        <w:tc>
          <w:tcPr>
            <w:tcW w:w="2217" w:type="dxa"/>
            <w:vAlign w:val="center"/>
          </w:tcPr>
          <w:p w14:paraId="6BA89993" w14:textId="77777777" w:rsidR="00D1208F" w:rsidRPr="00D1208F" w:rsidRDefault="00D1208F" w:rsidP="00D1208F">
            <w:pPr>
              <w:spacing w:before="20" w:after="20" w:line="259" w:lineRule="auto"/>
              <w:jc w:val="center"/>
              <w:rPr>
                <w:rFonts w:eastAsia="Times New Roman" w:cs="Times New Roman"/>
                <w:sz w:val="20"/>
                <w:szCs w:val="24"/>
              </w:rPr>
            </w:pPr>
            <w:r w:rsidRPr="00D1208F">
              <w:rPr>
                <w:rFonts w:eastAsia="Times New Roman" w:cs="Times New Roman"/>
                <w:sz w:val="20"/>
                <w:szCs w:val="24"/>
              </w:rPr>
              <w:t>$31,642,559</w:t>
            </w:r>
          </w:p>
        </w:tc>
        <w:tc>
          <w:tcPr>
            <w:tcW w:w="2217" w:type="dxa"/>
            <w:vAlign w:val="center"/>
          </w:tcPr>
          <w:p w14:paraId="3E188BE5" w14:textId="77777777" w:rsidR="00D1208F" w:rsidRPr="00D1208F" w:rsidRDefault="00D1208F" w:rsidP="00D1208F">
            <w:pPr>
              <w:spacing w:before="20" w:after="20" w:line="259" w:lineRule="auto"/>
              <w:jc w:val="center"/>
              <w:rPr>
                <w:rFonts w:eastAsia="Times New Roman" w:cs="Times New Roman"/>
                <w:sz w:val="20"/>
                <w:szCs w:val="24"/>
              </w:rPr>
            </w:pPr>
            <w:r w:rsidRPr="00D1208F">
              <w:rPr>
                <w:rFonts w:eastAsia="Times New Roman" w:cs="Times New Roman"/>
                <w:sz w:val="20"/>
                <w:szCs w:val="24"/>
              </w:rPr>
              <w:t>$37,076,187</w:t>
            </w:r>
          </w:p>
        </w:tc>
        <w:tc>
          <w:tcPr>
            <w:tcW w:w="2218" w:type="dxa"/>
            <w:vAlign w:val="center"/>
          </w:tcPr>
          <w:p w14:paraId="4EBBB4D2" w14:textId="77777777" w:rsidR="00D1208F" w:rsidRPr="00D1208F" w:rsidRDefault="00D1208F" w:rsidP="00D1208F">
            <w:pPr>
              <w:spacing w:before="20" w:after="20" w:line="259" w:lineRule="auto"/>
              <w:jc w:val="center"/>
              <w:rPr>
                <w:rFonts w:eastAsia="Times New Roman" w:cs="Times New Roman"/>
                <w:sz w:val="20"/>
                <w:szCs w:val="24"/>
              </w:rPr>
            </w:pPr>
            <w:r w:rsidRPr="00D1208F">
              <w:rPr>
                <w:rFonts w:eastAsia="Times New Roman" w:cs="Times New Roman"/>
                <w:sz w:val="20"/>
                <w:szCs w:val="24"/>
              </w:rPr>
              <w:t>$34,078,280</w:t>
            </w:r>
          </w:p>
        </w:tc>
      </w:tr>
      <w:tr w:rsidR="00D1208F" w:rsidRPr="00D1208F" w14:paraId="48213945" w14:textId="77777777" w:rsidTr="003B5A7C">
        <w:trPr>
          <w:cnfStyle w:val="000000100000" w:firstRow="0" w:lastRow="0" w:firstColumn="0" w:lastColumn="0" w:oddVBand="0" w:evenVBand="0" w:oddHBand="1" w:evenHBand="0" w:firstRowFirstColumn="0" w:firstRowLastColumn="0" w:lastRowFirstColumn="0" w:lastRowLastColumn="0"/>
        </w:trPr>
        <w:tc>
          <w:tcPr>
            <w:tcW w:w="2692" w:type="dxa"/>
          </w:tcPr>
          <w:p w14:paraId="3F488569" w14:textId="77777777" w:rsidR="00D1208F" w:rsidRPr="00D1208F" w:rsidRDefault="00D1208F" w:rsidP="00D1208F">
            <w:pPr>
              <w:spacing w:before="20" w:after="20" w:line="259" w:lineRule="auto"/>
              <w:rPr>
                <w:rFonts w:eastAsia="Times New Roman" w:cs="Times New Roman"/>
                <w:sz w:val="20"/>
                <w:szCs w:val="24"/>
              </w:rPr>
            </w:pPr>
            <w:r w:rsidRPr="00D1208F">
              <w:rPr>
                <w:rFonts w:ascii="Franklin Gothic Book" w:eastAsia="Times New Roman" w:hAnsi="Franklin Gothic Book" w:cs="Times New Roman"/>
                <w:sz w:val="20"/>
                <w:szCs w:val="24"/>
              </w:rPr>
              <w:t>Over/under required ($)</w:t>
            </w:r>
          </w:p>
        </w:tc>
        <w:tc>
          <w:tcPr>
            <w:tcW w:w="2217" w:type="dxa"/>
            <w:vAlign w:val="center"/>
          </w:tcPr>
          <w:p w14:paraId="5C32EAF4" w14:textId="77777777" w:rsidR="00D1208F" w:rsidRPr="00D1208F" w:rsidRDefault="00D1208F" w:rsidP="00D1208F">
            <w:pPr>
              <w:spacing w:before="20" w:after="20" w:line="259" w:lineRule="auto"/>
              <w:jc w:val="center"/>
              <w:rPr>
                <w:rFonts w:eastAsia="Times New Roman" w:cs="Times New Roman"/>
                <w:sz w:val="20"/>
                <w:szCs w:val="24"/>
              </w:rPr>
            </w:pPr>
            <w:r w:rsidRPr="00D1208F">
              <w:rPr>
                <w:rFonts w:eastAsia="Times New Roman" w:cs="Times New Roman"/>
                <w:sz w:val="20"/>
                <w:szCs w:val="24"/>
              </w:rPr>
              <w:t>$11,916,426</w:t>
            </w:r>
          </w:p>
        </w:tc>
        <w:tc>
          <w:tcPr>
            <w:tcW w:w="2217" w:type="dxa"/>
            <w:vAlign w:val="center"/>
          </w:tcPr>
          <w:p w14:paraId="286C7C5E" w14:textId="77777777" w:rsidR="00D1208F" w:rsidRPr="00D1208F" w:rsidRDefault="00D1208F" w:rsidP="00D1208F">
            <w:pPr>
              <w:spacing w:before="20" w:after="20" w:line="259" w:lineRule="auto"/>
              <w:jc w:val="center"/>
              <w:rPr>
                <w:rFonts w:eastAsia="Times New Roman" w:cs="Times New Roman"/>
                <w:sz w:val="20"/>
                <w:szCs w:val="24"/>
              </w:rPr>
            </w:pPr>
            <w:r w:rsidRPr="00D1208F">
              <w:rPr>
                <w:rFonts w:eastAsia="Times New Roman" w:cs="Times New Roman"/>
                <w:sz w:val="20"/>
                <w:szCs w:val="24"/>
              </w:rPr>
              <w:t>$16,560,012</w:t>
            </w:r>
          </w:p>
        </w:tc>
        <w:tc>
          <w:tcPr>
            <w:tcW w:w="2218" w:type="dxa"/>
            <w:vAlign w:val="center"/>
          </w:tcPr>
          <w:p w14:paraId="64EBE0F0" w14:textId="77777777" w:rsidR="00D1208F" w:rsidRPr="00D1208F" w:rsidRDefault="00D1208F" w:rsidP="00D1208F">
            <w:pPr>
              <w:spacing w:before="20" w:after="20" w:line="259" w:lineRule="auto"/>
              <w:jc w:val="center"/>
              <w:rPr>
                <w:rFonts w:eastAsia="Times New Roman" w:cs="Times New Roman"/>
                <w:sz w:val="20"/>
                <w:szCs w:val="24"/>
              </w:rPr>
            </w:pPr>
            <w:r w:rsidRPr="00D1208F">
              <w:rPr>
                <w:rFonts w:eastAsia="Times New Roman" w:cs="Times New Roman"/>
                <w:sz w:val="20"/>
                <w:szCs w:val="24"/>
              </w:rPr>
              <w:t>$12,695,659</w:t>
            </w:r>
          </w:p>
        </w:tc>
      </w:tr>
      <w:tr w:rsidR="00D1208F" w:rsidRPr="00D1208F" w14:paraId="39CA3C32" w14:textId="77777777" w:rsidTr="003B5A7C">
        <w:tc>
          <w:tcPr>
            <w:tcW w:w="2692" w:type="dxa"/>
          </w:tcPr>
          <w:p w14:paraId="3D9EDCFD" w14:textId="77777777" w:rsidR="00D1208F" w:rsidRPr="00D1208F" w:rsidRDefault="00D1208F" w:rsidP="00D1208F">
            <w:pPr>
              <w:spacing w:before="20" w:after="20" w:line="259" w:lineRule="auto"/>
              <w:rPr>
                <w:rFonts w:eastAsia="Times New Roman" w:cs="Times New Roman"/>
                <w:sz w:val="20"/>
                <w:szCs w:val="24"/>
              </w:rPr>
            </w:pPr>
            <w:r w:rsidRPr="00D1208F">
              <w:rPr>
                <w:rFonts w:eastAsia="Times New Roman" w:cs="Times New Roman"/>
                <w:sz w:val="20"/>
                <w:szCs w:val="24"/>
              </w:rPr>
              <w:t>Over/under required (%)</w:t>
            </w:r>
          </w:p>
        </w:tc>
        <w:tc>
          <w:tcPr>
            <w:tcW w:w="2217" w:type="dxa"/>
            <w:vAlign w:val="center"/>
          </w:tcPr>
          <w:p w14:paraId="1290B659" w14:textId="77777777" w:rsidR="00D1208F" w:rsidRPr="00D1208F" w:rsidRDefault="00D1208F" w:rsidP="00D1208F">
            <w:pPr>
              <w:spacing w:before="20" w:after="20" w:line="259" w:lineRule="auto"/>
              <w:jc w:val="center"/>
              <w:rPr>
                <w:rFonts w:eastAsia="Times New Roman" w:cs="Times New Roman"/>
                <w:sz w:val="20"/>
                <w:szCs w:val="24"/>
              </w:rPr>
            </w:pPr>
            <w:r w:rsidRPr="00D1208F">
              <w:rPr>
                <w:rFonts w:eastAsia="Times New Roman" w:cs="Times New Roman"/>
                <w:sz w:val="20"/>
                <w:szCs w:val="24"/>
              </w:rPr>
              <w:t>60.4%</w:t>
            </w:r>
          </w:p>
        </w:tc>
        <w:tc>
          <w:tcPr>
            <w:tcW w:w="2217" w:type="dxa"/>
            <w:vAlign w:val="center"/>
          </w:tcPr>
          <w:p w14:paraId="54B01F0A" w14:textId="77777777" w:rsidR="00D1208F" w:rsidRPr="00D1208F" w:rsidRDefault="00D1208F" w:rsidP="00D1208F">
            <w:pPr>
              <w:spacing w:before="20" w:after="20" w:line="259" w:lineRule="auto"/>
              <w:jc w:val="center"/>
              <w:rPr>
                <w:rFonts w:eastAsia="Times New Roman" w:cs="Times New Roman"/>
                <w:sz w:val="20"/>
                <w:szCs w:val="24"/>
              </w:rPr>
            </w:pPr>
            <w:r w:rsidRPr="00D1208F">
              <w:rPr>
                <w:rFonts w:eastAsia="Times New Roman" w:cs="Times New Roman"/>
                <w:sz w:val="20"/>
                <w:szCs w:val="24"/>
              </w:rPr>
              <w:t>80.7%</w:t>
            </w:r>
          </w:p>
        </w:tc>
        <w:tc>
          <w:tcPr>
            <w:tcW w:w="2218" w:type="dxa"/>
            <w:vAlign w:val="center"/>
          </w:tcPr>
          <w:p w14:paraId="03A3B102" w14:textId="77777777" w:rsidR="00D1208F" w:rsidRPr="00D1208F" w:rsidRDefault="00D1208F" w:rsidP="00D1208F">
            <w:pPr>
              <w:spacing w:before="20" w:after="20" w:line="259" w:lineRule="auto"/>
              <w:jc w:val="center"/>
              <w:rPr>
                <w:rFonts w:eastAsia="Times New Roman" w:cs="Times New Roman"/>
                <w:sz w:val="20"/>
                <w:szCs w:val="24"/>
              </w:rPr>
            </w:pPr>
            <w:r w:rsidRPr="00D1208F">
              <w:rPr>
                <w:rFonts w:eastAsia="Times New Roman" w:cs="Times New Roman"/>
                <w:sz w:val="20"/>
                <w:szCs w:val="24"/>
              </w:rPr>
              <w:t>59.4%</w:t>
            </w:r>
          </w:p>
        </w:tc>
      </w:tr>
    </w:tbl>
    <w:p w14:paraId="1E7412EC" w14:textId="77777777" w:rsidR="00D1208F" w:rsidRPr="00D1208F" w:rsidRDefault="00D1208F" w:rsidP="00D1208F">
      <w:pPr>
        <w:spacing w:line="240" w:lineRule="auto"/>
        <w:rPr>
          <w:rFonts w:eastAsia="Times New Roman" w:cs="Times New Roman"/>
          <w:sz w:val="20"/>
          <w:szCs w:val="24"/>
        </w:rPr>
      </w:pPr>
      <w:r w:rsidRPr="00D1208F">
        <w:rPr>
          <w:rFonts w:eastAsia="Times New Roman" w:cs="Times New Roman"/>
          <w:i/>
          <w:iCs/>
          <w:sz w:val="20"/>
          <w:szCs w:val="24"/>
        </w:rPr>
        <w:t>Note</w:t>
      </w:r>
      <w:r w:rsidRPr="00D1208F">
        <w:rPr>
          <w:rFonts w:eastAsia="Times New Roman" w:cs="Times New Roman"/>
          <w:sz w:val="20"/>
          <w:szCs w:val="24"/>
        </w:rPr>
        <w:t>. Chapter 70 aid to education from Chapter 70 District Profiles sourced from</w:t>
      </w:r>
      <w:r w:rsidRPr="00D1208F">
        <w:t xml:space="preserve"> </w:t>
      </w:r>
      <w:hyperlink r:id="rId75" w:history="1">
        <w:r w:rsidRPr="00D1208F">
          <w:rPr>
            <w:rFonts w:eastAsia="Times New Roman" w:cs="Times New Roman"/>
            <w:color w:val="0563C1" w:themeColor="hyperlink"/>
            <w:sz w:val="20"/>
            <w:szCs w:val="24"/>
            <w:u w:val="single"/>
          </w:rPr>
          <w:t>Chapter 70 Program - School Finance</w:t>
        </w:r>
      </w:hyperlink>
      <w:r w:rsidRPr="00D1208F">
        <w:rPr>
          <w:rFonts w:eastAsia="Times New Roman" w:cs="Times New Roman"/>
          <w:sz w:val="20"/>
          <w:szCs w:val="24"/>
        </w:rPr>
        <w:t xml:space="preserve"> last updated April 11, 2025.</w:t>
      </w:r>
    </w:p>
    <w:p w14:paraId="6606A985" w14:textId="77777777" w:rsidR="00D1208F" w:rsidRPr="00D1208F" w:rsidRDefault="00D1208F" w:rsidP="00D1208F">
      <w:pPr>
        <w:spacing w:line="240" w:lineRule="auto"/>
        <w:rPr>
          <w:rFonts w:eastAsia="Times New Roman" w:cs="Times New Roman"/>
          <w:sz w:val="20"/>
          <w:szCs w:val="24"/>
        </w:rPr>
      </w:pPr>
      <w:r w:rsidRPr="00D1208F">
        <w:rPr>
          <w:rFonts w:eastAsia="Times New Roman" w:cs="Times New Roman"/>
          <w:sz w:val="20"/>
          <w:szCs w:val="24"/>
          <w:vertAlign w:val="superscript"/>
        </w:rPr>
        <w:t xml:space="preserve">a </w:t>
      </w:r>
      <w:r w:rsidRPr="00D1208F">
        <w:rPr>
          <w:rFonts w:eastAsia="Times New Roman" w:cs="Times New Roman"/>
          <w:sz w:val="20"/>
          <w:szCs w:val="24"/>
        </w:rPr>
        <w:t xml:space="preserve">Chapter 70 state aid funds are deposited in the local general fund and spent as local appropriations. </w:t>
      </w:r>
      <w:r w:rsidRPr="00D1208F">
        <w:rPr>
          <w:rFonts w:eastAsia="Times New Roman" w:cs="Times New Roman"/>
          <w:sz w:val="20"/>
          <w:szCs w:val="24"/>
          <w:vertAlign w:val="superscript"/>
        </w:rPr>
        <w:t xml:space="preserve">b </w:t>
      </w:r>
      <w:r w:rsidRPr="00D1208F">
        <w:rPr>
          <w:rFonts w:eastAsia="Times New Roman" w:cs="Times New Roman"/>
          <w:sz w:val="20"/>
          <w:szCs w:val="24"/>
        </w:rPr>
        <w:t>Required net school spending is the total of Chapter 70 aid and required local contribution. Net school spending includes only expenditures from local appropriations, not revolving funds, and grants. It includes expenditures for most administration, instruction, operations, and out-of-district tuitions. It does not include transportation, school lunches, debt, or capital.</w:t>
      </w:r>
    </w:p>
    <w:p w14:paraId="28A23F97" w14:textId="77777777" w:rsidR="00D1208F" w:rsidRPr="00D1208F" w:rsidRDefault="00D1208F" w:rsidP="00D1208F">
      <w:pPr>
        <w:spacing w:before="120" w:line="240" w:lineRule="auto"/>
        <w:rPr>
          <w:rFonts w:eastAsia="Times New Roman" w:cs="Times New Roman"/>
          <w:sz w:val="20"/>
          <w:szCs w:val="24"/>
        </w:rPr>
      </w:pPr>
    </w:p>
    <w:p w14:paraId="736E4963" w14:textId="77777777" w:rsidR="00D1208F" w:rsidRPr="00D1208F" w:rsidRDefault="00D1208F" w:rsidP="00D1208F">
      <w:pPr>
        <w:keepNext/>
        <w:spacing w:line="240" w:lineRule="auto"/>
        <w:rPr>
          <w:rFonts w:ascii="Franklin Gothic Demi" w:hAnsi="Franklin Gothic Demi"/>
        </w:rPr>
      </w:pPr>
      <w:r w:rsidRPr="00D1208F">
        <w:rPr>
          <w:rFonts w:ascii="Franklin Gothic Demi" w:hAnsi="Franklin Gothic Demi"/>
        </w:rPr>
        <w:t>Table D6. Expenditures Per In-District Pupil, Fiscal Years 2022-2024</w:t>
      </w:r>
    </w:p>
    <w:tbl>
      <w:tblPr>
        <w:tblStyle w:val="MSVTable1"/>
        <w:tblW w:w="5000" w:type="pct"/>
        <w:tblLayout w:type="fixed"/>
        <w:tblLook w:val="0420" w:firstRow="1" w:lastRow="0" w:firstColumn="0" w:lastColumn="0" w:noHBand="0" w:noVBand="1"/>
      </w:tblPr>
      <w:tblGrid>
        <w:gridCol w:w="5246"/>
        <w:gridCol w:w="1366"/>
        <w:gridCol w:w="1366"/>
        <w:gridCol w:w="1366"/>
      </w:tblGrid>
      <w:tr w:rsidR="00D1208F" w:rsidRPr="00D1208F" w14:paraId="075EE75B" w14:textId="77777777" w:rsidTr="003B5A7C">
        <w:trPr>
          <w:cnfStyle w:val="100000000000" w:firstRow="1" w:lastRow="0" w:firstColumn="0" w:lastColumn="0" w:oddVBand="0" w:evenVBand="0" w:oddHBand="0" w:evenHBand="0" w:firstRowFirstColumn="0" w:firstRowLastColumn="0" w:lastRowFirstColumn="0" w:lastRowLastColumn="0"/>
        </w:trPr>
        <w:tc>
          <w:tcPr>
            <w:tcW w:w="5246" w:type="dxa"/>
          </w:tcPr>
          <w:p w14:paraId="69024A62" w14:textId="77777777" w:rsidR="00D1208F" w:rsidRPr="00D1208F" w:rsidRDefault="00D1208F" w:rsidP="00D1208F">
            <w:pPr>
              <w:spacing w:line="259" w:lineRule="auto"/>
              <w:rPr>
                <w:rFonts w:ascii="Franklin Gothic Demi" w:eastAsiaTheme="minorEastAsia" w:hAnsi="Franklin Gothic Demi" w:cstheme="minorHAnsi"/>
                <w:bCs/>
                <w:sz w:val="20"/>
              </w:rPr>
            </w:pPr>
            <w:r w:rsidRPr="00D1208F">
              <w:rPr>
                <w:rFonts w:ascii="Franklin Gothic Demi" w:eastAsiaTheme="minorEastAsia" w:hAnsi="Franklin Gothic Demi" w:cstheme="minorHAnsi"/>
                <w:bCs/>
                <w:sz w:val="20"/>
              </w:rPr>
              <w:t>Expenditure category</w:t>
            </w:r>
          </w:p>
        </w:tc>
        <w:tc>
          <w:tcPr>
            <w:tcW w:w="1366" w:type="dxa"/>
          </w:tcPr>
          <w:p w14:paraId="17EC6F57" w14:textId="77777777" w:rsidR="00D1208F" w:rsidRPr="00D1208F" w:rsidRDefault="00D1208F" w:rsidP="00D1208F">
            <w:pPr>
              <w:jc w:val="center"/>
              <w:rPr>
                <w:rFonts w:ascii="Franklin Gothic Demi" w:eastAsiaTheme="minorEastAsia" w:hAnsi="Franklin Gothic Demi"/>
                <w:sz w:val="20"/>
              </w:rPr>
            </w:pPr>
            <w:r w:rsidRPr="00D1208F">
              <w:rPr>
                <w:rFonts w:ascii="Franklin Gothic Demi" w:eastAsiaTheme="minorEastAsia" w:hAnsi="Franklin Gothic Demi"/>
                <w:sz w:val="20"/>
              </w:rPr>
              <w:t>FY 2022</w:t>
            </w:r>
          </w:p>
        </w:tc>
        <w:tc>
          <w:tcPr>
            <w:tcW w:w="1366" w:type="dxa"/>
          </w:tcPr>
          <w:p w14:paraId="647818FF" w14:textId="77777777" w:rsidR="00D1208F" w:rsidRPr="00D1208F" w:rsidRDefault="00D1208F" w:rsidP="00D1208F">
            <w:pPr>
              <w:jc w:val="center"/>
              <w:rPr>
                <w:rFonts w:ascii="Franklin Gothic Demi" w:eastAsiaTheme="minorEastAsia" w:hAnsi="Franklin Gothic Demi"/>
                <w:sz w:val="20"/>
              </w:rPr>
            </w:pPr>
            <w:r w:rsidRPr="00D1208F">
              <w:rPr>
                <w:rFonts w:ascii="Franklin Gothic Demi" w:eastAsiaTheme="minorEastAsia" w:hAnsi="Franklin Gothic Demi"/>
                <w:sz w:val="20"/>
              </w:rPr>
              <w:t>FY 2023</w:t>
            </w:r>
          </w:p>
        </w:tc>
        <w:tc>
          <w:tcPr>
            <w:tcW w:w="1366" w:type="dxa"/>
          </w:tcPr>
          <w:p w14:paraId="6E63D7E9" w14:textId="77777777" w:rsidR="00D1208F" w:rsidRPr="00D1208F" w:rsidRDefault="00D1208F" w:rsidP="00D1208F">
            <w:pPr>
              <w:jc w:val="center"/>
              <w:rPr>
                <w:rFonts w:ascii="Franklin Gothic Demi" w:eastAsiaTheme="minorEastAsia" w:hAnsi="Franklin Gothic Demi"/>
                <w:sz w:val="20"/>
              </w:rPr>
            </w:pPr>
            <w:r w:rsidRPr="00D1208F">
              <w:rPr>
                <w:rFonts w:ascii="Franklin Gothic Demi" w:eastAsiaTheme="minorEastAsia" w:hAnsi="Franklin Gothic Demi"/>
                <w:sz w:val="20"/>
              </w:rPr>
              <w:t>FY 2024</w:t>
            </w:r>
          </w:p>
        </w:tc>
      </w:tr>
      <w:tr w:rsidR="00D1208F" w:rsidRPr="00D1208F" w14:paraId="70895BFA" w14:textId="77777777" w:rsidTr="003B5A7C">
        <w:trPr>
          <w:cnfStyle w:val="000000100000" w:firstRow="0" w:lastRow="0" w:firstColumn="0" w:lastColumn="0" w:oddVBand="0" w:evenVBand="0" w:oddHBand="1" w:evenHBand="0" w:firstRowFirstColumn="0" w:firstRowLastColumn="0" w:lastRowFirstColumn="0" w:lastRowLastColumn="0"/>
        </w:trPr>
        <w:tc>
          <w:tcPr>
            <w:tcW w:w="5246" w:type="dxa"/>
          </w:tcPr>
          <w:p w14:paraId="5EDE3C23" w14:textId="77777777" w:rsidR="00D1208F" w:rsidRPr="00D1208F" w:rsidRDefault="00D1208F" w:rsidP="00D1208F">
            <w:pPr>
              <w:spacing w:line="259" w:lineRule="auto"/>
              <w:rPr>
                <w:sz w:val="20"/>
              </w:rPr>
            </w:pPr>
            <w:r w:rsidRPr="00D1208F">
              <w:rPr>
                <w:sz w:val="20"/>
              </w:rPr>
              <w:t>Administration</w:t>
            </w:r>
          </w:p>
        </w:tc>
        <w:tc>
          <w:tcPr>
            <w:tcW w:w="1366" w:type="dxa"/>
          </w:tcPr>
          <w:p w14:paraId="0EB5FFC2"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$955</w:t>
            </w:r>
          </w:p>
        </w:tc>
        <w:tc>
          <w:tcPr>
            <w:tcW w:w="1366" w:type="dxa"/>
          </w:tcPr>
          <w:p w14:paraId="77215E4F"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$975</w:t>
            </w:r>
          </w:p>
        </w:tc>
        <w:tc>
          <w:tcPr>
            <w:tcW w:w="1366" w:type="dxa"/>
          </w:tcPr>
          <w:p w14:paraId="562BFCAD"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$1,004</w:t>
            </w:r>
          </w:p>
        </w:tc>
      </w:tr>
      <w:tr w:rsidR="00D1208F" w:rsidRPr="00D1208F" w14:paraId="60F7CABF" w14:textId="77777777" w:rsidTr="003B5A7C">
        <w:tc>
          <w:tcPr>
            <w:tcW w:w="5246" w:type="dxa"/>
          </w:tcPr>
          <w:p w14:paraId="609A6B92" w14:textId="77777777" w:rsidR="00D1208F" w:rsidRPr="00D1208F" w:rsidRDefault="00D1208F" w:rsidP="00D1208F">
            <w:pPr>
              <w:spacing w:line="259" w:lineRule="auto"/>
              <w:rPr>
                <w:sz w:val="20"/>
              </w:rPr>
            </w:pPr>
            <w:r w:rsidRPr="00D1208F">
              <w:rPr>
                <w:sz w:val="20"/>
              </w:rPr>
              <w:t>Instructional leadership (district and school)</w:t>
            </w:r>
          </w:p>
        </w:tc>
        <w:tc>
          <w:tcPr>
            <w:tcW w:w="1366" w:type="dxa"/>
          </w:tcPr>
          <w:p w14:paraId="1F1DB3A8"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$1,027</w:t>
            </w:r>
          </w:p>
        </w:tc>
        <w:tc>
          <w:tcPr>
            <w:tcW w:w="1366" w:type="dxa"/>
          </w:tcPr>
          <w:p w14:paraId="5181F1EC"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$1,127</w:t>
            </w:r>
          </w:p>
        </w:tc>
        <w:tc>
          <w:tcPr>
            <w:tcW w:w="1366" w:type="dxa"/>
          </w:tcPr>
          <w:p w14:paraId="012AC5ED"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$1,153</w:t>
            </w:r>
          </w:p>
        </w:tc>
      </w:tr>
      <w:tr w:rsidR="00D1208F" w:rsidRPr="00D1208F" w14:paraId="6D281C67" w14:textId="77777777" w:rsidTr="003B5A7C">
        <w:trPr>
          <w:cnfStyle w:val="000000100000" w:firstRow="0" w:lastRow="0" w:firstColumn="0" w:lastColumn="0" w:oddVBand="0" w:evenVBand="0" w:oddHBand="1" w:evenHBand="0" w:firstRowFirstColumn="0" w:firstRowLastColumn="0" w:lastRowFirstColumn="0" w:lastRowLastColumn="0"/>
        </w:trPr>
        <w:tc>
          <w:tcPr>
            <w:tcW w:w="5246" w:type="dxa"/>
          </w:tcPr>
          <w:p w14:paraId="1D29DD54" w14:textId="77777777" w:rsidR="00D1208F" w:rsidRPr="00D1208F" w:rsidRDefault="00D1208F" w:rsidP="00D1208F">
            <w:pPr>
              <w:spacing w:line="259" w:lineRule="auto"/>
              <w:rPr>
                <w:sz w:val="20"/>
              </w:rPr>
            </w:pPr>
            <w:r w:rsidRPr="00D1208F">
              <w:rPr>
                <w:sz w:val="20"/>
              </w:rPr>
              <w:t>Teachers</w:t>
            </w:r>
          </w:p>
        </w:tc>
        <w:tc>
          <w:tcPr>
            <w:tcW w:w="1366" w:type="dxa"/>
          </w:tcPr>
          <w:p w14:paraId="6A1C9995"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$7,410</w:t>
            </w:r>
          </w:p>
        </w:tc>
        <w:tc>
          <w:tcPr>
            <w:tcW w:w="1366" w:type="dxa"/>
          </w:tcPr>
          <w:p w14:paraId="663CE090"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$7,855</w:t>
            </w:r>
          </w:p>
        </w:tc>
        <w:tc>
          <w:tcPr>
            <w:tcW w:w="1366" w:type="dxa"/>
          </w:tcPr>
          <w:p w14:paraId="487FE2AF"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$8,192</w:t>
            </w:r>
          </w:p>
        </w:tc>
      </w:tr>
      <w:tr w:rsidR="00D1208F" w:rsidRPr="00D1208F" w14:paraId="0592D495" w14:textId="77777777" w:rsidTr="003B5A7C">
        <w:tc>
          <w:tcPr>
            <w:tcW w:w="5246" w:type="dxa"/>
          </w:tcPr>
          <w:p w14:paraId="36D68A8A" w14:textId="77777777" w:rsidR="00D1208F" w:rsidRPr="00D1208F" w:rsidDel="00DB21D5" w:rsidRDefault="00D1208F" w:rsidP="00D1208F">
            <w:pPr>
              <w:spacing w:line="259" w:lineRule="auto"/>
              <w:rPr>
                <w:sz w:val="20"/>
              </w:rPr>
            </w:pPr>
            <w:r w:rsidRPr="00D1208F">
              <w:rPr>
                <w:sz w:val="20"/>
              </w:rPr>
              <w:t>Other teaching services</w:t>
            </w:r>
          </w:p>
        </w:tc>
        <w:tc>
          <w:tcPr>
            <w:tcW w:w="1366" w:type="dxa"/>
          </w:tcPr>
          <w:p w14:paraId="5F8D91FE"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$1,643</w:t>
            </w:r>
          </w:p>
        </w:tc>
        <w:tc>
          <w:tcPr>
            <w:tcW w:w="1366" w:type="dxa"/>
          </w:tcPr>
          <w:p w14:paraId="5526B083"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$1,642</w:t>
            </w:r>
          </w:p>
        </w:tc>
        <w:tc>
          <w:tcPr>
            <w:tcW w:w="1366" w:type="dxa"/>
          </w:tcPr>
          <w:p w14:paraId="484E795E"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$1,735</w:t>
            </w:r>
          </w:p>
        </w:tc>
      </w:tr>
      <w:tr w:rsidR="00D1208F" w:rsidRPr="00D1208F" w14:paraId="348B56A6" w14:textId="77777777" w:rsidTr="003B5A7C">
        <w:trPr>
          <w:cnfStyle w:val="000000100000" w:firstRow="0" w:lastRow="0" w:firstColumn="0" w:lastColumn="0" w:oddVBand="0" w:evenVBand="0" w:oddHBand="1" w:evenHBand="0" w:firstRowFirstColumn="0" w:firstRowLastColumn="0" w:lastRowFirstColumn="0" w:lastRowLastColumn="0"/>
        </w:trPr>
        <w:tc>
          <w:tcPr>
            <w:tcW w:w="5246" w:type="dxa"/>
          </w:tcPr>
          <w:p w14:paraId="6CF20BE7" w14:textId="77777777" w:rsidR="00D1208F" w:rsidRPr="00D1208F" w:rsidRDefault="00D1208F" w:rsidP="00D1208F">
            <w:pPr>
              <w:spacing w:line="259" w:lineRule="auto"/>
              <w:rPr>
                <w:sz w:val="20"/>
              </w:rPr>
            </w:pPr>
            <w:r w:rsidRPr="00D1208F">
              <w:rPr>
                <w:sz w:val="20"/>
              </w:rPr>
              <w:t>Professional development</w:t>
            </w:r>
          </w:p>
        </w:tc>
        <w:tc>
          <w:tcPr>
            <w:tcW w:w="1366" w:type="dxa"/>
          </w:tcPr>
          <w:p w14:paraId="1CBF8A77"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$154</w:t>
            </w:r>
          </w:p>
        </w:tc>
        <w:tc>
          <w:tcPr>
            <w:tcW w:w="1366" w:type="dxa"/>
          </w:tcPr>
          <w:p w14:paraId="7B2FC048"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$197</w:t>
            </w:r>
          </w:p>
        </w:tc>
        <w:tc>
          <w:tcPr>
            <w:tcW w:w="1366" w:type="dxa"/>
          </w:tcPr>
          <w:p w14:paraId="71F08E2D"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$188</w:t>
            </w:r>
          </w:p>
        </w:tc>
      </w:tr>
      <w:tr w:rsidR="00D1208F" w:rsidRPr="00D1208F" w14:paraId="0B16F04B" w14:textId="77777777" w:rsidTr="003B5A7C">
        <w:tc>
          <w:tcPr>
            <w:tcW w:w="5246" w:type="dxa"/>
          </w:tcPr>
          <w:p w14:paraId="6087F359" w14:textId="77777777" w:rsidR="00D1208F" w:rsidRPr="00D1208F" w:rsidRDefault="00D1208F" w:rsidP="00D1208F">
            <w:pPr>
              <w:spacing w:line="259" w:lineRule="auto"/>
              <w:rPr>
                <w:sz w:val="20"/>
              </w:rPr>
            </w:pPr>
            <w:r w:rsidRPr="00D1208F">
              <w:rPr>
                <w:sz w:val="20"/>
              </w:rPr>
              <w:t>Instructional materials, equipment, and technology</w:t>
            </w:r>
          </w:p>
        </w:tc>
        <w:tc>
          <w:tcPr>
            <w:tcW w:w="1366" w:type="dxa"/>
          </w:tcPr>
          <w:p w14:paraId="5A8F7D64"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$923</w:t>
            </w:r>
          </w:p>
        </w:tc>
        <w:tc>
          <w:tcPr>
            <w:tcW w:w="1366" w:type="dxa"/>
          </w:tcPr>
          <w:p w14:paraId="4DCA39EC"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$907</w:t>
            </w:r>
          </w:p>
        </w:tc>
        <w:tc>
          <w:tcPr>
            <w:tcW w:w="1366" w:type="dxa"/>
          </w:tcPr>
          <w:p w14:paraId="621CEF58"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$1,355</w:t>
            </w:r>
          </w:p>
        </w:tc>
      </w:tr>
      <w:tr w:rsidR="00D1208F" w:rsidRPr="00D1208F" w14:paraId="173C5865" w14:textId="77777777" w:rsidTr="003B5A7C">
        <w:trPr>
          <w:cnfStyle w:val="000000100000" w:firstRow="0" w:lastRow="0" w:firstColumn="0" w:lastColumn="0" w:oddVBand="0" w:evenVBand="0" w:oddHBand="1" w:evenHBand="0" w:firstRowFirstColumn="0" w:firstRowLastColumn="0" w:lastRowFirstColumn="0" w:lastRowLastColumn="0"/>
        </w:trPr>
        <w:tc>
          <w:tcPr>
            <w:tcW w:w="5246" w:type="dxa"/>
          </w:tcPr>
          <w:p w14:paraId="0A0D2140" w14:textId="77777777" w:rsidR="00D1208F" w:rsidRPr="00D1208F" w:rsidRDefault="00D1208F" w:rsidP="00D1208F">
            <w:pPr>
              <w:spacing w:line="259" w:lineRule="auto"/>
              <w:rPr>
                <w:sz w:val="20"/>
              </w:rPr>
            </w:pPr>
            <w:r w:rsidRPr="00D1208F">
              <w:rPr>
                <w:sz w:val="20"/>
              </w:rPr>
              <w:t>Guidance, counseling, and testing services</w:t>
            </w:r>
          </w:p>
        </w:tc>
        <w:tc>
          <w:tcPr>
            <w:tcW w:w="1366" w:type="dxa"/>
          </w:tcPr>
          <w:p w14:paraId="34C149F9"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$846</w:t>
            </w:r>
          </w:p>
        </w:tc>
        <w:tc>
          <w:tcPr>
            <w:tcW w:w="1366" w:type="dxa"/>
          </w:tcPr>
          <w:p w14:paraId="763FB85C"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$818</w:t>
            </w:r>
          </w:p>
        </w:tc>
        <w:tc>
          <w:tcPr>
            <w:tcW w:w="1366" w:type="dxa"/>
          </w:tcPr>
          <w:p w14:paraId="059098A3"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$959</w:t>
            </w:r>
          </w:p>
        </w:tc>
      </w:tr>
      <w:tr w:rsidR="00D1208F" w:rsidRPr="00D1208F" w14:paraId="4ACA3D6E" w14:textId="77777777" w:rsidTr="003B5A7C">
        <w:tc>
          <w:tcPr>
            <w:tcW w:w="5246" w:type="dxa"/>
          </w:tcPr>
          <w:p w14:paraId="0117D07E" w14:textId="77777777" w:rsidR="00D1208F" w:rsidRPr="00D1208F" w:rsidRDefault="00D1208F" w:rsidP="00D1208F">
            <w:pPr>
              <w:spacing w:line="259" w:lineRule="auto"/>
              <w:rPr>
                <w:sz w:val="20"/>
              </w:rPr>
            </w:pPr>
            <w:r w:rsidRPr="00D1208F">
              <w:rPr>
                <w:sz w:val="20"/>
              </w:rPr>
              <w:t>Pupil services</w:t>
            </w:r>
          </w:p>
        </w:tc>
        <w:tc>
          <w:tcPr>
            <w:tcW w:w="1366" w:type="dxa"/>
          </w:tcPr>
          <w:p w14:paraId="09A6354A"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$2,386</w:t>
            </w:r>
          </w:p>
        </w:tc>
        <w:tc>
          <w:tcPr>
            <w:tcW w:w="1366" w:type="dxa"/>
          </w:tcPr>
          <w:p w14:paraId="4856FE3F"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$2,796</w:t>
            </w:r>
          </w:p>
        </w:tc>
        <w:tc>
          <w:tcPr>
            <w:tcW w:w="1366" w:type="dxa"/>
          </w:tcPr>
          <w:p w14:paraId="4C649C3A"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$2,865</w:t>
            </w:r>
          </w:p>
        </w:tc>
      </w:tr>
      <w:tr w:rsidR="00D1208F" w:rsidRPr="00D1208F" w14:paraId="3102A393" w14:textId="77777777" w:rsidTr="003B5A7C">
        <w:trPr>
          <w:cnfStyle w:val="000000100000" w:firstRow="0" w:lastRow="0" w:firstColumn="0" w:lastColumn="0" w:oddVBand="0" w:evenVBand="0" w:oddHBand="1" w:evenHBand="0" w:firstRowFirstColumn="0" w:firstRowLastColumn="0" w:lastRowFirstColumn="0" w:lastRowLastColumn="0"/>
        </w:trPr>
        <w:tc>
          <w:tcPr>
            <w:tcW w:w="5246" w:type="dxa"/>
          </w:tcPr>
          <w:p w14:paraId="4BA36F11" w14:textId="77777777" w:rsidR="00D1208F" w:rsidRPr="00D1208F" w:rsidRDefault="00D1208F" w:rsidP="00D1208F">
            <w:pPr>
              <w:spacing w:line="259" w:lineRule="auto"/>
              <w:rPr>
                <w:sz w:val="20"/>
              </w:rPr>
            </w:pPr>
            <w:r w:rsidRPr="00D1208F">
              <w:rPr>
                <w:sz w:val="20"/>
              </w:rPr>
              <w:t>Operations and maintenance</w:t>
            </w:r>
          </w:p>
        </w:tc>
        <w:tc>
          <w:tcPr>
            <w:tcW w:w="1366" w:type="dxa"/>
          </w:tcPr>
          <w:p w14:paraId="57E8AB4D"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$2,293</w:t>
            </w:r>
          </w:p>
        </w:tc>
        <w:tc>
          <w:tcPr>
            <w:tcW w:w="1366" w:type="dxa"/>
          </w:tcPr>
          <w:p w14:paraId="140097CB"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$4,192</w:t>
            </w:r>
          </w:p>
        </w:tc>
        <w:tc>
          <w:tcPr>
            <w:tcW w:w="1366" w:type="dxa"/>
          </w:tcPr>
          <w:p w14:paraId="75CC1305"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$2,619</w:t>
            </w:r>
          </w:p>
        </w:tc>
      </w:tr>
      <w:tr w:rsidR="00D1208F" w:rsidRPr="00D1208F" w14:paraId="7E1F124E" w14:textId="77777777" w:rsidTr="003B5A7C">
        <w:tc>
          <w:tcPr>
            <w:tcW w:w="5246" w:type="dxa"/>
          </w:tcPr>
          <w:p w14:paraId="4D4A0283" w14:textId="77777777" w:rsidR="00D1208F" w:rsidRPr="00D1208F" w:rsidRDefault="00D1208F" w:rsidP="00D1208F">
            <w:pPr>
              <w:spacing w:line="259" w:lineRule="auto"/>
              <w:rPr>
                <w:sz w:val="20"/>
              </w:rPr>
            </w:pPr>
            <w:r w:rsidRPr="00D1208F">
              <w:rPr>
                <w:sz w:val="20"/>
              </w:rPr>
              <w:t>Insurance, retirement, and other fixed costs</w:t>
            </w:r>
          </w:p>
        </w:tc>
        <w:tc>
          <w:tcPr>
            <w:tcW w:w="1366" w:type="dxa"/>
          </w:tcPr>
          <w:p w14:paraId="2B4F39B4"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$4,041</w:t>
            </w:r>
          </w:p>
        </w:tc>
        <w:tc>
          <w:tcPr>
            <w:tcW w:w="1366" w:type="dxa"/>
          </w:tcPr>
          <w:p w14:paraId="19656744"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$4,377</w:t>
            </w:r>
          </w:p>
        </w:tc>
        <w:tc>
          <w:tcPr>
            <w:tcW w:w="1366" w:type="dxa"/>
          </w:tcPr>
          <w:p w14:paraId="62374A02"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$4,385</w:t>
            </w:r>
          </w:p>
        </w:tc>
      </w:tr>
      <w:tr w:rsidR="00D1208F" w:rsidRPr="00D1208F" w14:paraId="51E318D2" w14:textId="77777777" w:rsidTr="003B5A7C">
        <w:trPr>
          <w:cnfStyle w:val="000000100000" w:firstRow="0" w:lastRow="0" w:firstColumn="0" w:lastColumn="0" w:oddVBand="0" w:evenVBand="0" w:oddHBand="1" w:evenHBand="0" w:firstRowFirstColumn="0" w:firstRowLastColumn="0" w:lastRowFirstColumn="0" w:lastRowLastColumn="0"/>
        </w:trPr>
        <w:tc>
          <w:tcPr>
            <w:tcW w:w="5246" w:type="dxa"/>
          </w:tcPr>
          <w:p w14:paraId="090E238A" w14:textId="77777777" w:rsidR="00D1208F" w:rsidRPr="00D1208F" w:rsidRDefault="00D1208F" w:rsidP="00D1208F">
            <w:pPr>
              <w:spacing w:line="259" w:lineRule="auto"/>
              <w:rPr>
                <w:sz w:val="20"/>
              </w:rPr>
            </w:pPr>
            <w:r w:rsidRPr="00D1208F">
              <w:rPr>
                <w:sz w:val="20"/>
              </w:rPr>
              <w:t>Total expenditures per in-district pupil</w:t>
            </w:r>
          </w:p>
        </w:tc>
        <w:tc>
          <w:tcPr>
            <w:tcW w:w="1366" w:type="dxa"/>
          </w:tcPr>
          <w:p w14:paraId="7E761981"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$21,677</w:t>
            </w:r>
          </w:p>
        </w:tc>
        <w:tc>
          <w:tcPr>
            <w:tcW w:w="1366" w:type="dxa"/>
          </w:tcPr>
          <w:p w14:paraId="13BD68CB"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$24,884</w:t>
            </w:r>
          </w:p>
        </w:tc>
        <w:tc>
          <w:tcPr>
            <w:tcW w:w="1366" w:type="dxa"/>
          </w:tcPr>
          <w:p w14:paraId="646A0232" w14:textId="77777777" w:rsidR="00D1208F" w:rsidRPr="00D1208F" w:rsidRDefault="00D1208F" w:rsidP="00D1208F">
            <w:pPr>
              <w:spacing w:line="259" w:lineRule="auto"/>
              <w:jc w:val="center"/>
              <w:rPr>
                <w:rFonts w:eastAsiaTheme="minorEastAsia" w:cstheme="minorHAnsi"/>
                <w:sz w:val="20"/>
              </w:rPr>
            </w:pPr>
            <w:r w:rsidRPr="00D1208F">
              <w:rPr>
                <w:rFonts w:eastAsiaTheme="minorEastAsia" w:cstheme="minorHAnsi"/>
                <w:sz w:val="20"/>
              </w:rPr>
              <w:t>$24,456</w:t>
            </w:r>
          </w:p>
        </w:tc>
      </w:tr>
    </w:tbl>
    <w:p w14:paraId="103C1645" w14:textId="77777777" w:rsidR="00D1208F" w:rsidRPr="00D1208F" w:rsidRDefault="00D1208F" w:rsidP="00D1208F">
      <w:pPr>
        <w:spacing w:line="240" w:lineRule="auto"/>
        <w:rPr>
          <w:rFonts w:eastAsia="Times New Roman" w:cs="Times New Roman"/>
          <w:sz w:val="20"/>
          <w:szCs w:val="24"/>
        </w:rPr>
      </w:pPr>
      <w:r w:rsidRPr="00D1208F">
        <w:rPr>
          <w:rFonts w:eastAsia="Times New Roman" w:cs="Times New Roman"/>
          <w:i/>
          <w:iCs/>
          <w:sz w:val="20"/>
          <w:szCs w:val="20"/>
        </w:rPr>
        <w:t>Note</w:t>
      </w:r>
      <w:r w:rsidRPr="00D1208F">
        <w:rPr>
          <w:rFonts w:eastAsia="Times New Roman" w:cs="Times New Roman"/>
          <w:sz w:val="20"/>
          <w:szCs w:val="20"/>
        </w:rPr>
        <w:t xml:space="preserve">. Any discrepancy between expenditures and total is because of rounding. Data are </w:t>
      </w:r>
      <w:r w:rsidRPr="00D1208F">
        <w:rPr>
          <w:rFonts w:eastAsia="Times New Roman" w:cs="Times New Roman"/>
          <w:sz w:val="20"/>
          <w:szCs w:val="24"/>
        </w:rPr>
        <w:t xml:space="preserve">from the School Finance Dashboard sourced from </w:t>
      </w:r>
      <w:hyperlink r:id="rId76" w:history="1">
        <w:r w:rsidRPr="00D1208F">
          <w:rPr>
            <w:rFonts w:eastAsia="Times New Roman" w:cs="Times New Roman"/>
            <w:color w:val="0563C1" w:themeColor="hyperlink"/>
            <w:sz w:val="20"/>
            <w:szCs w:val="24"/>
            <w:u w:val="single"/>
          </w:rPr>
          <w:t>Resource Allocation and District Action Reports (RADAR)</w:t>
        </w:r>
      </w:hyperlink>
      <w:r w:rsidRPr="00D1208F">
        <w:rPr>
          <w:rFonts w:eastAsia="Times New Roman" w:cs="Times New Roman"/>
          <w:sz w:val="20"/>
          <w:szCs w:val="24"/>
        </w:rPr>
        <w:t xml:space="preserve"> last updated April 2025.</w:t>
      </w:r>
    </w:p>
    <w:p w14:paraId="6C2F10B5" w14:textId="77777777" w:rsidR="00D1208F" w:rsidRPr="00D1208F" w:rsidRDefault="00D1208F" w:rsidP="00D1208F">
      <w:pPr>
        <w:spacing w:line="240" w:lineRule="auto"/>
        <w:rPr>
          <w:rFonts w:eastAsia="Times New Roman" w:cs="Times New Roman"/>
          <w:sz w:val="20"/>
          <w:szCs w:val="20"/>
        </w:rPr>
      </w:pPr>
    </w:p>
    <w:bookmarkEnd w:id="253"/>
    <w:p w14:paraId="6C9F3AB3" w14:textId="77777777" w:rsidR="000F2171" w:rsidRPr="00AB3339" w:rsidRDefault="000F2171" w:rsidP="0021670E">
      <w:pPr>
        <w:pStyle w:val="TableNote"/>
        <w:spacing w:before="0" w:line="240" w:lineRule="auto"/>
        <w:sectPr w:rsidR="000F2171" w:rsidRPr="00AB3339" w:rsidSect="006A41AF">
          <w:footerReference w:type="default" r:id="rId77"/>
          <w:type w:val="continuous"/>
          <w:pgSz w:w="12240" w:h="15840"/>
          <w:pgMar w:top="1440" w:right="1440" w:bottom="1440" w:left="1440" w:header="720" w:footer="720" w:gutter="0"/>
          <w:pgNumType w:start="1"/>
          <w:cols w:space="720"/>
          <w:docGrid w:linePitch="360"/>
        </w:sectPr>
      </w:pPr>
    </w:p>
    <w:p w14:paraId="011EF253" w14:textId="77777777" w:rsidR="00143898" w:rsidRPr="00143898" w:rsidRDefault="00143898" w:rsidP="00143898">
      <w:pPr>
        <w:keepNext/>
        <w:pageBreakBefore/>
        <w:pBdr>
          <w:bottom w:val="single" w:sz="12" w:space="1" w:color="ED7D31"/>
        </w:pBdr>
        <w:tabs>
          <w:tab w:val="left" w:pos="10230"/>
        </w:tabs>
        <w:spacing w:after="120"/>
        <w:outlineLvl w:val="1"/>
        <w:rPr>
          <w:rFonts w:ascii="Franklin Gothic Book" w:eastAsia="Calibri" w:hAnsi="Franklin Gothic Book" w:cs="Times New Roman"/>
          <w:color w:val="2F5496"/>
          <w:sz w:val="32"/>
          <w:szCs w:val="32"/>
        </w:rPr>
      </w:pPr>
      <w:bookmarkStart w:id="255" w:name="AppendixE"/>
      <w:bookmarkEnd w:id="254"/>
      <w:r w:rsidRPr="00143898">
        <w:rPr>
          <w:rFonts w:ascii="Franklin Gothic Medium" w:eastAsia="Franklin Gothic Book" w:hAnsi="Franklin Gothic Medium" w:cs="Tahoma"/>
          <w:color w:val="2F5496"/>
          <w:sz w:val="32"/>
          <w:szCs w:val="32"/>
        </w:rPr>
        <w:lastRenderedPageBreak/>
        <w:t>Appendix E. Mashpee Public Schools: Student Performance Data</w:t>
      </w:r>
      <w:r w:rsidRPr="00143898">
        <w:rPr>
          <w:rFonts w:ascii="Franklin Gothic Medium" w:eastAsia="Franklin Gothic Book" w:hAnsi="Franklin Gothic Medium" w:cs="Tahoma"/>
          <w:color w:val="2F5496"/>
          <w:sz w:val="32"/>
          <w:szCs w:val="32"/>
          <w:vertAlign w:val="superscript"/>
        </w:rPr>
        <w:footnoteReference w:id="7"/>
      </w:r>
      <w:r w:rsidRPr="00143898">
        <w:rPr>
          <w:rFonts w:ascii="Franklin Gothic Medium" w:eastAsia="Franklin Gothic Book" w:hAnsi="Franklin Gothic Medium" w:cs="Tahoma"/>
          <w:color w:val="2F5496"/>
          <w:sz w:val="32"/>
          <w:szCs w:val="32"/>
        </w:rPr>
        <w:tab/>
      </w:r>
    </w:p>
    <w:bookmarkEnd w:id="255"/>
    <w:p w14:paraId="1B430756" w14:textId="77777777" w:rsidR="00143898" w:rsidRPr="00350394" w:rsidRDefault="00143898" w:rsidP="00143898">
      <w:pPr>
        <w:tabs>
          <w:tab w:val="right" w:leader="dot" w:pos="12950"/>
        </w:tabs>
        <w:rPr>
          <w:rFonts w:ascii="Franklin Gothic Book" w:eastAsia="Yu Mincho" w:hAnsi="Franklin Gothic Book" w:cs="Arial"/>
          <w:noProof/>
          <w:kern w:val="2"/>
          <w:sz w:val="24"/>
          <w:szCs w:val="30"/>
          <w:lang w:eastAsia="zh-CN" w:bidi="th-TH"/>
          <w14:ligatures w14:val="standardContextual"/>
        </w:rPr>
      </w:pPr>
      <w:r w:rsidRPr="00143898">
        <w:rPr>
          <w:rFonts w:ascii="Franklin Gothic Book" w:eastAsia="Calibri" w:hAnsi="Franklin Gothic Book" w:cs="Arial"/>
        </w:rPr>
        <w:fldChar w:fldCharType="begin"/>
      </w:r>
      <w:r w:rsidRPr="00143898">
        <w:rPr>
          <w:rFonts w:ascii="Franklin Gothic Book" w:eastAsia="Calibri" w:hAnsi="Franklin Gothic Book" w:cs="Arial"/>
        </w:rPr>
        <w:instrText xml:space="preserve"> TOC \h \z \t "Table Title" \c </w:instrText>
      </w:r>
      <w:r w:rsidRPr="00143898">
        <w:rPr>
          <w:rFonts w:ascii="Franklin Gothic Book" w:eastAsia="Calibri" w:hAnsi="Franklin Gothic Book" w:cs="Arial"/>
        </w:rPr>
        <w:fldChar w:fldCharType="separate"/>
      </w:r>
      <w:hyperlink w:anchor="_Toc210722703" w:history="1">
        <w:r w:rsidRPr="00350394">
          <w:rPr>
            <w:rFonts w:ascii="Franklin Gothic Book" w:eastAsia="Calibri" w:hAnsi="Franklin Gothic Book" w:cs="Arial"/>
            <w:noProof/>
          </w:rPr>
          <w:t>Table E1. MCAS ELA Achievement by Student Group, Grades 3-8, 2023-2025</w:t>
        </w:r>
        <w:r w:rsidRPr="00350394">
          <w:rPr>
            <w:rFonts w:ascii="Franklin Gothic Book" w:eastAsia="Calibri" w:hAnsi="Franklin Gothic Book" w:cs="Arial"/>
            <w:noProof/>
            <w:webHidden/>
          </w:rPr>
          <w:tab/>
          <w:t>E-</w:t>
        </w:r>
        <w:r w:rsidRPr="00350394">
          <w:rPr>
            <w:rFonts w:ascii="Franklin Gothic Book" w:eastAsia="Calibri" w:hAnsi="Franklin Gothic Book" w:cs="Arial"/>
            <w:noProof/>
            <w:webHidden/>
          </w:rPr>
          <w:fldChar w:fldCharType="begin"/>
        </w:r>
        <w:r w:rsidRPr="00350394">
          <w:rPr>
            <w:rFonts w:ascii="Franklin Gothic Book" w:eastAsia="Calibri" w:hAnsi="Franklin Gothic Book" w:cs="Arial"/>
            <w:noProof/>
            <w:webHidden/>
          </w:rPr>
          <w:instrText xml:space="preserve"> PAGEREF _Toc210722703 \h </w:instrText>
        </w:r>
        <w:r w:rsidRPr="00350394">
          <w:rPr>
            <w:rFonts w:ascii="Franklin Gothic Book" w:eastAsia="Calibri" w:hAnsi="Franklin Gothic Book" w:cs="Arial"/>
            <w:noProof/>
            <w:webHidden/>
          </w:rPr>
        </w:r>
        <w:r w:rsidRPr="00350394">
          <w:rPr>
            <w:rFonts w:ascii="Franklin Gothic Book" w:eastAsia="Calibri" w:hAnsi="Franklin Gothic Book" w:cs="Arial"/>
            <w:noProof/>
            <w:webHidden/>
          </w:rPr>
          <w:fldChar w:fldCharType="separate"/>
        </w:r>
        <w:r w:rsidRPr="00350394">
          <w:rPr>
            <w:rFonts w:ascii="Franklin Gothic Book" w:eastAsia="Calibri" w:hAnsi="Franklin Gothic Book" w:cs="Arial"/>
            <w:noProof/>
            <w:webHidden/>
          </w:rPr>
          <w:t>2</w:t>
        </w:r>
        <w:r w:rsidRPr="00350394">
          <w:rPr>
            <w:rFonts w:ascii="Franklin Gothic Book" w:eastAsia="Calibri" w:hAnsi="Franklin Gothic Book" w:cs="Arial"/>
            <w:noProof/>
            <w:webHidden/>
          </w:rPr>
          <w:fldChar w:fldCharType="end"/>
        </w:r>
      </w:hyperlink>
    </w:p>
    <w:p w14:paraId="757D3606" w14:textId="77777777" w:rsidR="00143898" w:rsidRPr="00350394" w:rsidRDefault="00143898" w:rsidP="00143898">
      <w:pPr>
        <w:tabs>
          <w:tab w:val="right" w:leader="dot" w:pos="12950"/>
        </w:tabs>
        <w:rPr>
          <w:rFonts w:ascii="Franklin Gothic Book" w:eastAsia="Yu Mincho" w:hAnsi="Franklin Gothic Book" w:cs="Arial"/>
          <w:noProof/>
          <w:kern w:val="2"/>
          <w:sz w:val="24"/>
          <w:szCs w:val="30"/>
          <w:lang w:eastAsia="zh-CN" w:bidi="th-TH"/>
          <w14:ligatures w14:val="standardContextual"/>
        </w:rPr>
      </w:pPr>
      <w:hyperlink w:anchor="_Toc210722704" w:history="1">
        <w:r w:rsidRPr="00350394">
          <w:rPr>
            <w:rFonts w:ascii="Franklin Gothic Book" w:eastAsia="Calibri" w:hAnsi="Franklin Gothic Book" w:cs="Arial"/>
            <w:noProof/>
          </w:rPr>
          <w:t>Table E2. MCAS ELA Achievement by Student Group, Grade 10, 2023-2025</w:t>
        </w:r>
        <w:r w:rsidRPr="00350394">
          <w:rPr>
            <w:rFonts w:ascii="Franklin Gothic Book" w:eastAsia="Calibri" w:hAnsi="Franklin Gothic Book" w:cs="Arial"/>
            <w:noProof/>
            <w:webHidden/>
          </w:rPr>
          <w:tab/>
          <w:t>E-</w:t>
        </w:r>
        <w:r w:rsidRPr="00350394">
          <w:rPr>
            <w:rFonts w:ascii="Franklin Gothic Book" w:eastAsia="Calibri" w:hAnsi="Franklin Gothic Book" w:cs="Arial"/>
            <w:noProof/>
            <w:webHidden/>
          </w:rPr>
          <w:fldChar w:fldCharType="begin"/>
        </w:r>
        <w:r w:rsidRPr="00350394">
          <w:rPr>
            <w:rFonts w:ascii="Franklin Gothic Book" w:eastAsia="Calibri" w:hAnsi="Franklin Gothic Book" w:cs="Arial"/>
            <w:noProof/>
            <w:webHidden/>
          </w:rPr>
          <w:instrText xml:space="preserve"> PAGEREF _Toc210722704 \h </w:instrText>
        </w:r>
        <w:r w:rsidRPr="00350394">
          <w:rPr>
            <w:rFonts w:ascii="Franklin Gothic Book" w:eastAsia="Calibri" w:hAnsi="Franklin Gothic Book" w:cs="Arial"/>
            <w:noProof/>
            <w:webHidden/>
          </w:rPr>
        </w:r>
        <w:r w:rsidRPr="00350394">
          <w:rPr>
            <w:rFonts w:ascii="Franklin Gothic Book" w:eastAsia="Calibri" w:hAnsi="Franklin Gothic Book" w:cs="Arial"/>
            <w:noProof/>
            <w:webHidden/>
          </w:rPr>
          <w:fldChar w:fldCharType="separate"/>
        </w:r>
        <w:r w:rsidRPr="00350394">
          <w:rPr>
            <w:rFonts w:ascii="Franklin Gothic Book" w:eastAsia="Calibri" w:hAnsi="Franklin Gothic Book" w:cs="Arial"/>
            <w:noProof/>
            <w:webHidden/>
          </w:rPr>
          <w:t>2</w:t>
        </w:r>
        <w:r w:rsidRPr="00350394">
          <w:rPr>
            <w:rFonts w:ascii="Franklin Gothic Book" w:eastAsia="Calibri" w:hAnsi="Franklin Gothic Book" w:cs="Arial"/>
            <w:noProof/>
            <w:webHidden/>
          </w:rPr>
          <w:fldChar w:fldCharType="end"/>
        </w:r>
      </w:hyperlink>
    </w:p>
    <w:p w14:paraId="5F8E69F8" w14:textId="77777777" w:rsidR="00143898" w:rsidRPr="00350394" w:rsidRDefault="00143898" w:rsidP="00143898">
      <w:pPr>
        <w:tabs>
          <w:tab w:val="right" w:leader="dot" w:pos="12950"/>
        </w:tabs>
        <w:rPr>
          <w:rFonts w:ascii="Franklin Gothic Book" w:eastAsia="Yu Mincho" w:hAnsi="Franklin Gothic Book" w:cs="Arial"/>
          <w:noProof/>
          <w:kern w:val="2"/>
          <w:sz w:val="24"/>
          <w:szCs w:val="30"/>
          <w:lang w:eastAsia="zh-CN" w:bidi="th-TH"/>
          <w14:ligatures w14:val="standardContextual"/>
        </w:rPr>
      </w:pPr>
      <w:hyperlink w:anchor="_Toc210722705" w:history="1">
        <w:r w:rsidRPr="00350394">
          <w:rPr>
            <w:rFonts w:ascii="Franklin Gothic Book" w:eastAsia="Calibri" w:hAnsi="Franklin Gothic Book" w:cs="Arial"/>
            <w:noProof/>
          </w:rPr>
          <w:t>Table E3. MCAS Mathematics Achievement by Student Group, Grades 3-8, 2023-2025</w:t>
        </w:r>
        <w:r w:rsidRPr="00350394">
          <w:rPr>
            <w:rFonts w:ascii="Franklin Gothic Book" w:eastAsia="Calibri" w:hAnsi="Franklin Gothic Book" w:cs="Arial"/>
            <w:noProof/>
            <w:webHidden/>
          </w:rPr>
          <w:tab/>
          <w:t>E-</w:t>
        </w:r>
        <w:r w:rsidRPr="00350394">
          <w:rPr>
            <w:rFonts w:ascii="Franklin Gothic Book" w:eastAsia="Calibri" w:hAnsi="Franklin Gothic Book" w:cs="Arial"/>
            <w:noProof/>
            <w:webHidden/>
          </w:rPr>
          <w:fldChar w:fldCharType="begin"/>
        </w:r>
        <w:r w:rsidRPr="00350394">
          <w:rPr>
            <w:rFonts w:ascii="Franklin Gothic Book" w:eastAsia="Calibri" w:hAnsi="Franklin Gothic Book" w:cs="Arial"/>
            <w:noProof/>
            <w:webHidden/>
          </w:rPr>
          <w:instrText xml:space="preserve"> PAGEREF _Toc210722705 \h </w:instrText>
        </w:r>
        <w:r w:rsidRPr="00350394">
          <w:rPr>
            <w:rFonts w:ascii="Franklin Gothic Book" w:eastAsia="Calibri" w:hAnsi="Franklin Gothic Book" w:cs="Arial"/>
            <w:noProof/>
            <w:webHidden/>
          </w:rPr>
        </w:r>
        <w:r w:rsidRPr="00350394">
          <w:rPr>
            <w:rFonts w:ascii="Franklin Gothic Book" w:eastAsia="Calibri" w:hAnsi="Franklin Gothic Book" w:cs="Arial"/>
            <w:noProof/>
            <w:webHidden/>
          </w:rPr>
          <w:fldChar w:fldCharType="separate"/>
        </w:r>
        <w:r w:rsidRPr="00350394">
          <w:rPr>
            <w:rFonts w:ascii="Franklin Gothic Book" w:eastAsia="Calibri" w:hAnsi="Franklin Gothic Book" w:cs="Arial"/>
            <w:noProof/>
            <w:webHidden/>
          </w:rPr>
          <w:t>3</w:t>
        </w:r>
        <w:r w:rsidRPr="00350394">
          <w:rPr>
            <w:rFonts w:ascii="Franklin Gothic Book" w:eastAsia="Calibri" w:hAnsi="Franklin Gothic Book" w:cs="Arial"/>
            <w:noProof/>
            <w:webHidden/>
          </w:rPr>
          <w:fldChar w:fldCharType="end"/>
        </w:r>
      </w:hyperlink>
    </w:p>
    <w:p w14:paraId="758432F8" w14:textId="77777777" w:rsidR="00143898" w:rsidRPr="00350394" w:rsidRDefault="00143898" w:rsidP="00143898">
      <w:pPr>
        <w:tabs>
          <w:tab w:val="right" w:leader="dot" w:pos="12950"/>
        </w:tabs>
        <w:rPr>
          <w:rFonts w:ascii="Franklin Gothic Book" w:eastAsia="Yu Mincho" w:hAnsi="Franklin Gothic Book" w:cs="Arial"/>
          <w:noProof/>
          <w:kern w:val="2"/>
          <w:sz w:val="24"/>
          <w:szCs w:val="30"/>
          <w:lang w:eastAsia="zh-CN" w:bidi="th-TH"/>
          <w14:ligatures w14:val="standardContextual"/>
        </w:rPr>
      </w:pPr>
      <w:hyperlink w:anchor="_Toc210722706" w:history="1">
        <w:r w:rsidRPr="00350394">
          <w:rPr>
            <w:rFonts w:ascii="Franklin Gothic Book" w:eastAsia="Calibri" w:hAnsi="Franklin Gothic Book" w:cs="Arial"/>
            <w:noProof/>
          </w:rPr>
          <w:t>Table E4. MCAS Mathematics Achievement by Student Group, Grade 10, 2023-2025</w:t>
        </w:r>
        <w:r w:rsidRPr="00350394">
          <w:rPr>
            <w:rFonts w:ascii="Franklin Gothic Book" w:eastAsia="Calibri" w:hAnsi="Franklin Gothic Book" w:cs="Arial"/>
            <w:noProof/>
            <w:webHidden/>
          </w:rPr>
          <w:tab/>
          <w:t>E-</w:t>
        </w:r>
        <w:r w:rsidRPr="00350394">
          <w:rPr>
            <w:rFonts w:ascii="Franklin Gothic Book" w:eastAsia="Calibri" w:hAnsi="Franklin Gothic Book" w:cs="Arial"/>
            <w:noProof/>
            <w:webHidden/>
          </w:rPr>
          <w:fldChar w:fldCharType="begin"/>
        </w:r>
        <w:r w:rsidRPr="00350394">
          <w:rPr>
            <w:rFonts w:ascii="Franklin Gothic Book" w:eastAsia="Calibri" w:hAnsi="Franklin Gothic Book" w:cs="Arial"/>
            <w:noProof/>
            <w:webHidden/>
          </w:rPr>
          <w:instrText xml:space="preserve"> PAGEREF _Toc210722706 \h </w:instrText>
        </w:r>
        <w:r w:rsidRPr="00350394">
          <w:rPr>
            <w:rFonts w:ascii="Franklin Gothic Book" w:eastAsia="Calibri" w:hAnsi="Franklin Gothic Book" w:cs="Arial"/>
            <w:noProof/>
            <w:webHidden/>
          </w:rPr>
        </w:r>
        <w:r w:rsidRPr="00350394">
          <w:rPr>
            <w:rFonts w:ascii="Franklin Gothic Book" w:eastAsia="Calibri" w:hAnsi="Franklin Gothic Book" w:cs="Arial"/>
            <w:noProof/>
            <w:webHidden/>
          </w:rPr>
          <w:fldChar w:fldCharType="separate"/>
        </w:r>
        <w:r w:rsidRPr="00350394">
          <w:rPr>
            <w:rFonts w:ascii="Franklin Gothic Book" w:eastAsia="Calibri" w:hAnsi="Franklin Gothic Book" w:cs="Arial"/>
            <w:noProof/>
            <w:webHidden/>
          </w:rPr>
          <w:t>3</w:t>
        </w:r>
        <w:r w:rsidRPr="00350394">
          <w:rPr>
            <w:rFonts w:ascii="Franklin Gothic Book" w:eastAsia="Calibri" w:hAnsi="Franklin Gothic Book" w:cs="Arial"/>
            <w:noProof/>
            <w:webHidden/>
          </w:rPr>
          <w:fldChar w:fldCharType="end"/>
        </w:r>
      </w:hyperlink>
    </w:p>
    <w:p w14:paraId="6BA4592A" w14:textId="77777777" w:rsidR="00143898" w:rsidRPr="00350394" w:rsidRDefault="00143898" w:rsidP="00143898">
      <w:pPr>
        <w:tabs>
          <w:tab w:val="right" w:leader="dot" w:pos="12950"/>
        </w:tabs>
        <w:rPr>
          <w:rFonts w:ascii="Franklin Gothic Book" w:eastAsia="Yu Mincho" w:hAnsi="Franklin Gothic Book" w:cs="Arial"/>
          <w:noProof/>
          <w:kern w:val="2"/>
          <w:sz w:val="24"/>
          <w:szCs w:val="30"/>
          <w:lang w:eastAsia="zh-CN" w:bidi="th-TH"/>
          <w14:ligatures w14:val="standardContextual"/>
        </w:rPr>
      </w:pPr>
      <w:hyperlink w:anchor="_Toc210722707" w:history="1">
        <w:r w:rsidRPr="00350394">
          <w:rPr>
            <w:rFonts w:ascii="Franklin Gothic Book" w:eastAsia="Calibri" w:hAnsi="Franklin Gothic Book" w:cs="Arial"/>
            <w:noProof/>
          </w:rPr>
          <w:t>Table E5. MCAS Science Achievement by Student Group, Grades 5 and 8, 2023-2025</w:t>
        </w:r>
        <w:r w:rsidRPr="00350394">
          <w:rPr>
            <w:rFonts w:ascii="Franklin Gothic Book" w:eastAsia="Calibri" w:hAnsi="Franklin Gothic Book" w:cs="Arial"/>
            <w:noProof/>
            <w:webHidden/>
          </w:rPr>
          <w:tab/>
          <w:t>E-</w:t>
        </w:r>
        <w:r w:rsidRPr="00350394">
          <w:rPr>
            <w:rFonts w:ascii="Franklin Gothic Book" w:eastAsia="Calibri" w:hAnsi="Franklin Gothic Book" w:cs="Arial"/>
            <w:noProof/>
            <w:webHidden/>
          </w:rPr>
          <w:fldChar w:fldCharType="begin"/>
        </w:r>
        <w:r w:rsidRPr="00350394">
          <w:rPr>
            <w:rFonts w:ascii="Franklin Gothic Book" w:eastAsia="Calibri" w:hAnsi="Franklin Gothic Book" w:cs="Arial"/>
            <w:noProof/>
            <w:webHidden/>
          </w:rPr>
          <w:instrText xml:space="preserve"> PAGEREF _Toc210722707 \h </w:instrText>
        </w:r>
        <w:r w:rsidRPr="00350394">
          <w:rPr>
            <w:rFonts w:ascii="Franklin Gothic Book" w:eastAsia="Calibri" w:hAnsi="Franklin Gothic Book" w:cs="Arial"/>
            <w:noProof/>
            <w:webHidden/>
          </w:rPr>
        </w:r>
        <w:r w:rsidRPr="00350394">
          <w:rPr>
            <w:rFonts w:ascii="Franklin Gothic Book" w:eastAsia="Calibri" w:hAnsi="Franklin Gothic Book" w:cs="Arial"/>
            <w:noProof/>
            <w:webHidden/>
          </w:rPr>
          <w:fldChar w:fldCharType="separate"/>
        </w:r>
        <w:r w:rsidRPr="00350394">
          <w:rPr>
            <w:rFonts w:ascii="Franklin Gothic Book" w:eastAsia="Calibri" w:hAnsi="Franklin Gothic Book" w:cs="Arial"/>
            <w:noProof/>
            <w:webHidden/>
          </w:rPr>
          <w:t>4</w:t>
        </w:r>
        <w:r w:rsidRPr="00350394">
          <w:rPr>
            <w:rFonts w:ascii="Franklin Gothic Book" w:eastAsia="Calibri" w:hAnsi="Franklin Gothic Book" w:cs="Arial"/>
            <w:noProof/>
            <w:webHidden/>
          </w:rPr>
          <w:fldChar w:fldCharType="end"/>
        </w:r>
      </w:hyperlink>
    </w:p>
    <w:p w14:paraId="1AFD90E1" w14:textId="77777777" w:rsidR="00143898" w:rsidRPr="00350394" w:rsidRDefault="00143898" w:rsidP="00143898">
      <w:pPr>
        <w:tabs>
          <w:tab w:val="right" w:leader="dot" w:pos="12950"/>
        </w:tabs>
        <w:rPr>
          <w:rFonts w:ascii="Franklin Gothic Book" w:eastAsia="Yu Mincho" w:hAnsi="Franklin Gothic Book" w:cs="Arial"/>
          <w:noProof/>
          <w:kern w:val="2"/>
          <w:sz w:val="24"/>
          <w:szCs w:val="30"/>
          <w:lang w:eastAsia="zh-CN" w:bidi="th-TH"/>
          <w14:ligatures w14:val="standardContextual"/>
        </w:rPr>
      </w:pPr>
      <w:hyperlink w:anchor="_Toc210722708" w:history="1">
        <w:r w:rsidRPr="00350394">
          <w:rPr>
            <w:rFonts w:ascii="Franklin Gothic Book" w:eastAsia="Calibri" w:hAnsi="Franklin Gothic Book" w:cs="Arial"/>
            <w:noProof/>
          </w:rPr>
          <w:t>Table E6. MCAS Science Achievement by Student Group, Grade 10, 2023-2025</w:t>
        </w:r>
        <w:r w:rsidRPr="00350394">
          <w:rPr>
            <w:rFonts w:ascii="Franklin Gothic Book" w:eastAsia="Calibri" w:hAnsi="Franklin Gothic Book" w:cs="Arial"/>
            <w:noProof/>
            <w:webHidden/>
          </w:rPr>
          <w:tab/>
          <w:t>E-</w:t>
        </w:r>
        <w:r w:rsidRPr="00350394">
          <w:rPr>
            <w:rFonts w:ascii="Franklin Gothic Book" w:eastAsia="Calibri" w:hAnsi="Franklin Gothic Book" w:cs="Arial"/>
            <w:noProof/>
            <w:webHidden/>
          </w:rPr>
          <w:fldChar w:fldCharType="begin"/>
        </w:r>
        <w:r w:rsidRPr="00350394">
          <w:rPr>
            <w:rFonts w:ascii="Franklin Gothic Book" w:eastAsia="Calibri" w:hAnsi="Franklin Gothic Book" w:cs="Arial"/>
            <w:noProof/>
            <w:webHidden/>
          </w:rPr>
          <w:instrText xml:space="preserve"> PAGEREF _Toc210722708 \h </w:instrText>
        </w:r>
        <w:r w:rsidRPr="00350394">
          <w:rPr>
            <w:rFonts w:ascii="Franklin Gothic Book" w:eastAsia="Calibri" w:hAnsi="Franklin Gothic Book" w:cs="Arial"/>
            <w:noProof/>
            <w:webHidden/>
          </w:rPr>
        </w:r>
        <w:r w:rsidRPr="00350394">
          <w:rPr>
            <w:rFonts w:ascii="Franklin Gothic Book" w:eastAsia="Calibri" w:hAnsi="Franklin Gothic Book" w:cs="Arial"/>
            <w:noProof/>
            <w:webHidden/>
          </w:rPr>
          <w:fldChar w:fldCharType="separate"/>
        </w:r>
        <w:r w:rsidRPr="00350394">
          <w:rPr>
            <w:rFonts w:ascii="Franklin Gothic Book" w:eastAsia="Calibri" w:hAnsi="Franklin Gothic Book" w:cs="Arial"/>
            <w:noProof/>
            <w:webHidden/>
          </w:rPr>
          <w:t>4</w:t>
        </w:r>
        <w:r w:rsidRPr="00350394">
          <w:rPr>
            <w:rFonts w:ascii="Franklin Gothic Book" w:eastAsia="Calibri" w:hAnsi="Franklin Gothic Book" w:cs="Arial"/>
            <w:noProof/>
            <w:webHidden/>
          </w:rPr>
          <w:fldChar w:fldCharType="end"/>
        </w:r>
      </w:hyperlink>
    </w:p>
    <w:p w14:paraId="0CABBB84" w14:textId="77777777" w:rsidR="00143898" w:rsidRPr="00350394" w:rsidRDefault="00143898" w:rsidP="00143898">
      <w:pPr>
        <w:tabs>
          <w:tab w:val="right" w:leader="dot" w:pos="12950"/>
        </w:tabs>
        <w:rPr>
          <w:rFonts w:ascii="Franklin Gothic Book" w:eastAsia="Yu Mincho" w:hAnsi="Franklin Gothic Book" w:cs="Arial"/>
          <w:noProof/>
          <w:kern w:val="2"/>
          <w:sz w:val="24"/>
          <w:szCs w:val="30"/>
          <w:lang w:eastAsia="zh-CN" w:bidi="th-TH"/>
          <w14:ligatures w14:val="standardContextual"/>
        </w:rPr>
      </w:pPr>
      <w:hyperlink w:anchor="_Toc210722709" w:history="1">
        <w:r w:rsidRPr="00350394">
          <w:rPr>
            <w:rFonts w:ascii="Franklin Gothic Book" w:eastAsia="Calibri" w:hAnsi="Franklin Gothic Book" w:cs="Arial"/>
            <w:noProof/>
          </w:rPr>
          <w:t xml:space="preserve">Table E7. </w:t>
        </w:r>
        <w:r w:rsidRPr="00350394">
          <w:rPr>
            <w:rFonts w:ascii="Franklin Gothic Book" w:eastAsia="Calibri" w:hAnsi="Franklin Gothic Book" w:cs="Arial"/>
            <w:noProof/>
            <w:spacing w:val="-4"/>
          </w:rPr>
          <w:t xml:space="preserve">MCAS ELA </w:t>
        </w:r>
        <w:r w:rsidRPr="00350394">
          <w:rPr>
            <w:rFonts w:ascii="Franklin Gothic Book" w:eastAsia="Calibri" w:hAnsi="Franklin Gothic Book" w:cs="Arial"/>
            <w:noProof/>
          </w:rPr>
          <w:t xml:space="preserve">Achievement by </w:t>
        </w:r>
        <w:r w:rsidRPr="00350394">
          <w:rPr>
            <w:rFonts w:ascii="Franklin Gothic Book" w:eastAsia="Calibri" w:hAnsi="Franklin Gothic Book" w:cs="Arial"/>
            <w:noProof/>
            <w:spacing w:val="-4"/>
          </w:rPr>
          <w:t>Grade, 2023-2025</w:t>
        </w:r>
        <w:r w:rsidRPr="00350394">
          <w:rPr>
            <w:rFonts w:ascii="Franklin Gothic Book" w:eastAsia="Calibri" w:hAnsi="Franklin Gothic Book" w:cs="Arial"/>
            <w:noProof/>
            <w:webHidden/>
          </w:rPr>
          <w:tab/>
          <w:t>E-</w:t>
        </w:r>
        <w:r w:rsidRPr="00350394">
          <w:rPr>
            <w:rFonts w:ascii="Franklin Gothic Book" w:eastAsia="Calibri" w:hAnsi="Franklin Gothic Book" w:cs="Arial"/>
            <w:noProof/>
            <w:webHidden/>
          </w:rPr>
          <w:fldChar w:fldCharType="begin"/>
        </w:r>
        <w:r w:rsidRPr="00350394">
          <w:rPr>
            <w:rFonts w:ascii="Franklin Gothic Book" w:eastAsia="Calibri" w:hAnsi="Franklin Gothic Book" w:cs="Arial"/>
            <w:noProof/>
            <w:webHidden/>
          </w:rPr>
          <w:instrText xml:space="preserve"> PAGEREF _Toc210722709 \h </w:instrText>
        </w:r>
        <w:r w:rsidRPr="00350394">
          <w:rPr>
            <w:rFonts w:ascii="Franklin Gothic Book" w:eastAsia="Calibri" w:hAnsi="Franklin Gothic Book" w:cs="Arial"/>
            <w:noProof/>
            <w:webHidden/>
          </w:rPr>
        </w:r>
        <w:r w:rsidRPr="00350394">
          <w:rPr>
            <w:rFonts w:ascii="Franklin Gothic Book" w:eastAsia="Calibri" w:hAnsi="Franklin Gothic Book" w:cs="Arial"/>
            <w:noProof/>
            <w:webHidden/>
          </w:rPr>
          <w:fldChar w:fldCharType="separate"/>
        </w:r>
        <w:r w:rsidRPr="00350394">
          <w:rPr>
            <w:rFonts w:ascii="Franklin Gothic Book" w:eastAsia="Calibri" w:hAnsi="Franklin Gothic Book" w:cs="Arial"/>
            <w:noProof/>
            <w:webHidden/>
          </w:rPr>
          <w:t>5</w:t>
        </w:r>
        <w:r w:rsidRPr="00350394">
          <w:rPr>
            <w:rFonts w:ascii="Franklin Gothic Book" w:eastAsia="Calibri" w:hAnsi="Franklin Gothic Book" w:cs="Arial"/>
            <w:noProof/>
            <w:webHidden/>
          </w:rPr>
          <w:fldChar w:fldCharType="end"/>
        </w:r>
      </w:hyperlink>
    </w:p>
    <w:p w14:paraId="33457E23" w14:textId="77777777" w:rsidR="00143898" w:rsidRPr="00350394" w:rsidRDefault="00143898" w:rsidP="00143898">
      <w:pPr>
        <w:tabs>
          <w:tab w:val="right" w:leader="dot" w:pos="12950"/>
        </w:tabs>
        <w:rPr>
          <w:rFonts w:ascii="Franklin Gothic Book" w:eastAsia="Yu Mincho" w:hAnsi="Franklin Gothic Book" w:cs="Arial"/>
          <w:noProof/>
          <w:kern w:val="2"/>
          <w:sz w:val="24"/>
          <w:szCs w:val="30"/>
          <w:lang w:eastAsia="zh-CN" w:bidi="th-TH"/>
          <w14:ligatures w14:val="standardContextual"/>
        </w:rPr>
      </w:pPr>
      <w:hyperlink w:anchor="_Toc210722710" w:history="1">
        <w:r w:rsidRPr="00350394">
          <w:rPr>
            <w:rFonts w:ascii="Franklin Gothic Book" w:eastAsia="Calibri" w:hAnsi="Franklin Gothic Book" w:cs="Arial"/>
            <w:noProof/>
          </w:rPr>
          <w:t xml:space="preserve">Table E8. </w:t>
        </w:r>
        <w:r w:rsidRPr="00350394">
          <w:rPr>
            <w:rFonts w:ascii="Franklin Gothic Book" w:eastAsia="Calibri" w:hAnsi="Franklin Gothic Book" w:cs="Arial"/>
            <w:noProof/>
            <w:spacing w:val="-4"/>
          </w:rPr>
          <w:t>MCAS Mathematics Achievement by Grade, 2023-2025</w:t>
        </w:r>
        <w:r w:rsidRPr="00350394">
          <w:rPr>
            <w:rFonts w:ascii="Franklin Gothic Book" w:eastAsia="Calibri" w:hAnsi="Franklin Gothic Book" w:cs="Arial"/>
            <w:noProof/>
            <w:webHidden/>
          </w:rPr>
          <w:tab/>
          <w:t>E-</w:t>
        </w:r>
        <w:r w:rsidRPr="00350394">
          <w:rPr>
            <w:rFonts w:ascii="Franklin Gothic Book" w:eastAsia="Calibri" w:hAnsi="Franklin Gothic Book" w:cs="Arial"/>
            <w:noProof/>
            <w:webHidden/>
          </w:rPr>
          <w:fldChar w:fldCharType="begin"/>
        </w:r>
        <w:r w:rsidRPr="00350394">
          <w:rPr>
            <w:rFonts w:ascii="Franklin Gothic Book" w:eastAsia="Calibri" w:hAnsi="Franklin Gothic Book" w:cs="Arial"/>
            <w:noProof/>
            <w:webHidden/>
          </w:rPr>
          <w:instrText xml:space="preserve"> PAGEREF _Toc210722710 \h </w:instrText>
        </w:r>
        <w:r w:rsidRPr="00350394">
          <w:rPr>
            <w:rFonts w:ascii="Franklin Gothic Book" w:eastAsia="Calibri" w:hAnsi="Franklin Gothic Book" w:cs="Arial"/>
            <w:noProof/>
            <w:webHidden/>
          </w:rPr>
        </w:r>
        <w:r w:rsidRPr="00350394">
          <w:rPr>
            <w:rFonts w:ascii="Franklin Gothic Book" w:eastAsia="Calibri" w:hAnsi="Franklin Gothic Book" w:cs="Arial"/>
            <w:noProof/>
            <w:webHidden/>
          </w:rPr>
          <w:fldChar w:fldCharType="separate"/>
        </w:r>
        <w:r w:rsidRPr="00350394">
          <w:rPr>
            <w:rFonts w:ascii="Franklin Gothic Book" w:eastAsia="Calibri" w:hAnsi="Franklin Gothic Book" w:cs="Arial"/>
            <w:noProof/>
            <w:webHidden/>
          </w:rPr>
          <w:t>5</w:t>
        </w:r>
        <w:r w:rsidRPr="00350394">
          <w:rPr>
            <w:rFonts w:ascii="Franklin Gothic Book" w:eastAsia="Calibri" w:hAnsi="Franklin Gothic Book" w:cs="Arial"/>
            <w:noProof/>
            <w:webHidden/>
          </w:rPr>
          <w:fldChar w:fldCharType="end"/>
        </w:r>
      </w:hyperlink>
    </w:p>
    <w:p w14:paraId="0C04CDA0" w14:textId="77777777" w:rsidR="00143898" w:rsidRPr="00350394" w:rsidRDefault="00143898" w:rsidP="00143898">
      <w:pPr>
        <w:tabs>
          <w:tab w:val="right" w:leader="dot" w:pos="12950"/>
        </w:tabs>
        <w:rPr>
          <w:rFonts w:ascii="Franklin Gothic Book" w:eastAsia="Yu Mincho" w:hAnsi="Franklin Gothic Book" w:cs="Arial"/>
          <w:noProof/>
          <w:kern w:val="2"/>
          <w:sz w:val="24"/>
          <w:szCs w:val="30"/>
          <w:lang w:eastAsia="zh-CN" w:bidi="th-TH"/>
          <w14:ligatures w14:val="standardContextual"/>
        </w:rPr>
      </w:pPr>
      <w:hyperlink w:anchor="_Toc210722711" w:history="1">
        <w:r w:rsidRPr="00350394">
          <w:rPr>
            <w:rFonts w:ascii="Franklin Gothic Book" w:eastAsia="Calibri" w:hAnsi="Franklin Gothic Book" w:cs="Arial"/>
            <w:noProof/>
          </w:rPr>
          <w:t xml:space="preserve">Table E9. </w:t>
        </w:r>
        <w:r w:rsidRPr="00350394">
          <w:rPr>
            <w:rFonts w:ascii="Franklin Gothic Book" w:eastAsia="Calibri" w:hAnsi="Franklin Gothic Book" w:cs="Arial"/>
            <w:noProof/>
            <w:spacing w:val="-4"/>
          </w:rPr>
          <w:t>MCAS Science Achievement by Grade, 2023-2025</w:t>
        </w:r>
        <w:r w:rsidRPr="00350394">
          <w:rPr>
            <w:rFonts w:ascii="Franklin Gothic Book" w:eastAsia="Calibri" w:hAnsi="Franklin Gothic Book" w:cs="Arial"/>
            <w:noProof/>
            <w:webHidden/>
          </w:rPr>
          <w:tab/>
          <w:t>E-</w:t>
        </w:r>
        <w:r w:rsidRPr="00350394">
          <w:rPr>
            <w:rFonts w:ascii="Franklin Gothic Book" w:eastAsia="Calibri" w:hAnsi="Franklin Gothic Book" w:cs="Arial"/>
            <w:noProof/>
            <w:webHidden/>
          </w:rPr>
          <w:fldChar w:fldCharType="begin"/>
        </w:r>
        <w:r w:rsidRPr="00350394">
          <w:rPr>
            <w:rFonts w:ascii="Franklin Gothic Book" w:eastAsia="Calibri" w:hAnsi="Franklin Gothic Book" w:cs="Arial"/>
            <w:noProof/>
            <w:webHidden/>
          </w:rPr>
          <w:instrText xml:space="preserve"> PAGEREF _Toc210722711 \h </w:instrText>
        </w:r>
        <w:r w:rsidRPr="00350394">
          <w:rPr>
            <w:rFonts w:ascii="Franklin Gothic Book" w:eastAsia="Calibri" w:hAnsi="Franklin Gothic Book" w:cs="Arial"/>
            <w:noProof/>
            <w:webHidden/>
          </w:rPr>
        </w:r>
        <w:r w:rsidRPr="00350394">
          <w:rPr>
            <w:rFonts w:ascii="Franklin Gothic Book" w:eastAsia="Calibri" w:hAnsi="Franklin Gothic Book" w:cs="Arial"/>
            <w:noProof/>
            <w:webHidden/>
          </w:rPr>
          <w:fldChar w:fldCharType="separate"/>
        </w:r>
        <w:r w:rsidRPr="00350394">
          <w:rPr>
            <w:rFonts w:ascii="Franklin Gothic Book" w:eastAsia="Calibri" w:hAnsi="Franklin Gothic Book" w:cs="Arial"/>
            <w:noProof/>
            <w:webHidden/>
          </w:rPr>
          <w:t>6</w:t>
        </w:r>
        <w:r w:rsidRPr="00350394">
          <w:rPr>
            <w:rFonts w:ascii="Franklin Gothic Book" w:eastAsia="Calibri" w:hAnsi="Franklin Gothic Book" w:cs="Arial"/>
            <w:noProof/>
            <w:webHidden/>
          </w:rPr>
          <w:fldChar w:fldCharType="end"/>
        </w:r>
      </w:hyperlink>
    </w:p>
    <w:p w14:paraId="2F511C7D" w14:textId="77777777" w:rsidR="00143898" w:rsidRPr="00350394" w:rsidRDefault="00143898" w:rsidP="00143898">
      <w:pPr>
        <w:tabs>
          <w:tab w:val="right" w:leader="dot" w:pos="12950"/>
        </w:tabs>
        <w:rPr>
          <w:rFonts w:ascii="Franklin Gothic Book" w:eastAsia="Yu Mincho" w:hAnsi="Franklin Gothic Book" w:cs="Arial"/>
          <w:noProof/>
          <w:kern w:val="2"/>
          <w:sz w:val="24"/>
          <w:szCs w:val="30"/>
          <w:lang w:eastAsia="zh-CN" w:bidi="th-TH"/>
          <w14:ligatures w14:val="standardContextual"/>
        </w:rPr>
      </w:pPr>
      <w:hyperlink w:anchor="_Toc210722712" w:history="1">
        <w:r w:rsidRPr="00350394">
          <w:rPr>
            <w:rFonts w:ascii="Franklin Gothic Book" w:eastAsia="Calibri" w:hAnsi="Franklin Gothic Book" w:cs="Arial"/>
            <w:noProof/>
          </w:rPr>
          <w:t>Table E10. MCAS ELA Mean Student Growth Percentile by Student Group, Grades 3-8, 2023-2025</w:t>
        </w:r>
        <w:r w:rsidRPr="00350394">
          <w:rPr>
            <w:rFonts w:ascii="Franklin Gothic Book" w:eastAsia="Calibri" w:hAnsi="Franklin Gothic Book" w:cs="Arial"/>
            <w:noProof/>
            <w:webHidden/>
          </w:rPr>
          <w:tab/>
          <w:t>E-</w:t>
        </w:r>
        <w:r w:rsidRPr="00350394">
          <w:rPr>
            <w:rFonts w:ascii="Franklin Gothic Book" w:eastAsia="Calibri" w:hAnsi="Franklin Gothic Book" w:cs="Arial"/>
            <w:noProof/>
            <w:webHidden/>
          </w:rPr>
          <w:fldChar w:fldCharType="begin"/>
        </w:r>
        <w:r w:rsidRPr="00350394">
          <w:rPr>
            <w:rFonts w:ascii="Franklin Gothic Book" w:eastAsia="Calibri" w:hAnsi="Franklin Gothic Book" w:cs="Arial"/>
            <w:noProof/>
            <w:webHidden/>
          </w:rPr>
          <w:instrText xml:space="preserve"> PAGEREF _Toc210722712 \h </w:instrText>
        </w:r>
        <w:r w:rsidRPr="00350394">
          <w:rPr>
            <w:rFonts w:ascii="Franklin Gothic Book" w:eastAsia="Calibri" w:hAnsi="Franklin Gothic Book" w:cs="Arial"/>
            <w:noProof/>
            <w:webHidden/>
          </w:rPr>
        </w:r>
        <w:r w:rsidRPr="00350394">
          <w:rPr>
            <w:rFonts w:ascii="Franklin Gothic Book" w:eastAsia="Calibri" w:hAnsi="Franklin Gothic Book" w:cs="Arial"/>
            <w:noProof/>
            <w:webHidden/>
          </w:rPr>
          <w:fldChar w:fldCharType="separate"/>
        </w:r>
        <w:r w:rsidRPr="00350394">
          <w:rPr>
            <w:rFonts w:ascii="Franklin Gothic Book" w:eastAsia="Calibri" w:hAnsi="Franklin Gothic Book" w:cs="Arial"/>
            <w:noProof/>
            <w:webHidden/>
          </w:rPr>
          <w:t>7</w:t>
        </w:r>
        <w:r w:rsidRPr="00350394">
          <w:rPr>
            <w:rFonts w:ascii="Franklin Gothic Book" w:eastAsia="Calibri" w:hAnsi="Franklin Gothic Book" w:cs="Arial"/>
            <w:noProof/>
            <w:webHidden/>
          </w:rPr>
          <w:fldChar w:fldCharType="end"/>
        </w:r>
      </w:hyperlink>
    </w:p>
    <w:p w14:paraId="55BEA513" w14:textId="77777777" w:rsidR="00143898" w:rsidRPr="00350394" w:rsidRDefault="00143898" w:rsidP="00143898">
      <w:pPr>
        <w:tabs>
          <w:tab w:val="right" w:leader="dot" w:pos="12950"/>
        </w:tabs>
        <w:rPr>
          <w:rFonts w:ascii="Franklin Gothic Book" w:eastAsia="Yu Mincho" w:hAnsi="Franklin Gothic Book" w:cs="Arial"/>
          <w:noProof/>
          <w:kern w:val="2"/>
          <w:sz w:val="24"/>
          <w:szCs w:val="30"/>
          <w:lang w:eastAsia="zh-CN" w:bidi="th-TH"/>
          <w14:ligatures w14:val="standardContextual"/>
        </w:rPr>
      </w:pPr>
      <w:hyperlink w:anchor="_Toc210722713" w:history="1">
        <w:r w:rsidRPr="00350394">
          <w:rPr>
            <w:rFonts w:ascii="Franklin Gothic Book" w:eastAsia="Calibri" w:hAnsi="Franklin Gothic Book" w:cs="Arial"/>
            <w:noProof/>
          </w:rPr>
          <w:t>Table E11. MCAS ELA Mean Student Growth Percentile by Student Group, Grade 10, 2023-2025</w:t>
        </w:r>
        <w:r w:rsidRPr="00350394">
          <w:rPr>
            <w:rFonts w:ascii="Franklin Gothic Book" w:eastAsia="Calibri" w:hAnsi="Franklin Gothic Book" w:cs="Arial"/>
            <w:noProof/>
            <w:webHidden/>
          </w:rPr>
          <w:tab/>
          <w:t>E-</w:t>
        </w:r>
        <w:r w:rsidRPr="00350394">
          <w:rPr>
            <w:rFonts w:ascii="Franklin Gothic Book" w:eastAsia="Calibri" w:hAnsi="Franklin Gothic Book" w:cs="Arial"/>
            <w:noProof/>
            <w:webHidden/>
          </w:rPr>
          <w:fldChar w:fldCharType="begin"/>
        </w:r>
        <w:r w:rsidRPr="00350394">
          <w:rPr>
            <w:rFonts w:ascii="Franklin Gothic Book" w:eastAsia="Calibri" w:hAnsi="Franklin Gothic Book" w:cs="Arial"/>
            <w:noProof/>
            <w:webHidden/>
          </w:rPr>
          <w:instrText xml:space="preserve"> PAGEREF _Toc210722713 \h </w:instrText>
        </w:r>
        <w:r w:rsidRPr="00350394">
          <w:rPr>
            <w:rFonts w:ascii="Franklin Gothic Book" w:eastAsia="Calibri" w:hAnsi="Franklin Gothic Book" w:cs="Arial"/>
            <w:noProof/>
            <w:webHidden/>
          </w:rPr>
        </w:r>
        <w:r w:rsidRPr="00350394">
          <w:rPr>
            <w:rFonts w:ascii="Franklin Gothic Book" w:eastAsia="Calibri" w:hAnsi="Franklin Gothic Book" w:cs="Arial"/>
            <w:noProof/>
            <w:webHidden/>
          </w:rPr>
          <w:fldChar w:fldCharType="separate"/>
        </w:r>
        <w:r w:rsidRPr="00350394">
          <w:rPr>
            <w:rFonts w:ascii="Franklin Gothic Book" w:eastAsia="Calibri" w:hAnsi="Franklin Gothic Book" w:cs="Arial"/>
            <w:noProof/>
            <w:webHidden/>
          </w:rPr>
          <w:t>7</w:t>
        </w:r>
        <w:r w:rsidRPr="00350394">
          <w:rPr>
            <w:rFonts w:ascii="Franklin Gothic Book" w:eastAsia="Calibri" w:hAnsi="Franklin Gothic Book" w:cs="Arial"/>
            <w:noProof/>
            <w:webHidden/>
          </w:rPr>
          <w:fldChar w:fldCharType="end"/>
        </w:r>
      </w:hyperlink>
    </w:p>
    <w:p w14:paraId="0DCFB68D" w14:textId="77777777" w:rsidR="00143898" w:rsidRPr="00350394" w:rsidRDefault="00143898" w:rsidP="00143898">
      <w:pPr>
        <w:tabs>
          <w:tab w:val="right" w:leader="dot" w:pos="12950"/>
        </w:tabs>
        <w:rPr>
          <w:rFonts w:ascii="Franklin Gothic Book" w:eastAsia="Yu Mincho" w:hAnsi="Franklin Gothic Book" w:cs="Arial"/>
          <w:noProof/>
          <w:kern w:val="2"/>
          <w:sz w:val="24"/>
          <w:szCs w:val="30"/>
          <w:lang w:eastAsia="zh-CN" w:bidi="th-TH"/>
          <w14:ligatures w14:val="standardContextual"/>
        </w:rPr>
      </w:pPr>
      <w:hyperlink w:anchor="_Toc210722714" w:history="1">
        <w:r w:rsidRPr="00350394">
          <w:rPr>
            <w:rFonts w:ascii="Franklin Gothic Book" w:eastAsia="Calibri" w:hAnsi="Franklin Gothic Book" w:cs="Arial"/>
            <w:noProof/>
          </w:rPr>
          <w:t>Table E12. MCAS Mathematics Mean Student Growth Percentile by Student Group, Grades 3-8, 2023-2025</w:t>
        </w:r>
        <w:r w:rsidRPr="00350394">
          <w:rPr>
            <w:rFonts w:ascii="Franklin Gothic Book" w:eastAsia="Calibri" w:hAnsi="Franklin Gothic Book" w:cs="Arial"/>
            <w:noProof/>
            <w:webHidden/>
          </w:rPr>
          <w:tab/>
          <w:t>E-</w:t>
        </w:r>
        <w:r w:rsidRPr="00350394">
          <w:rPr>
            <w:rFonts w:ascii="Franklin Gothic Book" w:eastAsia="Calibri" w:hAnsi="Franklin Gothic Book" w:cs="Arial"/>
            <w:noProof/>
            <w:webHidden/>
          </w:rPr>
          <w:fldChar w:fldCharType="begin"/>
        </w:r>
        <w:r w:rsidRPr="00350394">
          <w:rPr>
            <w:rFonts w:ascii="Franklin Gothic Book" w:eastAsia="Calibri" w:hAnsi="Franklin Gothic Book" w:cs="Arial"/>
            <w:noProof/>
            <w:webHidden/>
          </w:rPr>
          <w:instrText xml:space="preserve"> PAGEREF _Toc210722714 \h </w:instrText>
        </w:r>
        <w:r w:rsidRPr="00350394">
          <w:rPr>
            <w:rFonts w:ascii="Franklin Gothic Book" w:eastAsia="Calibri" w:hAnsi="Franklin Gothic Book" w:cs="Arial"/>
            <w:noProof/>
            <w:webHidden/>
          </w:rPr>
        </w:r>
        <w:r w:rsidRPr="00350394">
          <w:rPr>
            <w:rFonts w:ascii="Franklin Gothic Book" w:eastAsia="Calibri" w:hAnsi="Franklin Gothic Book" w:cs="Arial"/>
            <w:noProof/>
            <w:webHidden/>
          </w:rPr>
          <w:fldChar w:fldCharType="separate"/>
        </w:r>
        <w:r w:rsidRPr="00350394">
          <w:rPr>
            <w:rFonts w:ascii="Franklin Gothic Book" w:eastAsia="Calibri" w:hAnsi="Franklin Gothic Book" w:cs="Arial"/>
            <w:noProof/>
            <w:webHidden/>
          </w:rPr>
          <w:t>8</w:t>
        </w:r>
        <w:r w:rsidRPr="00350394">
          <w:rPr>
            <w:rFonts w:ascii="Franklin Gothic Book" w:eastAsia="Calibri" w:hAnsi="Franklin Gothic Book" w:cs="Arial"/>
            <w:noProof/>
            <w:webHidden/>
          </w:rPr>
          <w:fldChar w:fldCharType="end"/>
        </w:r>
      </w:hyperlink>
    </w:p>
    <w:p w14:paraId="749B013B" w14:textId="77777777" w:rsidR="00143898" w:rsidRPr="00350394" w:rsidRDefault="00143898" w:rsidP="00143898">
      <w:pPr>
        <w:tabs>
          <w:tab w:val="right" w:leader="dot" w:pos="12950"/>
        </w:tabs>
        <w:rPr>
          <w:rFonts w:ascii="Franklin Gothic Book" w:eastAsia="Yu Mincho" w:hAnsi="Franklin Gothic Book" w:cs="Arial"/>
          <w:noProof/>
          <w:kern w:val="2"/>
          <w:sz w:val="24"/>
          <w:szCs w:val="30"/>
          <w:lang w:eastAsia="zh-CN" w:bidi="th-TH"/>
          <w14:ligatures w14:val="standardContextual"/>
        </w:rPr>
      </w:pPr>
      <w:hyperlink w:anchor="_Toc210722715" w:history="1">
        <w:r w:rsidRPr="00350394">
          <w:rPr>
            <w:rFonts w:ascii="Franklin Gothic Book" w:eastAsia="Calibri" w:hAnsi="Franklin Gothic Book" w:cs="Arial"/>
            <w:noProof/>
          </w:rPr>
          <w:t>Table E13. MCAS Mathematics Mean Student Growth Percentile by Student Group, Grade 10, 2023-2025</w:t>
        </w:r>
        <w:r w:rsidRPr="00350394">
          <w:rPr>
            <w:rFonts w:ascii="Franklin Gothic Book" w:eastAsia="Calibri" w:hAnsi="Franklin Gothic Book" w:cs="Arial"/>
            <w:noProof/>
            <w:webHidden/>
          </w:rPr>
          <w:tab/>
          <w:t>E-</w:t>
        </w:r>
        <w:r w:rsidRPr="00350394">
          <w:rPr>
            <w:rFonts w:ascii="Franklin Gothic Book" w:eastAsia="Calibri" w:hAnsi="Franklin Gothic Book" w:cs="Arial"/>
            <w:noProof/>
            <w:webHidden/>
          </w:rPr>
          <w:fldChar w:fldCharType="begin"/>
        </w:r>
        <w:r w:rsidRPr="00350394">
          <w:rPr>
            <w:rFonts w:ascii="Franklin Gothic Book" w:eastAsia="Calibri" w:hAnsi="Franklin Gothic Book" w:cs="Arial"/>
            <w:noProof/>
            <w:webHidden/>
          </w:rPr>
          <w:instrText xml:space="preserve"> PAGEREF _Toc210722715 \h </w:instrText>
        </w:r>
        <w:r w:rsidRPr="00350394">
          <w:rPr>
            <w:rFonts w:ascii="Franklin Gothic Book" w:eastAsia="Calibri" w:hAnsi="Franklin Gothic Book" w:cs="Arial"/>
            <w:noProof/>
            <w:webHidden/>
          </w:rPr>
        </w:r>
        <w:r w:rsidRPr="00350394">
          <w:rPr>
            <w:rFonts w:ascii="Franklin Gothic Book" w:eastAsia="Calibri" w:hAnsi="Franklin Gothic Book" w:cs="Arial"/>
            <w:noProof/>
            <w:webHidden/>
          </w:rPr>
          <w:fldChar w:fldCharType="separate"/>
        </w:r>
        <w:r w:rsidRPr="00350394">
          <w:rPr>
            <w:rFonts w:ascii="Franklin Gothic Book" w:eastAsia="Calibri" w:hAnsi="Franklin Gothic Book" w:cs="Arial"/>
            <w:noProof/>
            <w:webHidden/>
          </w:rPr>
          <w:t>8</w:t>
        </w:r>
        <w:r w:rsidRPr="00350394">
          <w:rPr>
            <w:rFonts w:ascii="Franklin Gothic Book" w:eastAsia="Calibri" w:hAnsi="Franklin Gothic Book" w:cs="Arial"/>
            <w:noProof/>
            <w:webHidden/>
          </w:rPr>
          <w:fldChar w:fldCharType="end"/>
        </w:r>
      </w:hyperlink>
    </w:p>
    <w:p w14:paraId="798B359B" w14:textId="77777777" w:rsidR="00143898" w:rsidRPr="00350394" w:rsidRDefault="00143898" w:rsidP="00143898">
      <w:pPr>
        <w:tabs>
          <w:tab w:val="right" w:leader="dot" w:pos="12950"/>
        </w:tabs>
        <w:rPr>
          <w:rFonts w:ascii="Franklin Gothic Book" w:eastAsia="Yu Mincho" w:hAnsi="Franklin Gothic Book" w:cs="Arial"/>
          <w:noProof/>
          <w:kern w:val="2"/>
          <w:sz w:val="24"/>
          <w:szCs w:val="30"/>
          <w:lang w:eastAsia="zh-CN" w:bidi="th-TH"/>
          <w14:ligatures w14:val="standardContextual"/>
        </w:rPr>
      </w:pPr>
      <w:hyperlink w:anchor="_Toc210722716" w:history="1">
        <w:r w:rsidRPr="00350394">
          <w:rPr>
            <w:rFonts w:ascii="Franklin Gothic Book" w:eastAsia="Calibri" w:hAnsi="Franklin Gothic Book" w:cs="Arial"/>
            <w:noProof/>
          </w:rPr>
          <w:t>Table E14. MCAS ELA Mean Student Growth Percentile by Grade, 2023-2025</w:t>
        </w:r>
        <w:r w:rsidRPr="00350394">
          <w:rPr>
            <w:rFonts w:ascii="Franklin Gothic Book" w:eastAsia="Calibri" w:hAnsi="Franklin Gothic Book" w:cs="Arial"/>
            <w:noProof/>
            <w:webHidden/>
          </w:rPr>
          <w:tab/>
          <w:t>E-</w:t>
        </w:r>
        <w:r w:rsidRPr="00350394">
          <w:rPr>
            <w:rFonts w:ascii="Franklin Gothic Book" w:eastAsia="Calibri" w:hAnsi="Franklin Gothic Book" w:cs="Arial"/>
            <w:noProof/>
            <w:webHidden/>
          </w:rPr>
          <w:fldChar w:fldCharType="begin"/>
        </w:r>
        <w:r w:rsidRPr="00350394">
          <w:rPr>
            <w:rFonts w:ascii="Franklin Gothic Book" w:eastAsia="Calibri" w:hAnsi="Franklin Gothic Book" w:cs="Arial"/>
            <w:noProof/>
            <w:webHidden/>
          </w:rPr>
          <w:instrText xml:space="preserve"> PAGEREF _Toc210722716 \h </w:instrText>
        </w:r>
        <w:r w:rsidRPr="00350394">
          <w:rPr>
            <w:rFonts w:ascii="Franklin Gothic Book" w:eastAsia="Calibri" w:hAnsi="Franklin Gothic Book" w:cs="Arial"/>
            <w:noProof/>
            <w:webHidden/>
          </w:rPr>
        </w:r>
        <w:r w:rsidRPr="00350394">
          <w:rPr>
            <w:rFonts w:ascii="Franklin Gothic Book" w:eastAsia="Calibri" w:hAnsi="Franklin Gothic Book" w:cs="Arial"/>
            <w:noProof/>
            <w:webHidden/>
          </w:rPr>
          <w:fldChar w:fldCharType="separate"/>
        </w:r>
        <w:r w:rsidRPr="00350394">
          <w:rPr>
            <w:rFonts w:ascii="Franklin Gothic Book" w:eastAsia="Calibri" w:hAnsi="Franklin Gothic Book" w:cs="Arial"/>
            <w:noProof/>
            <w:webHidden/>
          </w:rPr>
          <w:t>9</w:t>
        </w:r>
        <w:r w:rsidRPr="00350394">
          <w:rPr>
            <w:rFonts w:ascii="Franklin Gothic Book" w:eastAsia="Calibri" w:hAnsi="Franklin Gothic Book" w:cs="Arial"/>
            <w:noProof/>
            <w:webHidden/>
          </w:rPr>
          <w:fldChar w:fldCharType="end"/>
        </w:r>
      </w:hyperlink>
    </w:p>
    <w:p w14:paraId="6C948134" w14:textId="77777777" w:rsidR="00143898" w:rsidRPr="00350394" w:rsidRDefault="00143898" w:rsidP="00143898">
      <w:pPr>
        <w:tabs>
          <w:tab w:val="right" w:leader="dot" w:pos="12950"/>
        </w:tabs>
        <w:rPr>
          <w:rFonts w:ascii="Franklin Gothic Book" w:eastAsia="Yu Mincho" w:hAnsi="Franklin Gothic Book" w:cs="Arial"/>
          <w:noProof/>
          <w:kern w:val="2"/>
          <w:sz w:val="24"/>
          <w:szCs w:val="30"/>
          <w:lang w:eastAsia="zh-CN" w:bidi="th-TH"/>
          <w14:ligatures w14:val="standardContextual"/>
        </w:rPr>
      </w:pPr>
      <w:hyperlink w:anchor="_Toc210722717" w:history="1">
        <w:r w:rsidRPr="00350394">
          <w:rPr>
            <w:rFonts w:ascii="Franklin Gothic Book" w:eastAsia="Calibri" w:hAnsi="Franklin Gothic Book" w:cs="Arial"/>
            <w:noProof/>
          </w:rPr>
          <w:t>Table E15. MCAS Mathematics Mean Student Growth Percentile by Grade, 2023-2025</w:t>
        </w:r>
        <w:r w:rsidRPr="00350394">
          <w:rPr>
            <w:rFonts w:ascii="Franklin Gothic Book" w:eastAsia="Calibri" w:hAnsi="Franklin Gothic Book" w:cs="Arial"/>
            <w:noProof/>
            <w:webHidden/>
          </w:rPr>
          <w:tab/>
          <w:t>E-</w:t>
        </w:r>
        <w:r w:rsidRPr="00350394">
          <w:rPr>
            <w:rFonts w:ascii="Franklin Gothic Book" w:eastAsia="Calibri" w:hAnsi="Franklin Gothic Book" w:cs="Arial"/>
            <w:noProof/>
            <w:webHidden/>
          </w:rPr>
          <w:fldChar w:fldCharType="begin"/>
        </w:r>
        <w:r w:rsidRPr="00350394">
          <w:rPr>
            <w:rFonts w:ascii="Franklin Gothic Book" w:eastAsia="Calibri" w:hAnsi="Franklin Gothic Book" w:cs="Arial"/>
            <w:noProof/>
            <w:webHidden/>
          </w:rPr>
          <w:instrText xml:space="preserve"> PAGEREF _Toc210722717 \h </w:instrText>
        </w:r>
        <w:r w:rsidRPr="00350394">
          <w:rPr>
            <w:rFonts w:ascii="Franklin Gothic Book" w:eastAsia="Calibri" w:hAnsi="Franklin Gothic Book" w:cs="Arial"/>
            <w:noProof/>
            <w:webHidden/>
          </w:rPr>
        </w:r>
        <w:r w:rsidRPr="00350394">
          <w:rPr>
            <w:rFonts w:ascii="Franklin Gothic Book" w:eastAsia="Calibri" w:hAnsi="Franklin Gothic Book" w:cs="Arial"/>
            <w:noProof/>
            <w:webHidden/>
          </w:rPr>
          <w:fldChar w:fldCharType="separate"/>
        </w:r>
        <w:r w:rsidRPr="00350394">
          <w:rPr>
            <w:rFonts w:ascii="Franklin Gothic Book" w:eastAsia="Calibri" w:hAnsi="Franklin Gothic Book" w:cs="Arial"/>
            <w:noProof/>
            <w:webHidden/>
          </w:rPr>
          <w:t>9</w:t>
        </w:r>
        <w:r w:rsidRPr="00350394">
          <w:rPr>
            <w:rFonts w:ascii="Franklin Gothic Book" w:eastAsia="Calibri" w:hAnsi="Franklin Gothic Book" w:cs="Arial"/>
            <w:noProof/>
            <w:webHidden/>
          </w:rPr>
          <w:fldChar w:fldCharType="end"/>
        </w:r>
      </w:hyperlink>
    </w:p>
    <w:p w14:paraId="182D9883" w14:textId="77777777" w:rsidR="00143898" w:rsidRPr="00350394" w:rsidRDefault="00143898" w:rsidP="00143898">
      <w:pPr>
        <w:tabs>
          <w:tab w:val="right" w:leader="dot" w:pos="12950"/>
        </w:tabs>
        <w:rPr>
          <w:rFonts w:ascii="Franklin Gothic Book" w:eastAsia="Yu Mincho" w:hAnsi="Franklin Gothic Book" w:cs="Arial"/>
          <w:noProof/>
          <w:kern w:val="2"/>
          <w:sz w:val="24"/>
          <w:szCs w:val="30"/>
          <w:lang w:eastAsia="zh-CN" w:bidi="th-TH"/>
          <w14:ligatures w14:val="standardContextual"/>
        </w:rPr>
      </w:pPr>
      <w:hyperlink w:anchor="_Toc210722718" w:history="1">
        <w:r w:rsidRPr="00350394">
          <w:rPr>
            <w:rFonts w:ascii="Franklin Gothic Book" w:eastAsia="Calibri" w:hAnsi="Franklin Gothic Book" w:cs="Arial"/>
            <w:noProof/>
          </w:rPr>
          <w:t xml:space="preserve">Table E16. </w:t>
        </w:r>
        <w:r w:rsidRPr="00350394">
          <w:rPr>
            <w:rFonts w:ascii="Franklin Gothic Book" w:eastAsia="Calibri" w:hAnsi="Franklin Gothic Book" w:cs="Arial"/>
            <w:noProof/>
            <w:spacing w:val="-4"/>
          </w:rPr>
          <w:t>Four-Year Cohort Graduation Rates by Student Group, 2022-2024</w:t>
        </w:r>
        <w:r w:rsidRPr="00350394">
          <w:rPr>
            <w:rFonts w:ascii="Franklin Gothic Book" w:eastAsia="Calibri" w:hAnsi="Franklin Gothic Book" w:cs="Arial"/>
            <w:noProof/>
            <w:webHidden/>
          </w:rPr>
          <w:tab/>
          <w:t>E-</w:t>
        </w:r>
        <w:r w:rsidRPr="00350394">
          <w:rPr>
            <w:rFonts w:ascii="Franklin Gothic Book" w:eastAsia="Calibri" w:hAnsi="Franklin Gothic Book" w:cs="Arial"/>
            <w:noProof/>
            <w:webHidden/>
          </w:rPr>
          <w:fldChar w:fldCharType="begin"/>
        </w:r>
        <w:r w:rsidRPr="00350394">
          <w:rPr>
            <w:rFonts w:ascii="Franklin Gothic Book" w:eastAsia="Calibri" w:hAnsi="Franklin Gothic Book" w:cs="Arial"/>
            <w:noProof/>
            <w:webHidden/>
          </w:rPr>
          <w:instrText xml:space="preserve"> PAGEREF _Toc210722718 \h </w:instrText>
        </w:r>
        <w:r w:rsidRPr="00350394">
          <w:rPr>
            <w:rFonts w:ascii="Franklin Gothic Book" w:eastAsia="Calibri" w:hAnsi="Franklin Gothic Book" w:cs="Arial"/>
            <w:noProof/>
            <w:webHidden/>
          </w:rPr>
        </w:r>
        <w:r w:rsidRPr="00350394">
          <w:rPr>
            <w:rFonts w:ascii="Franklin Gothic Book" w:eastAsia="Calibri" w:hAnsi="Franklin Gothic Book" w:cs="Arial"/>
            <w:noProof/>
            <w:webHidden/>
          </w:rPr>
          <w:fldChar w:fldCharType="separate"/>
        </w:r>
        <w:r w:rsidRPr="00350394">
          <w:rPr>
            <w:rFonts w:ascii="Franklin Gothic Book" w:eastAsia="Calibri" w:hAnsi="Franklin Gothic Book" w:cs="Arial"/>
            <w:noProof/>
            <w:webHidden/>
          </w:rPr>
          <w:t>9</w:t>
        </w:r>
        <w:r w:rsidRPr="00350394">
          <w:rPr>
            <w:rFonts w:ascii="Franklin Gothic Book" w:eastAsia="Calibri" w:hAnsi="Franklin Gothic Book" w:cs="Arial"/>
            <w:noProof/>
            <w:webHidden/>
          </w:rPr>
          <w:fldChar w:fldCharType="end"/>
        </w:r>
      </w:hyperlink>
    </w:p>
    <w:p w14:paraId="28408D5E" w14:textId="77777777" w:rsidR="00143898" w:rsidRPr="00350394" w:rsidRDefault="00143898" w:rsidP="00143898">
      <w:pPr>
        <w:tabs>
          <w:tab w:val="right" w:leader="dot" w:pos="12950"/>
        </w:tabs>
        <w:rPr>
          <w:rFonts w:ascii="Franklin Gothic Book" w:eastAsia="Yu Mincho" w:hAnsi="Franklin Gothic Book" w:cs="Arial"/>
          <w:noProof/>
          <w:kern w:val="2"/>
          <w:sz w:val="24"/>
          <w:szCs w:val="30"/>
          <w:lang w:eastAsia="zh-CN" w:bidi="th-TH"/>
          <w14:ligatures w14:val="standardContextual"/>
        </w:rPr>
      </w:pPr>
      <w:hyperlink w:anchor="_Toc210722719" w:history="1">
        <w:r w:rsidRPr="00350394">
          <w:rPr>
            <w:rFonts w:ascii="Franklin Gothic Book" w:eastAsia="Calibri" w:hAnsi="Franklin Gothic Book" w:cs="Arial"/>
            <w:noProof/>
          </w:rPr>
          <w:t xml:space="preserve">Table E17. </w:t>
        </w:r>
        <w:r w:rsidRPr="00350394">
          <w:rPr>
            <w:rFonts w:ascii="Franklin Gothic Book" w:eastAsia="Calibri" w:hAnsi="Franklin Gothic Book" w:cs="Arial"/>
            <w:noProof/>
            <w:spacing w:val="-4"/>
          </w:rPr>
          <w:t>Five-Year Cohort Graduation Rates by Student Group, 2021-2023</w:t>
        </w:r>
        <w:r w:rsidRPr="00350394">
          <w:rPr>
            <w:rFonts w:ascii="Franklin Gothic Book" w:eastAsia="Calibri" w:hAnsi="Franklin Gothic Book" w:cs="Arial"/>
            <w:noProof/>
            <w:webHidden/>
          </w:rPr>
          <w:tab/>
          <w:t>E-</w:t>
        </w:r>
        <w:r w:rsidRPr="00350394">
          <w:rPr>
            <w:rFonts w:ascii="Franklin Gothic Book" w:eastAsia="Calibri" w:hAnsi="Franklin Gothic Book" w:cs="Arial"/>
            <w:noProof/>
            <w:webHidden/>
          </w:rPr>
          <w:fldChar w:fldCharType="begin"/>
        </w:r>
        <w:r w:rsidRPr="00350394">
          <w:rPr>
            <w:rFonts w:ascii="Franklin Gothic Book" w:eastAsia="Calibri" w:hAnsi="Franklin Gothic Book" w:cs="Arial"/>
            <w:noProof/>
            <w:webHidden/>
          </w:rPr>
          <w:instrText xml:space="preserve"> PAGEREF _Toc210722719 \h </w:instrText>
        </w:r>
        <w:r w:rsidRPr="00350394">
          <w:rPr>
            <w:rFonts w:ascii="Franklin Gothic Book" w:eastAsia="Calibri" w:hAnsi="Franklin Gothic Book" w:cs="Arial"/>
            <w:noProof/>
            <w:webHidden/>
          </w:rPr>
        </w:r>
        <w:r w:rsidRPr="00350394">
          <w:rPr>
            <w:rFonts w:ascii="Franklin Gothic Book" w:eastAsia="Calibri" w:hAnsi="Franklin Gothic Book" w:cs="Arial"/>
            <w:noProof/>
            <w:webHidden/>
          </w:rPr>
          <w:fldChar w:fldCharType="separate"/>
        </w:r>
        <w:r w:rsidRPr="00350394">
          <w:rPr>
            <w:rFonts w:ascii="Franklin Gothic Book" w:eastAsia="Calibri" w:hAnsi="Franklin Gothic Book" w:cs="Arial"/>
            <w:noProof/>
            <w:webHidden/>
          </w:rPr>
          <w:t>10</w:t>
        </w:r>
        <w:r w:rsidRPr="00350394">
          <w:rPr>
            <w:rFonts w:ascii="Franklin Gothic Book" w:eastAsia="Calibri" w:hAnsi="Franklin Gothic Book" w:cs="Arial"/>
            <w:noProof/>
            <w:webHidden/>
          </w:rPr>
          <w:fldChar w:fldCharType="end"/>
        </w:r>
      </w:hyperlink>
    </w:p>
    <w:p w14:paraId="4F7C1654" w14:textId="77777777" w:rsidR="00143898" w:rsidRPr="00350394" w:rsidRDefault="00143898" w:rsidP="00143898">
      <w:pPr>
        <w:tabs>
          <w:tab w:val="right" w:leader="dot" w:pos="12950"/>
        </w:tabs>
        <w:rPr>
          <w:rFonts w:ascii="Franklin Gothic Book" w:eastAsia="Yu Mincho" w:hAnsi="Franklin Gothic Book" w:cs="Arial"/>
          <w:noProof/>
          <w:kern w:val="2"/>
          <w:sz w:val="24"/>
          <w:szCs w:val="30"/>
          <w:lang w:eastAsia="zh-CN" w:bidi="th-TH"/>
          <w14:ligatures w14:val="standardContextual"/>
        </w:rPr>
      </w:pPr>
      <w:hyperlink w:anchor="_Toc210722720" w:history="1">
        <w:r w:rsidRPr="00350394">
          <w:rPr>
            <w:rFonts w:ascii="Franklin Gothic Book" w:eastAsia="Calibri" w:hAnsi="Franklin Gothic Book" w:cs="Arial"/>
            <w:noProof/>
          </w:rPr>
          <w:t>Table E18. Annual Dropout Rates by Student Group, 2022-2024</w:t>
        </w:r>
        <w:r w:rsidRPr="00350394">
          <w:rPr>
            <w:rFonts w:ascii="Franklin Gothic Book" w:eastAsia="Calibri" w:hAnsi="Franklin Gothic Book" w:cs="Arial"/>
            <w:noProof/>
            <w:webHidden/>
          </w:rPr>
          <w:tab/>
          <w:t>E-</w:t>
        </w:r>
        <w:r w:rsidRPr="00350394">
          <w:rPr>
            <w:rFonts w:ascii="Franklin Gothic Book" w:eastAsia="Calibri" w:hAnsi="Franklin Gothic Book" w:cs="Arial"/>
            <w:noProof/>
            <w:webHidden/>
          </w:rPr>
          <w:fldChar w:fldCharType="begin"/>
        </w:r>
        <w:r w:rsidRPr="00350394">
          <w:rPr>
            <w:rFonts w:ascii="Franklin Gothic Book" w:eastAsia="Calibri" w:hAnsi="Franklin Gothic Book" w:cs="Arial"/>
            <w:noProof/>
            <w:webHidden/>
          </w:rPr>
          <w:instrText xml:space="preserve"> PAGEREF _Toc210722720 \h </w:instrText>
        </w:r>
        <w:r w:rsidRPr="00350394">
          <w:rPr>
            <w:rFonts w:ascii="Franklin Gothic Book" w:eastAsia="Calibri" w:hAnsi="Franklin Gothic Book" w:cs="Arial"/>
            <w:noProof/>
            <w:webHidden/>
          </w:rPr>
        </w:r>
        <w:r w:rsidRPr="00350394">
          <w:rPr>
            <w:rFonts w:ascii="Franklin Gothic Book" w:eastAsia="Calibri" w:hAnsi="Franklin Gothic Book" w:cs="Arial"/>
            <w:noProof/>
            <w:webHidden/>
          </w:rPr>
          <w:fldChar w:fldCharType="separate"/>
        </w:r>
        <w:r w:rsidRPr="00350394">
          <w:rPr>
            <w:rFonts w:ascii="Franklin Gothic Book" w:eastAsia="Calibri" w:hAnsi="Franklin Gothic Book" w:cs="Arial"/>
            <w:noProof/>
            <w:webHidden/>
          </w:rPr>
          <w:t>10</w:t>
        </w:r>
        <w:r w:rsidRPr="00350394">
          <w:rPr>
            <w:rFonts w:ascii="Franklin Gothic Book" w:eastAsia="Calibri" w:hAnsi="Franklin Gothic Book" w:cs="Arial"/>
            <w:noProof/>
            <w:webHidden/>
          </w:rPr>
          <w:fldChar w:fldCharType="end"/>
        </w:r>
      </w:hyperlink>
    </w:p>
    <w:p w14:paraId="667183C8" w14:textId="77777777" w:rsidR="00143898" w:rsidRPr="00350394" w:rsidRDefault="00143898" w:rsidP="00143898">
      <w:pPr>
        <w:tabs>
          <w:tab w:val="right" w:leader="dot" w:pos="12950"/>
        </w:tabs>
        <w:rPr>
          <w:rFonts w:ascii="Franklin Gothic Book" w:eastAsia="Yu Mincho" w:hAnsi="Franklin Gothic Book" w:cs="Arial"/>
          <w:noProof/>
          <w:kern w:val="2"/>
          <w:sz w:val="24"/>
          <w:szCs w:val="30"/>
          <w:lang w:eastAsia="zh-CN" w:bidi="th-TH"/>
          <w14:ligatures w14:val="standardContextual"/>
        </w:rPr>
      </w:pPr>
      <w:hyperlink w:anchor="_Toc210722721" w:history="1">
        <w:r w:rsidRPr="00350394">
          <w:rPr>
            <w:rFonts w:ascii="Franklin Gothic Book" w:eastAsia="Calibri" w:hAnsi="Franklin Gothic Book" w:cs="Arial"/>
            <w:noProof/>
          </w:rPr>
          <w:t>Table E19. In-School Suspension Rates by Student Group, 2022-2024</w:t>
        </w:r>
        <w:r w:rsidRPr="00350394">
          <w:rPr>
            <w:rFonts w:ascii="Franklin Gothic Book" w:eastAsia="Calibri" w:hAnsi="Franklin Gothic Book" w:cs="Arial"/>
            <w:noProof/>
            <w:webHidden/>
          </w:rPr>
          <w:tab/>
          <w:t>E-</w:t>
        </w:r>
        <w:r w:rsidRPr="00350394">
          <w:rPr>
            <w:rFonts w:ascii="Franklin Gothic Book" w:eastAsia="Calibri" w:hAnsi="Franklin Gothic Book" w:cs="Arial"/>
            <w:noProof/>
            <w:webHidden/>
          </w:rPr>
          <w:fldChar w:fldCharType="begin"/>
        </w:r>
        <w:r w:rsidRPr="00350394">
          <w:rPr>
            <w:rFonts w:ascii="Franklin Gothic Book" w:eastAsia="Calibri" w:hAnsi="Franklin Gothic Book" w:cs="Arial"/>
            <w:noProof/>
            <w:webHidden/>
          </w:rPr>
          <w:instrText xml:space="preserve"> PAGEREF _Toc210722721 \h </w:instrText>
        </w:r>
        <w:r w:rsidRPr="00350394">
          <w:rPr>
            <w:rFonts w:ascii="Franklin Gothic Book" w:eastAsia="Calibri" w:hAnsi="Franklin Gothic Book" w:cs="Arial"/>
            <w:noProof/>
            <w:webHidden/>
          </w:rPr>
        </w:r>
        <w:r w:rsidRPr="00350394">
          <w:rPr>
            <w:rFonts w:ascii="Franklin Gothic Book" w:eastAsia="Calibri" w:hAnsi="Franklin Gothic Book" w:cs="Arial"/>
            <w:noProof/>
            <w:webHidden/>
          </w:rPr>
          <w:fldChar w:fldCharType="separate"/>
        </w:r>
        <w:r w:rsidRPr="00350394">
          <w:rPr>
            <w:rFonts w:ascii="Franklin Gothic Book" w:eastAsia="Calibri" w:hAnsi="Franklin Gothic Book" w:cs="Arial"/>
            <w:noProof/>
            <w:webHidden/>
          </w:rPr>
          <w:t>11</w:t>
        </w:r>
        <w:r w:rsidRPr="00350394">
          <w:rPr>
            <w:rFonts w:ascii="Franklin Gothic Book" w:eastAsia="Calibri" w:hAnsi="Franklin Gothic Book" w:cs="Arial"/>
            <w:noProof/>
            <w:webHidden/>
          </w:rPr>
          <w:fldChar w:fldCharType="end"/>
        </w:r>
      </w:hyperlink>
    </w:p>
    <w:p w14:paraId="2BD985BF" w14:textId="77777777" w:rsidR="00143898" w:rsidRPr="00350394" w:rsidRDefault="00143898" w:rsidP="00143898">
      <w:pPr>
        <w:tabs>
          <w:tab w:val="right" w:leader="dot" w:pos="12950"/>
        </w:tabs>
        <w:rPr>
          <w:rFonts w:ascii="Franklin Gothic Book" w:eastAsia="Yu Mincho" w:hAnsi="Franklin Gothic Book" w:cs="Arial"/>
          <w:noProof/>
          <w:kern w:val="2"/>
          <w:sz w:val="24"/>
          <w:szCs w:val="30"/>
          <w:lang w:eastAsia="zh-CN" w:bidi="th-TH"/>
          <w14:ligatures w14:val="standardContextual"/>
        </w:rPr>
      </w:pPr>
      <w:hyperlink w:anchor="_Toc210722722" w:history="1">
        <w:r w:rsidRPr="00350394">
          <w:rPr>
            <w:rFonts w:ascii="Franklin Gothic Book" w:eastAsia="Calibri" w:hAnsi="Franklin Gothic Book" w:cs="Arial"/>
            <w:noProof/>
          </w:rPr>
          <w:t>Table E20. Out-of-School Suspension Rates by Student Group, 2022-2024</w:t>
        </w:r>
        <w:r w:rsidRPr="00350394">
          <w:rPr>
            <w:rFonts w:ascii="Franklin Gothic Book" w:eastAsia="Calibri" w:hAnsi="Franklin Gothic Book" w:cs="Arial"/>
            <w:noProof/>
            <w:webHidden/>
          </w:rPr>
          <w:tab/>
          <w:t>E-</w:t>
        </w:r>
        <w:r w:rsidRPr="00350394">
          <w:rPr>
            <w:rFonts w:ascii="Franklin Gothic Book" w:eastAsia="Calibri" w:hAnsi="Franklin Gothic Book" w:cs="Arial"/>
            <w:noProof/>
            <w:webHidden/>
          </w:rPr>
          <w:fldChar w:fldCharType="begin"/>
        </w:r>
        <w:r w:rsidRPr="00350394">
          <w:rPr>
            <w:rFonts w:ascii="Franklin Gothic Book" w:eastAsia="Calibri" w:hAnsi="Franklin Gothic Book" w:cs="Arial"/>
            <w:noProof/>
            <w:webHidden/>
          </w:rPr>
          <w:instrText xml:space="preserve"> PAGEREF _Toc210722722 \h </w:instrText>
        </w:r>
        <w:r w:rsidRPr="00350394">
          <w:rPr>
            <w:rFonts w:ascii="Franklin Gothic Book" w:eastAsia="Calibri" w:hAnsi="Franklin Gothic Book" w:cs="Arial"/>
            <w:noProof/>
            <w:webHidden/>
          </w:rPr>
        </w:r>
        <w:r w:rsidRPr="00350394">
          <w:rPr>
            <w:rFonts w:ascii="Franklin Gothic Book" w:eastAsia="Calibri" w:hAnsi="Franklin Gothic Book" w:cs="Arial"/>
            <w:noProof/>
            <w:webHidden/>
          </w:rPr>
          <w:fldChar w:fldCharType="separate"/>
        </w:r>
        <w:r w:rsidRPr="00350394">
          <w:rPr>
            <w:rFonts w:ascii="Franklin Gothic Book" w:eastAsia="Calibri" w:hAnsi="Franklin Gothic Book" w:cs="Arial"/>
            <w:noProof/>
            <w:webHidden/>
          </w:rPr>
          <w:t>11</w:t>
        </w:r>
        <w:r w:rsidRPr="00350394">
          <w:rPr>
            <w:rFonts w:ascii="Franklin Gothic Book" w:eastAsia="Calibri" w:hAnsi="Franklin Gothic Book" w:cs="Arial"/>
            <w:noProof/>
            <w:webHidden/>
          </w:rPr>
          <w:fldChar w:fldCharType="end"/>
        </w:r>
      </w:hyperlink>
    </w:p>
    <w:p w14:paraId="52ECAE0D" w14:textId="77777777" w:rsidR="00143898" w:rsidRPr="00350394" w:rsidRDefault="00143898" w:rsidP="00143898">
      <w:pPr>
        <w:tabs>
          <w:tab w:val="right" w:leader="dot" w:pos="12950"/>
        </w:tabs>
        <w:rPr>
          <w:rFonts w:ascii="Franklin Gothic Book" w:eastAsia="Yu Mincho" w:hAnsi="Franklin Gothic Book" w:cs="Arial"/>
          <w:noProof/>
          <w:kern w:val="2"/>
          <w:sz w:val="24"/>
          <w:szCs w:val="30"/>
          <w:lang w:eastAsia="zh-CN" w:bidi="th-TH"/>
          <w14:ligatures w14:val="standardContextual"/>
        </w:rPr>
      </w:pPr>
      <w:hyperlink w:anchor="_Toc210722723" w:history="1">
        <w:r w:rsidRPr="00350394">
          <w:rPr>
            <w:rFonts w:ascii="Franklin Gothic Book" w:eastAsia="Calibri" w:hAnsi="Franklin Gothic Book" w:cs="Arial"/>
            <w:noProof/>
          </w:rPr>
          <w:t>Table E21. Advanced Coursework Completion Rates by Student Group, 2023-2025</w:t>
        </w:r>
        <w:r w:rsidRPr="00350394">
          <w:rPr>
            <w:rFonts w:ascii="Franklin Gothic Book" w:eastAsia="Calibri" w:hAnsi="Franklin Gothic Book" w:cs="Arial"/>
            <w:noProof/>
            <w:webHidden/>
          </w:rPr>
          <w:tab/>
          <w:t>E-</w:t>
        </w:r>
        <w:r w:rsidRPr="00350394">
          <w:rPr>
            <w:rFonts w:ascii="Franklin Gothic Book" w:eastAsia="Calibri" w:hAnsi="Franklin Gothic Book" w:cs="Arial"/>
            <w:noProof/>
            <w:webHidden/>
          </w:rPr>
          <w:fldChar w:fldCharType="begin"/>
        </w:r>
        <w:r w:rsidRPr="00350394">
          <w:rPr>
            <w:rFonts w:ascii="Franklin Gothic Book" w:eastAsia="Calibri" w:hAnsi="Franklin Gothic Book" w:cs="Arial"/>
            <w:noProof/>
            <w:webHidden/>
          </w:rPr>
          <w:instrText xml:space="preserve"> PAGEREF _Toc210722723 \h </w:instrText>
        </w:r>
        <w:r w:rsidRPr="00350394">
          <w:rPr>
            <w:rFonts w:ascii="Franklin Gothic Book" w:eastAsia="Calibri" w:hAnsi="Franklin Gothic Book" w:cs="Arial"/>
            <w:noProof/>
            <w:webHidden/>
          </w:rPr>
        </w:r>
        <w:r w:rsidRPr="00350394">
          <w:rPr>
            <w:rFonts w:ascii="Franklin Gothic Book" w:eastAsia="Calibri" w:hAnsi="Franklin Gothic Book" w:cs="Arial"/>
            <w:noProof/>
            <w:webHidden/>
          </w:rPr>
          <w:fldChar w:fldCharType="separate"/>
        </w:r>
        <w:r w:rsidRPr="00350394">
          <w:rPr>
            <w:rFonts w:ascii="Franklin Gothic Book" w:eastAsia="Calibri" w:hAnsi="Franklin Gothic Book" w:cs="Arial"/>
            <w:noProof/>
            <w:webHidden/>
          </w:rPr>
          <w:t>12</w:t>
        </w:r>
        <w:r w:rsidRPr="00350394">
          <w:rPr>
            <w:rFonts w:ascii="Franklin Gothic Book" w:eastAsia="Calibri" w:hAnsi="Franklin Gothic Book" w:cs="Arial"/>
            <w:noProof/>
            <w:webHidden/>
          </w:rPr>
          <w:fldChar w:fldCharType="end"/>
        </w:r>
      </w:hyperlink>
    </w:p>
    <w:p w14:paraId="5CDE155E" w14:textId="77777777" w:rsidR="00143898" w:rsidRPr="00350394" w:rsidRDefault="00143898" w:rsidP="00143898">
      <w:pPr>
        <w:tabs>
          <w:tab w:val="right" w:leader="dot" w:pos="12950"/>
        </w:tabs>
        <w:rPr>
          <w:rFonts w:ascii="Calibri" w:eastAsia="Yu Mincho" w:hAnsi="Calibri" w:cs="Arial"/>
          <w:noProof/>
          <w:kern w:val="2"/>
          <w:sz w:val="24"/>
          <w:szCs w:val="30"/>
          <w:lang w:eastAsia="zh-CN" w:bidi="th-TH"/>
          <w14:ligatures w14:val="standardContextual"/>
        </w:rPr>
      </w:pPr>
      <w:hyperlink w:anchor="_Toc210722724" w:history="1">
        <w:r w:rsidRPr="00350394">
          <w:rPr>
            <w:rFonts w:ascii="Franklin Gothic Book" w:eastAsia="Calibri" w:hAnsi="Franklin Gothic Book" w:cs="Arial"/>
            <w:noProof/>
          </w:rPr>
          <w:t>Table E22. Accountability Results, 2025</w:t>
        </w:r>
        <w:r w:rsidRPr="00350394">
          <w:rPr>
            <w:rFonts w:ascii="Franklin Gothic Book" w:eastAsia="Calibri" w:hAnsi="Franklin Gothic Book" w:cs="Arial"/>
            <w:noProof/>
            <w:webHidden/>
          </w:rPr>
          <w:tab/>
          <w:t>E-</w:t>
        </w:r>
        <w:r w:rsidRPr="00350394">
          <w:rPr>
            <w:rFonts w:ascii="Franklin Gothic Book" w:eastAsia="Calibri" w:hAnsi="Franklin Gothic Book" w:cs="Arial"/>
            <w:noProof/>
            <w:webHidden/>
          </w:rPr>
          <w:fldChar w:fldCharType="begin"/>
        </w:r>
        <w:r w:rsidRPr="00350394">
          <w:rPr>
            <w:rFonts w:ascii="Franklin Gothic Book" w:eastAsia="Calibri" w:hAnsi="Franklin Gothic Book" w:cs="Arial"/>
            <w:noProof/>
            <w:webHidden/>
          </w:rPr>
          <w:instrText xml:space="preserve"> PAGEREF _Toc210722724 \h </w:instrText>
        </w:r>
        <w:r w:rsidRPr="00350394">
          <w:rPr>
            <w:rFonts w:ascii="Franklin Gothic Book" w:eastAsia="Calibri" w:hAnsi="Franklin Gothic Book" w:cs="Arial"/>
            <w:noProof/>
            <w:webHidden/>
          </w:rPr>
        </w:r>
        <w:r w:rsidRPr="00350394">
          <w:rPr>
            <w:rFonts w:ascii="Franklin Gothic Book" w:eastAsia="Calibri" w:hAnsi="Franklin Gothic Book" w:cs="Arial"/>
            <w:noProof/>
            <w:webHidden/>
          </w:rPr>
          <w:fldChar w:fldCharType="separate"/>
        </w:r>
        <w:r w:rsidRPr="00350394">
          <w:rPr>
            <w:rFonts w:ascii="Franklin Gothic Book" w:eastAsia="Calibri" w:hAnsi="Franklin Gothic Book" w:cs="Arial"/>
            <w:noProof/>
            <w:webHidden/>
          </w:rPr>
          <w:t>12</w:t>
        </w:r>
        <w:r w:rsidRPr="00350394">
          <w:rPr>
            <w:rFonts w:ascii="Franklin Gothic Book" w:eastAsia="Calibri" w:hAnsi="Franklin Gothic Book" w:cs="Arial"/>
            <w:noProof/>
            <w:webHidden/>
          </w:rPr>
          <w:fldChar w:fldCharType="end"/>
        </w:r>
      </w:hyperlink>
    </w:p>
    <w:p w14:paraId="4EE69F86" w14:textId="77777777" w:rsidR="00143898" w:rsidRPr="00143898" w:rsidRDefault="00143898" w:rsidP="00143898">
      <w:pPr>
        <w:spacing w:after="160" w:line="259" w:lineRule="auto"/>
        <w:rPr>
          <w:rFonts w:ascii="Franklin Gothic Book" w:eastAsia="Calibri" w:hAnsi="Franklin Gothic Book" w:cs="Arial"/>
        </w:rPr>
      </w:pPr>
      <w:r w:rsidRPr="00143898">
        <w:rPr>
          <w:rFonts w:ascii="Franklin Gothic Book" w:eastAsia="Calibri" w:hAnsi="Franklin Gothic Book" w:cs="Arial"/>
        </w:rPr>
        <w:fldChar w:fldCharType="end"/>
      </w:r>
      <w:r w:rsidRPr="00143898">
        <w:rPr>
          <w:rFonts w:ascii="Franklin Gothic Book" w:eastAsia="Calibri" w:hAnsi="Franklin Gothic Book" w:cs="Arial"/>
        </w:rPr>
        <w:br w:type="page"/>
      </w:r>
    </w:p>
    <w:p w14:paraId="0082B27F" w14:textId="77777777" w:rsidR="00143898" w:rsidRPr="00143898" w:rsidRDefault="00143898" w:rsidP="00143898">
      <w:pPr>
        <w:keepNext/>
        <w:spacing w:line="240" w:lineRule="auto"/>
        <w:rPr>
          <w:rFonts w:ascii="Franklin Gothic Demi" w:eastAsia="Calibri" w:hAnsi="Franklin Gothic Demi" w:cs="Arial"/>
        </w:rPr>
      </w:pPr>
      <w:bookmarkStart w:id="256" w:name="_Toc210722703"/>
      <w:r w:rsidRPr="00143898">
        <w:rPr>
          <w:rFonts w:ascii="Franklin Gothic Demi" w:eastAsia="Calibri" w:hAnsi="Franklin Gothic Demi" w:cs="Arial"/>
        </w:rPr>
        <w:lastRenderedPageBreak/>
        <w:t>Table E1. MCAS ELA Achievement by Student Group, Grades 3-8, 2023-2025</w:t>
      </w:r>
      <w:bookmarkEnd w:id="256"/>
      <w:r w:rsidRPr="00143898">
        <w:rPr>
          <w:rFonts w:ascii="Franklin Gothic Demi" w:eastAsia="Calibri" w:hAnsi="Franklin Gothic Demi" w:cs="Arial"/>
        </w:rPr>
        <w:t xml:space="preserve"> </w:t>
      </w:r>
    </w:p>
    <w:tbl>
      <w:tblPr>
        <w:tblStyle w:val="MSVTable1"/>
        <w:tblW w:w="5107" w:type="pct"/>
        <w:jc w:val="center"/>
        <w:tblLayout w:type="fixed"/>
        <w:tblLook w:val="0420" w:firstRow="1" w:lastRow="0" w:firstColumn="0" w:lastColumn="0" w:noHBand="0" w:noVBand="1"/>
      </w:tblPr>
      <w:tblGrid>
        <w:gridCol w:w="3411"/>
        <w:gridCol w:w="902"/>
        <w:gridCol w:w="743"/>
        <w:gridCol w:w="743"/>
        <w:gridCol w:w="743"/>
        <w:gridCol w:w="743"/>
        <w:gridCol w:w="743"/>
        <w:gridCol w:w="743"/>
        <w:gridCol w:w="743"/>
        <w:gridCol w:w="743"/>
        <w:gridCol w:w="743"/>
        <w:gridCol w:w="743"/>
        <w:gridCol w:w="743"/>
        <w:gridCol w:w="735"/>
      </w:tblGrid>
      <w:tr w:rsidR="00143898" w:rsidRPr="00143898" w14:paraId="37CC55C9" w14:textId="77777777" w:rsidTr="00E80BDB">
        <w:trPr>
          <w:cnfStyle w:val="100000000000" w:firstRow="1" w:lastRow="0" w:firstColumn="0" w:lastColumn="0" w:oddVBand="0" w:evenVBand="0" w:oddHBand="0" w:evenHBand="0" w:firstRowFirstColumn="0" w:firstRowLastColumn="0" w:lastRowFirstColumn="0" w:lastRowLastColumn="0"/>
          <w:tblHeader/>
          <w:jc w:val="center"/>
        </w:trPr>
        <w:tc>
          <w:tcPr>
            <w:tcW w:w="1290" w:type="pct"/>
            <w:vAlign w:val="center"/>
          </w:tcPr>
          <w:p w14:paraId="31066B4F"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Group</w:t>
            </w:r>
          </w:p>
        </w:tc>
        <w:tc>
          <w:tcPr>
            <w:tcW w:w="341" w:type="pct"/>
            <w:vAlign w:val="center"/>
          </w:tcPr>
          <w:p w14:paraId="5E4F7FE1"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Included (2025)</w:t>
            </w:r>
          </w:p>
        </w:tc>
        <w:tc>
          <w:tcPr>
            <w:tcW w:w="281" w:type="pct"/>
            <w:vAlign w:val="center"/>
          </w:tcPr>
          <w:p w14:paraId="2AE9B956"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M/E 2023</w:t>
            </w:r>
          </w:p>
        </w:tc>
        <w:tc>
          <w:tcPr>
            <w:tcW w:w="281" w:type="pct"/>
            <w:vAlign w:val="center"/>
          </w:tcPr>
          <w:p w14:paraId="6377EB43"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M/E 2024</w:t>
            </w:r>
          </w:p>
        </w:tc>
        <w:tc>
          <w:tcPr>
            <w:tcW w:w="281" w:type="pct"/>
            <w:vAlign w:val="center"/>
          </w:tcPr>
          <w:p w14:paraId="0A894D13"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M/E 2025</w:t>
            </w:r>
          </w:p>
        </w:tc>
        <w:tc>
          <w:tcPr>
            <w:tcW w:w="281" w:type="pct"/>
            <w:vAlign w:val="center"/>
          </w:tcPr>
          <w:p w14:paraId="505E7C50"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M/E 2025 State</w:t>
            </w:r>
          </w:p>
        </w:tc>
        <w:tc>
          <w:tcPr>
            <w:tcW w:w="281" w:type="pct"/>
            <w:vAlign w:val="center"/>
          </w:tcPr>
          <w:p w14:paraId="53D3DB8F"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PME 2023</w:t>
            </w:r>
          </w:p>
        </w:tc>
        <w:tc>
          <w:tcPr>
            <w:tcW w:w="281" w:type="pct"/>
            <w:vAlign w:val="center"/>
          </w:tcPr>
          <w:p w14:paraId="019AD645"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PME 2024</w:t>
            </w:r>
          </w:p>
        </w:tc>
        <w:tc>
          <w:tcPr>
            <w:tcW w:w="281" w:type="pct"/>
            <w:vAlign w:val="center"/>
          </w:tcPr>
          <w:p w14:paraId="2C1AB5F6"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PME 2025</w:t>
            </w:r>
          </w:p>
        </w:tc>
        <w:tc>
          <w:tcPr>
            <w:tcW w:w="281" w:type="pct"/>
            <w:vAlign w:val="center"/>
          </w:tcPr>
          <w:p w14:paraId="17C36E3F"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PME 2025 State</w:t>
            </w:r>
          </w:p>
        </w:tc>
        <w:tc>
          <w:tcPr>
            <w:tcW w:w="281" w:type="pct"/>
            <w:vAlign w:val="center"/>
          </w:tcPr>
          <w:p w14:paraId="3F6917A1"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NM 2023</w:t>
            </w:r>
          </w:p>
        </w:tc>
        <w:tc>
          <w:tcPr>
            <w:tcW w:w="281" w:type="pct"/>
            <w:vAlign w:val="center"/>
          </w:tcPr>
          <w:p w14:paraId="3DBC482E"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NM 2024</w:t>
            </w:r>
          </w:p>
        </w:tc>
        <w:tc>
          <w:tcPr>
            <w:tcW w:w="281" w:type="pct"/>
            <w:vAlign w:val="center"/>
          </w:tcPr>
          <w:p w14:paraId="7B29CFD8"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NM 2025</w:t>
            </w:r>
          </w:p>
        </w:tc>
        <w:tc>
          <w:tcPr>
            <w:tcW w:w="278" w:type="pct"/>
            <w:vAlign w:val="center"/>
          </w:tcPr>
          <w:p w14:paraId="0E178815"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NM 2025 State</w:t>
            </w:r>
          </w:p>
        </w:tc>
      </w:tr>
      <w:tr w:rsidR="00143898" w:rsidRPr="00143898" w14:paraId="20288ECF"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3503D6CA"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All Students</w:t>
            </w:r>
          </w:p>
        </w:tc>
        <w:tc>
          <w:tcPr>
            <w:tcW w:w="341" w:type="pct"/>
            <w:vAlign w:val="center"/>
          </w:tcPr>
          <w:p w14:paraId="6F53C3E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598</w:t>
            </w:r>
          </w:p>
        </w:tc>
        <w:tc>
          <w:tcPr>
            <w:tcW w:w="281" w:type="pct"/>
            <w:vAlign w:val="center"/>
          </w:tcPr>
          <w:p w14:paraId="7B8F111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38</w:t>
            </w:r>
          </w:p>
        </w:tc>
        <w:tc>
          <w:tcPr>
            <w:tcW w:w="281" w:type="pct"/>
            <w:vAlign w:val="center"/>
          </w:tcPr>
          <w:p w14:paraId="3A8F849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31</w:t>
            </w:r>
          </w:p>
        </w:tc>
        <w:tc>
          <w:tcPr>
            <w:tcW w:w="281" w:type="pct"/>
            <w:vAlign w:val="center"/>
          </w:tcPr>
          <w:p w14:paraId="2EDE314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34</w:t>
            </w:r>
          </w:p>
        </w:tc>
        <w:tc>
          <w:tcPr>
            <w:tcW w:w="281" w:type="pct"/>
            <w:vAlign w:val="center"/>
          </w:tcPr>
          <w:p w14:paraId="1D145E6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c>
          <w:tcPr>
            <w:tcW w:w="281" w:type="pct"/>
            <w:vAlign w:val="center"/>
          </w:tcPr>
          <w:p w14:paraId="3175B24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45</w:t>
            </w:r>
          </w:p>
        </w:tc>
        <w:tc>
          <w:tcPr>
            <w:tcW w:w="281" w:type="pct"/>
            <w:vAlign w:val="center"/>
          </w:tcPr>
          <w:p w14:paraId="0B458ED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51</w:t>
            </w:r>
          </w:p>
        </w:tc>
        <w:tc>
          <w:tcPr>
            <w:tcW w:w="281" w:type="pct"/>
            <w:vAlign w:val="center"/>
          </w:tcPr>
          <w:p w14:paraId="0684717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49</w:t>
            </w:r>
          </w:p>
        </w:tc>
        <w:tc>
          <w:tcPr>
            <w:tcW w:w="281" w:type="pct"/>
            <w:vAlign w:val="center"/>
          </w:tcPr>
          <w:p w14:paraId="2200D88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39</w:t>
            </w:r>
          </w:p>
        </w:tc>
        <w:tc>
          <w:tcPr>
            <w:tcW w:w="281" w:type="pct"/>
            <w:vAlign w:val="center"/>
          </w:tcPr>
          <w:p w14:paraId="157EF8F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17</w:t>
            </w:r>
          </w:p>
        </w:tc>
        <w:tc>
          <w:tcPr>
            <w:tcW w:w="281" w:type="pct"/>
            <w:vAlign w:val="center"/>
          </w:tcPr>
          <w:p w14:paraId="43224B1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18</w:t>
            </w:r>
          </w:p>
        </w:tc>
        <w:tc>
          <w:tcPr>
            <w:tcW w:w="281" w:type="pct"/>
            <w:vAlign w:val="center"/>
          </w:tcPr>
          <w:p w14:paraId="15A6802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17</w:t>
            </w:r>
          </w:p>
        </w:tc>
        <w:tc>
          <w:tcPr>
            <w:tcW w:w="278" w:type="pct"/>
            <w:vAlign w:val="bottom"/>
          </w:tcPr>
          <w:p w14:paraId="2F8F1BC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20</w:t>
            </w:r>
          </w:p>
        </w:tc>
      </w:tr>
      <w:tr w:rsidR="00143898" w:rsidRPr="00143898" w14:paraId="5F349950" w14:textId="77777777" w:rsidTr="00E80BDB">
        <w:trPr>
          <w:jc w:val="center"/>
        </w:trPr>
        <w:tc>
          <w:tcPr>
            <w:tcW w:w="1290" w:type="pct"/>
          </w:tcPr>
          <w:p w14:paraId="4EFB70EB"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American Indian or Alaskan Native</w:t>
            </w:r>
          </w:p>
        </w:tc>
        <w:tc>
          <w:tcPr>
            <w:tcW w:w="341" w:type="pct"/>
            <w:vAlign w:val="center"/>
          </w:tcPr>
          <w:p w14:paraId="1F27B96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28</w:t>
            </w:r>
          </w:p>
        </w:tc>
        <w:tc>
          <w:tcPr>
            <w:tcW w:w="281" w:type="pct"/>
            <w:vAlign w:val="center"/>
          </w:tcPr>
          <w:p w14:paraId="520113B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w:t>
            </w:r>
          </w:p>
        </w:tc>
        <w:tc>
          <w:tcPr>
            <w:tcW w:w="281" w:type="pct"/>
            <w:vAlign w:val="center"/>
          </w:tcPr>
          <w:p w14:paraId="0E5F19A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w:t>
            </w:r>
          </w:p>
        </w:tc>
        <w:tc>
          <w:tcPr>
            <w:tcW w:w="281" w:type="pct"/>
            <w:vAlign w:val="center"/>
          </w:tcPr>
          <w:p w14:paraId="71679C9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11</w:t>
            </w:r>
          </w:p>
        </w:tc>
        <w:tc>
          <w:tcPr>
            <w:tcW w:w="281" w:type="pct"/>
            <w:vAlign w:val="center"/>
          </w:tcPr>
          <w:p w14:paraId="2EEE476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28</w:t>
            </w:r>
          </w:p>
        </w:tc>
        <w:tc>
          <w:tcPr>
            <w:tcW w:w="281" w:type="pct"/>
            <w:vAlign w:val="center"/>
          </w:tcPr>
          <w:p w14:paraId="06364DC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c>
          <w:tcPr>
            <w:tcW w:w="281" w:type="pct"/>
            <w:vAlign w:val="center"/>
          </w:tcPr>
          <w:p w14:paraId="6C53965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38</w:t>
            </w:r>
          </w:p>
        </w:tc>
        <w:tc>
          <w:tcPr>
            <w:tcW w:w="281" w:type="pct"/>
            <w:vAlign w:val="center"/>
          </w:tcPr>
          <w:p w14:paraId="5DBADAB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46</w:t>
            </w:r>
          </w:p>
        </w:tc>
        <w:tc>
          <w:tcPr>
            <w:tcW w:w="281" w:type="pct"/>
            <w:vAlign w:val="center"/>
          </w:tcPr>
          <w:p w14:paraId="6465CCB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43</w:t>
            </w:r>
          </w:p>
        </w:tc>
        <w:tc>
          <w:tcPr>
            <w:tcW w:w="281" w:type="pct"/>
            <w:vAlign w:val="center"/>
          </w:tcPr>
          <w:p w14:paraId="306A61D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c>
          <w:tcPr>
            <w:tcW w:w="281" w:type="pct"/>
            <w:vAlign w:val="center"/>
          </w:tcPr>
          <w:p w14:paraId="7C38502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53</w:t>
            </w:r>
          </w:p>
        </w:tc>
        <w:tc>
          <w:tcPr>
            <w:tcW w:w="281" w:type="pct"/>
            <w:vAlign w:val="center"/>
          </w:tcPr>
          <w:p w14:paraId="1767698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43</w:t>
            </w:r>
          </w:p>
        </w:tc>
        <w:tc>
          <w:tcPr>
            <w:tcW w:w="278" w:type="pct"/>
            <w:vAlign w:val="bottom"/>
          </w:tcPr>
          <w:p w14:paraId="7547D14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30</w:t>
            </w:r>
          </w:p>
        </w:tc>
      </w:tr>
      <w:tr w:rsidR="00143898" w:rsidRPr="00143898" w14:paraId="44087ADF"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7FEA6A1A"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Asian</w:t>
            </w:r>
          </w:p>
        </w:tc>
        <w:tc>
          <w:tcPr>
            <w:tcW w:w="341" w:type="pct"/>
            <w:vAlign w:val="center"/>
          </w:tcPr>
          <w:p w14:paraId="5EF551B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w:t>
            </w:r>
          </w:p>
        </w:tc>
        <w:tc>
          <w:tcPr>
            <w:tcW w:w="281" w:type="pct"/>
            <w:vAlign w:val="center"/>
          </w:tcPr>
          <w:p w14:paraId="044BE30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6E5109F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27</w:t>
            </w:r>
          </w:p>
        </w:tc>
        <w:tc>
          <w:tcPr>
            <w:tcW w:w="281" w:type="pct"/>
            <w:vAlign w:val="center"/>
          </w:tcPr>
          <w:p w14:paraId="35F8FA3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2BA3D89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64</w:t>
            </w:r>
          </w:p>
        </w:tc>
        <w:tc>
          <w:tcPr>
            <w:tcW w:w="281" w:type="pct"/>
            <w:vAlign w:val="center"/>
          </w:tcPr>
          <w:p w14:paraId="47B8CCB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179209E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64</w:t>
            </w:r>
          </w:p>
        </w:tc>
        <w:tc>
          <w:tcPr>
            <w:tcW w:w="281" w:type="pct"/>
            <w:vAlign w:val="center"/>
          </w:tcPr>
          <w:p w14:paraId="5892CE1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12F8324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26</w:t>
            </w:r>
          </w:p>
        </w:tc>
        <w:tc>
          <w:tcPr>
            <w:tcW w:w="281" w:type="pct"/>
            <w:vAlign w:val="center"/>
          </w:tcPr>
          <w:p w14:paraId="56AD87F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5A44DA3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w:t>
            </w:r>
          </w:p>
        </w:tc>
        <w:tc>
          <w:tcPr>
            <w:tcW w:w="281" w:type="pct"/>
            <w:vAlign w:val="center"/>
          </w:tcPr>
          <w:p w14:paraId="1E74CD5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78" w:type="pct"/>
            <w:vAlign w:val="bottom"/>
          </w:tcPr>
          <w:p w14:paraId="01F58C0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w:t>
            </w:r>
          </w:p>
        </w:tc>
      </w:tr>
      <w:tr w:rsidR="00143898" w:rsidRPr="00143898" w14:paraId="33404DA3" w14:textId="77777777" w:rsidTr="00E80BDB">
        <w:trPr>
          <w:jc w:val="center"/>
        </w:trPr>
        <w:tc>
          <w:tcPr>
            <w:tcW w:w="1290" w:type="pct"/>
          </w:tcPr>
          <w:p w14:paraId="145E9090"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Black or African American</w:t>
            </w:r>
          </w:p>
        </w:tc>
        <w:tc>
          <w:tcPr>
            <w:tcW w:w="341" w:type="pct"/>
            <w:vAlign w:val="center"/>
          </w:tcPr>
          <w:p w14:paraId="0ADC9CB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27</w:t>
            </w:r>
          </w:p>
        </w:tc>
        <w:tc>
          <w:tcPr>
            <w:tcW w:w="281" w:type="pct"/>
            <w:vAlign w:val="center"/>
          </w:tcPr>
          <w:p w14:paraId="4C75A98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30</w:t>
            </w:r>
          </w:p>
        </w:tc>
        <w:tc>
          <w:tcPr>
            <w:tcW w:w="281" w:type="pct"/>
            <w:vAlign w:val="center"/>
          </w:tcPr>
          <w:p w14:paraId="58F5294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33</w:t>
            </w:r>
          </w:p>
        </w:tc>
        <w:tc>
          <w:tcPr>
            <w:tcW w:w="281" w:type="pct"/>
            <w:vAlign w:val="center"/>
          </w:tcPr>
          <w:p w14:paraId="503CAFE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30</w:t>
            </w:r>
          </w:p>
        </w:tc>
        <w:tc>
          <w:tcPr>
            <w:tcW w:w="281" w:type="pct"/>
            <w:vAlign w:val="center"/>
          </w:tcPr>
          <w:p w14:paraId="433606F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26</w:t>
            </w:r>
          </w:p>
        </w:tc>
        <w:tc>
          <w:tcPr>
            <w:tcW w:w="281" w:type="pct"/>
            <w:vAlign w:val="center"/>
          </w:tcPr>
          <w:p w14:paraId="0AB612D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44</w:t>
            </w:r>
          </w:p>
        </w:tc>
        <w:tc>
          <w:tcPr>
            <w:tcW w:w="281" w:type="pct"/>
            <w:vAlign w:val="center"/>
          </w:tcPr>
          <w:p w14:paraId="05FD852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45</w:t>
            </w:r>
          </w:p>
        </w:tc>
        <w:tc>
          <w:tcPr>
            <w:tcW w:w="281" w:type="pct"/>
            <w:vAlign w:val="center"/>
          </w:tcPr>
          <w:p w14:paraId="69EA8BE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41</w:t>
            </w:r>
          </w:p>
        </w:tc>
        <w:tc>
          <w:tcPr>
            <w:tcW w:w="281" w:type="pct"/>
            <w:vAlign w:val="center"/>
          </w:tcPr>
          <w:p w14:paraId="6605E91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44</w:t>
            </w:r>
          </w:p>
        </w:tc>
        <w:tc>
          <w:tcPr>
            <w:tcW w:w="281" w:type="pct"/>
            <w:vAlign w:val="center"/>
          </w:tcPr>
          <w:p w14:paraId="0BCD19B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26</w:t>
            </w:r>
          </w:p>
        </w:tc>
        <w:tc>
          <w:tcPr>
            <w:tcW w:w="281" w:type="pct"/>
            <w:vAlign w:val="center"/>
          </w:tcPr>
          <w:p w14:paraId="565F3D1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21</w:t>
            </w:r>
          </w:p>
        </w:tc>
        <w:tc>
          <w:tcPr>
            <w:tcW w:w="281" w:type="pct"/>
            <w:vAlign w:val="center"/>
          </w:tcPr>
          <w:p w14:paraId="1EB7987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30</w:t>
            </w:r>
          </w:p>
        </w:tc>
        <w:tc>
          <w:tcPr>
            <w:tcW w:w="278" w:type="pct"/>
            <w:vAlign w:val="bottom"/>
          </w:tcPr>
          <w:p w14:paraId="0461B3E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30</w:t>
            </w:r>
          </w:p>
        </w:tc>
      </w:tr>
      <w:tr w:rsidR="00143898" w:rsidRPr="00143898" w14:paraId="0415E189"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44EF2514"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Hispanic or Latino</w:t>
            </w:r>
          </w:p>
        </w:tc>
        <w:tc>
          <w:tcPr>
            <w:tcW w:w="341" w:type="pct"/>
            <w:vAlign w:val="center"/>
          </w:tcPr>
          <w:p w14:paraId="256E595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61</w:t>
            </w:r>
          </w:p>
        </w:tc>
        <w:tc>
          <w:tcPr>
            <w:tcW w:w="281" w:type="pct"/>
            <w:vAlign w:val="center"/>
          </w:tcPr>
          <w:p w14:paraId="1565453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33</w:t>
            </w:r>
          </w:p>
        </w:tc>
        <w:tc>
          <w:tcPr>
            <w:tcW w:w="281" w:type="pct"/>
            <w:vAlign w:val="center"/>
          </w:tcPr>
          <w:p w14:paraId="691DA2E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27</w:t>
            </w:r>
          </w:p>
        </w:tc>
        <w:tc>
          <w:tcPr>
            <w:tcW w:w="281" w:type="pct"/>
            <w:vAlign w:val="center"/>
          </w:tcPr>
          <w:p w14:paraId="30FE5F4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21</w:t>
            </w:r>
          </w:p>
        </w:tc>
        <w:tc>
          <w:tcPr>
            <w:tcW w:w="281" w:type="pct"/>
            <w:vAlign w:val="center"/>
          </w:tcPr>
          <w:p w14:paraId="299A73A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22</w:t>
            </w:r>
          </w:p>
        </w:tc>
        <w:tc>
          <w:tcPr>
            <w:tcW w:w="281" w:type="pct"/>
            <w:vAlign w:val="center"/>
          </w:tcPr>
          <w:p w14:paraId="2553720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40</w:t>
            </w:r>
          </w:p>
        </w:tc>
        <w:tc>
          <w:tcPr>
            <w:tcW w:w="281" w:type="pct"/>
            <w:vAlign w:val="center"/>
          </w:tcPr>
          <w:p w14:paraId="0D49943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44</w:t>
            </w:r>
          </w:p>
        </w:tc>
        <w:tc>
          <w:tcPr>
            <w:tcW w:w="281" w:type="pct"/>
            <w:vAlign w:val="center"/>
          </w:tcPr>
          <w:p w14:paraId="5AC8B60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46</w:t>
            </w:r>
          </w:p>
        </w:tc>
        <w:tc>
          <w:tcPr>
            <w:tcW w:w="281" w:type="pct"/>
            <w:vAlign w:val="center"/>
          </w:tcPr>
          <w:p w14:paraId="60FB605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43</w:t>
            </w:r>
          </w:p>
        </w:tc>
        <w:tc>
          <w:tcPr>
            <w:tcW w:w="281" w:type="pct"/>
            <w:vAlign w:val="center"/>
          </w:tcPr>
          <w:p w14:paraId="26ACB05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27</w:t>
            </w:r>
          </w:p>
        </w:tc>
        <w:tc>
          <w:tcPr>
            <w:tcW w:w="281" w:type="pct"/>
            <w:vAlign w:val="center"/>
          </w:tcPr>
          <w:p w14:paraId="49F6E52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29</w:t>
            </w:r>
          </w:p>
        </w:tc>
        <w:tc>
          <w:tcPr>
            <w:tcW w:w="281" w:type="pct"/>
            <w:vAlign w:val="center"/>
          </w:tcPr>
          <w:p w14:paraId="1FC215A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33</w:t>
            </w:r>
          </w:p>
        </w:tc>
        <w:tc>
          <w:tcPr>
            <w:tcW w:w="278" w:type="pct"/>
            <w:vAlign w:val="bottom"/>
          </w:tcPr>
          <w:p w14:paraId="73C5BDF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34</w:t>
            </w:r>
          </w:p>
        </w:tc>
      </w:tr>
      <w:tr w:rsidR="00143898" w:rsidRPr="00143898" w14:paraId="10E07D95" w14:textId="77777777" w:rsidTr="00E80BDB">
        <w:trPr>
          <w:jc w:val="center"/>
        </w:trPr>
        <w:tc>
          <w:tcPr>
            <w:tcW w:w="1290" w:type="pct"/>
          </w:tcPr>
          <w:p w14:paraId="567A03C8"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Multi-Race, Not Hispanic or Latino</w:t>
            </w:r>
          </w:p>
        </w:tc>
        <w:tc>
          <w:tcPr>
            <w:tcW w:w="341" w:type="pct"/>
            <w:vAlign w:val="center"/>
          </w:tcPr>
          <w:p w14:paraId="21F006A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75</w:t>
            </w:r>
          </w:p>
        </w:tc>
        <w:tc>
          <w:tcPr>
            <w:tcW w:w="281" w:type="pct"/>
            <w:vAlign w:val="center"/>
          </w:tcPr>
          <w:p w14:paraId="103BAC8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19</w:t>
            </w:r>
          </w:p>
        </w:tc>
        <w:tc>
          <w:tcPr>
            <w:tcW w:w="281" w:type="pct"/>
            <w:vAlign w:val="center"/>
          </w:tcPr>
          <w:p w14:paraId="5C558C0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14</w:t>
            </w:r>
          </w:p>
        </w:tc>
        <w:tc>
          <w:tcPr>
            <w:tcW w:w="281" w:type="pct"/>
            <w:vAlign w:val="center"/>
          </w:tcPr>
          <w:p w14:paraId="58EAE1F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24</w:t>
            </w:r>
          </w:p>
        </w:tc>
        <w:tc>
          <w:tcPr>
            <w:tcW w:w="281" w:type="pct"/>
            <w:vAlign w:val="center"/>
          </w:tcPr>
          <w:p w14:paraId="45EB4AE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49</w:t>
            </w:r>
          </w:p>
        </w:tc>
        <w:tc>
          <w:tcPr>
            <w:tcW w:w="281" w:type="pct"/>
            <w:vAlign w:val="center"/>
          </w:tcPr>
          <w:p w14:paraId="6EA60E2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62</w:t>
            </w:r>
          </w:p>
        </w:tc>
        <w:tc>
          <w:tcPr>
            <w:tcW w:w="281" w:type="pct"/>
            <w:vAlign w:val="center"/>
          </w:tcPr>
          <w:p w14:paraId="737B01B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62</w:t>
            </w:r>
          </w:p>
        </w:tc>
        <w:tc>
          <w:tcPr>
            <w:tcW w:w="281" w:type="pct"/>
            <w:vAlign w:val="center"/>
          </w:tcPr>
          <w:p w14:paraId="50FE490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53</w:t>
            </w:r>
          </w:p>
        </w:tc>
        <w:tc>
          <w:tcPr>
            <w:tcW w:w="281" w:type="pct"/>
            <w:vAlign w:val="center"/>
          </w:tcPr>
          <w:p w14:paraId="4645B47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35</w:t>
            </w:r>
          </w:p>
        </w:tc>
        <w:tc>
          <w:tcPr>
            <w:tcW w:w="281" w:type="pct"/>
            <w:vAlign w:val="center"/>
          </w:tcPr>
          <w:p w14:paraId="7B29284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19</w:t>
            </w:r>
          </w:p>
        </w:tc>
        <w:tc>
          <w:tcPr>
            <w:tcW w:w="281" w:type="pct"/>
            <w:vAlign w:val="center"/>
          </w:tcPr>
          <w:p w14:paraId="74FAE69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24</w:t>
            </w:r>
          </w:p>
        </w:tc>
        <w:tc>
          <w:tcPr>
            <w:tcW w:w="281" w:type="pct"/>
            <w:vAlign w:val="center"/>
          </w:tcPr>
          <w:p w14:paraId="586DDF2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23</w:t>
            </w:r>
          </w:p>
        </w:tc>
        <w:tc>
          <w:tcPr>
            <w:tcW w:w="278" w:type="pct"/>
            <w:vAlign w:val="bottom"/>
          </w:tcPr>
          <w:p w14:paraId="0A16344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15</w:t>
            </w:r>
          </w:p>
        </w:tc>
      </w:tr>
      <w:tr w:rsidR="00143898" w:rsidRPr="00143898" w14:paraId="7F69B417"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0F3E854A" w14:textId="77777777" w:rsidR="00143898" w:rsidRPr="00143898" w:rsidRDefault="00143898" w:rsidP="00143898">
            <w:pPr>
              <w:spacing w:before="20" w:after="20" w:line="240" w:lineRule="auto"/>
              <w:rPr>
                <w:rFonts w:ascii="Franklin Gothic Book" w:eastAsia="Times New Roman" w:hAnsi="Franklin Gothic Book" w:cs="Times New Roman"/>
                <w:spacing w:val="-4"/>
                <w:sz w:val="20"/>
                <w:szCs w:val="20"/>
              </w:rPr>
            </w:pPr>
            <w:r w:rsidRPr="00143898">
              <w:rPr>
                <w:rFonts w:ascii="Franklin Gothic Book" w:eastAsia="Times New Roman" w:hAnsi="Franklin Gothic Book" w:cs="Times New Roman"/>
                <w:spacing w:val="-4"/>
                <w:sz w:val="20"/>
                <w:szCs w:val="20"/>
              </w:rPr>
              <w:t>Native Hawaiian or Other Pacific Islander</w:t>
            </w:r>
          </w:p>
        </w:tc>
        <w:tc>
          <w:tcPr>
            <w:tcW w:w="341" w:type="pct"/>
            <w:vAlign w:val="center"/>
          </w:tcPr>
          <w:p w14:paraId="6C8C184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w:t>
            </w:r>
          </w:p>
        </w:tc>
        <w:tc>
          <w:tcPr>
            <w:tcW w:w="281" w:type="pct"/>
            <w:vAlign w:val="center"/>
          </w:tcPr>
          <w:p w14:paraId="558C8F6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0C65FEA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3FE7ABF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35BC949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38</w:t>
            </w:r>
          </w:p>
        </w:tc>
        <w:tc>
          <w:tcPr>
            <w:tcW w:w="281" w:type="pct"/>
            <w:vAlign w:val="center"/>
          </w:tcPr>
          <w:p w14:paraId="1E9C723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72D6854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2AC3610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246D8BB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37</w:t>
            </w:r>
          </w:p>
        </w:tc>
        <w:tc>
          <w:tcPr>
            <w:tcW w:w="281" w:type="pct"/>
            <w:vAlign w:val="center"/>
          </w:tcPr>
          <w:p w14:paraId="19963E0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33D67C1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4664621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78" w:type="pct"/>
            <w:vAlign w:val="bottom"/>
          </w:tcPr>
          <w:p w14:paraId="1414DCD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25</w:t>
            </w:r>
          </w:p>
        </w:tc>
      </w:tr>
      <w:tr w:rsidR="00143898" w:rsidRPr="00143898" w14:paraId="40D33B41" w14:textId="77777777" w:rsidTr="00E80BDB">
        <w:trPr>
          <w:jc w:val="center"/>
        </w:trPr>
        <w:tc>
          <w:tcPr>
            <w:tcW w:w="1290" w:type="pct"/>
          </w:tcPr>
          <w:p w14:paraId="152EE433"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White</w:t>
            </w:r>
          </w:p>
        </w:tc>
        <w:tc>
          <w:tcPr>
            <w:tcW w:w="341" w:type="pct"/>
            <w:vAlign w:val="center"/>
          </w:tcPr>
          <w:p w14:paraId="42F5262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397</w:t>
            </w:r>
          </w:p>
        </w:tc>
        <w:tc>
          <w:tcPr>
            <w:tcW w:w="281" w:type="pct"/>
            <w:vAlign w:val="center"/>
          </w:tcPr>
          <w:p w14:paraId="51C5BE1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45</w:t>
            </w:r>
          </w:p>
        </w:tc>
        <w:tc>
          <w:tcPr>
            <w:tcW w:w="281" w:type="pct"/>
            <w:vAlign w:val="center"/>
          </w:tcPr>
          <w:p w14:paraId="2A1B933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36</w:t>
            </w:r>
          </w:p>
        </w:tc>
        <w:tc>
          <w:tcPr>
            <w:tcW w:w="281" w:type="pct"/>
            <w:vAlign w:val="center"/>
          </w:tcPr>
          <w:p w14:paraId="7EEA6FC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40</w:t>
            </w:r>
          </w:p>
        </w:tc>
        <w:tc>
          <w:tcPr>
            <w:tcW w:w="281" w:type="pct"/>
            <w:vAlign w:val="center"/>
          </w:tcPr>
          <w:p w14:paraId="02D003B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c>
          <w:tcPr>
            <w:tcW w:w="281" w:type="pct"/>
            <w:vAlign w:val="center"/>
          </w:tcPr>
          <w:p w14:paraId="012C0B4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c>
          <w:tcPr>
            <w:tcW w:w="281" w:type="pct"/>
            <w:vAlign w:val="center"/>
          </w:tcPr>
          <w:p w14:paraId="11BA782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51</w:t>
            </w:r>
          </w:p>
        </w:tc>
        <w:tc>
          <w:tcPr>
            <w:tcW w:w="281" w:type="pct"/>
            <w:vAlign w:val="center"/>
          </w:tcPr>
          <w:p w14:paraId="39A0E96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49</w:t>
            </w:r>
          </w:p>
        </w:tc>
        <w:tc>
          <w:tcPr>
            <w:tcW w:w="281" w:type="pct"/>
            <w:vAlign w:val="center"/>
          </w:tcPr>
          <w:p w14:paraId="6D25D3D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38</w:t>
            </w:r>
          </w:p>
        </w:tc>
        <w:tc>
          <w:tcPr>
            <w:tcW w:w="281" w:type="pct"/>
            <w:vAlign w:val="center"/>
          </w:tcPr>
          <w:p w14:paraId="5F3C7B2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13</w:t>
            </w:r>
          </w:p>
        </w:tc>
        <w:tc>
          <w:tcPr>
            <w:tcW w:w="281" w:type="pct"/>
            <w:vAlign w:val="center"/>
          </w:tcPr>
          <w:p w14:paraId="2E4C786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13</w:t>
            </w:r>
          </w:p>
        </w:tc>
        <w:tc>
          <w:tcPr>
            <w:tcW w:w="281" w:type="pct"/>
            <w:vAlign w:val="center"/>
          </w:tcPr>
          <w:p w14:paraId="46B4ECD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11</w:t>
            </w:r>
          </w:p>
        </w:tc>
        <w:tc>
          <w:tcPr>
            <w:tcW w:w="278" w:type="pct"/>
            <w:vAlign w:val="bottom"/>
          </w:tcPr>
          <w:p w14:paraId="25EE44D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13</w:t>
            </w:r>
          </w:p>
        </w:tc>
      </w:tr>
      <w:tr w:rsidR="00143898" w:rsidRPr="00143898" w14:paraId="3E9F4538"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0294F5F9"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High Needs</w:t>
            </w:r>
          </w:p>
        </w:tc>
        <w:tc>
          <w:tcPr>
            <w:tcW w:w="341" w:type="pct"/>
            <w:vAlign w:val="center"/>
          </w:tcPr>
          <w:p w14:paraId="27ACFE4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327</w:t>
            </w:r>
          </w:p>
        </w:tc>
        <w:tc>
          <w:tcPr>
            <w:tcW w:w="281" w:type="pct"/>
            <w:vAlign w:val="center"/>
          </w:tcPr>
          <w:p w14:paraId="32A3420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22</w:t>
            </w:r>
          </w:p>
        </w:tc>
        <w:tc>
          <w:tcPr>
            <w:tcW w:w="281" w:type="pct"/>
            <w:vAlign w:val="center"/>
          </w:tcPr>
          <w:p w14:paraId="3C28264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17</w:t>
            </w:r>
          </w:p>
        </w:tc>
        <w:tc>
          <w:tcPr>
            <w:tcW w:w="281" w:type="pct"/>
            <w:vAlign w:val="center"/>
          </w:tcPr>
          <w:p w14:paraId="6B50A28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23</w:t>
            </w:r>
          </w:p>
        </w:tc>
        <w:tc>
          <w:tcPr>
            <w:tcW w:w="281" w:type="pct"/>
            <w:vAlign w:val="center"/>
          </w:tcPr>
          <w:p w14:paraId="0F779B6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23</w:t>
            </w:r>
          </w:p>
        </w:tc>
        <w:tc>
          <w:tcPr>
            <w:tcW w:w="281" w:type="pct"/>
            <w:vAlign w:val="center"/>
          </w:tcPr>
          <w:p w14:paraId="7A91F5E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51</w:t>
            </w:r>
          </w:p>
        </w:tc>
        <w:tc>
          <w:tcPr>
            <w:tcW w:w="281" w:type="pct"/>
            <w:vAlign w:val="center"/>
          </w:tcPr>
          <w:p w14:paraId="4C940BF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54</w:t>
            </w:r>
          </w:p>
        </w:tc>
        <w:tc>
          <w:tcPr>
            <w:tcW w:w="281" w:type="pct"/>
            <w:vAlign w:val="center"/>
          </w:tcPr>
          <w:p w14:paraId="669CDE0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c>
          <w:tcPr>
            <w:tcW w:w="281" w:type="pct"/>
            <w:vAlign w:val="center"/>
          </w:tcPr>
          <w:p w14:paraId="2AFE625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45</w:t>
            </w:r>
          </w:p>
        </w:tc>
        <w:tc>
          <w:tcPr>
            <w:tcW w:w="281" w:type="pct"/>
            <w:vAlign w:val="center"/>
          </w:tcPr>
          <w:p w14:paraId="7C0FC5D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27</w:t>
            </w:r>
          </w:p>
        </w:tc>
        <w:tc>
          <w:tcPr>
            <w:tcW w:w="281" w:type="pct"/>
            <w:vAlign w:val="center"/>
          </w:tcPr>
          <w:p w14:paraId="0425132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29</w:t>
            </w:r>
          </w:p>
        </w:tc>
        <w:tc>
          <w:tcPr>
            <w:tcW w:w="281" w:type="pct"/>
            <w:vAlign w:val="center"/>
          </w:tcPr>
          <w:p w14:paraId="1D5CC7C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28</w:t>
            </w:r>
          </w:p>
        </w:tc>
        <w:tc>
          <w:tcPr>
            <w:tcW w:w="278" w:type="pct"/>
            <w:vAlign w:val="bottom"/>
          </w:tcPr>
          <w:p w14:paraId="0B6862B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32</w:t>
            </w:r>
          </w:p>
        </w:tc>
      </w:tr>
      <w:tr w:rsidR="00143898" w:rsidRPr="00143898" w14:paraId="7F2675E5" w14:textId="77777777" w:rsidTr="00E80BDB">
        <w:trPr>
          <w:jc w:val="center"/>
        </w:trPr>
        <w:tc>
          <w:tcPr>
            <w:tcW w:w="1290" w:type="pct"/>
          </w:tcPr>
          <w:p w14:paraId="7F2F4729"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English Learners</w:t>
            </w:r>
          </w:p>
        </w:tc>
        <w:tc>
          <w:tcPr>
            <w:tcW w:w="341" w:type="pct"/>
            <w:vAlign w:val="center"/>
          </w:tcPr>
          <w:p w14:paraId="53C9FD9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89</w:t>
            </w:r>
          </w:p>
        </w:tc>
        <w:tc>
          <w:tcPr>
            <w:tcW w:w="281" w:type="pct"/>
            <w:vAlign w:val="center"/>
          </w:tcPr>
          <w:p w14:paraId="0712298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32</w:t>
            </w:r>
          </w:p>
        </w:tc>
        <w:tc>
          <w:tcPr>
            <w:tcW w:w="281" w:type="pct"/>
            <w:vAlign w:val="center"/>
          </w:tcPr>
          <w:p w14:paraId="5ED0D9B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19</w:t>
            </w:r>
          </w:p>
        </w:tc>
        <w:tc>
          <w:tcPr>
            <w:tcW w:w="281" w:type="pct"/>
            <w:vAlign w:val="center"/>
          </w:tcPr>
          <w:p w14:paraId="0D3C427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21</w:t>
            </w:r>
          </w:p>
        </w:tc>
        <w:tc>
          <w:tcPr>
            <w:tcW w:w="281" w:type="pct"/>
            <w:vAlign w:val="center"/>
          </w:tcPr>
          <w:p w14:paraId="5BCF20B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19</w:t>
            </w:r>
          </w:p>
        </w:tc>
        <w:tc>
          <w:tcPr>
            <w:tcW w:w="281" w:type="pct"/>
            <w:vAlign w:val="center"/>
          </w:tcPr>
          <w:p w14:paraId="34277AA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c>
          <w:tcPr>
            <w:tcW w:w="281" w:type="pct"/>
            <w:vAlign w:val="center"/>
          </w:tcPr>
          <w:p w14:paraId="699A296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54</w:t>
            </w:r>
          </w:p>
        </w:tc>
        <w:tc>
          <w:tcPr>
            <w:tcW w:w="281" w:type="pct"/>
            <w:vAlign w:val="center"/>
          </w:tcPr>
          <w:p w14:paraId="5A32ECC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45</w:t>
            </w:r>
          </w:p>
        </w:tc>
        <w:tc>
          <w:tcPr>
            <w:tcW w:w="281" w:type="pct"/>
            <w:vAlign w:val="center"/>
          </w:tcPr>
          <w:p w14:paraId="6EB21CA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41</w:t>
            </w:r>
          </w:p>
        </w:tc>
        <w:tc>
          <w:tcPr>
            <w:tcW w:w="281" w:type="pct"/>
            <w:vAlign w:val="center"/>
          </w:tcPr>
          <w:p w14:paraId="4203144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26</w:t>
            </w:r>
          </w:p>
        </w:tc>
        <w:tc>
          <w:tcPr>
            <w:tcW w:w="281" w:type="pct"/>
            <w:vAlign w:val="center"/>
          </w:tcPr>
          <w:p w14:paraId="0B2CE1C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27</w:t>
            </w:r>
          </w:p>
        </w:tc>
        <w:tc>
          <w:tcPr>
            <w:tcW w:w="281" w:type="pct"/>
            <w:vAlign w:val="center"/>
          </w:tcPr>
          <w:p w14:paraId="53DD37F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34</w:t>
            </w:r>
          </w:p>
        </w:tc>
        <w:tc>
          <w:tcPr>
            <w:tcW w:w="278" w:type="pct"/>
            <w:vAlign w:val="bottom"/>
          </w:tcPr>
          <w:p w14:paraId="68B83DC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40</w:t>
            </w:r>
          </w:p>
        </w:tc>
      </w:tr>
      <w:tr w:rsidR="00143898" w:rsidRPr="00143898" w14:paraId="16AF7921"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0185CF67" w14:textId="77777777" w:rsidR="00143898" w:rsidRPr="00143898" w:rsidRDefault="00143898" w:rsidP="00143898">
            <w:pPr>
              <w:spacing w:before="20" w:after="20" w:line="240" w:lineRule="auto"/>
              <w:rPr>
                <w:rFonts w:ascii="Franklin Gothic Book" w:eastAsia="Times New Roman" w:hAnsi="Franklin Gothic Book" w:cs="Times New Roman"/>
                <w:spacing w:val="-4"/>
                <w:sz w:val="20"/>
                <w:szCs w:val="20"/>
              </w:rPr>
            </w:pPr>
            <w:r w:rsidRPr="00143898">
              <w:rPr>
                <w:rFonts w:ascii="Franklin Gothic Book" w:eastAsia="Times New Roman" w:hAnsi="Franklin Gothic Book" w:cs="Times New Roman"/>
                <w:spacing w:val="-4"/>
                <w:sz w:val="20"/>
                <w:szCs w:val="20"/>
              </w:rPr>
              <w:t>Low Income</w:t>
            </w:r>
          </w:p>
        </w:tc>
        <w:tc>
          <w:tcPr>
            <w:tcW w:w="341" w:type="pct"/>
            <w:vAlign w:val="center"/>
          </w:tcPr>
          <w:p w14:paraId="0572439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253</w:t>
            </w:r>
          </w:p>
        </w:tc>
        <w:tc>
          <w:tcPr>
            <w:tcW w:w="281" w:type="pct"/>
            <w:vAlign w:val="center"/>
          </w:tcPr>
          <w:p w14:paraId="0B98A36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23</w:t>
            </w:r>
          </w:p>
        </w:tc>
        <w:tc>
          <w:tcPr>
            <w:tcW w:w="281" w:type="pct"/>
            <w:vAlign w:val="center"/>
          </w:tcPr>
          <w:p w14:paraId="79C22CD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20</w:t>
            </w:r>
          </w:p>
        </w:tc>
        <w:tc>
          <w:tcPr>
            <w:tcW w:w="281" w:type="pct"/>
            <w:vAlign w:val="center"/>
          </w:tcPr>
          <w:p w14:paraId="293F6DC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25</w:t>
            </w:r>
          </w:p>
        </w:tc>
        <w:tc>
          <w:tcPr>
            <w:tcW w:w="281" w:type="pct"/>
            <w:vAlign w:val="center"/>
          </w:tcPr>
          <w:p w14:paraId="0162914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23</w:t>
            </w:r>
          </w:p>
        </w:tc>
        <w:tc>
          <w:tcPr>
            <w:tcW w:w="281" w:type="pct"/>
            <w:vAlign w:val="center"/>
          </w:tcPr>
          <w:p w14:paraId="3D6D316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51</w:t>
            </w:r>
          </w:p>
        </w:tc>
        <w:tc>
          <w:tcPr>
            <w:tcW w:w="281" w:type="pct"/>
            <w:vAlign w:val="center"/>
          </w:tcPr>
          <w:p w14:paraId="210D34F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52</w:t>
            </w:r>
          </w:p>
        </w:tc>
        <w:tc>
          <w:tcPr>
            <w:tcW w:w="281" w:type="pct"/>
            <w:vAlign w:val="center"/>
          </w:tcPr>
          <w:p w14:paraId="12B64A1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48</w:t>
            </w:r>
          </w:p>
        </w:tc>
        <w:tc>
          <w:tcPr>
            <w:tcW w:w="281" w:type="pct"/>
            <w:vAlign w:val="center"/>
          </w:tcPr>
          <w:p w14:paraId="7645241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44</w:t>
            </w:r>
          </w:p>
        </w:tc>
        <w:tc>
          <w:tcPr>
            <w:tcW w:w="281" w:type="pct"/>
            <w:vAlign w:val="center"/>
          </w:tcPr>
          <w:p w14:paraId="5585F74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26</w:t>
            </w:r>
          </w:p>
        </w:tc>
        <w:tc>
          <w:tcPr>
            <w:tcW w:w="281" w:type="pct"/>
            <w:vAlign w:val="center"/>
          </w:tcPr>
          <w:p w14:paraId="0F6CE4F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28</w:t>
            </w:r>
          </w:p>
        </w:tc>
        <w:tc>
          <w:tcPr>
            <w:tcW w:w="281" w:type="pct"/>
            <w:vAlign w:val="center"/>
          </w:tcPr>
          <w:p w14:paraId="5F98C71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28</w:t>
            </w:r>
          </w:p>
        </w:tc>
        <w:tc>
          <w:tcPr>
            <w:tcW w:w="278" w:type="pct"/>
            <w:vAlign w:val="bottom"/>
          </w:tcPr>
          <w:p w14:paraId="0319FA9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33</w:t>
            </w:r>
          </w:p>
        </w:tc>
      </w:tr>
      <w:tr w:rsidR="00143898" w:rsidRPr="00143898" w14:paraId="13803B45" w14:textId="77777777" w:rsidTr="00E80BDB">
        <w:trPr>
          <w:jc w:val="center"/>
        </w:trPr>
        <w:tc>
          <w:tcPr>
            <w:tcW w:w="1290" w:type="pct"/>
          </w:tcPr>
          <w:p w14:paraId="64C6ADA5"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Students with Disabilities</w:t>
            </w:r>
          </w:p>
        </w:tc>
        <w:tc>
          <w:tcPr>
            <w:tcW w:w="341" w:type="pct"/>
            <w:vAlign w:val="center"/>
          </w:tcPr>
          <w:p w14:paraId="35008EC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110</w:t>
            </w:r>
          </w:p>
        </w:tc>
        <w:tc>
          <w:tcPr>
            <w:tcW w:w="281" w:type="pct"/>
            <w:vAlign w:val="center"/>
          </w:tcPr>
          <w:p w14:paraId="71730B9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w:t>
            </w:r>
          </w:p>
        </w:tc>
        <w:tc>
          <w:tcPr>
            <w:tcW w:w="281" w:type="pct"/>
            <w:vAlign w:val="center"/>
          </w:tcPr>
          <w:p w14:paraId="6591684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w:t>
            </w:r>
          </w:p>
        </w:tc>
        <w:tc>
          <w:tcPr>
            <w:tcW w:w="281" w:type="pct"/>
            <w:vAlign w:val="center"/>
          </w:tcPr>
          <w:p w14:paraId="1659D7A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w:t>
            </w:r>
          </w:p>
        </w:tc>
        <w:tc>
          <w:tcPr>
            <w:tcW w:w="281" w:type="pct"/>
            <w:vAlign w:val="center"/>
          </w:tcPr>
          <w:p w14:paraId="0FB2676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12</w:t>
            </w:r>
          </w:p>
        </w:tc>
        <w:tc>
          <w:tcPr>
            <w:tcW w:w="281" w:type="pct"/>
            <w:vAlign w:val="center"/>
          </w:tcPr>
          <w:p w14:paraId="4A349B9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c>
          <w:tcPr>
            <w:tcW w:w="281" w:type="pct"/>
            <w:vAlign w:val="center"/>
          </w:tcPr>
          <w:p w14:paraId="5F413E1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44</w:t>
            </w:r>
          </w:p>
        </w:tc>
        <w:tc>
          <w:tcPr>
            <w:tcW w:w="281" w:type="pct"/>
            <w:vAlign w:val="center"/>
          </w:tcPr>
          <w:p w14:paraId="64F8544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44</w:t>
            </w:r>
          </w:p>
        </w:tc>
        <w:tc>
          <w:tcPr>
            <w:tcW w:w="281" w:type="pct"/>
            <w:vAlign w:val="center"/>
          </w:tcPr>
          <w:p w14:paraId="25C5B95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40</w:t>
            </w:r>
          </w:p>
        </w:tc>
        <w:tc>
          <w:tcPr>
            <w:tcW w:w="281" w:type="pct"/>
            <w:vAlign w:val="center"/>
          </w:tcPr>
          <w:p w14:paraId="2D63925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54</w:t>
            </w:r>
          </w:p>
        </w:tc>
        <w:tc>
          <w:tcPr>
            <w:tcW w:w="281" w:type="pct"/>
            <w:vAlign w:val="center"/>
          </w:tcPr>
          <w:p w14:paraId="5FF1469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53</w:t>
            </w:r>
          </w:p>
        </w:tc>
        <w:tc>
          <w:tcPr>
            <w:tcW w:w="281" w:type="pct"/>
            <w:vAlign w:val="center"/>
          </w:tcPr>
          <w:p w14:paraId="462D801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52</w:t>
            </w:r>
          </w:p>
        </w:tc>
        <w:tc>
          <w:tcPr>
            <w:tcW w:w="278" w:type="pct"/>
            <w:vAlign w:val="bottom"/>
          </w:tcPr>
          <w:p w14:paraId="5A97FAE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48</w:t>
            </w:r>
          </w:p>
        </w:tc>
      </w:tr>
    </w:tbl>
    <w:p w14:paraId="396E7C04" w14:textId="77777777" w:rsidR="00143898" w:rsidRPr="00143898" w:rsidRDefault="00143898" w:rsidP="00143898">
      <w:pPr>
        <w:keepNext/>
        <w:spacing w:line="240" w:lineRule="auto"/>
        <w:rPr>
          <w:rFonts w:ascii="Franklin Gothic Demi" w:eastAsia="Calibri" w:hAnsi="Franklin Gothic Demi" w:cs="Arial"/>
          <w:sz w:val="20"/>
          <w:szCs w:val="20"/>
        </w:rPr>
      </w:pPr>
    </w:p>
    <w:p w14:paraId="5E9876E6" w14:textId="77777777" w:rsidR="00143898" w:rsidRPr="00143898" w:rsidRDefault="00143898" w:rsidP="00143898">
      <w:pPr>
        <w:keepNext/>
        <w:spacing w:line="240" w:lineRule="auto"/>
        <w:rPr>
          <w:rFonts w:ascii="Franklin Gothic Demi" w:eastAsia="Calibri" w:hAnsi="Franklin Gothic Demi" w:cs="Arial"/>
        </w:rPr>
      </w:pPr>
      <w:bookmarkStart w:id="257" w:name="_Toc210722704"/>
      <w:r w:rsidRPr="00143898">
        <w:rPr>
          <w:rFonts w:ascii="Franklin Gothic Demi" w:eastAsia="Calibri" w:hAnsi="Franklin Gothic Demi" w:cs="Arial"/>
        </w:rPr>
        <w:t>Table E2. MCAS ELA Achievement by Student Group, Grade 10, 2023-2025</w:t>
      </w:r>
      <w:bookmarkEnd w:id="257"/>
      <w:r w:rsidRPr="00143898">
        <w:rPr>
          <w:rFonts w:ascii="Franklin Gothic Demi" w:eastAsia="Calibri" w:hAnsi="Franklin Gothic Demi" w:cs="Arial"/>
        </w:rPr>
        <w:t xml:space="preserve"> </w:t>
      </w:r>
    </w:p>
    <w:tbl>
      <w:tblPr>
        <w:tblStyle w:val="MSVTable1"/>
        <w:tblW w:w="5107" w:type="pct"/>
        <w:jc w:val="center"/>
        <w:tblLayout w:type="fixed"/>
        <w:tblLook w:val="0420" w:firstRow="1" w:lastRow="0" w:firstColumn="0" w:lastColumn="0" w:noHBand="0" w:noVBand="1"/>
      </w:tblPr>
      <w:tblGrid>
        <w:gridCol w:w="3411"/>
        <w:gridCol w:w="902"/>
        <w:gridCol w:w="743"/>
        <w:gridCol w:w="743"/>
        <w:gridCol w:w="743"/>
        <w:gridCol w:w="743"/>
        <w:gridCol w:w="743"/>
        <w:gridCol w:w="743"/>
        <w:gridCol w:w="743"/>
        <w:gridCol w:w="743"/>
        <w:gridCol w:w="743"/>
        <w:gridCol w:w="743"/>
        <w:gridCol w:w="743"/>
        <w:gridCol w:w="735"/>
      </w:tblGrid>
      <w:tr w:rsidR="00143898" w:rsidRPr="00143898" w14:paraId="57B0D1FD" w14:textId="77777777" w:rsidTr="00E80BDB">
        <w:trPr>
          <w:cnfStyle w:val="100000000000" w:firstRow="1" w:lastRow="0" w:firstColumn="0" w:lastColumn="0" w:oddVBand="0" w:evenVBand="0" w:oddHBand="0" w:evenHBand="0" w:firstRowFirstColumn="0" w:firstRowLastColumn="0" w:lastRowFirstColumn="0" w:lastRowLastColumn="0"/>
          <w:tblHeader/>
          <w:jc w:val="center"/>
        </w:trPr>
        <w:tc>
          <w:tcPr>
            <w:tcW w:w="1290" w:type="pct"/>
            <w:vAlign w:val="center"/>
          </w:tcPr>
          <w:p w14:paraId="1A164068"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Group</w:t>
            </w:r>
          </w:p>
        </w:tc>
        <w:tc>
          <w:tcPr>
            <w:tcW w:w="341" w:type="pct"/>
            <w:vAlign w:val="center"/>
          </w:tcPr>
          <w:p w14:paraId="62B18A01"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Included (2025)</w:t>
            </w:r>
          </w:p>
        </w:tc>
        <w:tc>
          <w:tcPr>
            <w:tcW w:w="281" w:type="pct"/>
            <w:vAlign w:val="center"/>
          </w:tcPr>
          <w:p w14:paraId="5008395B"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M/E 2023</w:t>
            </w:r>
          </w:p>
        </w:tc>
        <w:tc>
          <w:tcPr>
            <w:tcW w:w="281" w:type="pct"/>
            <w:vAlign w:val="center"/>
          </w:tcPr>
          <w:p w14:paraId="668D2E99"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M/E 2024</w:t>
            </w:r>
          </w:p>
        </w:tc>
        <w:tc>
          <w:tcPr>
            <w:tcW w:w="281" w:type="pct"/>
            <w:vAlign w:val="center"/>
          </w:tcPr>
          <w:p w14:paraId="51419BEB"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M/E 2025</w:t>
            </w:r>
          </w:p>
        </w:tc>
        <w:tc>
          <w:tcPr>
            <w:tcW w:w="281" w:type="pct"/>
            <w:vAlign w:val="center"/>
          </w:tcPr>
          <w:p w14:paraId="5D075545"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M/E 2025 State</w:t>
            </w:r>
          </w:p>
        </w:tc>
        <w:tc>
          <w:tcPr>
            <w:tcW w:w="281" w:type="pct"/>
            <w:vAlign w:val="center"/>
          </w:tcPr>
          <w:p w14:paraId="7D5F1C2B"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PME 2023</w:t>
            </w:r>
          </w:p>
        </w:tc>
        <w:tc>
          <w:tcPr>
            <w:tcW w:w="281" w:type="pct"/>
            <w:vAlign w:val="center"/>
          </w:tcPr>
          <w:p w14:paraId="44C8913C"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PME 2024</w:t>
            </w:r>
          </w:p>
        </w:tc>
        <w:tc>
          <w:tcPr>
            <w:tcW w:w="281" w:type="pct"/>
            <w:vAlign w:val="center"/>
          </w:tcPr>
          <w:p w14:paraId="5D788F20"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PME 2025</w:t>
            </w:r>
          </w:p>
        </w:tc>
        <w:tc>
          <w:tcPr>
            <w:tcW w:w="281" w:type="pct"/>
            <w:vAlign w:val="center"/>
          </w:tcPr>
          <w:p w14:paraId="7517A0C7"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PME 2025 State</w:t>
            </w:r>
          </w:p>
        </w:tc>
        <w:tc>
          <w:tcPr>
            <w:tcW w:w="281" w:type="pct"/>
            <w:vAlign w:val="center"/>
          </w:tcPr>
          <w:p w14:paraId="267FF08D"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NM 2023</w:t>
            </w:r>
          </w:p>
        </w:tc>
        <w:tc>
          <w:tcPr>
            <w:tcW w:w="281" w:type="pct"/>
            <w:vAlign w:val="center"/>
          </w:tcPr>
          <w:p w14:paraId="153C0740"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NM 2024</w:t>
            </w:r>
          </w:p>
        </w:tc>
        <w:tc>
          <w:tcPr>
            <w:tcW w:w="281" w:type="pct"/>
            <w:vAlign w:val="center"/>
          </w:tcPr>
          <w:p w14:paraId="3AEED44E"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NM 2025</w:t>
            </w:r>
          </w:p>
        </w:tc>
        <w:tc>
          <w:tcPr>
            <w:tcW w:w="278" w:type="pct"/>
            <w:vAlign w:val="center"/>
          </w:tcPr>
          <w:p w14:paraId="775374B2"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NM 2025 State</w:t>
            </w:r>
          </w:p>
        </w:tc>
      </w:tr>
      <w:tr w:rsidR="00143898" w:rsidRPr="00143898" w14:paraId="654F2DFE"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3574C488"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All Students</w:t>
            </w:r>
          </w:p>
        </w:tc>
        <w:tc>
          <w:tcPr>
            <w:tcW w:w="341" w:type="pct"/>
            <w:vAlign w:val="center"/>
          </w:tcPr>
          <w:p w14:paraId="5BA4654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89</w:t>
            </w:r>
          </w:p>
        </w:tc>
        <w:tc>
          <w:tcPr>
            <w:tcW w:w="281" w:type="pct"/>
            <w:vAlign w:val="center"/>
          </w:tcPr>
          <w:p w14:paraId="4CCE46C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76</w:t>
            </w:r>
          </w:p>
        </w:tc>
        <w:tc>
          <w:tcPr>
            <w:tcW w:w="281" w:type="pct"/>
            <w:vAlign w:val="center"/>
          </w:tcPr>
          <w:p w14:paraId="207D64E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69</w:t>
            </w:r>
          </w:p>
        </w:tc>
        <w:tc>
          <w:tcPr>
            <w:tcW w:w="281" w:type="pct"/>
            <w:vAlign w:val="center"/>
          </w:tcPr>
          <w:p w14:paraId="0593F4D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57</w:t>
            </w:r>
          </w:p>
        </w:tc>
        <w:tc>
          <w:tcPr>
            <w:tcW w:w="281" w:type="pct"/>
            <w:vAlign w:val="center"/>
          </w:tcPr>
          <w:p w14:paraId="1825960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51</w:t>
            </w:r>
          </w:p>
        </w:tc>
        <w:tc>
          <w:tcPr>
            <w:tcW w:w="281" w:type="pct"/>
            <w:vAlign w:val="center"/>
          </w:tcPr>
          <w:p w14:paraId="74FA73C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18</w:t>
            </w:r>
          </w:p>
        </w:tc>
        <w:tc>
          <w:tcPr>
            <w:tcW w:w="281" w:type="pct"/>
            <w:vAlign w:val="center"/>
          </w:tcPr>
          <w:p w14:paraId="473840D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27</w:t>
            </w:r>
          </w:p>
        </w:tc>
        <w:tc>
          <w:tcPr>
            <w:tcW w:w="281" w:type="pct"/>
            <w:vAlign w:val="center"/>
          </w:tcPr>
          <w:p w14:paraId="541CE7C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35</w:t>
            </w:r>
          </w:p>
        </w:tc>
        <w:tc>
          <w:tcPr>
            <w:tcW w:w="281" w:type="pct"/>
            <w:vAlign w:val="center"/>
          </w:tcPr>
          <w:p w14:paraId="73F57FE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35</w:t>
            </w:r>
          </w:p>
        </w:tc>
        <w:tc>
          <w:tcPr>
            <w:tcW w:w="281" w:type="pct"/>
            <w:vAlign w:val="center"/>
          </w:tcPr>
          <w:p w14:paraId="2C39D33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w:t>
            </w:r>
          </w:p>
        </w:tc>
        <w:tc>
          <w:tcPr>
            <w:tcW w:w="281" w:type="pct"/>
            <w:vAlign w:val="center"/>
          </w:tcPr>
          <w:p w14:paraId="41687AE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w:t>
            </w:r>
          </w:p>
        </w:tc>
        <w:tc>
          <w:tcPr>
            <w:tcW w:w="281" w:type="pct"/>
            <w:vAlign w:val="center"/>
          </w:tcPr>
          <w:p w14:paraId="6041052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w:t>
            </w:r>
          </w:p>
        </w:tc>
        <w:tc>
          <w:tcPr>
            <w:tcW w:w="278" w:type="pct"/>
            <w:vAlign w:val="bottom"/>
          </w:tcPr>
          <w:p w14:paraId="396EA8D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15</w:t>
            </w:r>
          </w:p>
        </w:tc>
      </w:tr>
      <w:tr w:rsidR="00143898" w:rsidRPr="00143898" w14:paraId="387E5669" w14:textId="77777777" w:rsidTr="00E80BDB">
        <w:trPr>
          <w:jc w:val="center"/>
        </w:trPr>
        <w:tc>
          <w:tcPr>
            <w:tcW w:w="1290" w:type="pct"/>
          </w:tcPr>
          <w:p w14:paraId="29A461D6"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American Indian or Alaskan Native</w:t>
            </w:r>
          </w:p>
        </w:tc>
        <w:tc>
          <w:tcPr>
            <w:tcW w:w="341" w:type="pct"/>
            <w:vAlign w:val="center"/>
          </w:tcPr>
          <w:p w14:paraId="224A0C2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w:t>
            </w:r>
          </w:p>
        </w:tc>
        <w:tc>
          <w:tcPr>
            <w:tcW w:w="281" w:type="pct"/>
            <w:vAlign w:val="center"/>
          </w:tcPr>
          <w:p w14:paraId="0DC23ED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6FF0A64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7E28B1A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7A348A9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38</w:t>
            </w:r>
          </w:p>
        </w:tc>
        <w:tc>
          <w:tcPr>
            <w:tcW w:w="281" w:type="pct"/>
            <w:vAlign w:val="center"/>
          </w:tcPr>
          <w:p w14:paraId="4CB4C55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4E03DE1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056C14B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1E645E3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41</w:t>
            </w:r>
          </w:p>
        </w:tc>
        <w:tc>
          <w:tcPr>
            <w:tcW w:w="281" w:type="pct"/>
            <w:vAlign w:val="center"/>
          </w:tcPr>
          <w:p w14:paraId="0B7F4FB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2E22740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7ACAFC9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78" w:type="pct"/>
            <w:vAlign w:val="bottom"/>
          </w:tcPr>
          <w:p w14:paraId="584A612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21</w:t>
            </w:r>
          </w:p>
        </w:tc>
      </w:tr>
      <w:tr w:rsidR="00143898" w:rsidRPr="00143898" w14:paraId="31696075"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61C5BEED"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Asian</w:t>
            </w:r>
          </w:p>
        </w:tc>
        <w:tc>
          <w:tcPr>
            <w:tcW w:w="341" w:type="pct"/>
            <w:vAlign w:val="center"/>
          </w:tcPr>
          <w:p w14:paraId="7A3A808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3162CE7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3697368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62145CB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4236D49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76</w:t>
            </w:r>
          </w:p>
        </w:tc>
        <w:tc>
          <w:tcPr>
            <w:tcW w:w="281" w:type="pct"/>
            <w:vAlign w:val="center"/>
          </w:tcPr>
          <w:p w14:paraId="4C86907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616085A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4EF578B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3A25052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18</w:t>
            </w:r>
          </w:p>
        </w:tc>
        <w:tc>
          <w:tcPr>
            <w:tcW w:w="281" w:type="pct"/>
            <w:vAlign w:val="center"/>
          </w:tcPr>
          <w:p w14:paraId="3942BE7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5091E89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0895EC3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78" w:type="pct"/>
            <w:vAlign w:val="bottom"/>
          </w:tcPr>
          <w:p w14:paraId="7A9496C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w:t>
            </w:r>
          </w:p>
        </w:tc>
      </w:tr>
      <w:tr w:rsidR="00143898" w:rsidRPr="00143898" w14:paraId="4EDFC3E0" w14:textId="77777777" w:rsidTr="00E80BDB">
        <w:trPr>
          <w:jc w:val="center"/>
        </w:trPr>
        <w:tc>
          <w:tcPr>
            <w:tcW w:w="1290" w:type="pct"/>
          </w:tcPr>
          <w:p w14:paraId="32A62E43"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Black or African American</w:t>
            </w:r>
          </w:p>
        </w:tc>
        <w:tc>
          <w:tcPr>
            <w:tcW w:w="341" w:type="pct"/>
            <w:vAlign w:val="center"/>
          </w:tcPr>
          <w:p w14:paraId="2C499E4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w:t>
            </w:r>
          </w:p>
        </w:tc>
        <w:tc>
          <w:tcPr>
            <w:tcW w:w="281" w:type="pct"/>
            <w:vAlign w:val="center"/>
          </w:tcPr>
          <w:p w14:paraId="1F4AC14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11E550F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256069A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7EC1F58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35</w:t>
            </w:r>
          </w:p>
        </w:tc>
        <w:tc>
          <w:tcPr>
            <w:tcW w:w="281" w:type="pct"/>
            <w:vAlign w:val="center"/>
          </w:tcPr>
          <w:p w14:paraId="71F5D97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7FA3BF4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47EF0BE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38A8341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c>
          <w:tcPr>
            <w:tcW w:w="281" w:type="pct"/>
            <w:vAlign w:val="center"/>
          </w:tcPr>
          <w:p w14:paraId="27E2754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35B8E28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10D648E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78" w:type="pct"/>
            <w:vAlign w:val="bottom"/>
          </w:tcPr>
          <w:p w14:paraId="07B892A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23</w:t>
            </w:r>
          </w:p>
        </w:tc>
      </w:tr>
      <w:tr w:rsidR="00143898" w:rsidRPr="00143898" w14:paraId="21378533"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796A37B9"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Hispanic or Latino</w:t>
            </w:r>
          </w:p>
        </w:tc>
        <w:tc>
          <w:tcPr>
            <w:tcW w:w="341" w:type="pct"/>
            <w:vAlign w:val="center"/>
          </w:tcPr>
          <w:p w14:paraId="7AE89BC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w:t>
            </w:r>
          </w:p>
        </w:tc>
        <w:tc>
          <w:tcPr>
            <w:tcW w:w="281" w:type="pct"/>
            <w:vAlign w:val="center"/>
          </w:tcPr>
          <w:p w14:paraId="48AC3C8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91</w:t>
            </w:r>
          </w:p>
        </w:tc>
        <w:tc>
          <w:tcPr>
            <w:tcW w:w="281" w:type="pct"/>
            <w:vAlign w:val="center"/>
          </w:tcPr>
          <w:p w14:paraId="129A621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60</w:t>
            </w:r>
          </w:p>
        </w:tc>
        <w:tc>
          <w:tcPr>
            <w:tcW w:w="281" w:type="pct"/>
            <w:vAlign w:val="center"/>
          </w:tcPr>
          <w:p w14:paraId="47B26A9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22B0195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31</w:t>
            </w:r>
          </w:p>
        </w:tc>
        <w:tc>
          <w:tcPr>
            <w:tcW w:w="281" w:type="pct"/>
            <w:vAlign w:val="center"/>
          </w:tcPr>
          <w:p w14:paraId="58C818E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w:t>
            </w:r>
          </w:p>
        </w:tc>
        <w:tc>
          <w:tcPr>
            <w:tcW w:w="281" w:type="pct"/>
            <w:vAlign w:val="center"/>
          </w:tcPr>
          <w:p w14:paraId="0F7160D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30</w:t>
            </w:r>
          </w:p>
        </w:tc>
        <w:tc>
          <w:tcPr>
            <w:tcW w:w="281" w:type="pct"/>
            <w:vAlign w:val="center"/>
          </w:tcPr>
          <w:p w14:paraId="0B9DE88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43EE98F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41</w:t>
            </w:r>
          </w:p>
        </w:tc>
        <w:tc>
          <w:tcPr>
            <w:tcW w:w="281" w:type="pct"/>
            <w:vAlign w:val="center"/>
          </w:tcPr>
          <w:p w14:paraId="336F740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0</w:t>
            </w:r>
          </w:p>
        </w:tc>
        <w:tc>
          <w:tcPr>
            <w:tcW w:w="281" w:type="pct"/>
            <w:vAlign w:val="center"/>
          </w:tcPr>
          <w:p w14:paraId="55C410A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10</w:t>
            </w:r>
          </w:p>
        </w:tc>
        <w:tc>
          <w:tcPr>
            <w:tcW w:w="281" w:type="pct"/>
            <w:vAlign w:val="center"/>
          </w:tcPr>
          <w:p w14:paraId="5DBEDEA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78" w:type="pct"/>
            <w:vAlign w:val="bottom"/>
          </w:tcPr>
          <w:p w14:paraId="7E6FC72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28</w:t>
            </w:r>
          </w:p>
        </w:tc>
      </w:tr>
      <w:tr w:rsidR="00143898" w:rsidRPr="00143898" w14:paraId="11BC6398" w14:textId="77777777" w:rsidTr="00E80BDB">
        <w:trPr>
          <w:jc w:val="center"/>
        </w:trPr>
        <w:tc>
          <w:tcPr>
            <w:tcW w:w="1290" w:type="pct"/>
          </w:tcPr>
          <w:p w14:paraId="69FDB630"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Multi-Race, Not Hispanic or Latino</w:t>
            </w:r>
          </w:p>
        </w:tc>
        <w:tc>
          <w:tcPr>
            <w:tcW w:w="341" w:type="pct"/>
            <w:vAlign w:val="center"/>
          </w:tcPr>
          <w:p w14:paraId="4543464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10</w:t>
            </w:r>
          </w:p>
        </w:tc>
        <w:tc>
          <w:tcPr>
            <w:tcW w:w="281" w:type="pct"/>
            <w:vAlign w:val="center"/>
          </w:tcPr>
          <w:p w14:paraId="40EBC86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c>
          <w:tcPr>
            <w:tcW w:w="281" w:type="pct"/>
            <w:vAlign w:val="center"/>
          </w:tcPr>
          <w:p w14:paraId="3074744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7E9EC07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20</w:t>
            </w:r>
          </w:p>
        </w:tc>
        <w:tc>
          <w:tcPr>
            <w:tcW w:w="281" w:type="pct"/>
            <w:vAlign w:val="center"/>
          </w:tcPr>
          <w:p w14:paraId="2B4A267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56</w:t>
            </w:r>
          </w:p>
        </w:tc>
        <w:tc>
          <w:tcPr>
            <w:tcW w:w="281" w:type="pct"/>
            <w:vAlign w:val="center"/>
          </w:tcPr>
          <w:p w14:paraId="56B274A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30</w:t>
            </w:r>
          </w:p>
        </w:tc>
        <w:tc>
          <w:tcPr>
            <w:tcW w:w="281" w:type="pct"/>
            <w:vAlign w:val="center"/>
          </w:tcPr>
          <w:p w14:paraId="1732FBB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19EEB64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80</w:t>
            </w:r>
          </w:p>
        </w:tc>
        <w:tc>
          <w:tcPr>
            <w:tcW w:w="281" w:type="pct"/>
            <w:vAlign w:val="center"/>
          </w:tcPr>
          <w:p w14:paraId="75D2A63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33</w:t>
            </w:r>
          </w:p>
        </w:tc>
        <w:tc>
          <w:tcPr>
            <w:tcW w:w="281" w:type="pct"/>
            <w:vAlign w:val="center"/>
          </w:tcPr>
          <w:p w14:paraId="2D406F1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20</w:t>
            </w:r>
          </w:p>
        </w:tc>
        <w:tc>
          <w:tcPr>
            <w:tcW w:w="281" w:type="pct"/>
            <w:vAlign w:val="center"/>
          </w:tcPr>
          <w:p w14:paraId="1BF1B13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2228AD9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0</w:t>
            </w:r>
          </w:p>
        </w:tc>
        <w:tc>
          <w:tcPr>
            <w:tcW w:w="278" w:type="pct"/>
            <w:vAlign w:val="bottom"/>
          </w:tcPr>
          <w:p w14:paraId="0D97C06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11</w:t>
            </w:r>
          </w:p>
        </w:tc>
      </w:tr>
      <w:tr w:rsidR="00143898" w:rsidRPr="00143898" w14:paraId="00E181EF"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03457898" w14:textId="77777777" w:rsidR="00143898" w:rsidRPr="00143898" w:rsidRDefault="00143898" w:rsidP="00143898">
            <w:pPr>
              <w:spacing w:before="20" w:after="20" w:line="240" w:lineRule="auto"/>
              <w:rPr>
                <w:rFonts w:ascii="Franklin Gothic Book" w:eastAsia="Times New Roman" w:hAnsi="Franklin Gothic Book" w:cs="Times New Roman"/>
                <w:spacing w:val="-4"/>
                <w:sz w:val="20"/>
                <w:szCs w:val="20"/>
              </w:rPr>
            </w:pPr>
            <w:r w:rsidRPr="00143898">
              <w:rPr>
                <w:rFonts w:ascii="Franklin Gothic Book" w:eastAsia="Times New Roman" w:hAnsi="Franklin Gothic Book" w:cs="Times New Roman"/>
                <w:spacing w:val="-4"/>
                <w:sz w:val="20"/>
                <w:szCs w:val="20"/>
              </w:rPr>
              <w:t>Native Hawaiian or Other Pacific Islander</w:t>
            </w:r>
          </w:p>
        </w:tc>
        <w:tc>
          <w:tcPr>
            <w:tcW w:w="341" w:type="pct"/>
            <w:vAlign w:val="center"/>
          </w:tcPr>
          <w:p w14:paraId="1B2FFF7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1B67499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647E6DB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61449D4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2051F69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43</w:t>
            </w:r>
          </w:p>
        </w:tc>
        <w:tc>
          <w:tcPr>
            <w:tcW w:w="281" w:type="pct"/>
            <w:vAlign w:val="center"/>
          </w:tcPr>
          <w:p w14:paraId="036EFF1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543CDA3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3D8C470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498E73B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c>
          <w:tcPr>
            <w:tcW w:w="281" w:type="pct"/>
            <w:vAlign w:val="center"/>
          </w:tcPr>
          <w:p w14:paraId="78FB3EC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59A5253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2F90F09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78" w:type="pct"/>
            <w:vAlign w:val="bottom"/>
          </w:tcPr>
          <w:p w14:paraId="6669B8C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15</w:t>
            </w:r>
          </w:p>
        </w:tc>
      </w:tr>
      <w:tr w:rsidR="00143898" w:rsidRPr="00143898" w14:paraId="08F076B3" w14:textId="77777777" w:rsidTr="00E80BDB">
        <w:trPr>
          <w:jc w:val="center"/>
        </w:trPr>
        <w:tc>
          <w:tcPr>
            <w:tcW w:w="1290" w:type="pct"/>
          </w:tcPr>
          <w:p w14:paraId="66425BAE"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White</w:t>
            </w:r>
          </w:p>
        </w:tc>
        <w:tc>
          <w:tcPr>
            <w:tcW w:w="341" w:type="pct"/>
            <w:vAlign w:val="center"/>
          </w:tcPr>
          <w:p w14:paraId="1AC4025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61</w:t>
            </w:r>
          </w:p>
        </w:tc>
        <w:tc>
          <w:tcPr>
            <w:tcW w:w="281" w:type="pct"/>
            <w:vAlign w:val="center"/>
          </w:tcPr>
          <w:p w14:paraId="6C9AD0F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79</w:t>
            </w:r>
          </w:p>
        </w:tc>
        <w:tc>
          <w:tcPr>
            <w:tcW w:w="281" w:type="pct"/>
            <w:vAlign w:val="center"/>
          </w:tcPr>
          <w:p w14:paraId="0A50971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72</w:t>
            </w:r>
          </w:p>
        </w:tc>
        <w:tc>
          <w:tcPr>
            <w:tcW w:w="281" w:type="pct"/>
            <w:vAlign w:val="center"/>
          </w:tcPr>
          <w:p w14:paraId="50C1EA4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69</w:t>
            </w:r>
          </w:p>
        </w:tc>
        <w:tc>
          <w:tcPr>
            <w:tcW w:w="281" w:type="pct"/>
            <w:vAlign w:val="center"/>
          </w:tcPr>
          <w:p w14:paraId="3A46AA1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59</w:t>
            </w:r>
          </w:p>
        </w:tc>
        <w:tc>
          <w:tcPr>
            <w:tcW w:w="281" w:type="pct"/>
            <w:vAlign w:val="center"/>
          </w:tcPr>
          <w:p w14:paraId="43F7586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15</w:t>
            </w:r>
          </w:p>
        </w:tc>
        <w:tc>
          <w:tcPr>
            <w:tcW w:w="281" w:type="pct"/>
            <w:vAlign w:val="center"/>
          </w:tcPr>
          <w:p w14:paraId="0307DF9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25</w:t>
            </w:r>
          </w:p>
        </w:tc>
        <w:tc>
          <w:tcPr>
            <w:tcW w:w="281" w:type="pct"/>
            <w:vAlign w:val="center"/>
          </w:tcPr>
          <w:p w14:paraId="6019216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26</w:t>
            </w:r>
          </w:p>
        </w:tc>
        <w:tc>
          <w:tcPr>
            <w:tcW w:w="281" w:type="pct"/>
            <w:vAlign w:val="center"/>
          </w:tcPr>
          <w:p w14:paraId="3F2286A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33</w:t>
            </w:r>
          </w:p>
        </w:tc>
        <w:tc>
          <w:tcPr>
            <w:tcW w:w="281" w:type="pct"/>
            <w:vAlign w:val="center"/>
          </w:tcPr>
          <w:p w14:paraId="2A95255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w:t>
            </w:r>
          </w:p>
        </w:tc>
        <w:tc>
          <w:tcPr>
            <w:tcW w:w="281" w:type="pct"/>
            <w:vAlign w:val="center"/>
          </w:tcPr>
          <w:p w14:paraId="36C63E9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w:t>
            </w:r>
          </w:p>
        </w:tc>
        <w:tc>
          <w:tcPr>
            <w:tcW w:w="281" w:type="pct"/>
            <w:vAlign w:val="center"/>
          </w:tcPr>
          <w:p w14:paraId="6E5B10D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w:t>
            </w:r>
          </w:p>
        </w:tc>
        <w:tc>
          <w:tcPr>
            <w:tcW w:w="278" w:type="pct"/>
            <w:vAlign w:val="bottom"/>
          </w:tcPr>
          <w:p w14:paraId="36A23C4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w:t>
            </w:r>
          </w:p>
        </w:tc>
      </w:tr>
      <w:tr w:rsidR="00143898" w:rsidRPr="00143898" w14:paraId="3DB88A31"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0C0655E5"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High Needs</w:t>
            </w:r>
          </w:p>
        </w:tc>
        <w:tc>
          <w:tcPr>
            <w:tcW w:w="341" w:type="pct"/>
            <w:vAlign w:val="center"/>
          </w:tcPr>
          <w:p w14:paraId="6A19F3C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36</w:t>
            </w:r>
          </w:p>
        </w:tc>
        <w:tc>
          <w:tcPr>
            <w:tcW w:w="281" w:type="pct"/>
            <w:vAlign w:val="center"/>
          </w:tcPr>
          <w:p w14:paraId="00A90A7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59</w:t>
            </w:r>
          </w:p>
        </w:tc>
        <w:tc>
          <w:tcPr>
            <w:tcW w:w="281" w:type="pct"/>
            <w:vAlign w:val="center"/>
          </w:tcPr>
          <w:p w14:paraId="7003E29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55</w:t>
            </w:r>
          </w:p>
        </w:tc>
        <w:tc>
          <w:tcPr>
            <w:tcW w:w="281" w:type="pct"/>
            <w:vAlign w:val="center"/>
          </w:tcPr>
          <w:p w14:paraId="6018360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25</w:t>
            </w:r>
          </w:p>
        </w:tc>
        <w:tc>
          <w:tcPr>
            <w:tcW w:w="281" w:type="pct"/>
            <w:vAlign w:val="center"/>
          </w:tcPr>
          <w:p w14:paraId="1BDED13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30</w:t>
            </w:r>
          </w:p>
        </w:tc>
        <w:tc>
          <w:tcPr>
            <w:tcW w:w="281" w:type="pct"/>
            <w:vAlign w:val="center"/>
          </w:tcPr>
          <w:p w14:paraId="4E0CF6C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27</w:t>
            </w:r>
          </w:p>
        </w:tc>
        <w:tc>
          <w:tcPr>
            <w:tcW w:w="281" w:type="pct"/>
            <w:vAlign w:val="center"/>
          </w:tcPr>
          <w:p w14:paraId="6265362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38</w:t>
            </w:r>
          </w:p>
        </w:tc>
        <w:tc>
          <w:tcPr>
            <w:tcW w:w="281" w:type="pct"/>
            <w:vAlign w:val="center"/>
          </w:tcPr>
          <w:p w14:paraId="5FDB063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56</w:t>
            </w:r>
          </w:p>
        </w:tc>
        <w:tc>
          <w:tcPr>
            <w:tcW w:w="281" w:type="pct"/>
            <w:vAlign w:val="center"/>
          </w:tcPr>
          <w:p w14:paraId="7089CDC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44</w:t>
            </w:r>
          </w:p>
        </w:tc>
        <w:tc>
          <w:tcPr>
            <w:tcW w:w="281" w:type="pct"/>
            <w:vAlign w:val="center"/>
          </w:tcPr>
          <w:p w14:paraId="71A86A2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14</w:t>
            </w:r>
          </w:p>
        </w:tc>
        <w:tc>
          <w:tcPr>
            <w:tcW w:w="281" w:type="pct"/>
            <w:vAlign w:val="center"/>
          </w:tcPr>
          <w:p w14:paraId="64FCC3E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w:t>
            </w:r>
          </w:p>
        </w:tc>
        <w:tc>
          <w:tcPr>
            <w:tcW w:w="281" w:type="pct"/>
            <w:vAlign w:val="center"/>
          </w:tcPr>
          <w:p w14:paraId="4FF4C3F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19</w:t>
            </w:r>
          </w:p>
        </w:tc>
        <w:tc>
          <w:tcPr>
            <w:tcW w:w="278" w:type="pct"/>
            <w:vAlign w:val="bottom"/>
          </w:tcPr>
          <w:p w14:paraId="7C0DEFE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26</w:t>
            </w:r>
          </w:p>
        </w:tc>
      </w:tr>
      <w:tr w:rsidR="00143898" w:rsidRPr="00143898" w14:paraId="40F7789C" w14:textId="77777777" w:rsidTr="00E80BDB">
        <w:trPr>
          <w:jc w:val="center"/>
        </w:trPr>
        <w:tc>
          <w:tcPr>
            <w:tcW w:w="1290" w:type="pct"/>
          </w:tcPr>
          <w:p w14:paraId="6B9A5297"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English Learners</w:t>
            </w:r>
          </w:p>
        </w:tc>
        <w:tc>
          <w:tcPr>
            <w:tcW w:w="341" w:type="pct"/>
            <w:vAlign w:val="center"/>
          </w:tcPr>
          <w:p w14:paraId="1A5F4E1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w:t>
            </w:r>
          </w:p>
        </w:tc>
        <w:tc>
          <w:tcPr>
            <w:tcW w:w="281" w:type="pct"/>
            <w:vAlign w:val="center"/>
          </w:tcPr>
          <w:p w14:paraId="5542822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73889AF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5AADCC6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58882B3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11</w:t>
            </w:r>
          </w:p>
        </w:tc>
        <w:tc>
          <w:tcPr>
            <w:tcW w:w="281" w:type="pct"/>
            <w:vAlign w:val="center"/>
          </w:tcPr>
          <w:p w14:paraId="7AEED0F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36D39AD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6EE77DA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41CD145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38</w:t>
            </w:r>
          </w:p>
        </w:tc>
        <w:tc>
          <w:tcPr>
            <w:tcW w:w="281" w:type="pct"/>
            <w:vAlign w:val="center"/>
          </w:tcPr>
          <w:p w14:paraId="739213F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4614B3B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233F23F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78" w:type="pct"/>
            <w:vAlign w:val="bottom"/>
          </w:tcPr>
          <w:p w14:paraId="48535BD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r>
      <w:tr w:rsidR="00143898" w:rsidRPr="00143898" w14:paraId="403D6391"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70DADE46" w14:textId="77777777" w:rsidR="00143898" w:rsidRPr="00143898" w:rsidRDefault="00143898" w:rsidP="00143898">
            <w:pPr>
              <w:spacing w:before="20" w:after="20" w:line="240" w:lineRule="auto"/>
              <w:rPr>
                <w:rFonts w:ascii="Franklin Gothic Book" w:eastAsia="Times New Roman" w:hAnsi="Franklin Gothic Book" w:cs="Times New Roman"/>
                <w:spacing w:val="-4"/>
                <w:sz w:val="20"/>
                <w:szCs w:val="20"/>
              </w:rPr>
            </w:pPr>
            <w:r w:rsidRPr="00143898">
              <w:rPr>
                <w:rFonts w:ascii="Franklin Gothic Book" w:eastAsia="Times New Roman" w:hAnsi="Franklin Gothic Book" w:cs="Times New Roman"/>
                <w:spacing w:val="-4"/>
                <w:sz w:val="20"/>
                <w:szCs w:val="20"/>
              </w:rPr>
              <w:t>Low Income</w:t>
            </w:r>
          </w:p>
        </w:tc>
        <w:tc>
          <w:tcPr>
            <w:tcW w:w="341" w:type="pct"/>
            <w:vAlign w:val="center"/>
          </w:tcPr>
          <w:p w14:paraId="178E08F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31</w:t>
            </w:r>
          </w:p>
        </w:tc>
        <w:tc>
          <w:tcPr>
            <w:tcW w:w="281" w:type="pct"/>
            <w:vAlign w:val="center"/>
          </w:tcPr>
          <w:p w14:paraId="3EFA7DA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62</w:t>
            </w:r>
          </w:p>
        </w:tc>
        <w:tc>
          <w:tcPr>
            <w:tcW w:w="281" w:type="pct"/>
            <w:vAlign w:val="center"/>
          </w:tcPr>
          <w:p w14:paraId="2AB2BFD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63</w:t>
            </w:r>
          </w:p>
        </w:tc>
        <w:tc>
          <w:tcPr>
            <w:tcW w:w="281" w:type="pct"/>
            <w:vAlign w:val="center"/>
          </w:tcPr>
          <w:p w14:paraId="26775F7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29</w:t>
            </w:r>
          </w:p>
        </w:tc>
        <w:tc>
          <w:tcPr>
            <w:tcW w:w="281" w:type="pct"/>
            <w:vAlign w:val="center"/>
          </w:tcPr>
          <w:p w14:paraId="4C9664C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31</w:t>
            </w:r>
          </w:p>
        </w:tc>
        <w:tc>
          <w:tcPr>
            <w:tcW w:w="281" w:type="pct"/>
            <w:vAlign w:val="center"/>
          </w:tcPr>
          <w:p w14:paraId="40A5B6A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27</w:t>
            </w:r>
          </w:p>
        </w:tc>
        <w:tc>
          <w:tcPr>
            <w:tcW w:w="281" w:type="pct"/>
            <w:vAlign w:val="center"/>
          </w:tcPr>
          <w:p w14:paraId="305D2EF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34</w:t>
            </w:r>
          </w:p>
        </w:tc>
        <w:tc>
          <w:tcPr>
            <w:tcW w:w="281" w:type="pct"/>
            <w:vAlign w:val="center"/>
          </w:tcPr>
          <w:p w14:paraId="01E05F3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55</w:t>
            </w:r>
          </w:p>
        </w:tc>
        <w:tc>
          <w:tcPr>
            <w:tcW w:w="281" w:type="pct"/>
            <w:vAlign w:val="center"/>
          </w:tcPr>
          <w:p w14:paraId="17B1FA3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43</w:t>
            </w:r>
          </w:p>
        </w:tc>
        <w:tc>
          <w:tcPr>
            <w:tcW w:w="281" w:type="pct"/>
            <w:vAlign w:val="center"/>
          </w:tcPr>
          <w:p w14:paraId="21D8775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11</w:t>
            </w:r>
          </w:p>
        </w:tc>
        <w:tc>
          <w:tcPr>
            <w:tcW w:w="281" w:type="pct"/>
            <w:vAlign w:val="center"/>
          </w:tcPr>
          <w:p w14:paraId="0866CB9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w:t>
            </w:r>
          </w:p>
        </w:tc>
        <w:tc>
          <w:tcPr>
            <w:tcW w:w="281" w:type="pct"/>
            <w:vAlign w:val="center"/>
          </w:tcPr>
          <w:p w14:paraId="6A9C9C1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16</w:t>
            </w:r>
          </w:p>
        </w:tc>
        <w:tc>
          <w:tcPr>
            <w:tcW w:w="278" w:type="pct"/>
            <w:vAlign w:val="bottom"/>
          </w:tcPr>
          <w:p w14:paraId="151E235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26</w:t>
            </w:r>
          </w:p>
        </w:tc>
      </w:tr>
      <w:tr w:rsidR="00143898" w:rsidRPr="00143898" w14:paraId="3860C966" w14:textId="77777777" w:rsidTr="00E80BDB">
        <w:trPr>
          <w:jc w:val="center"/>
        </w:trPr>
        <w:tc>
          <w:tcPr>
            <w:tcW w:w="1290" w:type="pct"/>
          </w:tcPr>
          <w:p w14:paraId="0E2191AA"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Students with Disabilities</w:t>
            </w:r>
          </w:p>
        </w:tc>
        <w:tc>
          <w:tcPr>
            <w:tcW w:w="341" w:type="pct"/>
            <w:vAlign w:val="center"/>
          </w:tcPr>
          <w:p w14:paraId="38DDCE0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14</w:t>
            </w:r>
          </w:p>
        </w:tc>
        <w:tc>
          <w:tcPr>
            <w:tcW w:w="281" w:type="pct"/>
            <w:vAlign w:val="center"/>
          </w:tcPr>
          <w:p w14:paraId="3035768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13</w:t>
            </w:r>
          </w:p>
        </w:tc>
        <w:tc>
          <w:tcPr>
            <w:tcW w:w="281" w:type="pct"/>
            <w:vAlign w:val="center"/>
          </w:tcPr>
          <w:p w14:paraId="0E11C5C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33</w:t>
            </w:r>
          </w:p>
        </w:tc>
        <w:tc>
          <w:tcPr>
            <w:tcW w:w="281" w:type="pct"/>
            <w:vAlign w:val="center"/>
          </w:tcPr>
          <w:p w14:paraId="5ADE4DB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14</w:t>
            </w:r>
          </w:p>
        </w:tc>
        <w:tc>
          <w:tcPr>
            <w:tcW w:w="281" w:type="pct"/>
            <w:vAlign w:val="center"/>
          </w:tcPr>
          <w:p w14:paraId="1D587C8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17</w:t>
            </w:r>
          </w:p>
        </w:tc>
        <w:tc>
          <w:tcPr>
            <w:tcW w:w="281" w:type="pct"/>
            <w:vAlign w:val="center"/>
          </w:tcPr>
          <w:p w14:paraId="66AE74C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w:t>
            </w:r>
          </w:p>
        </w:tc>
        <w:tc>
          <w:tcPr>
            <w:tcW w:w="281" w:type="pct"/>
            <w:vAlign w:val="center"/>
          </w:tcPr>
          <w:p w14:paraId="4DC3BEE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w:t>
            </w:r>
          </w:p>
        </w:tc>
        <w:tc>
          <w:tcPr>
            <w:tcW w:w="281" w:type="pct"/>
            <w:vAlign w:val="center"/>
          </w:tcPr>
          <w:p w14:paraId="69807DD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64</w:t>
            </w:r>
          </w:p>
        </w:tc>
        <w:tc>
          <w:tcPr>
            <w:tcW w:w="281" w:type="pct"/>
            <w:vAlign w:val="center"/>
          </w:tcPr>
          <w:p w14:paraId="0169531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46</w:t>
            </w:r>
          </w:p>
        </w:tc>
        <w:tc>
          <w:tcPr>
            <w:tcW w:w="281" w:type="pct"/>
            <w:vAlign w:val="center"/>
          </w:tcPr>
          <w:p w14:paraId="40A6527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40</w:t>
            </w:r>
          </w:p>
        </w:tc>
        <w:tc>
          <w:tcPr>
            <w:tcW w:w="281" w:type="pct"/>
            <w:vAlign w:val="center"/>
          </w:tcPr>
          <w:p w14:paraId="47B7157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20</w:t>
            </w:r>
          </w:p>
        </w:tc>
        <w:tc>
          <w:tcPr>
            <w:tcW w:w="281" w:type="pct"/>
            <w:vAlign w:val="center"/>
          </w:tcPr>
          <w:p w14:paraId="55BE96C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21</w:t>
            </w:r>
          </w:p>
        </w:tc>
        <w:tc>
          <w:tcPr>
            <w:tcW w:w="278" w:type="pct"/>
            <w:vAlign w:val="bottom"/>
          </w:tcPr>
          <w:p w14:paraId="0BAAF40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38</w:t>
            </w:r>
          </w:p>
        </w:tc>
      </w:tr>
    </w:tbl>
    <w:p w14:paraId="741B1682" w14:textId="77777777" w:rsidR="00143898" w:rsidRPr="00143898" w:rsidRDefault="00143898" w:rsidP="00143898">
      <w:pPr>
        <w:keepNext/>
        <w:spacing w:line="240" w:lineRule="auto"/>
        <w:rPr>
          <w:rFonts w:ascii="Franklin Gothic Demi" w:eastAsia="Calibri" w:hAnsi="Franklin Gothic Demi" w:cs="Arial"/>
        </w:rPr>
      </w:pPr>
      <w:bookmarkStart w:id="258" w:name="_Toc210722705"/>
      <w:r w:rsidRPr="00143898">
        <w:rPr>
          <w:rFonts w:ascii="Franklin Gothic Demi" w:eastAsia="Calibri" w:hAnsi="Franklin Gothic Demi" w:cs="Arial"/>
        </w:rPr>
        <w:lastRenderedPageBreak/>
        <w:t>Table E3. MCAS Mathematics Achievement by Student Group, Grades 3-8, 2023-2025</w:t>
      </w:r>
      <w:bookmarkEnd w:id="258"/>
      <w:r w:rsidRPr="00143898">
        <w:rPr>
          <w:rFonts w:ascii="Franklin Gothic Demi" w:eastAsia="Calibri" w:hAnsi="Franklin Gothic Demi" w:cs="Arial"/>
        </w:rPr>
        <w:t xml:space="preserve"> </w:t>
      </w:r>
    </w:p>
    <w:tbl>
      <w:tblPr>
        <w:tblStyle w:val="MSVTable1"/>
        <w:tblW w:w="5107" w:type="pct"/>
        <w:jc w:val="center"/>
        <w:tblLayout w:type="fixed"/>
        <w:tblLook w:val="0420" w:firstRow="1" w:lastRow="0" w:firstColumn="0" w:lastColumn="0" w:noHBand="0" w:noVBand="1"/>
      </w:tblPr>
      <w:tblGrid>
        <w:gridCol w:w="3411"/>
        <w:gridCol w:w="902"/>
        <w:gridCol w:w="743"/>
        <w:gridCol w:w="743"/>
        <w:gridCol w:w="743"/>
        <w:gridCol w:w="743"/>
        <w:gridCol w:w="743"/>
        <w:gridCol w:w="743"/>
        <w:gridCol w:w="743"/>
        <w:gridCol w:w="743"/>
        <w:gridCol w:w="743"/>
        <w:gridCol w:w="743"/>
        <w:gridCol w:w="743"/>
        <w:gridCol w:w="735"/>
      </w:tblGrid>
      <w:tr w:rsidR="00143898" w:rsidRPr="00143898" w14:paraId="7191BB81" w14:textId="77777777" w:rsidTr="00E80BDB">
        <w:trPr>
          <w:cnfStyle w:val="100000000000" w:firstRow="1" w:lastRow="0" w:firstColumn="0" w:lastColumn="0" w:oddVBand="0" w:evenVBand="0" w:oddHBand="0" w:evenHBand="0" w:firstRowFirstColumn="0" w:firstRowLastColumn="0" w:lastRowFirstColumn="0" w:lastRowLastColumn="0"/>
          <w:tblHeader/>
          <w:jc w:val="center"/>
        </w:trPr>
        <w:tc>
          <w:tcPr>
            <w:tcW w:w="1290" w:type="pct"/>
            <w:vAlign w:val="center"/>
          </w:tcPr>
          <w:p w14:paraId="4E3B6BDE"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Group</w:t>
            </w:r>
          </w:p>
        </w:tc>
        <w:tc>
          <w:tcPr>
            <w:tcW w:w="341" w:type="pct"/>
            <w:vAlign w:val="center"/>
          </w:tcPr>
          <w:p w14:paraId="58A5FA30"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Included (2025)</w:t>
            </w:r>
          </w:p>
        </w:tc>
        <w:tc>
          <w:tcPr>
            <w:tcW w:w="281" w:type="pct"/>
            <w:vAlign w:val="center"/>
          </w:tcPr>
          <w:p w14:paraId="727BFBC5"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M/E 2023</w:t>
            </w:r>
          </w:p>
        </w:tc>
        <w:tc>
          <w:tcPr>
            <w:tcW w:w="281" w:type="pct"/>
            <w:vAlign w:val="center"/>
          </w:tcPr>
          <w:p w14:paraId="1976A9D5"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M/E 2024</w:t>
            </w:r>
          </w:p>
        </w:tc>
        <w:tc>
          <w:tcPr>
            <w:tcW w:w="281" w:type="pct"/>
            <w:vAlign w:val="center"/>
          </w:tcPr>
          <w:p w14:paraId="785E0E31"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M/E 2025</w:t>
            </w:r>
          </w:p>
        </w:tc>
        <w:tc>
          <w:tcPr>
            <w:tcW w:w="281" w:type="pct"/>
            <w:vAlign w:val="center"/>
          </w:tcPr>
          <w:p w14:paraId="4B536862"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M/E 2025 State</w:t>
            </w:r>
          </w:p>
        </w:tc>
        <w:tc>
          <w:tcPr>
            <w:tcW w:w="281" w:type="pct"/>
            <w:vAlign w:val="center"/>
          </w:tcPr>
          <w:p w14:paraId="59D857BC"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PME 2023</w:t>
            </w:r>
          </w:p>
        </w:tc>
        <w:tc>
          <w:tcPr>
            <w:tcW w:w="281" w:type="pct"/>
            <w:vAlign w:val="center"/>
          </w:tcPr>
          <w:p w14:paraId="5BAAA2DC"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PME 2024</w:t>
            </w:r>
          </w:p>
        </w:tc>
        <w:tc>
          <w:tcPr>
            <w:tcW w:w="281" w:type="pct"/>
            <w:vAlign w:val="center"/>
          </w:tcPr>
          <w:p w14:paraId="3C36AA6A"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PME 2025</w:t>
            </w:r>
          </w:p>
        </w:tc>
        <w:tc>
          <w:tcPr>
            <w:tcW w:w="281" w:type="pct"/>
            <w:vAlign w:val="center"/>
          </w:tcPr>
          <w:p w14:paraId="18346BD8"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PME 2025 State</w:t>
            </w:r>
          </w:p>
        </w:tc>
        <w:tc>
          <w:tcPr>
            <w:tcW w:w="281" w:type="pct"/>
            <w:vAlign w:val="center"/>
          </w:tcPr>
          <w:p w14:paraId="2E19EDF3"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NM 2023</w:t>
            </w:r>
          </w:p>
        </w:tc>
        <w:tc>
          <w:tcPr>
            <w:tcW w:w="281" w:type="pct"/>
            <w:vAlign w:val="center"/>
          </w:tcPr>
          <w:p w14:paraId="33CA4AC3"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NM 2024</w:t>
            </w:r>
          </w:p>
        </w:tc>
        <w:tc>
          <w:tcPr>
            <w:tcW w:w="281" w:type="pct"/>
            <w:vAlign w:val="center"/>
          </w:tcPr>
          <w:p w14:paraId="72A2D941"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NM 2025</w:t>
            </w:r>
          </w:p>
        </w:tc>
        <w:tc>
          <w:tcPr>
            <w:tcW w:w="278" w:type="pct"/>
            <w:vAlign w:val="center"/>
          </w:tcPr>
          <w:p w14:paraId="6C757837"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NM 2025 State</w:t>
            </w:r>
          </w:p>
        </w:tc>
      </w:tr>
      <w:tr w:rsidR="00143898" w:rsidRPr="00143898" w14:paraId="4C42FCCF"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7ED348DC"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All Students</w:t>
            </w:r>
          </w:p>
        </w:tc>
        <w:tc>
          <w:tcPr>
            <w:tcW w:w="341" w:type="pct"/>
            <w:vAlign w:val="center"/>
          </w:tcPr>
          <w:p w14:paraId="0A9F09A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594</w:t>
            </w:r>
          </w:p>
        </w:tc>
        <w:tc>
          <w:tcPr>
            <w:tcW w:w="281" w:type="pct"/>
            <w:vAlign w:val="center"/>
          </w:tcPr>
          <w:p w14:paraId="1241E42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36</w:t>
            </w:r>
          </w:p>
        </w:tc>
        <w:tc>
          <w:tcPr>
            <w:tcW w:w="281" w:type="pct"/>
            <w:vAlign w:val="center"/>
          </w:tcPr>
          <w:p w14:paraId="04DB2EA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31</w:t>
            </w:r>
          </w:p>
        </w:tc>
        <w:tc>
          <w:tcPr>
            <w:tcW w:w="281" w:type="pct"/>
            <w:vAlign w:val="center"/>
          </w:tcPr>
          <w:p w14:paraId="679A494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33</w:t>
            </w:r>
          </w:p>
        </w:tc>
        <w:tc>
          <w:tcPr>
            <w:tcW w:w="281" w:type="pct"/>
            <w:vAlign w:val="center"/>
          </w:tcPr>
          <w:p w14:paraId="24FA565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41</w:t>
            </w:r>
          </w:p>
        </w:tc>
        <w:tc>
          <w:tcPr>
            <w:tcW w:w="281" w:type="pct"/>
            <w:vAlign w:val="center"/>
          </w:tcPr>
          <w:p w14:paraId="32CEA21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49</w:t>
            </w:r>
          </w:p>
        </w:tc>
        <w:tc>
          <w:tcPr>
            <w:tcW w:w="281" w:type="pct"/>
            <w:vAlign w:val="center"/>
          </w:tcPr>
          <w:p w14:paraId="3C2C3FF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53</w:t>
            </w:r>
          </w:p>
        </w:tc>
        <w:tc>
          <w:tcPr>
            <w:tcW w:w="281" w:type="pct"/>
            <w:vAlign w:val="center"/>
          </w:tcPr>
          <w:p w14:paraId="089DCB4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51</w:t>
            </w:r>
          </w:p>
        </w:tc>
        <w:tc>
          <w:tcPr>
            <w:tcW w:w="281" w:type="pct"/>
            <w:vAlign w:val="center"/>
          </w:tcPr>
          <w:p w14:paraId="288B5A2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40</w:t>
            </w:r>
          </w:p>
        </w:tc>
        <w:tc>
          <w:tcPr>
            <w:tcW w:w="281" w:type="pct"/>
            <w:vAlign w:val="center"/>
          </w:tcPr>
          <w:p w14:paraId="050D4B7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15</w:t>
            </w:r>
          </w:p>
        </w:tc>
        <w:tc>
          <w:tcPr>
            <w:tcW w:w="281" w:type="pct"/>
            <w:vAlign w:val="center"/>
          </w:tcPr>
          <w:p w14:paraId="6A15569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16</w:t>
            </w:r>
          </w:p>
        </w:tc>
        <w:tc>
          <w:tcPr>
            <w:tcW w:w="281" w:type="pct"/>
            <w:vAlign w:val="center"/>
          </w:tcPr>
          <w:p w14:paraId="4FA7E5C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16</w:t>
            </w:r>
          </w:p>
        </w:tc>
        <w:tc>
          <w:tcPr>
            <w:tcW w:w="278" w:type="pct"/>
            <w:vAlign w:val="center"/>
          </w:tcPr>
          <w:p w14:paraId="7727C87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19</w:t>
            </w:r>
          </w:p>
        </w:tc>
      </w:tr>
      <w:tr w:rsidR="00143898" w:rsidRPr="00143898" w14:paraId="1AD43703" w14:textId="77777777" w:rsidTr="00E80BDB">
        <w:trPr>
          <w:jc w:val="center"/>
        </w:trPr>
        <w:tc>
          <w:tcPr>
            <w:tcW w:w="1290" w:type="pct"/>
          </w:tcPr>
          <w:p w14:paraId="40E98138"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American Indian or Alaskan Native</w:t>
            </w:r>
          </w:p>
        </w:tc>
        <w:tc>
          <w:tcPr>
            <w:tcW w:w="341" w:type="pct"/>
            <w:vAlign w:val="center"/>
          </w:tcPr>
          <w:p w14:paraId="590F0A0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26</w:t>
            </w:r>
          </w:p>
        </w:tc>
        <w:tc>
          <w:tcPr>
            <w:tcW w:w="281" w:type="pct"/>
            <w:vAlign w:val="center"/>
          </w:tcPr>
          <w:p w14:paraId="3100695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w:t>
            </w:r>
          </w:p>
        </w:tc>
        <w:tc>
          <w:tcPr>
            <w:tcW w:w="281" w:type="pct"/>
            <w:vAlign w:val="center"/>
          </w:tcPr>
          <w:p w14:paraId="77D6DED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13</w:t>
            </w:r>
          </w:p>
        </w:tc>
        <w:tc>
          <w:tcPr>
            <w:tcW w:w="281" w:type="pct"/>
            <w:vAlign w:val="center"/>
          </w:tcPr>
          <w:p w14:paraId="092EBD1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0</w:t>
            </w:r>
          </w:p>
        </w:tc>
        <w:tc>
          <w:tcPr>
            <w:tcW w:w="281" w:type="pct"/>
            <w:vAlign w:val="center"/>
          </w:tcPr>
          <w:p w14:paraId="6118C1A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27</w:t>
            </w:r>
          </w:p>
        </w:tc>
        <w:tc>
          <w:tcPr>
            <w:tcW w:w="281" w:type="pct"/>
            <w:vAlign w:val="center"/>
          </w:tcPr>
          <w:p w14:paraId="0DC9A9D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66</w:t>
            </w:r>
          </w:p>
        </w:tc>
        <w:tc>
          <w:tcPr>
            <w:tcW w:w="281" w:type="pct"/>
            <w:vAlign w:val="center"/>
          </w:tcPr>
          <w:p w14:paraId="0C84665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59</w:t>
            </w:r>
          </w:p>
        </w:tc>
        <w:tc>
          <w:tcPr>
            <w:tcW w:w="281" w:type="pct"/>
            <w:vAlign w:val="center"/>
          </w:tcPr>
          <w:p w14:paraId="4E578A1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65</w:t>
            </w:r>
          </w:p>
        </w:tc>
        <w:tc>
          <w:tcPr>
            <w:tcW w:w="281" w:type="pct"/>
            <w:vAlign w:val="center"/>
          </w:tcPr>
          <w:p w14:paraId="0F58CCA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45</w:t>
            </w:r>
          </w:p>
        </w:tc>
        <w:tc>
          <w:tcPr>
            <w:tcW w:w="281" w:type="pct"/>
            <w:vAlign w:val="center"/>
          </w:tcPr>
          <w:p w14:paraId="5CAFDCA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29</w:t>
            </w:r>
          </w:p>
        </w:tc>
        <w:tc>
          <w:tcPr>
            <w:tcW w:w="281" w:type="pct"/>
            <w:vAlign w:val="center"/>
          </w:tcPr>
          <w:p w14:paraId="61B12FD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28</w:t>
            </w:r>
          </w:p>
        </w:tc>
        <w:tc>
          <w:tcPr>
            <w:tcW w:w="281" w:type="pct"/>
            <w:vAlign w:val="center"/>
          </w:tcPr>
          <w:p w14:paraId="6585FD6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35</w:t>
            </w:r>
          </w:p>
        </w:tc>
        <w:tc>
          <w:tcPr>
            <w:tcW w:w="278" w:type="pct"/>
            <w:vAlign w:val="center"/>
          </w:tcPr>
          <w:p w14:paraId="605793F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28</w:t>
            </w:r>
          </w:p>
        </w:tc>
      </w:tr>
      <w:tr w:rsidR="00143898" w:rsidRPr="00143898" w14:paraId="1E1E5D78"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5A4F1E1E"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Asian</w:t>
            </w:r>
          </w:p>
        </w:tc>
        <w:tc>
          <w:tcPr>
            <w:tcW w:w="341" w:type="pct"/>
            <w:vAlign w:val="center"/>
          </w:tcPr>
          <w:p w14:paraId="28434F4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w:t>
            </w:r>
          </w:p>
        </w:tc>
        <w:tc>
          <w:tcPr>
            <w:tcW w:w="281" w:type="pct"/>
            <w:vAlign w:val="center"/>
          </w:tcPr>
          <w:p w14:paraId="3945EDC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4ABEC21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36</w:t>
            </w:r>
          </w:p>
        </w:tc>
        <w:tc>
          <w:tcPr>
            <w:tcW w:w="281" w:type="pct"/>
            <w:vAlign w:val="center"/>
          </w:tcPr>
          <w:p w14:paraId="13295A1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34727E8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71</w:t>
            </w:r>
          </w:p>
        </w:tc>
        <w:tc>
          <w:tcPr>
            <w:tcW w:w="281" w:type="pct"/>
            <w:vAlign w:val="center"/>
          </w:tcPr>
          <w:p w14:paraId="276D984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32789AD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55</w:t>
            </w:r>
          </w:p>
        </w:tc>
        <w:tc>
          <w:tcPr>
            <w:tcW w:w="281" w:type="pct"/>
            <w:vAlign w:val="center"/>
          </w:tcPr>
          <w:p w14:paraId="57D8EDE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382C129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22</w:t>
            </w:r>
          </w:p>
        </w:tc>
        <w:tc>
          <w:tcPr>
            <w:tcW w:w="281" w:type="pct"/>
            <w:vAlign w:val="center"/>
          </w:tcPr>
          <w:p w14:paraId="0DD2B40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675143B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w:t>
            </w:r>
          </w:p>
        </w:tc>
        <w:tc>
          <w:tcPr>
            <w:tcW w:w="281" w:type="pct"/>
            <w:vAlign w:val="center"/>
          </w:tcPr>
          <w:p w14:paraId="339F8EC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78" w:type="pct"/>
            <w:vAlign w:val="center"/>
          </w:tcPr>
          <w:p w14:paraId="0B357D8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w:t>
            </w:r>
          </w:p>
        </w:tc>
      </w:tr>
      <w:tr w:rsidR="00143898" w:rsidRPr="00143898" w14:paraId="58A98BC5" w14:textId="77777777" w:rsidTr="00E80BDB">
        <w:trPr>
          <w:jc w:val="center"/>
        </w:trPr>
        <w:tc>
          <w:tcPr>
            <w:tcW w:w="1290" w:type="pct"/>
          </w:tcPr>
          <w:p w14:paraId="0DF496DE"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Black or African American</w:t>
            </w:r>
          </w:p>
        </w:tc>
        <w:tc>
          <w:tcPr>
            <w:tcW w:w="341" w:type="pct"/>
            <w:vAlign w:val="center"/>
          </w:tcPr>
          <w:p w14:paraId="7B4C870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27</w:t>
            </w:r>
          </w:p>
        </w:tc>
        <w:tc>
          <w:tcPr>
            <w:tcW w:w="281" w:type="pct"/>
            <w:vAlign w:val="center"/>
          </w:tcPr>
          <w:p w14:paraId="41E61E1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26</w:t>
            </w:r>
          </w:p>
        </w:tc>
        <w:tc>
          <w:tcPr>
            <w:tcW w:w="281" w:type="pct"/>
            <w:vAlign w:val="center"/>
          </w:tcPr>
          <w:p w14:paraId="341C674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30</w:t>
            </w:r>
          </w:p>
        </w:tc>
        <w:tc>
          <w:tcPr>
            <w:tcW w:w="281" w:type="pct"/>
            <w:vAlign w:val="center"/>
          </w:tcPr>
          <w:p w14:paraId="40B3580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33</w:t>
            </w:r>
          </w:p>
        </w:tc>
        <w:tc>
          <w:tcPr>
            <w:tcW w:w="281" w:type="pct"/>
            <w:vAlign w:val="center"/>
          </w:tcPr>
          <w:p w14:paraId="3B45C03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22</w:t>
            </w:r>
          </w:p>
        </w:tc>
        <w:tc>
          <w:tcPr>
            <w:tcW w:w="281" w:type="pct"/>
            <w:vAlign w:val="center"/>
          </w:tcPr>
          <w:p w14:paraId="7DEBE17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56</w:t>
            </w:r>
          </w:p>
        </w:tc>
        <w:tc>
          <w:tcPr>
            <w:tcW w:w="281" w:type="pct"/>
            <w:vAlign w:val="center"/>
          </w:tcPr>
          <w:p w14:paraId="5D36344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45</w:t>
            </w:r>
          </w:p>
        </w:tc>
        <w:tc>
          <w:tcPr>
            <w:tcW w:w="281" w:type="pct"/>
            <w:vAlign w:val="center"/>
          </w:tcPr>
          <w:p w14:paraId="038066B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41</w:t>
            </w:r>
          </w:p>
        </w:tc>
        <w:tc>
          <w:tcPr>
            <w:tcW w:w="281" w:type="pct"/>
            <w:vAlign w:val="center"/>
          </w:tcPr>
          <w:p w14:paraId="6FF1CCB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46</w:t>
            </w:r>
          </w:p>
        </w:tc>
        <w:tc>
          <w:tcPr>
            <w:tcW w:w="281" w:type="pct"/>
            <w:vAlign w:val="center"/>
          </w:tcPr>
          <w:p w14:paraId="2A47EFA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19</w:t>
            </w:r>
          </w:p>
        </w:tc>
        <w:tc>
          <w:tcPr>
            <w:tcW w:w="281" w:type="pct"/>
            <w:vAlign w:val="center"/>
          </w:tcPr>
          <w:p w14:paraId="24C101A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24</w:t>
            </w:r>
          </w:p>
        </w:tc>
        <w:tc>
          <w:tcPr>
            <w:tcW w:w="281" w:type="pct"/>
            <w:vAlign w:val="center"/>
          </w:tcPr>
          <w:p w14:paraId="1B6846E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26</w:t>
            </w:r>
          </w:p>
        </w:tc>
        <w:tc>
          <w:tcPr>
            <w:tcW w:w="278" w:type="pct"/>
            <w:vAlign w:val="center"/>
          </w:tcPr>
          <w:p w14:paraId="0A757F8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32</w:t>
            </w:r>
          </w:p>
        </w:tc>
      </w:tr>
      <w:tr w:rsidR="00143898" w:rsidRPr="00143898" w14:paraId="0EDED2A1"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7B63F3D5"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Hispanic or Latino</w:t>
            </w:r>
          </w:p>
        </w:tc>
        <w:tc>
          <w:tcPr>
            <w:tcW w:w="341" w:type="pct"/>
            <w:vAlign w:val="center"/>
          </w:tcPr>
          <w:p w14:paraId="448E287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59</w:t>
            </w:r>
          </w:p>
        </w:tc>
        <w:tc>
          <w:tcPr>
            <w:tcW w:w="281" w:type="pct"/>
            <w:vAlign w:val="center"/>
          </w:tcPr>
          <w:p w14:paraId="1CB3414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33</w:t>
            </w:r>
          </w:p>
        </w:tc>
        <w:tc>
          <w:tcPr>
            <w:tcW w:w="281" w:type="pct"/>
            <w:vAlign w:val="center"/>
          </w:tcPr>
          <w:p w14:paraId="23DB6DA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22</w:t>
            </w:r>
          </w:p>
        </w:tc>
        <w:tc>
          <w:tcPr>
            <w:tcW w:w="281" w:type="pct"/>
            <w:vAlign w:val="center"/>
          </w:tcPr>
          <w:p w14:paraId="3409552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27</w:t>
            </w:r>
          </w:p>
        </w:tc>
        <w:tc>
          <w:tcPr>
            <w:tcW w:w="281" w:type="pct"/>
            <w:vAlign w:val="center"/>
          </w:tcPr>
          <w:p w14:paraId="6513FA8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20</w:t>
            </w:r>
          </w:p>
        </w:tc>
        <w:tc>
          <w:tcPr>
            <w:tcW w:w="281" w:type="pct"/>
            <w:vAlign w:val="center"/>
          </w:tcPr>
          <w:p w14:paraId="4A7EEC9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c>
          <w:tcPr>
            <w:tcW w:w="281" w:type="pct"/>
            <w:vAlign w:val="center"/>
          </w:tcPr>
          <w:p w14:paraId="0246B3F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53</w:t>
            </w:r>
          </w:p>
        </w:tc>
        <w:tc>
          <w:tcPr>
            <w:tcW w:w="281" w:type="pct"/>
            <w:vAlign w:val="center"/>
          </w:tcPr>
          <w:p w14:paraId="6D721E0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44</w:t>
            </w:r>
          </w:p>
        </w:tc>
        <w:tc>
          <w:tcPr>
            <w:tcW w:w="281" w:type="pct"/>
            <w:vAlign w:val="center"/>
          </w:tcPr>
          <w:p w14:paraId="4DF61D6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w:t>
            </w:r>
          </w:p>
        </w:tc>
        <w:tc>
          <w:tcPr>
            <w:tcW w:w="281" w:type="pct"/>
            <w:vAlign w:val="center"/>
          </w:tcPr>
          <w:p w14:paraId="75D3C25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25</w:t>
            </w:r>
          </w:p>
        </w:tc>
        <w:tc>
          <w:tcPr>
            <w:tcW w:w="281" w:type="pct"/>
            <w:vAlign w:val="center"/>
          </w:tcPr>
          <w:p w14:paraId="57D2E14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25</w:t>
            </w:r>
          </w:p>
        </w:tc>
        <w:tc>
          <w:tcPr>
            <w:tcW w:w="281" w:type="pct"/>
            <w:vAlign w:val="center"/>
          </w:tcPr>
          <w:p w14:paraId="5019A68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29</w:t>
            </w:r>
          </w:p>
        </w:tc>
        <w:tc>
          <w:tcPr>
            <w:tcW w:w="278" w:type="pct"/>
            <w:vAlign w:val="center"/>
          </w:tcPr>
          <w:p w14:paraId="0316704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33</w:t>
            </w:r>
          </w:p>
        </w:tc>
      </w:tr>
      <w:tr w:rsidR="00143898" w:rsidRPr="00143898" w14:paraId="55DF3F9C" w14:textId="77777777" w:rsidTr="00E80BDB">
        <w:trPr>
          <w:jc w:val="center"/>
        </w:trPr>
        <w:tc>
          <w:tcPr>
            <w:tcW w:w="1290" w:type="pct"/>
          </w:tcPr>
          <w:p w14:paraId="154314C1"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Multi-Race, Not Hispanic or Latino</w:t>
            </w:r>
          </w:p>
        </w:tc>
        <w:tc>
          <w:tcPr>
            <w:tcW w:w="341" w:type="pct"/>
            <w:vAlign w:val="center"/>
          </w:tcPr>
          <w:p w14:paraId="497FE55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76</w:t>
            </w:r>
          </w:p>
        </w:tc>
        <w:tc>
          <w:tcPr>
            <w:tcW w:w="281" w:type="pct"/>
            <w:vAlign w:val="center"/>
          </w:tcPr>
          <w:p w14:paraId="4A8D068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28</w:t>
            </w:r>
          </w:p>
        </w:tc>
        <w:tc>
          <w:tcPr>
            <w:tcW w:w="281" w:type="pct"/>
            <w:vAlign w:val="center"/>
          </w:tcPr>
          <w:p w14:paraId="1F413CE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23</w:t>
            </w:r>
          </w:p>
        </w:tc>
        <w:tc>
          <w:tcPr>
            <w:tcW w:w="281" w:type="pct"/>
            <w:vAlign w:val="center"/>
          </w:tcPr>
          <w:p w14:paraId="24CADA3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21</w:t>
            </w:r>
          </w:p>
        </w:tc>
        <w:tc>
          <w:tcPr>
            <w:tcW w:w="281" w:type="pct"/>
            <w:vAlign w:val="center"/>
          </w:tcPr>
          <w:p w14:paraId="1522377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48</w:t>
            </w:r>
          </w:p>
        </w:tc>
        <w:tc>
          <w:tcPr>
            <w:tcW w:w="281" w:type="pct"/>
            <w:vAlign w:val="center"/>
          </w:tcPr>
          <w:p w14:paraId="5CB68EA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49</w:t>
            </w:r>
          </w:p>
        </w:tc>
        <w:tc>
          <w:tcPr>
            <w:tcW w:w="281" w:type="pct"/>
            <w:vAlign w:val="center"/>
          </w:tcPr>
          <w:p w14:paraId="628B358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54</w:t>
            </w:r>
          </w:p>
        </w:tc>
        <w:tc>
          <w:tcPr>
            <w:tcW w:w="281" w:type="pct"/>
            <w:vAlign w:val="center"/>
          </w:tcPr>
          <w:p w14:paraId="1191FB0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54</w:t>
            </w:r>
          </w:p>
        </w:tc>
        <w:tc>
          <w:tcPr>
            <w:tcW w:w="281" w:type="pct"/>
            <w:vAlign w:val="center"/>
          </w:tcPr>
          <w:p w14:paraId="2857F3B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36</w:t>
            </w:r>
          </w:p>
        </w:tc>
        <w:tc>
          <w:tcPr>
            <w:tcW w:w="281" w:type="pct"/>
            <w:vAlign w:val="center"/>
          </w:tcPr>
          <w:p w14:paraId="512E7C5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23</w:t>
            </w:r>
          </w:p>
        </w:tc>
        <w:tc>
          <w:tcPr>
            <w:tcW w:w="281" w:type="pct"/>
            <w:vAlign w:val="center"/>
          </w:tcPr>
          <w:p w14:paraId="7F64F7E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23</w:t>
            </w:r>
          </w:p>
        </w:tc>
        <w:tc>
          <w:tcPr>
            <w:tcW w:w="281" w:type="pct"/>
            <w:vAlign w:val="center"/>
          </w:tcPr>
          <w:p w14:paraId="5F878B7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25</w:t>
            </w:r>
          </w:p>
        </w:tc>
        <w:tc>
          <w:tcPr>
            <w:tcW w:w="278" w:type="pct"/>
            <w:vAlign w:val="center"/>
          </w:tcPr>
          <w:p w14:paraId="6DFE751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16</w:t>
            </w:r>
          </w:p>
        </w:tc>
      </w:tr>
      <w:tr w:rsidR="00143898" w:rsidRPr="00143898" w14:paraId="064E840C"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70982381" w14:textId="77777777" w:rsidR="00143898" w:rsidRPr="00143898" w:rsidRDefault="00143898" w:rsidP="00143898">
            <w:pPr>
              <w:spacing w:before="20" w:after="20" w:line="240" w:lineRule="auto"/>
              <w:rPr>
                <w:rFonts w:ascii="Franklin Gothic Book" w:eastAsia="Times New Roman" w:hAnsi="Franklin Gothic Book" w:cs="Times New Roman"/>
                <w:spacing w:val="-4"/>
                <w:sz w:val="20"/>
                <w:szCs w:val="20"/>
              </w:rPr>
            </w:pPr>
            <w:r w:rsidRPr="00143898">
              <w:rPr>
                <w:rFonts w:ascii="Franklin Gothic Book" w:eastAsia="Times New Roman" w:hAnsi="Franklin Gothic Book" w:cs="Times New Roman"/>
                <w:spacing w:val="-4"/>
                <w:sz w:val="20"/>
                <w:szCs w:val="20"/>
              </w:rPr>
              <w:t>Native Hawaiian or Other Pacific Islander</w:t>
            </w:r>
          </w:p>
        </w:tc>
        <w:tc>
          <w:tcPr>
            <w:tcW w:w="341" w:type="pct"/>
            <w:vAlign w:val="center"/>
          </w:tcPr>
          <w:p w14:paraId="1796F1E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w:t>
            </w:r>
          </w:p>
        </w:tc>
        <w:tc>
          <w:tcPr>
            <w:tcW w:w="281" w:type="pct"/>
            <w:vAlign w:val="center"/>
          </w:tcPr>
          <w:p w14:paraId="14CB872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5F0BF71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69143CF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4873043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36</w:t>
            </w:r>
          </w:p>
        </w:tc>
        <w:tc>
          <w:tcPr>
            <w:tcW w:w="281" w:type="pct"/>
            <w:vAlign w:val="center"/>
          </w:tcPr>
          <w:p w14:paraId="7F75152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49B895D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49582C1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56A0854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41</w:t>
            </w:r>
          </w:p>
        </w:tc>
        <w:tc>
          <w:tcPr>
            <w:tcW w:w="281" w:type="pct"/>
            <w:vAlign w:val="center"/>
          </w:tcPr>
          <w:p w14:paraId="67252E6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1873430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18DF09D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78" w:type="pct"/>
            <w:vAlign w:val="center"/>
          </w:tcPr>
          <w:p w14:paraId="3F89034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23</w:t>
            </w:r>
          </w:p>
        </w:tc>
      </w:tr>
      <w:tr w:rsidR="00143898" w:rsidRPr="00143898" w14:paraId="1AA8D8EA" w14:textId="77777777" w:rsidTr="00E80BDB">
        <w:trPr>
          <w:jc w:val="center"/>
        </w:trPr>
        <w:tc>
          <w:tcPr>
            <w:tcW w:w="1290" w:type="pct"/>
          </w:tcPr>
          <w:p w14:paraId="0D2C7304"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White</w:t>
            </w:r>
          </w:p>
        </w:tc>
        <w:tc>
          <w:tcPr>
            <w:tcW w:w="341" w:type="pct"/>
            <w:vAlign w:val="center"/>
          </w:tcPr>
          <w:p w14:paraId="7D450BD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396</w:t>
            </w:r>
          </w:p>
        </w:tc>
        <w:tc>
          <w:tcPr>
            <w:tcW w:w="281" w:type="pct"/>
            <w:vAlign w:val="center"/>
          </w:tcPr>
          <w:p w14:paraId="5CE3F11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41</w:t>
            </w:r>
          </w:p>
        </w:tc>
        <w:tc>
          <w:tcPr>
            <w:tcW w:w="281" w:type="pct"/>
            <w:vAlign w:val="center"/>
          </w:tcPr>
          <w:p w14:paraId="2FA53CB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35</w:t>
            </w:r>
          </w:p>
        </w:tc>
        <w:tc>
          <w:tcPr>
            <w:tcW w:w="281" w:type="pct"/>
            <w:vAlign w:val="center"/>
          </w:tcPr>
          <w:p w14:paraId="7116791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39</w:t>
            </w:r>
          </w:p>
        </w:tc>
        <w:tc>
          <w:tcPr>
            <w:tcW w:w="281" w:type="pct"/>
            <w:vAlign w:val="center"/>
          </w:tcPr>
          <w:p w14:paraId="06304DF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49</w:t>
            </w:r>
          </w:p>
        </w:tc>
        <w:tc>
          <w:tcPr>
            <w:tcW w:w="281" w:type="pct"/>
            <w:vAlign w:val="center"/>
          </w:tcPr>
          <w:p w14:paraId="062A96E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49</w:t>
            </w:r>
          </w:p>
        </w:tc>
        <w:tc>
          <w:tcPr>
            <w:tcW w:w="281" w:type="pct"/>
            <w:vAlign w:val="center"/>
          </w:tcPr>
          <w:p w14:paraId="2AECD86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53</w:t>
            </w:r>
          </w:p>
        </w:tc>
        <w:tc>
          <w:tcPr>
            <w:tcW w:w="281" w:type="pct"/>
            <w:vAlign w:val="center"/>
          </w:tcPr>
          <w:p w14:paraId="5B373DF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c>
          <w:tcPr>
            <w:tcW w:w="281" w:type="pct"/>
            <w:vAlign w:val="center"/>
          </w:tcPr>
          <w:p w14:paraId="714FFB7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39</w:t>
            </w:r>
          </w:p>
        </w:tc>
        <w:tc>
          <w:tcPr>
            <w:tcW w:w="281" w:type="pct"/>
            <w:vAlign w:val="center"/>
          </w:tcPr>
          <w:p w14:paraId="246E4DC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11</w:t>
            </w:r>
          </w:p>
        </w:tc>
        <w:tc>
          <w:tcPr>
            <w:tcW w:w="281" w:type="pct"/>
            <w:vAlign w:val="center"/>
          </w:tcPr>
          <w:p w14:paraId="36A9E35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12</w:t>
            </w:r>
          </w:p>
        </w:tc>
        <w:tc>
          <w:tcPr>
            <w:tcW w:w="281" w:type="pct"/>
            <w:vAlign w:val="center"/>
          </w:tcPr>
          <w:p w14:paraId="2E84697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11</w:t>
            </w:r>
          </w:p>
        </w:tc>
        <w:tc>
          <w:tcPr>
            <w:tcW w:w="278" w:type="pct"/>
            <w:vAlign w:val="center"/>
          </w:tcPr>
          <w:p w14:paraId="28CEA55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12</w:t>
            </w:r>
          </w:p>
        </w:tc>
      </w:tr>
      <w:tr w:rsidR="00143898" w:rsidRPr="00143898" w14:paraId="21BE27AB"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5A963D3B"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High Needs</w:t>
            </w:r>
          </w:p>
        </w:tc>
        <w:tc>
          <w:tcPr>
            <w:tcW w:w="341" w:type="pct"/>
            <w:vAlign w:val="center"/>
          </w:tcPr>
          <w:p w14:paraId="50B7F16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322</w:t>
            </w:r>
          </w:p>
        </w:tc>
        <w:tc>
          <w:tcPr>
            <w:tcW w:w="281" w:type="pct"/>
            <w:vAlign w:val="center"/>
          </w:tcPr>
          <w:p w14:paraId="3BB5B92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22</w:t>
            </w:r>
          </w:p>
        </w:tc>
        <w:tc>
          <w:tcPr>
            <w:tcW w:w="281" w:type="pct"/>
            <w:vAlign w:val="center"/>
          </w:tcPr>
          <w:p w14:paraId="458C6C0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20</w:t>
            </w:r>
          </w:p>
        </w:tc>
        <w:tc>
          <w:tcPr>
            <w:tcW w:w="281" w:type="pct"/>
            <w:vAlign w:val="center"/>
          </w:tcPr>
          <w:p w14:paraId="3719FD9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20</w:t>
            </w:r>
          </w:p>
        </w:tc>
        <w:tc>
          <w:tcPr>
            <w:tcW w:w="281" w:type="pct"/>
            <w:vAlign w:val="center"/>
          </w:tcPr>
          <w:p w14:paraId="7B23A0D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23</w:t>
            </w:r>
          </w:p>
        </w:tc>
        <w:tc>
          <w:tcPr>
            <w:tcW w:w="281" w:type="pct"/>
            <w:vAlign w:val="center"/>
          </w:tcPr>
          <w:p w14:paraId="20DF31E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54</w:t>
            </w:r>
          </w:p>
        </w:tc>
        <w:tc>
          <w:tcPr>
            <w:tcW w:w="281" w:type="pct"/>
            <w:vAlign w:val="center"/>
          </w:tcPr>
          <w:p w14:paraId="2D8A28E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54</w:t>
            </w:r>
          </w:p>
        </w:tc>
        <w:tc>
          <w:tcPr>
            <w:tcW w:w="281" w:type="pct"/>
            <w:vAlign w:val="center"/>
          </w:tcPr>
          <w:p w14:paraId="284F484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52</w:t>
            </w:r>
          </w:p>
        </w:tc>
        <w:tc>
          <w:tcPr>
            <w:tcW w:w="281" w:type="pct"/>
            <w:vAlign w:val="center"/>
          </w:tcPr>
          <w:p w14:paraId="0493E3D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w:t>
            </w:r>
          </w:p>
        </w:tc>
        <w:tc>
          <w:tcPr>
            <w:tcW w:w="281" w:type="pct"/>
            <w:vAlign w:val="center"/>
          </w:tcPr>
          <w:p w14:paraId="389997F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24</w:t>
            </w:r>
          </w:p>
        </w:tc>
        <w:tc>
          <w:tcPr>
            <w:tcW w:w="281" w:type="pct"/>
            <w:vAlign w:val="center"/>
          </w:tcPr>
          <w:p w14:paraId="776789D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26</w:t>
            </w:r>
          </w:p>
        </w:tc>
        <w:tc>
          <w:tcPr>
            <w:tcW w:w="281" w:type="pct"/>
            <w:vAlign w:val="center"/>
          </w:tcPr>
          <w:p w14:paraId="5A1EDB6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27</w:t>
            </w:r>
          </w:p>
        </w:tc>
        <w:tc>
          <w:tcPr>
            <w:tcW w:w="278" w:type="pct"/>
            <w:vAlign w:val="center"/>
          </w:tcPr>
          <w:p w14:paraId="6CD425E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30</w:t>
            </w:r>
          </w:p>
        </w:tc>
      </w:tr>
      <w:tr w:rsidR="00143898" w:rsidRPr="00143898" w14:paraId="75AEDF53" w14:textId="77777777" w:rsidTr="00E80BDB">
        <w:trPr>
          <w:jc w:val="center"/>
        </w:trPr>
        <w:tc>
          <w:tcPr>
            <w:tcW w:w="1290" w:type="pct"/>
          </w:tcPr>
          <w:p w14:paraId="17049993"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English Learners</w:t>
            </w:r>
          </w:p>
        </w:tc>
        <w:tc>
          <w:tcPr>
            <w:tcW w:w="341" w:type="pct"/>
            <w:vAlign w:val="center"/>
          </w:tcPr>
          <w:p w14:paraId="268456B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88</w:t>
            </w:r>
          </w:p>
        </w:tc>
        <w:tc>
          <w:tcPr>
            <w:tcW w:w="281" w:type="pct"/>
            <w:vAlign w:val="center"/>
          </w:tcPr>
          <w:p w14:paraId="3DFED0A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24</w:t>
            </w:r>
          </w:p>
        </w:tc>
        <w:tc>
          <w:tcPr>
            <w:tcW w:w="281" w:type="pct"/>
            <w:vAlign w:val="center"/>
          </w:tcPr>
          <w:p w14:paraId="7397059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20</w:t>
            </w:r>
          </w:p>
        </w:tc>
        <w:tc>
          <w:tcPr>
            <w:tcW w:w="281" w:type="pct"/>
            <w:vAlign w:val="center"/>
          </w:tcPr>
          <w:p w14:paraId="03BE157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26</w:t>
            </w:r>
          </w:p>
        </w:tc>
        <w:tc>
          <w:tcPr>
            <w:tcW w:w="281" w:type="pct"/>
            <w:vAlign w:val="center"/>
          </w:tcPr>
          <w:p w14:paraId="2E499B0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22</w:t>
            </w:r>
          </w:p>
        </w:tc>
        <w:tc>
          <w:tcPr>
            <w:tcW w:w="281" w:type="pct"/>
            <w:vAlign w:val="center"/>
          </w:tcPr>
          <w:p w14:paraId="58CDCCA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55</w:t>
            </w:r>
          </w:p>
        </w:tc>
        <w:tc>
          <w:tcPr>
            <w:tcW w:w="281" w:type="pct"/>
            <w:vAlign w:val="center"/>
          </w:tcPr>
          <w:p w14:paraId="6A315D2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56</w:t>
            </w:r>
          </w:p>
        </w:tc>
        <w:tc>
          <w:tcPr>
            <w:tcW w:w="281" w:type="pct"/>
            <w:vAlign w:val="center"/>
          </w:tcPr>
          <w:p w14:paraId="02CFF21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w:t>
            </w:r>
          </w:p>
        </w:tc>
        <w:tc>
          <w:tcPr>
            <w:tcW w:w="281" w:type="pct"/>
            <w:vAlign w:val="center"/>
          </w:tcPr>
          <w:p w14:paraId="7E865FE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44</w:t>
            </w:r>
          </w:p>
        </w:tc>
        <w:tc>
          <w:tcPr>
            <w:tcW w:w="281" w:type="pct"/>
            <w:vAlign w:val="center"/>
          </w:tcPr>
          <w:p w14:paraId="0419DFB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21</w:t>
            </w:r>
          </w:p>
        </w:tc>
        <w:tc>
          <w:tcPr>
            <w:tcW w:w="281" w:type="pct"/>
            <w:vAlign w:val="center"/>
          </w:tcPr>
          <w:p w14:paraId="6FA81BE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24</w:t>
            </w:r>
          </w:p>
        </w:tc>
        <w:tc>
          <w:tcPr>
            <w:tcW w:w="281" w:type="pct"/>
            <w:vAlign w:val="center"/>
          </w:tcPr>
          <w:p w14:paraId="1F43AED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27</w:t>
            </w:r>
          </w:p>
        </w:tc>
        <w:tc>
          <w:tcPr>
            <w:tcW w:w="278" w:type="pct"/>
            <w:vAlign w:val="center"/>
          </w:tcPr>
          <w:p w14:paraId="0296FE8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34</w:t>
            </w:r>
          </w:p>
        </w:tc>
      </w:tr>
      <w:tr w:rsidR="00143898" w:rsidRPr="00143898" w14:paraId="7FE73320"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50BA5709" w14:textId="77777777" w:rsidR="00143898" w:rsidRPr="00143898" w:rsidRDefault="00143898" w:rsidP="00143898">
            <w:pPr>
              <w:spacing w:before="20" w:after="20" w:line="240" w:lineRule="auto"/>
              <w:rPr>
                <w:rFonts w:ascii="Franklin Gothic Book" w:eastAsia="Times New Roman" w:hAnsi="Franklin Gothic Book" w:cs="Times New Roman"/>
                <w:spacing w:val="-4"/>
                <w:sz w:val="20"/>
                <w:szCs w:val="20"/>
              </w:rPr>
            </w:pPr>
            <w:r w:rsidRPr="00143898">
              <w:rPr>
                <w:rFonts w:ascii="Franklin Gothic Book" w:eastAsia="Times New Roman" w:hAnsi="Franklin Gothic Book" w:cs="Times New Roman"/>
                <w:spacing w:val="-4"/>
                <w:sz w:val="20"/>
                <w:szCs w:val="20"/>
              </w:rPr>
              <w:t>Low Income</w:t>
            </w:r>
          </w:p>
        </w:tc>
        <w:tc>
          <w:tcPr>
            <w:tcW w:w="341" w:type="pct"/>
            <w:vAlign w:val="center"/>
          </w:tcPr>
          <w:p w14:paraId="17A9C39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248</w:t>
            </w:r>
          </w:p>
        </w:tc>
        <w:tc>
          <w:tcPr>
            <w:tcW w:w="281" w:type="pct"/>
            <w:vAlign w:val="center"/>
          </w:tcPr>
          <w:p w14:paraId="66C26BF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22</w:t>
            </w:r>
          </w:p>
        </w:tc>
        <w:tc>
          <w:tcPr>
            <w:tcW w:w="281" w:type="pct"/>
            <w:vAlign w:val="center"/>
          </w:tcPr>
          <w:p w14:paraId="4BB4242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21</w:t>
            </w:r>
          </w:p>
        </w:tc>
        <w:tc>
          <w:tcPr>
            <w:tcW w:w="281" w:type="pct"/>
            <w:vAlign w:val="center"/>
          </w:tcPr>
          <w:p w14:paraId="58DC45C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20</w:t>
            </w:r>
          </w:p>
        </w:tc>
        <w:tc>
          <w:tcPr>
            <w:tcW w:w="281" w:type="pct"/>
            <w:vAlign w:val="center"/>
          </w:tcPr>
          <w:p w14:paraId="156D0FE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21</w:t>
            </w:r>
          </w:p>
        </w:tc>
        <w:tc>
          <w:tcPr>
            <w:tcW w:w="281" w:type="pct"/>
            <w:vAlign w:val="center"/>
          </w:tcPr>
          <w:p w14:paraId="1407BE0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53</w:t>
            </w:r>
          </w:p>
        </w:tc>
        <w:tc>
          <w:tcPr>
            <w:tcW w:w="281" w:type="pct"/>
            <w:vAlign w:val="center"/>
          </w:tcPr>
          <w:p w14:paraId="0811D35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54</w:t>
            </w:r>
          </w:p>
        </w:tc>
        <w:tc>
          <w:tcPr>
            <w:tcW w:w="281" w:type="pct"/>
            <w:vAlign w:val="center"/>
          </w:tcPr>
          <w:p w14:paraId="2EE6287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54</w:t>
            </w:r>
          </w:p>
        </w:tc>
        <w:tc>
          <w:tcPr>
            <w:tcW w:w="281" w:type="pct"/>
            <w:vAlign w:val="center"/>
          </w:tcPr>
          <w:p w14:paraId="4EAB585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w:t>
            </w:r>
          </w:p>
        </w:tc>
        <w:tc>
          <w:tcPr>
            <w:tcW w:w="281" w:type="pct"/>
            <w:vAlign w:val="center"/>
          </w:tcPr>
          <w:p w14:paraId="1E68C5C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24</w:t>
            </w:r>
          </w:p>
        </w:tc>
        <w:tc>
          <w:tcPr>
            <w:tcW w:w="281" w:type="pct"/>
            <w:vAlign w:val="center"/>
          </w:tcPr>
          <w:p w14:paraId="3478BB7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24</w:t>
            </w:r>
          </w:p>
        </w:tc>
        <w:tc>
          <w:tcPr>
            <w:tcW w:w="281" w:type="pct"/>
            <w:vAlign w:val="center"/>
          </w:tcPr>
          <w:p w14:paraId="16BC78F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26</w:t>
            </w:r>
          </w:p>
        </w:tc>
        <w:tc>
          <w:tcPr>
            <w:tcW w:w="278" w:type="pct"/>
            <w:vAlign w:val="center"/>
          </w:tcPr>
          <w:p w14:paraId="577A0A3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32</w:t>
            </w:r>
          </w:p>
        </w:tc>
      </w:tr>
      <w:tr w:rsidR="00143898" w:rsidRPr="00143898" w14:paraId="4681828F" w14:textId="77777777" w:rsidTr="00E80BDB">
        <w:trPr>
          <w:jc w:val="center"/>
        </w:trPr>
        <w:tc>
          <w:tcPr>
            <w:tcW w:w="1290" w:type="pct"/>
          </w:tcPr>
          <w:p w14:paraId="63A14D95"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Students with Disabilities</w:t>
            </w:r>
          </w:p>
        </w:tc>
        <w:tc>
          <w:tcPr>
            <w:tcW w:w="341" w:type="pct"/>
            <w:vAlign w:val="center"/>
          </w:tcPr>
          <w:p w14:paraId="3E2A29D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108</w:t>
            </w:r>
          </w:p>
        </w:tc>
        <w:tc>
          <w:tcPr>
            <w:tcW w:w="281" w:type="pct"/>
            <w:vAlign w:val="center"/>
          </w:tcPr>
          <w:p w14:paraId="729304D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w:t>
            </w:r>
          </w:p>
        </w:tc>
        <w:tc>
          <w:tcPr>
            <w:tcW w:w="281" w:type="pct"/>
            <w:vAlign w:val="center"/>
          </w:tcPr>
          <w:p w14:paraId="0D2DF57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w:t>
            </w:r>
          </w:p>
        </w:tc>
        <w:tc>
          <w:tcPr>
            <w:tcW w:w="281" w:type="pct"/>
            <w:vAlign w:val="center"/>
          </w:tcPr>
          <w:p w14:paraId="372DA63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w:t>
            </w:r>
          </w:p>
        </w:tc>
        <w:tc>
          <w:tcPr>
            <w:tcW w:w="281" w:type="pct"/>
            <w:vAlign w:val="center"/>
          </w:tcPr>
          <w:p w14:paraId="6D4EBF0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13</w:t>
            </w:r>
          </w:p>
        </w:tc>
        <w:tc>
          <w:tcPr>
            <w:tcW w:w="281" w:type="pct"/>
            <w:vAlign w:val="center"/>
          </w:tcPr>
          <w:p w14:paraId="010480F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39</w:t>
            </w:r>
          </w:p>
        </w:tc>
        <w:tc>
          <w:tcPr>
            <w:tcW w:w="281" w:type="pct"/>
            <w:vAlign w:val="center"/>
          </w:tcPr>
          <w:p w14:paraId="24D32C9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43</w:t>
            </w:r>
          </w:p>
        </w:tc>
        <w:tc>
          <w:tcPr>
            <w:tcW w:w="281" w:type="pct"/>
            <w:vAlign w:val="center"/>
          </w:tcPr>
          <w:p w14:paraId="54634A1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43</w:t>
            </w:r>
          </w:p>
        </w:tc>
        <w:tc>
          <w:tcPr>
            <w:tcW w:w="281" w:type="pct"/>
            <w:vAlign w:val="center"/>
          </w:tcPr>
          <w:p w14:paraId="001D5B0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41</w:t>
            </w:r>
          </w:p>
        </w:tc>
        <w:tc>
          <w:tcPr>
            <w:tcW w:w="281" w:type="pct"/>
            <w:vAlign w:val="center"/>
          </w:tcPr>
          <w:p w14:paraId="0139426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54</w:t>
            </w:r>
          </w:p>
        </w:tc>
        <w:tc>
          <w:tcPr>
            <w:tcW w:w="281" w:type="pct"/>
            <w:vAlign w:val="center"/>
          </w:tcPr>
          <w:p w14:paraId="0CB4573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53</w:t>
            </w:r>
          </w:p>
        </w:tc>
        <w:tc>
          <w:tcPr>
            <w:tcW w:w="281" w:type="pct"/>
            <w:vAlign w:val="center"/>
          </w:tcPr>
          <w:p w14:paraId="7D83726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52</w:t>
            </w:r>
          </w:p>
        </w:tc>
        <w:tc>
          <w:tcPr>
            <w:tcW w:w="278" w:type="pct"/>
            <w:vAlign w:val="center"/>
          </w:tcPr>
          <w:p w14:paraId="36C88AC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46</w:t>
            </w:r>
          </w:p>
        </w:tc>
      </w:tr>
    </w:tbl>
    <w:p w14:paraId="717A889B" w14:textId="77777777" w:rsidR="00143898" w:rsidRPr="00143898" w:rsidRDefault="00143898" w:rsidP="00143898">
      <w:pPr>
        <w:keepNext/>
        <w:spacing w:line="240" w:lineRule="auto"/>
        <w:rPr>
          <w:rFonts w:ascii="Franklin Gothic Demi" w:eastAsia="Calibri" w:hAnsi="Franklin Gothic Demi" w:cs="Arial"/>
          <w:sz w:val="20"/>
          <w:szCs w:val="20"/>
        </w:rPr>
      </w:pPr>
    </w:p>
    <w:p w14:paraId="04D7884A" w14:textId="77777777" w:rsidR="00143898" w:rsidRPr="00143898" w:rsidRDefault="00143898" w:rsidP="00143898">
      <w:pPr>
        <w:keepNext/>
        <w:spacing w:line="240" w:lineRule="auto"/>
        <w:rPr>
          <w:rFonts w:ascii="Franklin Gothic Demi" w:eastAsia="Calibri" w:hAnsi="Franklin Gothic Demi" w:cs="Arial"/>
        </w:rPr>
      </w:pPr>
      <w:bookmarkStart w:id="259" w:name="_Toc210722706"/>
      <w:r w:rsidRPr="00143898">
        <w:rPr>
          <w:rFonts w:ascii="Franklin Gothic Demi" w:eastAsia="Calibri" w:hAnsi="Franklin Gothic Demi" w:cs="Arial"/>
        </w:rPr>
        <w:t>Table E4. MCAS Mathematics Achievement by Student Group, Grade 10, 2023-2025</w:t>
      </w:r>
      <w:bookmarkEnd w:id="259"/>
      <w:r w:rsidRPr="00143898">
        <w:rPr>
          <w:rFonts w:ascii="Franklin Gothic Demi" w:eastAsia="Calibri" w:hAnsi="Franklin Gothic Demi" w:cs="Arial"/>
        </w:rPr>
        <w:t xml:space="preserve"> </w:t>
      </w:r>
    </w:p>
    <w:tbl>
      <w:tblPr>
        <w:tblStyle w:val="MSVTable1"/>
        <w:tblW w:w="5107" w:type="pct"/>
        <w:jc w:val="center"/>
        <w:tblLayout w:type="fixed"/>
        <w:tblLook w:val="0420" w:firstRow="1" w:lastRow="0" w:firstColumn="0" w:lastColumn="0" w:noHBand="0" w:noVBand="1"/>
      </w:tblPr>
      <w:tblGrid>
        <w:gridCol w:w="3411"/>
        <w:gridCol w:w="902"/>
        <w:gridCol w:w="743"/>
        <w:gridCol w:w="743"/>
        <w:gridCol w:w="743"/>
        <w:gridCol w:w="743"/>
        <w:gridCol w:w="743"/>
        <w:gridCol w:w="743"/>
        <w:gridCol w:w="743"/>
        <w:gridCol w:w="743"/>
        <w:gridCol w:w="743"/>
        <w:gridCol w:w="743"/>
        <w:gridCol w:w="743"/>
        <w:gridCol w:w="735"/>
      </w:tblGrid>
      <w:tr w:rsidR="00143898" w:rsidRPr="00143898" w14:paraId="4CA89093" w14:textId="77777777" w:rsidTr="00E80BDB">
        <w:trPr>
          <w:cnfStyle w:val="100000000000" w:firstRow="1" w:lastRow="0" w:firstColumn="0" w:lastColumn="0" w:oddVBand="0" w:evenVBand="0" w:oddHBand="0" w:evenHBand="0" w:firstRowFirstColumn="0" w:firstRowLastColumn="0" w:lastRowFirstColumn="0" w:lastRowLastColumn="0"/>
          <w:tblHeader/>
          <w:jc w:val="center"/>
        </w:trPr>
        <w:tc>
          <w:tcPr>
            <w:tcW w:w="1290" w:type="pct"/>
            <w:vAlign w:val="center"/>
          </w:tcPr>
          <w:p w14:paraId="5B943A99"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Group</w:t>
            </w:r>
          </w:p>
        </w:tc>
        <w:tc>
          <w:tcPr>
            <w:tcW w:w="341" w:type="pct"/>
            <w:vAlign w:val="center"/>
          </w:tcPr>
          <w:p w14:paraId="6098F6DE"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Included (2025)</w:t>
            </w:r>
          </w:p>
        </w:tc>
        <w:tc>
          <w:tcPr>
            <w:tcW w:w="281" w:type="pct"/>
            <w:vAlign w:val="center"/>
          </w:tcPr>
          <w:p w14:paraId="67438314"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M/E 2023</w:t>
            </w:r>
          </w:p>
        </w:tc>
        <w:tc>
          <w:tcPr>
            <w:tcW w:w="281" w:type="pct"/>
            <w:vAlign w:val="center"/>
          </w:tcPr>
          <w:p w14:paraId="24088DB4"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M/E 2024</w:t>
            </w:r>
          </w:p>
        </w:tc>
        <w:tc>
          <w:tcPr>
            <w:tcW w:w="281" w:type="pct"/>
            <w:vAlign w:val="center"/>
          </w:tcPr>
          <w:p w14:paraId="7730FA65"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M/E 2025</w:t>
            </w:r>
          </w:p>
        </w:tc>
        <w:tc>
          <w:tcPr>
            <w:tcW w:w="281" w:type="pct"/>
            <w:vAlign w:val="center"/>
          </w:tcPr>
          <w:p w14:paraId="2D02E3E3"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M/E 2025 State</w:t>
            </w:r>
          </w:p>
        </w:tc>
        <w:tc>
          <w:tcPr>
            <w:tcW w:w="281" w:type="pct"/>
            <w:vAlign w:val="center"/>
          </w:tcPr>
          <w:p w14:paraId="62ED4438"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PME 2023</w:t>
            </w:r>
          </w:p>
        </w:tc>
        <w:tc>
          <w:tcPr>
            <w:tcW w:w="281" w:type="pct"/>
            <w:vAlign w:val="center"/>
          </w:tcPr>
          <w:p w14:paraId="435F007F"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PME 2024</w:t>
            </w:r>
          </w:p>
        </w:tc>
        <w:tc>
          <w:tcPr>
            <w:tcW w:w="281" w:type="pct"/>
            <w:vAlign w:val="center"/>
          </w:tcPr>
          <w:p w14:paraId="2EA2CE0C"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PME 2025</w:t>
            </w:r>
          </w:p>
        </w:tc>
        <w:tc>
          <w:tcPr>
            <w:tcW w:w="281" w:type="pct"/>
            <w:vAlign w:val="center"/>
          </w:tcPr>
          <w:p w14:paraId="36C767E5"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PME 2025 State</w:t>
            </w:r>
          </w:p>
        </w:tc>
        <w:tc>
          <w:tcPr>
            <w:tcW w:w="281" w:type="pct"/>
            <w:vAlign w:val="center"/>
          </w:tcPr>
          <w:p w14:paraId="1AE98540"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NM 2023</w:t>
            </w:r>
          </w:p>
        </w:tc>
        <w:tc>
          <w:tcPr>
            <w:tcW w:w="281" w:type="pct"/>
            <w:vAlign w:val="center"/>
          </w:tcPr>
          <w:p w14:paraId="0BA99F8D"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NM 2024</w:t>
            </w:r>
          </w:p>
        </w:tc>
        <w:tc>
          <w:tcPr>
            <w:tcW w:w="281" w:type="pct"/>
            <w:vAlign w:val="center"/>
          </w:tcPr>
          <w:p w14:paraId="055A99A7"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NM 2025</w:t>
            </w:r>
          </w:p>
        </w:tc>
        <w:tc>
          <w:tcPr>
            <w:tcW w:w="278" w:type="pct"/>
            <w:vAlign w:val="center"/>
          </w:tcPr>
          <w:p w14:paraId="7FC53C55"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NM 2025 State</w:t>
            </w:r>
          </w:p>
        </w:tc>
      </w:tr>
      <w:tr w:rsidR="00143898" w:rsidRPr="00143898" w14:paraId="583D6E00"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79BF2F71"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All Students</w:t>
            </w:r>
          </w:p>
        </w:tc>
        <w:tc>
          <w:tcPr>
            <w:tcW w:w="341" w:type="pct"/>
            <w:vAlign w:val="center"/>
          </w:tcPr>
          <w:p w14:paraId="368BEC4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84</w:t>
            </w:r>
          </w:p>
        </w:tc>
        <w:tc>
          <w:tcPr>
            <w:tcW w:w="281" w:type="pct"/>
            <w:vAlign w:val="center"/>
          </w:tcPr>
          <w:p w14:paraId="30F50F5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51</w:t>
            </w:r>
          </w:p>
        </w:tc>
        <w:tc>
          <w:tcPr>
            <w:tcW w:w="281" w:type="pct"/>
            <w:vAlign w:val="center"/>
          </w:tcPr>
          <w:p w14:paraId="4459DCB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w:t>
            </w:r>
          </w:p>
        </w:tc>
        <w:tc>
          <w:tcPr>
            <w:tcW w:w="281" w:type="pct"/>
            <w:vAlign w:val="center"/>
          </w:tcPr>
          <w:p w14:paraId="4674173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44</w:t>
            </w:r>
          </w:p>
        </w:tc>
        <w:tc>
          <w:tcPr>
            <w:tcW w:w="281" w:type="pct"/>
            <w:vAlign w:val="center"/>
          </w:tcPr>
          <w:p w14:paraId="6EAC6E0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45</w:t>
            </w:r>
          </w:p>
        </w:tc>
        <w:tc>
          <w:tcPr>
            <w:tcW w:w="281" w:type="pct"/>
            <w:vAlign w:val="center"/>
          </w:tcPr>
          <w:p w14:paraId="6806E25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43</w:t>
            </w:r>
          </w:p>
        </w:tc>
        <w:tc>
          <w:tcPr>
            <w:tcW w:w="281" w:type="pct"/>
            <w:vAlign w:val="center"/>
          </w:tcPr>
          <w:p w14:paraId="6B25A93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45</w:t>
            </w:r>
          </w:p>
        </w:tc>
        <w:tc>
          <w:tcPr>
            <w:tcW w:w="281" w:type="pct"/>
            <w:vAlign w:val="center"/>
          </w:tcPr>
          <w:p w14:paraId="1ED9E17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44</w:t>
            </w:r>
          </w:p>
        </w:tc>
        <w:tc>
          <w:tcPr>
            <w:tcW w:w="281" w:type="pct"/>
            <w:vAlign w:val="center"/>
          </w:tcPr>
          <w:p w14:paraId="27AAC86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39</w:t>
            </w:r>
          </w:p>
        </w:tc>
        <w:tc>
          <w:tcPr>
            <w:tcW w:w="281" w:type="pct"/>
            <w:vAlign w:val="center"/>
          </w:tcPr>
          <w:p w14:paraId="5DD7DAA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w:t>
            </w:r>
          </w:p>
        </w:tc>
        <w:tc>
          <w:tcPr>
            <w:tcW w:w="281" w:type="pct"/>
            <w:vAlign w:val="center"/>
          </w:tcPr>
          <w:p w14:paraId="3CEC4FC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w:t>
            </w:r>
          </w:p>
        </w:tc>
        <w:tc>
          <w:tcPr>
            <w:tcW w:w="281" w:type="pct"/>
            <w:vAlign w:val="center"/>
          </w:tcPr>
          <w:p w14:paraId="50BE2D1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12</w:t>
            </w:r>
          </w:p>
        </w:tc>
        <w:tc>
          <w:tcPr>
            <w:tcW w:w="278" w:type="pct"/>
            <w:vAlign w:val="bottom"/>
          </w:tcPr>
          <w:p w14:paraId="2AD5698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16</w:t>
            </w:r>
          </w:p>
        </w:tc>
      </w:tr>
      <w:tr w:rsidR="00143898" w:rsidRPr="00143898" w14:paraId="050972D3" w14:textId="77777777" w:rsidTr="00E80BDB">
        <w:trPr>
          <w:jc w:val="center"/>
        </w:trPr>
        <w:tc>
          <w:tcPr>
            <w:tcW w:w="1290" w:type="pct"/>
          </w:tcPr>
          <w:p w14:paraId="47B1E4AB"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American Indian or Alaskan Native</w:t>
            </w:r>
          </w:p>
        </w:tc>
        <w:tc>
          <w:tcPr>
            <w:tcW w:w="341" w:type="pct"/>
            <w:vAlign w:val="center"/>
          </w:tcPr>
          <w:p w14:paraId="0E9E58D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w:t>
            </w:r>
          </w:p>
        </w:tc>
        <w:tc>
          <w:tcPr>
            <w:tcW w:w="281" w:type="pct"/>
            <w:vAlign w:val="center"/>
          </w:tcPr>
          <w:p w14:paraId="6BC2754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1E1A5B2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74285EF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4BCFAAC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38</w:t>
            </w:r>
          </w:p>
        </w:tc>
        <w:tc>
          <w:tcPr>
            <w:tcW w:w="281" w:type="pct"/>
            <w:vAlign w:val="center"/>
          </w:tcPr>
          <w:p w14:paraId="78D7831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7ECDBBC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35AAF11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79F06AD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43</w:t>
            </w:r>
          </w:p>
        </w:tc>
        <w:tc>
          <w:tcPr>
            <w:tcW w:w="281" w:type="pct"/>
            <w:vAlign w:val="center"/>
          </w:tcPr>
          <w:p w14:paraId="1740296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13821AB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0148538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78" w:type="pct"/>
            <w:vAlign w:val="bottom"/>
          </w:tcPr>
          <w:p w14:paraId="4EB807A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19</w:t>
            </w:r>
          </w:p>
        </w:tc>
      </w:tr>
      <w:tr w:rsidR="00143898" w:rsidRPr="00143898" w14:paraId="360820A0"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5686C498"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Asian</w:t>
            </w:r>
          </w:p>
        </w:tc>
        <w:tc>
          <w:tcPr>
            <w:tcW w:w="341" w:type="pct"/>
            <w:vAlign w:val="center"/>
          </w:tcPr>
          <w:p w14:paraId="0B30E10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6D365D6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59AB172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13A43D6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1ED4C3D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78</w:t>
            </w:r>
          </w:p>
        </w:tc>
        <w:tc>
          <w:tcPr>
            <w:tcW w:w="281" w:type="pct"/>
            <w:vAlign w:val="center"/>
          </w:tcPr>
          <w:p w14:paraId="636A72D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05C36FA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359E33B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11324D6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18</w:t>
            </w:r>
          </w:p>
        </w:tc>
        <w:tc>
          <w:tcPr>
            <w:tcW w:w="281" w:type="pct"/>
            <w:vAlign w:val="center"/>
          </w:tcPr>
          <w:p w14:paraId="51D0D13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52F738E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714E841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78" w:type="pct"/>
            <w:vAlign w:val="bottom"/>
          </w:tcPr>
          <w:p w14:paraId="6C2DD9C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w:t>
            </w:r>
          </w:p>
        </w:tc>
      </w:tr>
      <w:tr w:rsidR="00143898" w:rsidRPr="00143898" w14:paraId="3ADC5457" w14:textId="77777777" w:rsidTr="00E80BDB">
        <w:trPr>
          <w:jc w:val="center"/>
        </w:trPr>
        <w:tc>
          <w:tcPr>
            <w:tcW w:w="1290" w:type="pct"/>
          </w:tcPr>
          <w:p w14:paraId="70D86DAB"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Black or African American</w:t>
            </w:r>
          </w:p>
        </w:tc>
        <w:tc>
          <w:tcPr>
            <w:tcW w:w="341" w:type="pct"/>
            <w:vAlign w:val="center"/>
          </w:tcPr>
          <w:p w14:paraId="39F4274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w:t>
            </w:r>
          </w:p>
        </w:tc>
        <w:tc>
          <w:tcPr>
            <w:tcW w:w="281" w:type="pct"/>
            <w:vAlign w:val="center"/>
          </w:tcPr>
          <w:p w14:paraId="6693362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3890E62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29D9852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18D560F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26</w:t>
            </w:r>
          </w:p>
        </w:tc>
        <w:tc>
          <w:tcPr>
            <w:tcW w:w="281" w:type="pct"/>
            <w:vAlign w:val="center"/>
          </w:tcPr>
          <w:p w14:paraId="4CF4AD2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61A2B1F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3991340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1286DE3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49</w:t>
            </w:r>
          </w:p>
        </w:tc>
        <w:tc>
          <w:tcPr>
            <w:tcW w:w="281" w:type="pct"/>
            <w:vAlign w:val="center"/>
          </w:tcPr>
          <w:p w14:paraId="5B06E73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32E1655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0BF9F9E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78" w:type="pct"/>
            <w:vAlign w:val="bottom"/>
          </w:tcPr>
          <w:p w14:paraId="0FF4BBF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25</w:t>
            </w:r>
          </w:p>
        </w:tc>
      </w:tr>
      <w:tr w:rsidR="00143898" w:rsidRPr="00143898" w14:paraId="1E3E6F2D"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319C6460"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Hispanic or Latino</w:t>
            </w:r>
          </w:p>
        </w:tc>
        <w:tc>
          <w:tcPr>
            <w:tcW w:w="341" w:type="pct"/>
            <w:vAlign w:val="center"/>
          </w:tcPr>
          <w:p w14:paraId="57C3776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w:t>
            </w:r>
          </w:p>
        </w:tc>
        <w:tc>
          <w:tcPr>
            <w:tcW w:w="281" w:type="pct"/>
            <w:vAlign w:val="center"/>
          </w:tcPr>
          <w:p w14:paraId="00C7F9D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27</w:t>
            </w:r>
          </w:p>
        </w:tc>
        <w:tc>
          <w:tcPr>
            <w:tcW w:w="281" w:type="pct"/>
            <w:vAlign w:val="center"/>
          </w:tcPr>
          <w:p w14:paraId="12C9788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30</w:t>
            </w:r>
          </w:p>
        </w:tc>
        <w:tc>
          <w:tcPr>
            <w:tcW w:w="281" w:type="pct"/>
            <w:vAlign w:val="center"/>
          </w:tcPr>
          <w:p w14:paraId="562122A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503AC5E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23</w:t>
            </w:r>
          </w:p>
        </w:tc>
        <w:tc>
          <w:tcPr>
            <w:tcW w:w="281" w:type="pct"/>
            <w:vAlign w:val="center"/>
          </w:tcPr>
          <w:p w14:paraId="79C6383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73</w:t>
            </w:r>
          </w:p>
        </w:tc>
        <w:tc>
          <w:tcPr>
            <w:tcW w:w="281" w:type="pct"/>
            <w:vAlign w:val="center"/>
          </w:tcPr>
          <w:p w14:paraId="4468141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40</w:t>
            </w:r>
          </w:p>
        </w:tc>
        <w:tc>
          <w:tcPr>
            <w:tcW w:w="281" w:type="pct"/>
            <w:vAlign w:val="center"/>
          </w:tcPr>
          <w:p w14:paraId="67D6818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2B34F2F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w:t>
            </w:r>
          </w:p>
        </w:tc>
        <w:tc>
          <w:tcPr>
            <w:tcW w:w="281" w:type="pct"/>
            <w:vAlign w:val="center"/>
          </w:tcPr>
          <w:p w14:paraId="2959A10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0</w:t>
            </w:r>
          </w:p>
        </w:tc>
        <w:tc>
          <w:tcPr>
            <w:tcW w:w="281" w:type="pct"/>
            <w:vAlign w:val="center"/>
          </w:tcPr>
          <w:p w14:paraId="6E84802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30</w:t>
            </w:r>
          </w:p>
        </w:tc>
        <w:tc>
          <w:tcPr>
            <w:tcW w:w="281" w:type="pct"/>
            <w:vAlign w:val="center"/>
          </w:tcPr>
          <w:p w14:paraId="6C366CB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78" w:type="pct"/>
            <w:vAlign w:val="bottom"/>
          </w:tcPr>
          <w:p w14:paraId="7EF5294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30</w:t>
            </w:r>
          </w:p>
        </w:tc>
      </w:tr>
      <w:tr w:rsidR="00143898" w:rsidRPr="00143898" w14:paraId="5CD6563D" w14:textId="77777777" w:rsidTr="00E80BDB">
        <w:trPr>
          <w:jc w:val="center"/>
        </w:trPr>
        <w:tc>
          <w:tcPr>
            <w:tcW w:w="1290" w:type="pct"/>
          </w:tcPr>
          <w:p w14:paraId="5C3BE318"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Multi-Race, Not Hispanic or Latino</w:t>
            </w:r>
          </w:p>
        </w:tc>
        <w:tc>
          <w:tcPr>
            <w:tcW w:w="341" w:type="pct"/>
            <w:vAlign w:val="center"/>
          </w:tcPr>
          <w:p w14:paraId="0083F01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10</w:t>
            </w:r>
          </w:p>
        </w:tc>
        <w:tc>
          <w:tcPr>
            <w:tcW w:w="281" w:type="pct"/>
            <w:vAlign w:val="center"/>
          </w:tcPr>
          <w:p w14:paraId="609DF95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40</w:t>
            </w:r>
          </w:p>
        </w:tc>
        <w:tc>
          <w:tcPr>
            <w:tcW w:w="281" w:type="pct"/>
            <w:vAlign w:val="center"/>
          </w:tcPr>
          <w:p w14:paraId="27747DA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3B04D08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30</w:t>
            </w:r>
          </w:p>
        </w:tc>
        <w:tc>
          <w:tcPr>
            <w:tcW w:w="281" w:type="pct"/>
            <w:vAlign w:val="center"/>
          </w:tcPr>
          <w:p w14:paraId="42BF82C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w:t>
            </w:r>
          </w:p>
        </w:tc>
        <w:tc>
          <w:tcPr>
            <w:tcW w:w="281" w:type="pct"/>
            <w:vAlign w:val="center"/>
          </w:tcPr>
          <w:p w14:paraId="4808388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60</w:t>
            </w:r>
          </w:p>
        </w:tc>
        <w:tc>
          <w:tcPr>
            <w:tcW w:w="281" w:type="pct"/>
            <w:vAlign w:val="center"/>
          </w:tcPr>
          <w:p w14:paraId="7E6D43A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40C9F2E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40</w:t>
            </w:r>
          </w:p>
        </w:tc>
        <w:tc>
          <w:tcPr>
            <w:tcW w:w="281" w:type="pct"/>
            <w:vAlign w:val="center"/>
          </w:tcPr>
          <w:p w14:paraId="1E78647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39</w:t>
            </w:r>
          </w:p>
        </w:tc>
        <w:tc>
          <w:tcPr>
            <w:tcW w:w="281" w:type="pct"/>
            <w:vAlign w:val="center"/>
          </w:tcPr>
          <w:p w14:paraId="0BB29C7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0</w:t>
            </w:r>
          </w:p>
        </w:tc>
        <w:tc>
          <w:tcPr>
            <w:tcW w:w="281" w:type="pct"/>
            <w:vAlign w:val="center"/>
          </w:tcPr>
          <w:p w14:paraId="5E2A6C4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1C87FBB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30</w:t>
            </w:r>
          </w:p>
        </w:tc>
        <w:tc>
          <w:tcPr>
            <w:tcW w:w="278" w:type="pct"/>
            <w:vAlign w:val="bottom"/>
          </w:tcPr>
          <w:p w14:paraId="27CF755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13</w:t>
            </w:r>
          </w:p>
        </w:tc>
      </w:tr>
      <w:tr w:rsidR="00143898" w:rsidRPr="00143898" w14:paraId="5685F8F0"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25B739C1" w14:textId="77777777" w:rsidR="00143898" w:rsidRPr="00143898" w:rsidRDefault="00143898" w:rsidP="00143898">
            <w:pPr>
              <w:spacing w:before="20" w:after="20" w:line="240" w:lineRule="auto"/>
              <w:rPr>
                <w:rFonts w:ascii="Franklin Gothic Book" w:eastAsia="Times New Roman" w:hAnsi="Franklin Gothic Book" w:cs="Times New Roman"/>
                <w:spacing w:val="-4"/>
                <w:sz w:val="20"/>
                <w:szCs w:val="20"/>
              </w:rPr>
            </w:pPr>
            <w:r w:rsidRPr="00143898">
              <w:rPr>
                <w:rFonts w:ascii="Franklin Gothic Book" w:eastAsia="Times New Roman" w:hAnsi="Franklin Gothic Book" w:cs="Times New Roman"/>
                <w:spacing w:val="-4"/>
                <w:sz w:val="20"/>
                <w:szCs w:val="20"/>
              </w:rPr>
              <w:t>Native Hawaiian or Other Pacific Islander</w:t>
            </w:r>
          </w:p>
        </w:tc>
        <w:tc>
          <w:tcPr>
            <w:tcW w:w="341" w:type="pct"/>
            <w:vAlign w:val="center"/>
          </w:tcPr>
          <w:p w14:paraId="012F618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11BE402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4AB0018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5D37192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25CBE60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38</w:t>
            </w:r>
          </w:p>
        </w:tc>
        <w:tc>
          <w:tcPr>
            <w:tcW w:w="281" w:type="pct"/>
            <w:vAlign w:val="center"/>
          </w:tcPr>
          <w:p w14:paraId="1A434DC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230B21C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7D1BDDB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3116343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48</w:t>
            </w:r>
          </w:p>
        </w:tc>
        <w:tc>
          <w:tcPr>
            <w:tcW w:w="281" w:type="pct"/>
            <w:vAlign w:val="center"/>
          </w:tcPr>
          <w:p w14:paraId="3BDED1D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6E24079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7744A67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78" w:type="pct"/>
            <w:vAlign w:val="bottom"/>
          </w:tcPr>
          <w:p w14:paraId="1FB3F9E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14</w:t>
            </w:r>
          </w:p>
        </w:tc>
      </w:tr>
      <w:tr w:rsidR="00143898" w:rsidRPr="00143898" w14:paraId="2A9D143C" w14:textId="77777777" w:rsidTr="00E80BDB">
        <w:trPr>
          <w:jc w:val="center"/>
        </w:trPr>
        <w:tc>
          <w:tcPr>
            <w:tcW w:w="1290" w:type="pct"/>
          </w:tcPr>
          <w:p w14:paraId="6CAC04F9"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White</w:t>
            </w:r>
          </w:p>
        </w:tc>
        <w:tc>
          <w:tcPr>
            <w:tcW w:w="341" w:type="pct"/>
            <w:vAlign w:val="center"/>
          </w:tcPr>
          <w:p w14:paraId="1E47B2F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58</w:t>
            </w:r>
          </w:p>
        </w:tc>
        <w:tc>
          <w:tcPr>
            <w:tcW w:w="281" w:type="pct"/>
            <w:vAlign w:val="center"/>
          </w:tcPr>
          <w:p w14:paraId="3FA9F7A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58</w:t>
            </w:r>
          </w:p>
        </w:tc>
        <w:tc>
          <w:tcPr>
            <w:tcW w:w="281" w:type="pct"/>
            <w:vAlign w:val="center"/>
          </w:tcPr>
          <w:p w14:paraId="768EFC3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49</w:t>
            </w:r>
          </w:p>
        </w:tc>
        <w:tc>
          <w:tcPr>
            <w:tcW w:w="281" w:type="pct"/>
            <w:vAlign w:val="center"/>
          </w:tcPr>
          <w:p w14:paraId="666F94F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c>
          <w:tcPr>
            <w:tcW w:w="281" w:type="pct"/>
            <w:vAlign w:val="center"/>
          </w:tcPr>
          <w:p w14:paraId="61B1A0D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53</w:t>
            </w:r>
          </w:p>
        </w:tc>
        <w:tc>
          <w:tcPr>
            <w:tcW w:w="281" w:type="pct"/>
            <w:vAlign w:val="center"/>
          </w:tcPr>
          <w:p w14:paraId="76752AC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35</w:t>
            </w:r>
          </w:p>
        </w:tc>
        <w:tc>
          <w:tcPr>
            <w:tcW w:w="281" w:type="pct"/>
            <w:vAlign w:val="center"/>
          </w:tcPr>
          <w:p w14:paraId="07F7151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45</w:t>
            </w:r>
          </w:p>
        </w:tc>
        <w:tc>
          <w:tcPr>
            <w:tcW w:w="281" w:type="pct"/>
            <w:vAlign w:val="center"/>
          </w:tcPr>
          <w:p w14:paraId="2CF11CD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40</w:t>
            </w:r>
          </w:p>
        </w:tc>
        <w:tc>
          <w:tcPr>
            <w:tcW w:w="281" w:type="pct"/>
            <w:vAlign w:val="center"/>
          </w:tcPr>
          <w:p w14:paraId="38EC969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37</w:t>
            </w:r>
          </w:p>
        </w:tc>
        <w:tc>
          <w:tcPr>
            <w:tcW w:w="281" w:type="pct"/>
            <w:vAlign w:val="center"/>
          </w:tcPr>
          <w:p w14:paraId="6759C59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w:t>
            </w:r>
          </w:p>
        </w:tc>
        <w:tc>
          <w:tcPr>
            <w:tcW w:w="281" w:type="pct"/>
            <w:vAlign w:val="center"/>
          </w:tcPr>
          <w:p w14:paraId="79FE2E8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w:t>
            </w:r>
          </w:p>
        </w:tc>
        <w:tc>
          <w:tcPr>
            <w:tcW w:w="281" w:type="pct"/>
            <w:vAlign w:val="center"/>
          </w:tcPr>
          <w:p w14:paraId="274C213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10</w:t>
            </w:r>
          </w:p>
        </w:tc>
        <w:tc>
          <w:tcPr>
            <w:tcW w:w="278" w:type="pct"/>
            <w:vAlign w:val="bottom"/>
          </w:tcPr>
          <w:p w14:paraId="2EA27CD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10</w:t>
            </w:r>
          </w:p>
        </w:tc>
      </w:tr>
      <w:tr w:rsidR="00143898" w:rsidRPr="00143898" w14:paraId="167773FF"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671E157D"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High Needs</w:t>
            </w:r>
          </w:p>
        </w:tc>
        <w:tc>
          <w:tcPr>
            <w:tcW w:w="341" w:type="pct"/>
            <w:vAlign w:val="center"/>
          </w:tcPr>
          <w:p w14:paraId="082B587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32</w:t>
            </w:r>
          </w:p>
        </w:tc>
        <w:tc>
          <w:tcPr>
            <w:tcW w:w="281" w:type="pct"/>
            <w:vAlign w:val="center"/>
          </w:tcPr>
          <w:p w14:paraId="01EEABD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28</w:t>
            </w:r>
          </w:p>
        </w:tc>
        <w:tc>
          <w:tcPr>
            <w:tcW w:w="281" w:type="pct"/>
            <w:vAlign w:val="center"/>
          </w:tcPr>
          <w:p w14:paraId="3C426D2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33</w:t>
            </w:r>
          </w:p>
        </w:tc>
        <w:tc>
          <w:tcPr>
            <w:tcW w:w="281" w:type="pct"/>
            <w:vAlign w:val="center"/>
          </w:tcPr>
          <w:p w14:paraId="5B62778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16</w:t>
            </w:r>
          </w:p>
        </w:tc>
        <w:tc>
          <w:tcPr>
            <w:tcW w:w="281" w:type="pct"/>
            <w:vAlign w:val="center"/>
          </w:tcPr>
          <w:p w14:paraId="6B8FE79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24</w:t>
            </w:r>
          </w:p>
        </w:tc>
        <w:tc>
          <w:tcPr>
            <w:tcW w:w="281" w:type="pct"/>
            <w:vAlign w:val="center"/>
          </w:tcPr>
          <w:p w14:paraId="0AB416C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57</w:t>
            </w:r>
          </w:p>
        </w:tc>
        <w:tc>
          <w:tcPr>
            <w:tcW w:w="281" w:type="pct"/>
            <w:vAlign w:val="center"/>
          </w:tcPr>
          <w:p w14:paraId="39DB57A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c>
          <w:tcPr>
            <w:tcW w:w="281" w:type="pct"/>
            <w:vAlign w:val="center"/>
          </w:tcPr>
          <w:p w14:paraId="2EBF008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56</w:t>
            </w:r>
          </w:p>
        </w:tc>
        <w:tc>
          <w:tcPr>
            <w:tcW w:w="281" w:type="pct"/>
            <w:vAlign w:val="center"/>
          </w:tcPr>
          <w:p w14:paraId="7083365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49</w:t>
            </w:r>
          </w:p>
        </w:tc>
        <w:tc>
          <w:tcPr>
            <w:tcW w:w="281" w:type="pct"/>
            <w:vAlign w:val="center"/>
          </w:tcPr>
          <w:p w14:paraId="74C8B3D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15</w:t>
            </w:r>
          </w:p>
        </w:tc>
        <w:tc>
          <w:tcPr>
            <w:tcW w:w="281" w:type="pct"/>
            <w:vAlign w:val="center"/>
          </w:tcPr>
          <w:p w14:paraId="52A94D0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17</w:t>
            </w:r>
          </w:p>
        </w:tc>
        <w:tc>
          <w:tcPr>
            <w:tcW w:w="281" w:type="pct"/>
            <w:vAlign w:val="center"/>
          </w:tcPr>
          <w:p w14:paraId="43FDB9D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28</w:t>
            </w:r>
          </w:p>
        </w:tc>
        <w:tc>
          <w:tcPr>
            <w:tcW w:w="278" w:type="pct"/>
            <w:vAlign w:val="bottom"/>
          </w:tcPr>
          <w:p w14:paraId="77D08B2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28</w:t>
            </w:r>
          </w:p>
        </w:tc>
      </w:tr>
      <w:tr w:rsidR="00143898" w:rsidRPr="00143898" w14:paraId="6B3E0049" w14:textId="77777777" w:rsidTr="00E80BDB">
        <w:trPr>
          <w:jc w:val="center"/>
        </w:trPr>
        <w:tc>
          <w:tcPr>
            <w:tcW w:w="1290" w:type="pct"/>
          </w:tcPr>
          <w:p w14:paraId="7FA9B7DA"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English Learners</w:t>
            </w:r>
          </w:p>
        </w:tc>
        <w:tc>
          <w:tcPr>
            <w:tcW w:w="341" w:type="pct"/>
            <w:vAlign w:val="center"/>
          </w:tcPr>
          <w:p w14:paraId="2CFF2B9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w:t>
            </w:r>
          </w:p>
        </w:tc>
        <w:tc>
          <w:tcPr>
            <w:tcW w:w="281" w:type="pct"/>
            <w:vAlign w:val="center"/>
          </w:tcPr>
          <w:p w14:paraId="54373FC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66978B6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5ECC499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5E2FBE6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13</w:t>
            </w:r>
          </w:p>
        </w:tc>
        <w:tc>
          <w:tcPr>
            <w:tcW w:w="281" w:type="pct"/>
            <w:vAlign w:val="center"/>
          </w:tcPr>
          <w:p w14:paraId="68A971F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478672D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0BF1697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4767EA9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43</w:t>
            </w:r>
          </w:p>
        </w:tc>
        <w:tc>
          <w:tcPr>
            <w:tcW w:w="281" w:type="pct"/>
            <w:vAlign w:val="center"/>
          </w:tcPr>
          <w:p w14:paraId="78A0C14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4A23DA1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5C72BD2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78" w:type="pct"/>
            <w:vAlign w:val="bottom"/>
          </w:tcPr>
          <w:p w14:paraId="38CEA93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44</w:t>
            </w:r>
          </w:p>
        </w:tc>
      </w:tr>
      <w:tr w:rsidR="00143898" w:rsidRPr="00143898" w14:paraId="6B348D41"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449DECE7" w14:textId="77777777" w:rsidR="00143898" w:rsidRPr="00143898" w:rsidRDefault="00143898" w:rsidP="00143898">
            <w:pPr>
              <w:spacing w:before="20" w:after="20" w:line="240" w:lineRule="auto"/>
              <w:rPr>
                <w:rFonts w:ascii="Franklin Gothic Book" w:eastAsia="Times New Roman" w:hAnsi="Franklin Gothic Book" w:cs="Times New Roman"/>
                <w:spacing w:val="-4"/>
                <w:sz w:val="20"/>
                <w:szCs w:val="20"/>
              </w:rPr>
            </w:pPr>
            <w:r w:rsidRPr="00143898">
              <w:rPr>
                <w:rFonts w:ascii="Franklin Gothic Book" w:eastAsia="Times New Roman" w:hAnsi="Franklin Gothic Book" w:cs="Times New Roman"/>
                <w:spacing w:val="-4"/>
                <w:sz w:val="20"/>
                <w:szCs w:val="20"/>
              </w:rPr>
              <w:t>Low Income</w:t>
            </w:r>
          </w:p>
        </w:tc>
        <w:tc>
          <w:tcPr>
            <w:tcW w:w="341" w:type="pct"/>
            <w:vAlign w:val="center"/>
          </w:tcPr>
          <w:p w14:paraId="7996217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27</w:t>
            </w:r>
          </w:p>
        </w:tc>
        <w:tc>
          <w:tcPr>
            <w:tcW w:w="281" w:type="pct"/>
            <w:vAlign w:val="center"/>
          </w:tcPr>
          <w:p w14:paraId="0F8F0AB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30</w:t>
            </w:r>
          </w:p>
        </w:tc>
        <w:tc>
          <w:tcPr>
            <w:tcW w:w="281" w:type="pct"/>
            <w:vAlign w:val="center"/>
          </w:tcPr>
          <w:p w14:paraId="7D9A7D0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36</w:t>
            </w:r>
          </w:p>
        </w:tc>
        <w:tc>
          <w:tcPr>
            <w:tcW w:w="281" w:type="pct"/>
            <w:vAlign w:val="center"/>
          </w:tcPr>
          <w:p w14:paraId="2ABB1CA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15</w:t>
            </w:r>
          </w:p>
        </w:tc>
        <w:tc>
          <w:tcPr>
            <w:tcW w:w="281" w:type="pct"/>
            <w:vAlign w:val="center"/>
          </w:tcPr>
          <w:p w14:paraId="67472BF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24</w:t>
            </w:r>
          </w:p>
        </w:tc>
        <w:tc>
          <w:tcPr>
            <w:tcW w:w="281" w:type="pct"/>
            <w:vAlign w:val="center"/>
          </w:tcPr>
          <w:p w14:paraId="306EF29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57</w:t>
            </w:r>
          </w:p>
        </w:tc>
        <w:tc>
          <w:tcPr>
            <w:tcW w:w="281" w:type="pct"/>
            <w:vAlign w:val="center"/>
          </w:tcPr>
          <w:p w14:paraId="2B5D130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53</w:t>
            </w:r>
          </w:p>
        </w:tc>
        <w:tc>
          <w:tcPr>
            <w:tcW w:w="281" w:type="pct"/>
            <w:vAlign w:val="center"/>
          </w:tcPr>
          <w:p w14:paraId="2CAF9F4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63</w:t>
            </w:r>
          </w:p>
        </w:tc>
        <w:tc>
          <w:tcPr>
            <w:tcW w:w="281" w:type="pct"/>
            <w:vAlign w:val="center"/>
          </w:tcPr>
          <w:p w14:paraId="687F29C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48</w:t>
            </w:r>
          </w:p>
        </w:tc>
        <w:tc>
          <w:tcPr>
            <w:tcW w:w="281" w:type="pct"/>
            <w:vAlign w:val="center"/>
          </w:tcPr>
          <w:p w14:paraId="7173C60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14</w:t>
            </w:r>
          </w:p>
        </w:tc>
        <w:tc>
          <w:tcPr>
            <w:tcW w:w="281" w:type="pct"/>
            <w:vAlign w:val="center"/>
          </w:tcPr>
          <w:p w14:paraId="018221D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11</w:t>
            </w:r>
          </w:p>
        </w:tc>
        <w:tc>
          <w:tcPr>
            <w:tcW w:w="281" w:type="pct"/>
            <w:vAlign w:val="center"/>
          </w:tcPr>
          <w:p w14:paraId="785805D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22</w:t>
            </w:r>
          </w:p>
        </w:tc>
        <w:tc>
          <w:tcPr>
            <w:tcW w:w="278" w:type="pct"/>
            <w:vAlign w:val="bottom"/>
          </w:tcPr>
          <w:p w14:paraId="63E5352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28</w:t>
            </w:r>
          </w:p>
        </w:tc>
      </w:tr>
      <w:tr w:rsidR="00143898" w:rsidRPr="00143898" w14:paraId="048ACACE" w14:textId="77777777" w:rsidTr="00E80BDB">
        <w:trPr>
          <w:jc w:val="center"/>
        </w:trPr>
        <w:tc>
          <w:tcPr>
            <w:tcW w:w="1290" w:type="pct"/>
          </w:tcPr>
          <w:p w14:paraId="5A1BD506"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Students with Disabilities</w:t>
            </w:r>
          </w:p>
        </w:tc>
        <w:tc>
          <w:tcPr>
            <w:tcW w:w="341" w:type="pct"/>
            <w:vAlign w:val="center"/>
          </w:tcPr>
          <w:p w14:paraId="78C81BE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12</w:t>
            </w:r>
          </w:p>
        </w:tc>
        <w:tc>
          <w:tcPr>
            <w:tcW w:w="281" w:type="pct"/>
            <w:vAlign w:val="center"/>
          </w:tcPr>
          <w:p w14:paraId="2FE4174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0</w:t>
            </w:r>
          </w:p>
        </w:tc>
        <w:tc>
          <w:tcPr>
            <w:tcW w:w="281" w:type="pct"/>
            <w:vAlign w:val="center"/>
          </w:tcPr>
          <w:p w14:paraId="5C5E0A6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13</w:t>
            </w:r>
          </w:p>
        </w:tc>
        <w:tc>
          <w:tcPr>
            <w:tcW w:w="281" w:type="pct"/>
            <w:vAlign w:val="center"/>
          </w:tcPr>
          <w:p w14:paraId="1EC13AA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w:t>
            </w:r>
          </w:p>
        </w:tc>
        <w:tc>
          <w:tcPr>
            <w:tcW w:w="281" w:type="pct"/>
            <w:vAlign w:val="center"/>
          </w:tcPr>
          <w:p w14:paraId="75F3E57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12</w:t>
            </w:r>
          </w:p>
        </w:tc>
        <w:tc>
          <w:tcPr>
            <w:tcW w:w="281" w:type="pct"/>
            <w:vAlign w:val="center"/>
          </w:tcPr>
          <w:p w14:paraId="28B70D6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67</w:t>
            </w:r>
          </w:p>
        </w:tc>
        <w:tc>
          <w:tcPr>
            <w:tcW w:w="281" w:type="pct"/>
            <w:vAlign w:val="center"/>
          </w:tcPr>
          <w:p w14:paraId="1189F5F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63</w:t>
            </w:r>
          </w:p>
        </w:tc>
        <w:tc>
          <w:tcPr>
            <w:tcW w:w="281" w:type="pct"/>
            <w:vAlign w:val="center"/>
          </w:tcPr>
          <w:p w14:paraId="74AE04D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c>
          <w:tcPr>
            <w:tcW w:w="281" w:type="pct"/>
            <w:vAlign w:val="center"/>
          </w:tcPr>
          <w:p w14:paraId="52FD36A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46</w:t>
            </w:r>
          </w:p>
        </w:tc>
        <w:tc>
          <w:tcPr>
            <w:tcW w:w="281" w:type="pct"/>
            <w:vAlign w:val="center"/>
          </w:tcPr>
          <w:p w14:paraId="572575B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33</w:t>
            </w:r>
          </w:p>
        </w:tc>
        <w:tc>
          <w:tcPr>
            <w:tcW w:w="281" w:type="pct"/>
            <w:vAlign w:val="center"/>
          </w:tcPr>
          <w:p w14:paraId="53219BE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25</w:t>
            </w:r>
          </w:p>
        </w:tc>
        <w:tc>
          <w:tcPr>
            <w:tcW w:w="281" w:type="pct"/>
            <w:vAlign w:val="center"/>
          </w:tcPr>
          <w:p w14:paraId="4B68115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c>
          <w:tcPr>
            <w:tcW w:w="278" w:type="pct"/>
            <w:vAlign w:val="bottom"/>
          </w:tcPr>
          <w:p w14:paraId="726E178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r>
    </w:tbl>
    <w:p w14:paraId="5B92EC11" w14:textId="77777777" w:rsidR="00143898" w:rsidRPr="00143898" w:rsidRDefault="00143898" w:rsidP="00143898">
      <w:pPr>
        <w:keepNext/>
        <w:spacing w:line="240" w:lineRule="auto"/>
        <w:rPr>
          <w:rFonts w:ascii="Franklin Gothic Demi" w:eastAsia="Calibri" w:hAnsi="Franklin Gothic Demi" w:cs="Arial"/>
        </w:rPr>
      </w:pPr>
      <w:bookmarkStart w:id="260" w:name="_Toc210722707"/>
      <w:r w:rsidRPr="00143898">
        <w:rPr>
          <w:rFonts w:ascii="Franklin Gothic Demi" w:eastAsia="Calibri" w:hAnsi="Franklin Gothic Demi" w:cs="Arial"/>
        </w:rPr>
        <w:lastRenderedPageBreak/>
        <w:t>Table E5. MCAS Science Achievement by Student Group, Grades 5 and 8, 2023-2025</w:t>
      </w:r>
      <w:bookmarkEnd w:id="260"/>
      <w:r w:rsidRPr="00143898">
        <w:rPr>
          <w:rFonts w:ascii="Franklin Gothic Demi" w:eastAsia="Calibri" w:hAnsi="Franklin Gothic Demi" w:cs="Arial"/>
        </w:rPr>
        <w:t xml:space="preserve"> </w:t>
      </w:r>
    </w:p>
    <w:tbl>
      <w:tblPr>
        <w:tblStyle w:val="MSVTable1"/>
        <w:tblW w:w="5107" w:type="pct"/>
        <w:jc w:val="center"/>
        <w:tblLayout w:type="fixed"/>
        <w:tblLook w:val="0420" w:firstRow="1" w:lastRow="0" w:firstColumn="0" w:lastColumn="0" w:noHBand="0" w:noVBand="1"/>
      </w:tblPr>
      <w:tblGrid>
        <w:gridCol w:w="3411"/>
        <w:gridCol w:w="902"/>
        <w:gridCol w:w="743"/>
        <w:gridCol w:w="743"/>
        <w:gridCol w:w="743"/>
        <w:gridCol w:w="743"/>
        <w:gridCol w:w="743"/>
        <w:gridCol w:w="743"/>
        <w:gridCol w:w="743"/>
        <w:gridCol w:w="743"/>
        <w:gridCol w:w="743"/>
        <w:gridCol w:w="743"/>
        <w:gridCol w:w="743"/>
        <w:gridCol w:w="735"/>
      </w:tblGrid>
      <w:tr w:rsidR="00143898" w:rsidRPr="00143898" w14:paraId="713241E7" w14:textId="77777777" w:rsidTr="00E80BDB">
        <w:trPr>
          <w:cnfStyle w:val="100000000000" w:firstRow="1" w:lastRow="0" w:firstColumn="0" w:lastColumn="0" w:oddVBand="0" w:evenVBand="0" w:oddHBand="0" w:evenHBand="0" w:firstRowFirstColumn="0" w:firstRowLastColumn="0" w:lastRowFirstColumn="0" w:lastRowLastColumn="0"/>
          <w:tblHeader/>
          <w:jc w:val="center"/>
        </w:trPr>
        <w:tc>
          <w:tcPr>
            <w:tcW w:w="1290" w:type="pct"/>
            <w:vAlign w:val="center"/>
          </w:tcPr>
          <w:p w14:paraId="2E7740F6" w14:textId="77777777" w:rsidR="00143898" w:rsidRPr="00A159B1" w:rsidRDefault="00143898" w:rsidP="00143898">
            <w:pPr>
              <w:spacing w:before="20" w:after="20"/>
              <w:jc w:val="center"/>
              <w:rPr>
                <w:rFonts w:ascii="Franklin Gothic Demi" w:eastAsia="Yu Mincho" w:hAnsi="Franklin Gothic Demi" w:cs="Times New Roman"/>
                <w:sz w:val="20"/>
                <w:szCs w:val="20"/>
              </w:rPr>
            </w:pPr>
            <w:r w:rsidRPr="00A159B1">
              <w:rPr>
                <w:rFonts w:ascii="Franklin Gothic Demi" w:eastAsia="Yu Mincho" w:hAnsi="Franklin Gothic Demi" w:cs="Times New Roman"/>
                <w:sz w:val="20"/>
                <w:szCs w:val="20"/>
              </w:rPr>
              <w:t>Group</w:t>
            </w:r>
          </w:p>
        </w:tc>
        <w:tc>
          <w:tcPr>
            <w:tcW w:w="341" w:type="pct"/>
            <w:vAlign w:val="center"/>
          </w:tcPr>
          <w:p w14:paraId="3003EFB7"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Included (2025)</w:t>
            </w:r>
          </w:p>
        </w:tc>
        <w:tc>
          <w:tcPr>
            <w:tcW w:w="281" w:type="pct"/>
            <w:vAlign w:val="center"/>
          </w:tcPr>
          <w:p w14:paraId="22100ADC"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M/E 2023</w:t>
            </w:r>
          </w:p>
        </w:tc>
        <w:tc>
          <w:tcPr>
            <w:tcW w:w="281" w:type="pct"/>
            <w:vAlign w:val="center"/>
          </w:tcPr>
          <w:p w14:paraId="5C7D696B"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M/E 2024</w:t>
            </w:r>
          </w:p>
        </w:tc>
        <w:tc>
          <w:tcPr>
            <w:tcW w:w="281" w:type="pct"/>
            <w:vAlign w:val="center"/>
          </w:tcPr>
          <w:p w14:paraId="5242235C"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M/E 2025</w:t>
            </w:r>
          </w:p>
        </w:tc>
        <w:tc>
          <w:tcPr>
            <w:tcW w:w="281" w:type="pct"/>
            <w:vAlign w:val="center"/>
          </w:tcPr>
          <w:p w14:paraId="4E535311"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M/E 2025 State</w:t>
            </w:r>
          </w:p>
        </w:tc>
        <w:tc>
          <w:tcPr>
            <w:tcW w:w="281" w:type="pct"/>
            <w:vAlign w:val="center"/>
          </w:tcPr>
          <w:p w14:paraId="6DA69A6D"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PME 2023</w:t>
            </w:r>
          </w:p>
        </w:tc>
        <w:tc>
          <w:tcPr>
            <w:tcW w:w="281" w:type="pct"/>
            <w:vAlign w:val="center"/>
          </w:tcPr>
          <w:p w14:paraId="2B7F2CFA"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PME 2024</w:t>
            </w:r>
          </w:p>
        </w:tc>
        <w:tc>
          <w:tcPr>
            <w:tcW w:w="281" w:type="pct"/>
            <w:vAlign w:val="center"/>
          </w:tcPr>
          <w:p w14:paraId="48ED4385"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PME 2025</w:t>
            </w:r>
          </w:p>
        </w:tc>
        <w:tc>
          <w:tcPr>
            <w:tcW w:w="281" w:type="pct"/>
            <w:vAlign w:val="center"/>
          </w:tcPr>
          <w:p w14:paraId="514410D8"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PME 2025 State</w:t>
            </w:r>
          </w:p>
        </w:tc>
        <w:tc>
          <w:tcPr>
            <w:tcW w:w="281" w:type="pct"/>
            <w:vAlign w:val="center"/>
          </w:tcPr>
          <w:p w14:paraId="3B470BE8"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NM 2023</w:t>
            </w:r>
          </w:p>
        </w:tc>
        <w:tc>
          <w:tcPr>
            <w:tcW w:w="281" w:type="pct"/>
            <w:vAlign w:val="center"/>
          </w:tcPr>
          <w:p w14:paraId="2FA08A2A"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NM 2024</w:t>
            </w:r>
          </w:p>
        </w:tc>
        <w:tc>
          <w:tcPr>
            <w:tcW w:w="281" w:type="pct"/>
            <w:vAlign w:val="center"/>
          </w:tcPr>
          <w:p w14:paraId="3CE140A7"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NM 2025</w:t>
            </w:r>
          </w:p>
        </w:tc>
        <w:tc>
          <w:tcPr>
            <w:tcW w:w="278" w:type="pct"/>
            <w:vAlign w:val="center"/>
          </w:tcPr>
          <w:p w14:paraId="287A26E1"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NM 2025 State</w:t>
            </w:r>
          </w:p>
        </w:tc>
      </w:tr>
      <w:tr w:rsidR="00143898" w:rsidRPr="00143898" w14:paraId="669A3011"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301735A7"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All Students</w:t>
            </w:r>
          </w:p>
        </w:tc>
        <w:tc>
          <w:tcPr>
            <w:tcW w:w="341" w:type="pct"/>
            <w:vAlign w:val="center"/>
          </w:tcPr>
          <w:p w14:paraId="05720F8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204</w:t>
            </w:r>
          </w:p>
        </w:tc>
        <w:tc>
          <w:tcPr>
            <w:tcW w:w="281" w:type="pct"/>
            <w:vAlign w:val="center"/>
          </w:tcPr>
          <w:p w14:paraId="03CA68F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c>
          <w:tcPr>
            <w:tcW w:w="281" w:type="pct"/>
            <w:vAlign w:val="center"/>
          </w:tcPr>
          <w:p w14:paraId="0728903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44</w:t>
            </w:r>
          </w:p>
        </w:tc>
        <w:tc>
          <w:tcPr>
            <w:tcW w:w="281" w:type="pct"/>
            <w:vAlign w:val="center"/>
          </w:tcPr>
          <w:p w14:paraId="3A30427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39</w:t>
            </w:r>
          </w:p>
        </w:tc>
        <w:tc>
          <w:tcPr>
            <w:tcW w:w="281" w:type="pct"/>
            <w:vAlign w:val="center"/>
          </w:tcPr>
          <w:p w14:paraId="68730F4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c>
          <w:tcPr>
            <w:tcW w:w="281" w:type="pct"/>
            <w:vAlign w:val="center"/>
          </w:tcPr>
          <w:p w14:paraId="211DB8D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43</w:t>
            </w:r>
          </w:p>
        </w:tc>
        <w:tc>
          <w:tcPr>
            <w:tcW w:w="281" w:type="pct"/>
            <w:vAlign w:val="center"/>
          </w:tcPr>
          <w:p w14:paraId="0C47C8E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c>
          <w:tcPr>
            <w:tcW w:w="281" w:type="pct"/>
            <w:vAlign w:val="center"/>
          </w:tcPr>
          <w:p w14:paraId="38F1ED8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43</w:t>
            </w:r>
          </w:p>
        </w:tc>
        <w:tc>
          <w:tcPr>
            <w:tcW w:w="281" w:type="pct"/>
            <w:vAlign w:val="center"/>
          </w:tcPr>
          <w:p w14:paraId="343217B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39</w:t>
            </w:r>
          </w:p>
        </w:tc>
        <w:tc>
          <w:tcPr>
            <w:tcW w:w="281" w:type="pct"/>
            <w:vAlign w:val="center"/>
          </w:tcPr>
          <w:p w14:paraId="00C42F0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16</w:t>
            </w:r>
          </w:p>
        </w:tc>
        <w:tc>
          <w:tcPr>
            <w:tcW w:w="281" w:type="pct"/>
            <w:vAlign w:val="center"/>
          </w:tcPr>
          <w:p w14:paraId="014DFDB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14</w:t>
            </w:r>
          </w:p>
        </w:tc>
        <w:tc>
          <w:tcPr>
            <w:tcW w:w="281" w:type="pct"/>
            <w:vAlign w:val="center"/>
          </w:tcPr>
          <w:p w14:paraId="2809F50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18</w:t>
            </w:r>
          </w:p>
        </w:tc>
        <w:tc>
          <w:tcPr>
            <w:tcW w:w="278" w:type="pct"/>
            <w:vAlign w:val="center"/>
          </w:tcPr>
          <w:p w14:paraId="2108B87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19</w:t>
            </w:r>
          </w:p>
        </w:tc>
      </w:tr>
      <w:tr w:rsidR="00143898" w:rsidRPr="00143898" w14:paraId="772C2A62" w14:textId="77777777" w:rsidTr="00E80BDB">
        <w:trPr>
          <w:jc w:val="center"/>
        </w:trPr>
        <w:tc>
          <w:tcPr>
            <w:tcW w:w="1290" w:type="pct"/>
          </w:tcPr>
          <w:p w14:paraId="4432FB84"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American Indian or Alaskan Native</w:t>
            </w:r>
          </w:p>
        </w:tc>
        <w:tc>
          <w:tcPr>
            <w:tcW w:w="341" w:type="pct"/>
            <w:vAlign w:val="center"/>
          </w:tcPr>
          <w:p w14:paraId="72E7D85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14</w:t>
            </w:r>
          </w:p>
        </w:tc>
        <w:tc>
          <w:tcPr>
            <w:tcW w:w="281" w:type="pct"/>
            <w:vAlign w:val="center"/>
          </w:tcPr>
          <w:p w14:paraId="4364205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w:t>
            </w:r>
          </w:p>
        </w:tc>
        <w:tc>
          <w:tcPr>
            <w:tcW w:w="281" w:type="pct"/>
            <w:vAlign w:val="center"/>
          </w:tcPr>
          <w:p w14:paraId="733A224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18426BE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0</w:t>
            </w:r>
          </w:p>
        </w:tc>
        <w:tc>
          <w:tcPr>
            <w:tcW w:w="281" w:type="pct"/>
            <w:vAlign w:val="center"/>
          </w:tcPr>
          <w:p w14:paraId="4732D3B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26</w:t>
            </w:r>
          </w:p>
        </w:tc>
        <w:tc>
          <w:tcPr>
            <w:tcW w:w="281" w:type="pct"/>
            <w:vAlign w:val="center"/>
          </w:tcPr>
          <w:p w14:paraId="03F1CA7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58</w:t>
            </w:r>
          </w:p>
        </w:tc>
        <w:tc>
          <w:tcPr>
            <w:tcW w:w="281" w:type="pct"/>
            <w:vAlign w:val="center"/>
          </w:tcPr>
          <w:p w14:paraId="6DEFD6D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25110F9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57</w:t>
            </w:r>
          </w:p>
        </w:tc>
        <w:tc>
          <w:tcPr>
            <w:tcW w:w="281" w:type="pct"/>
            <w:vAlign w:val="center"/>
          </w:tcPr>
          <w:p w14:paraId="1A90749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45</w:t>
            </w:r>
          </w:p>
        </w:tc>
        <w:tc>
          <w:tcPr>
            <w:tcW w:w="281" w:type="pct"/>
            <w:vAlign w:val="center"/>
          </w:tcPr>
          <w:p w14:paraId="32D4AE8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33</w:t>
            </w:r>
          </w:p>
        </w:tc>
        <w:tc>
          <w:tcPr>
            <w:tcW w:w="281" w:type="pct"/>
            <w:vAlign w:val="center"/>
          </w:tcPr>
          <w:p w14:paraId="243922D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3EF9DD0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43</w:t>
            </w:r>
          </w:p>
        </w:tc>
        <w:tc>
          <w:tcPr>
            <w:tcW w:w="278" w:type="pct"/>
            <w:vAlign w:val="center"/>
          </w:tcPr>
          <w:p w14:paraId="12A24B3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30</w:t>
            </w:r>
          </w:p>
        </w:tc>
      </w:tr>
      <w:tr w:rsidR="00143898" w:rsidRPr="00143898" w14:paraId="388BB5BE"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7462F4A6"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Asian</w:t>
            </w:r>
          </w:p>
        </w:tc>
        <w:tc>
          <w:tcPr>
            <w:tcW w:w="341" w:type="pct"/>
            <w:vAlign w:val="center"/>
          </w:tcPr>
          <w:p w14:paraId="135078A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w:t>
            </w:r>
          </w:p>
        </w:tc>
        <w:tc>
          <w:tcPr>
            <w:tcW w:w="281" w:type="pct"/>
            <w:vAlign w:val="center"/>
          </w:tcPr>
          <w:p w14:paraId="1132156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496C161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52984BF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37A82EB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65</w:t>
            </w:r>
          </w:p>
        </w:tc>
        <w:tc>
          <w:tcPr>
            <w:tcW w:w="281" w:type="pct"/>
            <w:vAlign w:val="center"/>
          </w:tcPr>
          <w:p w14:paraId="4A15A58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3B7B437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02D7306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1467A30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27</w:t>
            </w:r>
          </w:p>
        </w:tc>
        <w:tc>
          <w:tcPr>
            <w:tcW w:w="281" w:type="pct"/>
            <w:vAlign w:val="center"/>
          </w:tcPr>
          <w:p w14:paraId="66E6EAD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43CBFEA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03F5A15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78" w:type="pct"/>
            <w:vAlign w:val="center"/>
          </w:tcPr>
          <w:p w14:paraId="013A66F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w:t>
            </w:r>
          </w:p>
        </w:tc>
      </w:tr>
      <w:tr w:rsidR="00143898" w:rsidRPr="00143898" w14:paraId="0D3CDCC8" w14:textId="77777777" w:rsidTr="00E80BDB">
        <w:trPr>
          <w:jc w:val="center"/>
        </w:trPr>
        <w:tc>
          <w:tcPr>
            <w:tcW w:w="1290" w:type="pct"/>
          </w:tcPr>
          <w:p w14:paraId="62C80879"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Black or African American</w:t>
            </w:r>
          </w:p>
        </w:tc>
        <w:tc>
          <w:tcPr>
            <w:tcW w:w="341" w:type="pct"/>
            <w:vAlign w:val="center"/>
          </w:tcPr>
          <w:p w14:paraId="2EF9F61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10</w:t>
            </w:r>
          </w:p>
        </w:tc>
        <w:tc>
          <w:tcPr>
            <w:tcW w:w="281" w:type="pct"/>
            <w:vAlign w:val="center"/>
          </w:tcPr>
          <w:p w14:paraId="46623B3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4186F15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20</w:t>
            </w:r>
          </w:p>
        </w:tc>
        <w:tc>
          <w:tcPr>
            <w:tcW w:w="281" w:type="pct"/>
            <w:vAlign w:val="center"/>
          </w:tcPr>
          <w:p w14:paraId="70E6800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30</w:t>
            </w:r>
          </w:p>
        </w:tc>
        <w:tc>
          <w:tcPr>
            <w:tcW w:w="281" w:type="pct"/>
            <w:vAlign w:val="center"/>
          </w:tcPr>
          <w:p w14:paraId="55CBA24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21</w:t>
            </w:r>
          </w:p>
        </w:tc>
        <w:tc>
          <w:tcPr>
            <w:tcW w:w="281" w:type="pct"/>
            <w:vAlign w:val="center"/>
          </w:tcPr>
          <w:p w14:paraId="001D6E1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04160CB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53</w:t>
            </w:r>
          </w:p>
        </w:tc>
        <w:tc>
          <w:tcPr>
            <w:tcW w:w="281" w:type="pct"/>
            <w:vAlign w:val="center"/>
          </w:tcPr>
          <w:p w14:paraId="5CF30C4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40</w:t>
            </w:r>
          </w:p>
        </w:tc>
        <w:tc>
          <w:tcPr>
            <w:tcW w:w="281" w:type="pct"/>
            <w:vAlign w:val="center"/>
          </w:tcPr>
          <w:p w14:paraId="732A8CF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46</w:t>
            </w:r>
          </w:p>
        </w:tc>
        <w:tc>
          <w:tcPr>
            <w:tcW w:w="281" w:type="pct"/>
            <w:vAlign w:val="center"/>
          </w:tcPr>
          <w:p w14:paraId="426EC7E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2EF6EF2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27</w:t>
            </w:r>
          </w:p>
        </w:tc>
        <w:tc>
          <w:tcPr>
            <w:tcW w:w="281" w:type="pct"/>
            <w:vAlign w:val="center"/>
          </w:tcPr>
          <w:p w14:paraId="5241CB5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30</w:t>
            </w:r>
          </w:p>
        </w:tc>
        <w:tc>
          <w:tcPr>
            <w:tcW w:w="278" w:type="pct"/>
            <w:vAlign w:val="center"/>
          </w:tcPr>
          <w:p w14:paraId="412395F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33</w:t>
            </w:r>
          </w:p>
        </w:tc>
      </w:tr>
      <w:tr w:rsidR="00143898" w:rsidRPr="00143898" w14:paraId="583EB80B"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72EE9309"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Hispanic or Latino</w:t>
            </w:r>
          </w:p>
        </w:tc>
        <w:tc>
          <w:tcPr>
            <w:tcW w:w="341" w:type="pct"/>
            <w:vAlign w:val="center"/>
          </w:tcPr>
          <w:p w14:paraId="458BAAD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17</w:t>
            </w:r>
          </w:p>
        </w:tc>
        <w:tc>
          <w:tcPr>
            <w:tcW w:w="281" w:type="pct"/>
            <w:vAlign w:val="center"/>
          </w:tcPr>
          <w:p w14:paraId="1A24F92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c>
          <w:tcPr>
            <w:tcW w:w="281" w:type="pct"/>
            <w:vAlign w:val="center"/>
          </w:tcPr>
          <w:p w14:paraId="1777363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38</w:t>
            </w:r>
          </w:p>
        </w:tc>
        <w:tc>
          <w:tcPr>
            <w:tcW w:w="281" w:type="pct"/>
            <w:vAlign w:val="center"/>
          </w:tcPr>
          <w:p w14:paraId="5367CF2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24</w:t>
            </w:r>
          </w:p>
        </w:tc>
        <w:tc>
          <w:tcPr>
            <w:tcW w:w="281" w:type="pct"/>
            <w:vAlign w:val="center"/>
          </w:tcPr>
          <w:p w14:paraId="50829F4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20</w:t>
            </w:r>
          </w:p>
        </w:tc>
        <w:tc>
          <w:tcPr>
            <w:tcW w:w="281" w:type="pct"/>
            <w:vAlign w:val="center"/>
          </w:tcPr>
          <w:p w14:paraId="3E2427C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22</w:t>
            </w:r>
          </w:p>
        </w:tc>
        <w:tc>
          <w:tcPr>
            <w:tcW w:w="281" w:type="pct"/>
            <w:vAlign w:val="center"/>
          </w:tcPr>
          <w:p w14:paraId="0C17BD3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48</w:t>
            </w:r>
          </w:p>
        </w:tc>
        <w:tc>
          <w:tcPr>
            <w:tcW w:w="281" w:type="pct"/>
            <w:vAlign w:val="center"/>
          </w:tcPr>
          <w:p w14:paraId="05C397D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w:t>
            </w:r>
          </w:p>
        </w:tc>
        <w:tc>
          <w:tcPr>
            <w:tcW w:w="281" w:type="pct"/>
            <w:vAlign w:val="center"/>
          </w:tcPr>
          <w:p w14:paraId="3BA5D6C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45</w:t>
            </w:r>
          </w:p>
        </w:tc>
        <w:tc>
          <w:tcPr>
            <w:tcW w:w="281" w:type="pct"/>
            <w:vAlign w:val="center"/>
          </w:tcPr>
          <w:p w14:paraId="642E1DF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28</w:t>
            </w:r>
          </w:p>
        </w:tc>
        <w:tc>
          <w:tcPr>
            <w:tcW w:w="281" w:type="pct"/>
            <w:vAlign w:val="center"/>
          </w:tcPr>
          <w:p w14:paraId="584035A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14</w:t>
            </w:r>
          </w:p>
        </w:tc>
        <w:tc>
          <w:tcPr>
            <w:tcW w:w="281" w:type="pct"/>
            <w:vAlign w:val="center"/>
          </w:tcPr>
          <w:p w14:paraId="3256B52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29</w:t>
            </w:r>
          </w:p>
        </w:tc>
        <w:tc>
          <w:tcPr>
            <w:tcW w:w="278" w:type="pct"/>
            <w:vAlign w:val="center"/>
          </w:tcPr>
          <w:p w14:paraId="4370C4E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35</w:t>
            </w:r>
          </w:p>
        </w:tc>
      </w:tr>
      <w:tr w:rsidR="00143898" w:rsidRPr="00143898" w14:paraId="23CC2B88" w14:textId="77777777" w:rsidTr="00E80BDB">
        <w:trPr>
          <w:jc w:val="center"/>
        </w:trPr>
        <w:tc>
          <w:tcPr>
            <w:tcW w:w="1290" w:type="pct"/>
          </w:tcPr>
          <w:p w14:paraId="79276DF0"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Multi-Race, Not Hispanic or Latino</w:t>
            </w:r>
          </w:p>
        </w:tc>
        <w:tc>
          <w:tcPr>
            <w:tcW w:w="341" w:type="pct"/>
            <w:vAlign w:val="center"/>
          </w:tcPr>
          <w:p w14:paraId="78B1784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24</w:t>
            </w:r>
          </w:p>
        </w:tc>
        <w:tc>
          <w:tcPr>
            <w:tcW w:w="281" w:type="pct"/>
            <w:vAlign w:val="center"/>
          </w:tcPr>
          <w:p w14:paraId="4B5F87B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28</w:t>
            </w:r>
          </w:p>
        </w:tc>
        <w:tc>
          <w:tcPr>
            <w:tcW w:w="281" w:type="pct"/>
            <w:vAlign w:val="center"/>
          </w:tcPr>
          <w:p w14:paraId="2AE66E8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21</w:t>
            </w:r>
          </w:p>
        </w:tc>
        <w:tc>
          <w:tcPr>
            <w:tcW w:w="281" w:type="pct"/>
            <w:vAlign w:val="center"/>
          </w:tcPr>
          <w:p w14:paraId="652B960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33</w:t>
            </w:r>
          </w:p>
        </w:tc>
        <w:tc>
          <w:tcPr>
            <w:tcW w:w="281" w:type="pct"/>
            <w:vAlign w:val="center"/>
          </w:tcPr>
          <w:p w14:paraId="5427419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c>
          <w:tcPr>
            <w:tcW w:w="281" w:type="pct"/>
            <w:vAlign w:val="center"/>
          </w:tcPr>
          <w:p w14:paraId="010D114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55</w:t>
            </w:r>
          </w:p>
        </w:tc>
        <w:tc>
          <w:tcPr>
            <w:tcW w:w="281" w:type="pct"/>
            <w:vAlign w:val="center"/>
          </w:tcPr>
          <w:p w14:paraId="6D5CCA8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67</w:t>
            </w:r>
          </w:p>
        </w:tc>
        <w:tc>
          <w:tcPr>
            <w:tcW w:w="281" w:type="pct"/>
            <w:vAlign w:val="center"/>
          </w:tcPr>
          <w:p w14:paraId="1BD3636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46</w:t>
            </w:r>
          </w:p>
        </w:tc>
        <w:tc>
          <w:tcPr>
            <w:tcW w:w="281" w:type="pct"/>
            <w:vAlign w:val="center"/>
          </w:tcPr>
          <w:p w14:paraId="179A610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35</w:t>
            </w:r>
          </w:p>
        </w:tc>
        <w:tc>
          <w:tcPr>
            <w:tcW w:w="281" w:type="pct"/>
            <w:vAlign w:val="center"/>
          </w:tcPr>
          <w:p w14:paraId="1889433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17</w:t>
            </w:r>
          </w:p>
        </w:tc>
        <w:tc>
          <w:tcPr>
            <w:tcW w:w="281" w:type="pct"/>
            <w:vAlign w:val="center"/>
          </w:tcPr>
          <w:p w14:paraId="64E4E14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13</w:t>
            </w:r>
          </w:p>
        </w:tc>
        <w:tc>
          <w:tcPr>
            <w:tcW w:w="281" w:type="pct"/>
            <w:vAlign w:val="center"/>
          </w:tcPr>
          <w:p w14:paraId="3BA47A5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21</w:t>
            </w:r>
          </w:p>
        </w:tc>
        <w:tc>
          <w:tcPr>
            <w:tcW w:w="278" w:type="pct"/>
            <w:vAlign w:val="center"/>
          </w:tcPr>
          <w:p w14:paraId="2FF6A2B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15</w:t>
            </w:r>
          </w:p>
        </w:tc>
      </w:tr>
      <w:tr w:rsidR="00143898" w:rsidRPr="00143898" w14:paraId="6AAB5250"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6AAEC1F7" w14:textId="77777777" w:rsidR="00143898" w:rsidRPr="00143898" w:rsidRDefault="00143898" w:rsidP="00143898">
            <w:pPr>
              <w:spacing w:before="20" w:after="20" w:line="240" w:lineRule="auto"/>
              <w:rPr>
                <w:rFonts w:ascii="Franklin Gothic Book" w:eastAsia="Times New Roman" w:hAnsi="Franklin Gothic Book" w:cs="Times New Roman"/>
                <w:spacing w:val="-4"/>
                <w:sz w:val="20"/>
                <w:szCs w:val="20"/>
              </w:rPr>
            </w:pPr>
            <w:r w:rsidRPr="00143898">
              <w:rPr>
                <w:rFonts w:ascii="Franklin Gothic Book" w:eastAsia="Times New Roman" w:hAnsi="Franklin Gothic Book" w:cs="Times New Roman"/>
                <w:spacing w:val="-4"/>
                <w:sz w:val="20"/>
                <w:szCs w:val="20"/>
              </w:rPr>
              <w:t>Native Hawaiian or Other Pacific Islander</w:t>
            </w:r>
          </w:p>
        </w:tc>
        <w:tc>
          <w:tcPr>
            <w:tcW w:w="341" w:type="pct"/>
            <w:vAlign w:val="center"/>
          </w:tcPr>
          <w:p w14:paraId="4D541E7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w:t>
            </w:r>
          </w:p>
        </w:tc>
        <w:tc>
          <w:tcPr>
            <w:tcW w:w="281" w:type="pct"/>
            <w:vAlign w:val="center"/>
          </w:tcPr>
          <w:p w14:paraId="2F2166C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2F70352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7EB3419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3DE797A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c>
          <w:tcPr>
            <w:tcW w:w="281" w:type="pct"/>
            <w:vAlign w:val="center"/>
          </w:tcPr>
          <w:p w14:paraId="78B1568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46506A3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16082B7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5278E38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39</w:t>
            </w:r>
          </w:p>
        </w:tc>
        <w:tc>
          <w:tcPr>
            <w:tcW w:w="281" w:type="pct"/>
            <w:vAlign w:val="center"/>
          </w:tcPr>
          <w:p w14:paraId="02BE783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601656E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540FD67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78" w:type="pct"/>
            <w:vAlign w:val="center"/>
          </w:tcPr>
          <w:p w14:paraId="7EA3BD8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19</w:t>
            </w:r>
          </w:p>
        </w:tc>
      </w:tr>
      <w:tr w:rsidR="00143898" w:rsidRPr="00143898" w14:paraId="5C1173B3" w14:textId="77777777" w:rsidTr="00E80BDB">
        <w:trPr>
          <w:jc w:val="center"/>
        </w:trPr>
        <w:tc>
          <w:tcPr>
            <w:tcW w:w="1290" w:type="pct"/>
          </w:tcPr>
          <w:p w14:paraId="4981B894"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White</w:t>
            </w:r>
          </w:p>
        </w:tc>
        <w:tc>
          <w:tcPr>
            <w:tcW w:w="341" w:type="pct"/>
            <w:vAlign w:val="center"/>
          </w:tcPr>
          <w:p w14:paraId="1092E6B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136</w:t>
            </w:r>
          </w:p>
        </w:tc>
        <w:tc>
          <w:tcPr>
            <w:tcW w:w="281" w:type="pct"/>
            <w:vAlign w:val="center"/>
          </w:tcPr>
          <w:p w14:paraId="6EAA22B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w:t>
            </w:r>
          </w:p>
        </w:tc>
        <w:tc>
          <w:tcPr>
            <w:tcW w:w="281" w:type="pct"/>
            <w:vAlign w:val="center"/>
          </w:tcPr>
          <w:p w14:paraId="1001D83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53</w:t>
            </w:r>
          </w:p>
        </w:tc>
        <w:tc>
          <w:tcPr>
            <w:tcW w:w="281" w:type="pct"/>
            <w:vAlign w:val="center"/>
          </w:tcPr>
          <w:p w14:paraId="31CF74E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w:t>
            </w:r>
          </w:p>
        </w:tc>
        <w:tc>
          <w:tcPr>
            <w:tcW w:w="281" w:type="pct"/>
            <w:vAlign w:val="center"/>
          </w:tcPr>
          <w:p w14:paraId="7EC4254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51</w:t>
            </w:r>
          </w:p>
        </w:tc>
        <w:tc>
          <w:tcPr>
            <w:tcW w:w="281" w:type="pct"/>
            <w:vAlign w:val="center"/>
          </w:tcPr>
          <w:p w14:paraId="45D79F9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41</w:t>
            </w:r>
          </w:p>
        </w:tc>
        <w:tc>
          <w:tcPr>
            <w:tcW w:w="281" w:type="pct"/>
            <w:vAlign w:val="center"/>
          </w:tcPr>
          <w:p w14:paraId="7C131D2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35</w:t>
            </w:r>
          </w:p>
        </w:tc>
        <w:tc>
          <w:tcPr>
            <w:tcW w:w="281" w:type="pct"/>
            <w:vAlign w:val="center"/>
          </w:tcPr>
          <w:p w14:paraId="045165B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40</w:t>
            </w:r>
          </w:p>
        </w:tc>
        <w:tc>
          <w:tcPr>
            <w:tcW w:w="281" w:type="pct"/>
            <w:vAlign w:val="center"/>
          </w:tcPr>
          <w:p w14:paraId="41B6DD9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37</w:t>
            </w:r>
          </w:p>
        </w:tc>
        <w:tc>
          <w:tcPr>
            <w:tcW w:w="281" w:type="pct"/>
            <w:vAlign w:val="center"/>
          </w:tcPr>
          <w:p w14:paraId="1F5FBCB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12</w:t>
            </w:r>
          </w:p>
        </w:tc>
        <w:tc>
          <w:tcPr>
            <w:tcW w:w="281" w:type="pct"/>
            <w:vAlign w:val="center"/>
          </w:tcPr>
          <w:p w14:paraId="36D8015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12</w:t>
            </w:r>
          </w:p>
        </w:tc>
        <w:tc>
          <w:tcPr>
            <w:tcW w:w="281" w:type="pct"/>
            <w:vAlign w:val="center"/>
          </w:tcPr>
          <w:p w14:paraId="17B925C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13</w:t>
            </w:r>
          </w:p>
        </w:tc>
        <w:tc>
          <w:tcPr>
            <w:tcW w:w="278" w:type="pct"/>
            <w:vAlign w:val="center"/>
          </w:tcPr>
          <w:p w14:paraId="34EBFB3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12</w:t>
            </w:r>
          </w:p>
        </w:tc>
      </w:tr>
      <w:tr w:rsidR="00143898" w:rsidRPr="00143898" w14:paraId="6F1383BE"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24908A7F"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High Needs</w:t>
            </w:r>
          </w:p>
        </w:tc>
        <w:tc>
          <w:tcPr>
            <w:tcW w:w="341" w:type="pct"/>
            <w:vAlign w:val="center"/>
          </w:tcPr>
          <w:p w14:paraId="581DF64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98</w:t>
            </w:r>
          </w:p>
        </w:tc>
        <w:tc>
          <w:tcPr>
            <w:tcW w:w="281" w:type="pct"/>
            <w:vAlign w:val="center"/>
          </w:tcPr>
          <w:p w14:paraId="107D572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27</w:t>
            </w:r>
          </w:p>
        </w:tc>
        <w:tc>
          <w:tcPr>
            <w:tcW w:w="281" w:type="pct"/>
            <w:vAlign w:val="center"/>
          </w:tcPr>
          <w:p w14:paraId="33858C2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31</w:t>
            </w:r>
          </w:p>
        </w:tc>
        <w:tc>
          <w:tcPr>
            <w:tcW w:w="281" w:type="pct"/>
            <w:vAlign w:val="center"/>
          </w:tcPr>
          <w:p w14:paraId="255F4A6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22</w:t>
            </w:r>
          </w:p>
        </w:tc>
        <w:tc>
          <w:tcPr>
            <w:tcW w:w="281" w:type="pct"/>
            <w:vAlign w:val="center"/>
          </w:tcPr>
          <w:p w14:paraId="53B52F4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23</w:t>
            </w:r>
          </w:p>
        </w:tc>
        <w:tc>
          <w:tcPr>
            <w:tcW w:w="281" w:type="pct"/>
            <w:vAlign w:val="center"/>
          </w:tcPr>
          <w:p w14:paraId="68E3679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c>
          <w:tcPr>
            <w:tcW w:w="281" w:type="pct"/>
            <w:vAlign w:val="center"/>
          </w:tcPr>
          <w:p w14:paraId="77092F6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46</w:t>
            </w:r>
          </w:p>
        </w:tc>
        <w:tc>
          <w:tcPr>
            <w:tcW w:w="281" w:type="pct"/>
            <w:vAlign w:val="center"/>
          </w:tcPr>
          <w:p w14:paraId="366C09F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c>
          <w:tcPr>
            <w:tcW w:w="281" w:type="pct"/>
            <w:vAlign w:val="center"/>
          </w:tcPr>
          <w:p w14:paraId="69C7EFB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45</w:t>
            </w:r>
          </w:p>
        </w:tc>
        <w:tc>
          <w:tcPr>
            <w:tcW w:w="281" w:type="pct"/>
            <w:vAlign w:val="center"/>
          </w:tcPr>
          <w:p w14:paraId="36446A9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24</w:t>
            </w:r>
          </w:p>
        </w:tc>
        <w:tc>
          <w:tcPr>
            <w:tcW w:w="281" w:type="pct"/>
            <w:vAlign w:val="center"/>
          </w:tcPr>
          <w:p w14:paraId="79BB042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23</w:t>
            </w:r>
          </w:p>
        </w:tc>
        <w:tc>
          <w:tcPr>
            <w:tcW w:w="281" w:type="pct"/>
            <w:vAlign w:val="center"/>
          </w:tcPr>
          <w:p w14:paraId="169AC3A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36</w:t>
            </w:r>
          </w:p>
        </w:tc>
        <w:tc>
          <w:tcPr>
            <w:tcW w:w="278" w:type="pct"/>
            <w:vAlign w:val="center"/>
          </w:tcPr>
          <w:p w14:paraId="4A4FB65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32</w:t>
            </w:r>
          </w:p>
        </w:tc>
      </w:tr>
      <w:tr w:rsidR="00143898" w:rsidRPr="00143898" w14:paraId="2CE1D599" w14:textId="77777777" w:rsidTr="00E80BDB">
        <w:trPr>
          <w:jc w:val="center"/>
        </w:trPr>
        <w:tc>
          <w:tcPr>
            <w:tcW w:w="1290" w:type="pct"/>
          </w:tcPr>
          <w:p w14:paraId="5AB20330"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English Learners</w:t>
            </w:r>
          </w:p>
        </w:tc>
        <w:tc>
          <w:tcPr>
            <w:tcW w:w="341" w:type="pct"/>
            <w:vAlign w:val="center"/>
          </w:tcPr>
          <w:p w14:paraId="7A31295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21</w:t>
            </w:r>
          </w:p>
        </w:tc>
        <w:tc>
          <w:tcPr>
            <w:tcW w:w="281" w:type="pct"/>
            <w:vAlign w:val="center"/>
          </w:tcPr>
          <w:p w14:paraId="4B0B034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29</w:t>
            </w:r>
          </w:p>
        </w:tc>
        <w:tc>
          <w:tcPr>
            <w:tcW w:w="281" w:type="pct"/>
            <w:vAlign w:val="center"/>
          </w:tcPr>
          <w:p w14:paraId="008AC35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30</w:t>
            </w:r>
          </w:p>
        </w:tc>
        <w:tc>
          <w:tcPr>
            <w:tcW w:w="281" w:type="pct"/>
            <w:vAlign w:val="center"/>
          </w:tcPr>
          <w:p w14:paraId="6674D20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19</w:t>
            </w:r>
          </w:p>
        </w:tc>
        <w:tc>
          <w:tcPr>
            <w:tcW w:w="281" w:type="pct"/>
            <w:vAlign w:val="center"/>
          </w:tcPr>
          <w:p w14:paraId="2AAAF05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17</w:t>
            </w:r>
          </w:p>
        </w:tc>
        <w:tc>
          <w:tcPr>
            <w:tcW w:w="281" w:type="pct"/>
            <w:vAlign w:val="center"/>
          </w:tcPr>
          <w:p w14:paraId="7AD3716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38</w:t>
            </w:r>
          </w:p>
        </w:tc>
        <w:tc>
          <w:tcPr>
            <w:tcW w:w="281" w:type="pct"/>
            <w:vAlign w:val="center"/>
          </w:tcPr>
          <w:p w14:paraId="1CB26BE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52</w:t>
            </w:r>
          </w:p>
        </w:tc>
        <w:tc>
          <w:tcPr>
            <w:tcW w:w="281" w:type="pct"/>
            <w:vAlign w:val="center"/>
          </w:tcPr>
          <w:p w14:paraId="03E2AE4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43</w:t>
            </w:r>
          </w:p>
        </w:tc>
        <w:tc>
          <w:tcPr>
            <w:tcW w:w="281" w:type="pct"/>
            <w:vAlign w:val="center"/>
          </w:tcPr>
          <w:p w14:paraId="2A448B1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43</w:t>
            </w:r>
          </w:p>
        </w:tc>
        <w:tc>
          <w:tcPr>
            <w:tcW w:w="281" w:type="pct"/>
            <w:vAlign w:val="center"/>
          </w:tcPr>
          <w:p w14:paraId="2299057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33</w:t>
            </w:r>
          </w:p>
        </w:tc>
        <w:tc>
          <w:tcPr>
            <w:tcW w:w="281" w:type="pct"/>
            <w:vAlign w:val="center"/>
          </w:tcPr>
          <w:p w14:paraId="63746A3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17</w:t>
            </w:r>
          </w:p>
        </w:tc>
        <w:tc>
          <w:tcPr>
            <w:tcW w:w="281" w:type="pct"/>
            <w:vAlign w:val="center"/>
          </w:tcPr>
          <w:p w14:paraId="041BD01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38</w:t>
            </w:r>
          </w:p>
        </w:tc>
        <w:tc>
          <w:tcPr>
            <w:tcW w:w="278" w:type="pct"/>
            <w:vAlign w:val="center"/>
          </w:tcPr>
          <w:p w14:paraId="3A0A015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40</w:t>
            </w:r>
          </w:p>
        </w:tc>
      </w:tr>
      <w:tr w:rsidR="00143898" w:rsidRPr="00143898" w14:paraId="1B63AB0E"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6ECC1F81" w14:textId="77777777" w:rsidR="00143898" w:rsidRPr="00143898" w:rsidRDefault="00143898" w:rsidP="00143898">
            <w:pPr>
              <w:spacing w:before="20" w:after="20" w:line="240" w:lineRule="auto"/>
              <w:rPr>
                <w:rFonts w:ascii="Franklin Gothic Book" w:eastAsia="Times New Roman" w:hAnsi="Franklin Gothic Book" w:cs="Times New Roman"/>
                <w:spacing w:val="-4"/>
                <w:sz w:val="20"/>
                <w:szCs w:val="20"/>
              </w:rPr>
            </w:pPr>
            <w:r w:rsidRPr="00143898">
              <w:rPr>
                <w:rFonts w:ascii="Franklin Gothic Book" w:eastAsia="Times New Roman" w:hAnsi="Franklin Gothic Book" w:cs="Times New Roman"/>
                <w:spacing w:val="-4"/>
                <w:sz w:val="20"/>
                <w:szCs w:val="20"/>
              </w:rPr>
              <w:t>Low Income</w:t>
            </w:r>
          </w:p>
        </w:tc>
        <w:tc>
          <w:tcPr>
            <w:tcW w:w="341" w:type="pct"/>
            <w:vAlign w:val="center"/>
          </w:tcPr>
          <w:p w14:paraId="27E1784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83</w:t>
            </w:r>
          </w:p>
        </w:tc>
        <w:tc>
          <w:tcPr>
            <w:tcW w:w="281" w:type="pct"/>
            <w:vAlign w:val="center"/>
          </w:tcPr>
          <w:p w14:paraId="0FD0CCC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27</w:t>
            </w:r>
          </w:p>
        </w:tc>
        <w:tc>
          <w:tcPr>
            <w:tcW w:w="281" w:type="pct"/>
            <w:vAlign w:val="center"/>
          </w:tcPr>
          <w:p w14:paraId="584BFD7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34</w:t>
            </w:r>
          </w:p>
        </w:tc>
        <w:tc>
          <w:tcPr>
            <w:tcW w:w="281" w:type="pct"/>
            <w:vAlign w:val="center"/>
          </w:tcPr>
          <w:p w14:paraId="76470FD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22</w:t>
            </w:r>
          </w:p>
        </w:tc>
        <w:tc>
          <w:tcPr>
            <w:tcW w:w="281" w:type="pct"/>
            <w:vAlign w:val="center"/>
          </w:tcPr>
          <w:p w14:paraId="1F37E75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21</w:t>
            </w:r>
          </w:p>
        </w:tc>
        <w:tc>
          <w:tcPr>
            <w:tcW w:w="281" w:type="pct"/>
            <w:vAlign w:val="center"/>
          </w:tcPr>
          <w:p w14:paraId="3EB23FC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c>
          <w:tcPr>
            <w:tcW w:w="281" w:type="pct"/>
            <w:vAlign w:val="center"/>
          </w:tcPr>
          <w:p w14:paraId="5745B35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44</w:t>
            </w:r>
          </w:p>
        </w:tc>
        <w:tc>
          <w:tcPr>
            <w:tcW w:w="281" w:type="pct"/>
            <w:vAlign w:val="center"/>
          </w:tcPr>
          <w:p w14:paraId="27FD3E9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40</w:t>
            </w:r>
          </w:p>
        </w:tc>
        <w:tc>
          <w:tcPr>
            <w:tcW w:w="281" w:type="pct"/>
            <w:vAlign w:val="center"/>
          </w:tcPr>
          <w:p w14:paraId="3955D1C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46</w:t>
            </w:r>
          </w:p>
        </w:tc>
        <w:tc>
          <w:tcPr>
            <w:tcW w:w="281" w:type="pct"/>
            <w:vAlign w:val="center"/>
          </w:tcPr>
          <w:p w14:paraId="2C5CE93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23</w:t>
            </w:r>
          </w:p>
        </w:tc>
        <w:tc>
          <w:tcPr>
            <w:tcW w:w="281" w:type="pct"/>
            <w:vAlign w:val="center"/>
          </w:tcPr>
          <w:p w14:paraId="036B2EA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22</w:t>
            </w:r>
          </w:p>
        </w:tc>
        <w:tc>
          <w:tcPr>
            <w:tcW w:w="281" w:type="pct"/>
            <w:vAlign w:val="center"/>
          </w:tcPr>
          <w:p w14:paraId="41EAAB4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39</w:t>
            </w:r>
          </w:p>
        </w:tc>
        <w:tc>
          <w:tcPr>
            <w:tcW w:w="278" w:type="pct"/>
            <w:vAlign w:val="center"/>
          </w:tcPr>
          <w:p w14:paraId="62BA2D2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33</w:t>
            </w:r>
          </w:p>
        </w:tc>
      </w:tr>
      <w:tr w:rsidR="00143898" w:rsidRPr="00143898" w14:paraId="41EB690C" w14:textId="77777777" w:rsidTr="00E80BDB">
        <w:trPr>
          <w:jc w:val="center"/>
        </w:trPr>
        <w:tc>
          <w:tcPr>
            <w:tcW w:w="1290" w:type="pct"/>
          </w:tcPr>
          <w:p w14:paraId="59A60928"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Students with Disabilities</w:t>
            </w:r>
          </w:p>
        </w:tc>
        <w:tc>
          <w:tcPr>
            <w:tcW w:w="341" w:type="pct"/>
            <w:vAlign w:val="center"/>
          </w:tcPr>
          <w:p w14:paraId="51BA31E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40</w:t>
            </w:r>
          </w:p>
        </w:tc>
        <w:tc>
          <w:tcPr>
            <w:tcW w:w="281" w:type="pct"/>
            <w:vAlign w:val="center"/>
          </w:tcPr>
          <w:p w14:paraId="6F1933B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w:t>
            </w:r>
          </w:p>
        </w:tc>
        <w:tc>
          <w:tcPr>
            <w:tcW w:w="281" w:type="pct"/>
            <w:vAlign w:val="center"/>
          </w:tcPr>
          <w:p w14:paraId="34E3158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16</w:t>
            </w:r>
          </w:p>
        </w:tc>
        <w:tc>
          <w:tcPr>
            <w:tcW w:w="281" w:type="pct"/>
            <w:vAlign w:val="center"/>
          </w:tcPr>
          <w:p w14:paraId="06BCDE1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w:t>
            </w:r>
          </w:p>
        </w:tc>
        <w:tc>
          <w:tcPr>
            <w:tcW w:w="281" w:type="pct"/>
            <w:vAlign w:val="center"/>
          </w:tcPr>
          <w:p w14:paraId="16A0E53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15</w:t>
            </w:r>
          </w:p>
        </w:tc>
        <w:tc>
          <w:tcPr>
            <w:tcW w:w="281" w:type="pct"/>
            <w:vAlign w:val="center"/>
          </w:tcPr>
          <w:p w14:paraId="3586F03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35</w:t>
            </w:r>
          </w:p>
        </w:tc>
        <w:tc>
          <w:tcPr>
            <w:tcW w:w="281" w:type="pct"/>
            <w:vAlign w:val="center"/>
          </w:tcPr>
          <w:p w14:paraId="14BA110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43</w:t>
            </w:r>
          </w:p>
        </w:tc>
        <w:tc>
          <w:tcPr>
            <w:tcW w:w="281" w:type="pct"/>
            <w:vAlign w:val="center"/>
          </w:tcPr>
          <w:p w14:paraId="412CD38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33</w:t>
            </w:r>
          </w:p>
        </w:tc>
        <w:tc>
          <w:tcPr>
            <w:tcW w:w="281" w:type="pct"/>
            <w:vAlign w:val="center"/>
          </w:tcPr>
          <w:p w14:paraId="6FBA9CA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39</w:t>
            </w:r>
          </w:p>
        </w:tc>
        <w:tc>
          <w:tcPr>
            <w:tcW w:w="281" w:type="pct"/>
            <w:vAlign w:val="center"/>
          </w:tcPr>
          <w:p w14:paraId="6519AE7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59</w:t>
            </w:r>
          </w:p>
        </w:tc>
        <w:tc>
          <w:tcPr>
            <w:tcW w:w="281" w:type="pct"/>
            <w:vAlign w:val="center"/>
          </w:tcPr>
          <w:p w14:paraId="2547747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41</w:t>
            </w:r>
          </w:p>
        </w:tc>
        <w:tc>
          <w:tcPr>
            <w:tcW w:w="281" w:type="pct"/>
            <w:vAlign w:val="center"/>
          </w:tcPr>
          <w:p w14:paraId="414C7DA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60</w:t>
            </w:r>
          </w:p>
        </w:tc>
        <w:tc>
          <w:tcPr>
            <w:tcW w:w="278" w:type="pct"/>
            <w:vAlign w:val="center"/>
          </w:tcPr>
          <w:p w14:paraId="2E7E64B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46</w:t>
            </w:r>
          </w:p>
        </w:tc>
      </w:tr>
    </w:tbl>
    <w:p w14:paraId="7F29C8A6" w14:textId="77777777" w:rsidR="00143898" w:rsidRPr="00143898" w:rsidRDefault="00143898" w:rsidP="00143898">
      <w:pPr>
        <w:keepNext/>
        <w:spacing w:line="240" w:lineRule="auto"/>
        <w:rPr>
          <w:rFonts w:ascii="Franklin Gothic Demi" w:eastAsia="Calibri" w:hAnsi="Franklin Gothic Demi" w:cs="Arial"/>
          <w:sz w:val="20"/>
          <w:szCs w:val="20"/>
        </w:rPr>
      </w:pPr>
    </w:p>
    <w:p w14:paraId="0103799A" w14:textId="77777777" w:rsidR="00143898" w:rsidRPr="00143898" w:rsidRDefault="00143898" w:rsidP="00143898">
      <w:pPr>
        <w:keepNext/>
        <w:spacing w:line="240" w:lineRule="auto"/>
        <w:rPr>
          <w:rFonts w:ascii="Franklin Gothic Demi" w:eastAsia="Calibri" w:hAnsi="Franklin Gothic Demi" w:cs="Arial"/>
        </w:rPr>
      </w:pPr>
      <w:bookmarkStart w:id="261" w:name="_Toc210722708"/>
      <w:r w:rsidRPr="00143898">
        <w:rPr>
          <w:rFonts w:ascii="Franklin Gothic Demi" w:eastAsia="Calibri" w:hAnsi="Franklin Gothic Demi" w:cs="Arial"/>
        </w:rPr>
        <w:t>Table E6. MCAS Science Achievement by Student Group, Grade 10, 2023-2025</w:t>
      </w:r>
      <w:bookmarkEnd w:id="261"/>
      <w:r w:rsidRPr="00143898">
        <w:rPr>
          <w:rFonts w:ascii="Franklin Gothic Demi" w:eastAsia="Calibri" w:hAnsi="Franklin Gothic Demi" w:cs="Arial"/>
        </w:rPr>
        <w:t xml:space="preserve"> </w:t>
      </w:r>
    </w:p>
    <w:tbl>
      <w:tblPr>
        <w:tblStyle w:val="MSVTable1"/>
        <w:tblW w:w="5107" w:type="pct"/>
        <w:jc w:val="center"/>
        <w:tblLayout w:type="fixed"/>
        <w:tblLook w:val="0420" w:firstRow="1" w:lastRow="0" w:firstColumn="0" w:lastColumn="0" w:noHBand="0" w:noVBand="1"/>
      </w:tblPr>
      <w:tblGrid>
        <w:gridCol w:w="3411"/>
        <w:gridCol w:w="902"/>
        <w:gridCol w:w="743"/>
        <w:gridCol w:w="743"/>
        <w:gridCol w:w="743"/>
        <w:gridCol w:w="743"/>
        <w:gridCol w:w="743"/>
        <w:gridCol w:w="743"/>
        <w:gridCol w:w="743"/>
        <w:gridCol w:w="743"/>
        <w:gridCol w:w="743"/>
        <w:gridCol w:w="743"/>
        <w:gridCol w:w="743"/>
        <w:gridCol w:w="735"/>
      </w:tblGrid>
      <w:tr w:rsidR="00143898" w:rsidRPr="00143898" w14:paraId="43C901CE" w14:textId="77777777" w:rsidTr="00E80BDB">
        <w:trPr>
          <w:cnfStyle w:val="100000000000" w:firstRow="1" w:lastRow="0" w:firstColumn="0" w:lastColumn="0" w:oddVBand="0" w:evenVBand="0" w:oddHBand="0" w:evenHBand="0" w:firstRowFirstColumn="0" w:firstRowLastColumn="0" w:lastRowFirstColumn="0" w:lastRowLastColumn="0"/>
          <w:tblHeader/>
          <w:jc w:val="center"/>
        </w:trPr>
        <w:tc>
          <w:tcPr>
            <w:tcW w:w="1290" w:type="pct"/>
            <w:vAlign w:val="center"/>
          </w:tcPr>
          <w:p w14:paraId="7D5CAEA1"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Group</w:t>
            </w:r>
          </w:p>
        </w:tc>
        <w:tc>
          <w:tcPr>
            <w:tcW w:w="341" w:type="pct"/>
            <w:vAlign w:val="center"/>
          </w:tcPr>
          <w:p w14:paraId="67A464B4"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Included (2025)</w:t>
            </w:r>
          </w:p>
        </w:tc>
        <w:tc>
          <w:tcPr>
            <w:tcW w:w="281" w:type="pct"/>
            <w:vAlign w:val="center"/>
          </w:tcPr>
          <w:p w14:paraId="28B82954"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M/E 2023</w:t>
            </w:r>
          </w:p>
        </w:tc>
        <w:tc>
          <w:tcPr>
            <w:tcW w:w="281" w:type="pct"/>
            <w:vAlign w:val="center"/>
          </w:tcPr>
          <w:p w14:paraId="3C16507C"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M/E 2024</w:t>
            </w:r>
          </w:p>
        </w:tc>
        <w:tc>
          <w:tcPr>
            <w:tcW w:w="281" w:type="pct"/>
            <w:vAlign w:val="center"/>
          </w:tcPr>
          <w:p w14:paraId="3F1A7E23"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M/E 2025</w:t>
            </w:r>
          </w:p>
        </w:tc>
        <w:tc>
          <w:tcPr>
            <w:tcW w:w="281" w:type="pct"/>
            <w:vAlign w:val="center"/>
          </w:tcPr>
          <w:p w14:paraId="7665DD6D"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M/E 2025 State</w:t>
            </w:r>
          </w:p>
        </w:tc>
        <w:tc>
          <w:tcPr>
            <w:tcW w:w="281" w:type="pct"/>
            <w:vAlign w:val="center"/>
          </w:tcPr>
          <w:p w14:paraId="3CECA133"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PME 2023</w:t>
            </w:r>
          </w:p>
        </w:tc>
        <w:tc>
          <w:tcPr>
            <w:tcW w:w="281" w:type="pct"/>
            <w:vAlign w:val="center"/>
          </w:tcPr>
          <w:p w14:paraId="5CF0EC14"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PME 2024</w:t>
            </w:r>
          </w:p>
        </w:tc>
        <w:tc>
          <w:tcPr>
            <w:tcW w:w="281" w:type="pct"/>
            <w:vAlign w:val="center"/>
          </w:tcPr>
          <w:p w14:paraId="219DB134"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PME 2025</w:t>
            </w:r>
          </w:p>
        </w:tc>
        <w:tc>
          <w:tcPr>
            <w:tcW w:w="281" w:type="pct"/>
            <w:vAlign w:val="center"/>
          </w:tcPr>
          <w:p w14:paraId="39A3EDFC"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PME 2025 State</w:t>
            </w:r>
          </w:p>
        </w:tc>
        <w:tc>
          <w:tcPr>
            <w:tcW w:w="281" w:type="pct"/>
            <w:vAlign w:val="center"/>
          </w:tcPr>
          <w:p w14:paraId="60EDAB12"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NM 2023</w:t>
            </w:r>
          </w:p>
        </w:tc>
        <w:tc>
          <w:tcPr>
            <w:tcW w:w="281" w:type="pct"/>
            <w:vAlign w:val="center"/>
          </w:tcPr>
          <w:p w14:paraId="18C8B92B"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NM 2024</w:t>
            </w:r>
          </w:p>
        </w:tc>
        <w:tc>
          <w:tcPr>
            <w:tcW w:w="281" w:type="pct"/>
            <w:vAlign w:val="center"/>
          </w:tcPr>
          <w:p w14:paraId="6774621D"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NM 2025</w:t>
            </w:r>
          </w:p>
        </w:tc>
        <w:tc>
          <w:tcPr>
            <w:tcW w:w="278" w:type="pct"/>
            <w:vAlign w:val="center"/>
          </w:tcPr>
          <w:p w14:paraId="76E4D4EA"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NM 2025 State</w:t>
            </w:r>
          </w:p>
        </w:tc>
      </w:tr>
      <w:tr w:rsidR="00143898" w:rsidRPr="00143898" w14:paraId="3B169ABC"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11570BCA"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All Students</w:t>
            </w:r>
          </w:p>
        </w:tc>
        <w:tc>
          <w:tcPr>
            <w:tcW w:w="341" w:type="pct"/>
            <w:vAlign w:val="center"/>
          </w:tcPr>
          <w:p w14:paraId="536BF09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79</w:t>
            </w:r>
          </w:p>
        </w:tc>
        <w:tc>
          <w:tcPr>
            <w:tcW w:w="281" w:type="pct"/>
            <w:vAlign w:val="center"/>
          </w:tcPr>
          <w:p w14:paraId="6EF9B12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49</w:t>
            </w:r>
          </w:p>
        </w:tc>
        <w:tc>
          <w:tcPr>
            <w:tcW w:w="281" w:type="pct"/>
            <w:vAlign w:val="center"/>
          </w:tcPr>
          <w:p w14:paraId="7C0D753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45</w:t>
            </w:r>
          </w:p>
        </w:tc>
        <w:tc>
          <w:tcPr>
            <w:tcW w:w="281" w:type="pct"/>
            <w:vAlign w:val="center"/>
          </w:tcPr>
          <w:p w14:paraId="2B568F3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51</w:t>
            </w:r>
          </w:p>
        </w:tc>
        <w:tc>
          <w:tcPr>
            <w:tcW w:w="281" w:type="pct"/>
            <w:vAlign w:val="center"/>
          </w:tcPr>
          <w:p w14:paraId="32C1929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46</w:t>
            </w:r>
          </w:p>
        </w:tc>
        <w:tc>
          <w:tcPr>
            <w:tcW w:w="281" w:type="pct"/>
            <w:vAlign w:val="center"/>
          </w:tcPr>
          <w:p w14:paraId="4721819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c>
          <w:tcPr>
            <w:tcW w:w="281" w:type="pct"/>
            <w:vAlign w:val="center"/>
          </w:tcPr>
          <w:p w14:paraId="6B7697A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41</w:t>
            </w:r>
          </w:p>
        </w:tc>
        <w:tc>
          <w:tcPr>
            <w:tcW w:w="281" w:type="pct"/>
            <w:vAlign w:val="center"/>
          </w:tcPr>
          <w:p w14:paraId="3FA4311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37</w:t>
            </w:r>
          </w:p>
        </w:tc>
        <w:tc>
          <w:tcPr>
            <w:tcW w:w="281" w:type="pct"/>
            <w:vAlign w:val="center"/>
          </w:tcPr>
          <w:p w14:paraId="18FD0AC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38</w:t>
            </w:r>
          </w:p>
        </w:tc>
        <w:tc>
          <w:tcPr>
            <w:tcW w:w="281" w:type="pct"/>
            <w:vAlign w:val="center"/>
          </w:tcPr>
          <w:p w14:paraId="3E92C3E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w:t>
            </w:r>
          </w:p>
        </w:tc>
        <w:tc>
          <w:tcPr>
            <w:tcW w:w="281" w:type="pct"/>
            <w:vAlign w:val="center"/>
          </w:tcPr>
          <w:p w14:paraId="1F71CEA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14</w:t>
            </w:r>
          </w:p>
        </w:tc>
        <w:tc>
          <w:tcPr>
            <w:tcW w:w="281" w:type="pct"/>
            <w:vAlign w:val="center"/>
          </w:tcPr>
          <w:p w14:paraId="6C10D74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13</w:t>
            </w:r>
          </w:p>
        </w:tc>
        <w:tc>
          <w:tcPr>
            <w:tcW w:w="278" w:type="pct"/>
            <w:vAlign w:val="bottom"/>
          </w:tcPr>
          <w:p w14:paraId="5D204C2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16</w:t>
            </w:r>
          </w:p>
        </w:tc>
      </w:tr>
      <w:tr w:rsidR="00143898" w:rsidRPr="00143898" w14:paraId="1AFC3CF1" w14:textId="77777777" w:rsidTr="00E80BDB">
        <w:trPr>
          <w:jc w:val="center"/>
        </w:trPr>
        <w:tc>
          <w:tcPr>
            <w:tcW w:w="1290" w:type="pct"/>
          </w:tcPr>
          <w:p w14:paraId="6D3AEFF7"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American Indian or Alaskan Native</w:t>
            </w:r>
          </w:p>
        </w:tc>
        <w:tc>
          <w:tcPr>
            <w:tcW w:w="341" w:type="pct"/>
            <w:vAlign w:val="center"/>
          </w:tcPr>
          <w:p w14:paraId="0914D67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w:t>
            </w:r>
          </w:p>
        </w:tc>
        <w:tc>
          <w:tcPr>
            <w:tcW w:w="281" w:type="pct"/>
            <w:vAlign w:val="center"/>
          </w:tcPr>
          <w:p w14:paraId="7F75215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4B8D260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00F9AEF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05B934D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37</w:t>
            </w:r>
          </w:p>
        </w:tc>
        <w:tc>
          <w:tcPr>
            <w:tcW w:w="281" w:type="pct"/>
            <w:vAlign w:val="center"/>
          </w:tcPr>
          <w:p w14:paraId="2D2BBA3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0193031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7FE950C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34CC707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40</w:t>
            </w:r>
          </w:p>
        </w:tc>
        <w:tc>
          <w:tcPr>
            <w:tcW w:w="281" w:type="pct"/>
            <w:vAlign w:val="center"/>
          </w:tcPr>
          <w:p w14:paraId="2204742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1FE8E8F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453E1BA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78" w:type="pct"/>
            <w:vAlign w:val="bottom"/>
          </w:tcPr>
          <w:p w14:paraId="7AB8B4C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23</w:t>
            </w:r>
          </w:p>
        </w:tc>
      </w:tr>
      <w:tr w:rsidR="00143898" w:rsidRPr="00143898" w14:paraId="17E5F021"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59BAACC3"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Asian</w:t>
            </w:r>
          </w:p>
        </w:tc>
        <w:tc>
          <w:tcPr>
            <w:tcW w:w="341" w:type="pct"/>
            <w:vAlign w:val="center"/>
          </w:tcPr>
          <w:p w14:paraId="69828C0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w:t>
            </w:r>
          </w:p>
        </w:tc>
        <w:tc>
          <w:tcPr>
            <w:tcW w:w="281" w:type="pct"/>
            <w:vAlign w:val="center"/>
          </w:tcPr>
          <w:p w14:paraId="5043DF6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56DE8F5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332CFDE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60155AD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74</w:t>
            </w:r>
          </w:p>
        </w:tc>
        <w:tc>
          <w:tcPr>
            <w:tcW w:w="281" w:type="pct"/>
            <w:vAlign w:val="center"/>
          </w:tcPr>
          <w:p w14:paraId="2E4AAE5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021011D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3D88EF5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4953E4E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20</w:t>
            </w:r>
          </w:p>
        </w:tc>
        <w:tc>
          <w:tcPr>
            <w:tcW w:w="281" w:type="pct"/>
            <w:vAlign w:val="center"/>
          </w:tcPr>
          <w:p w14:paraId="3282720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515C474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5C279AD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78" w:type="pct"/>
            <w:vAlign w:val="bottom"/>
          </w:tcPr>
          <w:p w14:paraId="766B92A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w:t>
            </w:r>
          </w:p>
        </w:tc>
      </w:tr>
      <w:tr w:rsidR="00143898" w:rsidRPr="00143898" w14:paraId="2F6C5AE0" w14:textId="77777777" w:rsidTr="00E80BDB">
        <w:trPr>
          <w:jc w:val="center"/>
        </w:trPr>
        <w:tc>
          <w:tcPr>
            <w:tcW w:w="1290" w:type="pct"/>
          </w:tcPr>
          <w:p w14:paraId="6B39E559"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Black or African American</w:t>
            </w:r>
          </w:p>
        </w:tc>
        <w:tc>
          <w:tcPr>
            <w:tcW w:w="341" w:type="pct"/>
            <w:vAlign w:val="center"/>
          </w:tcPr>
          <w:p w14:paraId="27206C7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w:t>
            </w:r>
          </w:p>
        </w:tc>
        <w:tc>
          <w:tcPr>
            <w:tcW w:w="281" w:type="pct"/>
            <w:vAlign w:val="center"/>
          </w:tcPr>
          <w:p w14:paraId="21EEB34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5D6089A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5B8DA3D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63D400B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26</w:t>
            </w:r>
          </w:p>
        </w:tc>
        <w:tc>
          <w:tcPr>
            <w:tcW w:w="281" w:type="pct"/>
            <w:vAlign w:val="center"/>
          </w:tcPr>
          <w:p w14:paraId="572D605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02D622A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6BFD39B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6C9BE66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46</w:t>
            </w:r>
          </w:p>
        </w:tc>
        <w:tc>
          <w:tcPr>
            <w:tcW w:w="281" w:type="pct"/>
            <w:vAlign w:val="center"/>
          </w:tcPr>
          <w:p w14:paraId="33E3659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35BE5B0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62B611D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78" w:type="pct"/>
            <w:vAlign w:val="bottom"/>
          </w:tcPr>
          <w:p w14:paraId="7DD6AB0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27</w:t>
            </w:r>
          </w:p>
        </w:tc>
      </w:tr>
      <w:tr w:rsidR="00143898" w:rsidRPr="00143898" w14:paraId="6F686739"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6AE71EB6"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Hispanic or Latino</w:t>
            </w:r>
          </w:p>
        </w:tc>
        <w:tc>
          <w:tcPr>
            <w:tcW w:w="341" w:type="pct"/>
            <w:vAlign w:val="center"/>
          </w:tcPr>
          <w:p w14:paraId="3F92161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w:t>
            </w:r>
          </w:p>
        </w:tc>
        <w:tc>
          <w:tcPr>
            <w:tcW w:w="281" w:type="pct"/>
            <w:vAlign w:val="center"/>
          </w:tcPr>
          <w:p w14:paraId="62655E0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30</w:t>
            </w:r>
          </w:p>
        </w:tc>
        <w:tc>
          <w:tcPr>
            <w:tcW w:w="281" w:type="pct"/>
            <w:vAlign w:val="center"/>
          </w:tcPr>
          <w:p w14:paraId="65D4C97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2F41F0C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0FBE3F7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24</w:t>
            </w:r>
          </w:p>
        </w:tc>
        <w:tc>
          <w:tcPr>
            <w:tcW w:w="281" w:type="pct"/>
            <w:vAlign w:val="center"/>
          </w:tcPr>
          <w:p w14:paraId="1095447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70</w:t>
            </w:r>
          </w:p>
        </w:tc>
        <w:tc>
          <w:tcPr>
            <w:tcW w:w="281" w:type="pct"/>
            <w:vAlign w:val="center"/>
          </w:tcPr>
          <w:p w14:paraId="496F943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5895004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673893E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45</w:t>
            </w:r>
          </w:p>
        </w:tc>
        <w:tc>
          <w:tcPr>
            <w:tcW w:w="281" w:type="pct"/>
            <w:vAlign w:val="center"/>
          </w:tcPr>
          <w:p w14:paraId="008E3B1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0</w:t>
            </w:r>
          </w:p>
        </w:tc>
        <w:tc>
          <w:tcPr>
            <w:tcW w:w="281" w:type="pct"/>
            <w:vAlign w:val="center"/>
          </w:tcPr>
          <w:p w14:paraId="6B7EA49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747D4BF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78" w:type="pct"/>
            <w:vAlign w:val="bottom"/>
          </w:tcPr>
          <w:p w14:paraId="05D8F62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31</w:t>
            </w:r>
          </w:p>
        </w:tc>
      </w:tr>
      <w:tr w:rsidR="00143898" w:rsidRPr="00143898" w14:paraId="16C5C276" w14:textId="77777777" w:rsidTr="00E80BDB">
        <w:trPr>
          <w:jc w:val="center"/>
        </w:trPr>
        <w:tc>
          <w:tcPr>
            <w:tcW w:w="1290" w:type="pct"/>
          </w:tcPr>
          <w:p w14:paraId="134CD7DE"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Multi-Race, Not Hispanic or Latino</w:t>
            </w:r>
          </w:p>
        </w:tc>
        <w:tc>
          <w:tcPr>
            <w:tcW w:w="341" w:type="pct"/>
            <w:vAlign w:val="center"/>
          </w:tcPr>
          <w:p w14:paraId="0602115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10</w:t>
            </w:r>
          </w:p>
        </w:tc>
        <w:tc>
          <w:tcPr>
            <w:tcW w:w="281" w:type="pct"/>
            <w:vAlign w:val="center"/>
          </w:tcPr>
          <w:p w14:paraId="185F876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40</w:t>
            </w:r>
          </w:p>
        </w:tc>
        <w:tc>
          <w:tcPr>
            <w:tcW w:w="281" w:type="pct"/>
            <w:vAlign w:val="center"/>
          </w:tcPr>
          <w:p w14:paraId="23DA43A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0761165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40</w:t>
            </w:r>
          </w:p>
        </w:tc>
        <w:tc>
          <w:tcPr>
            <w:tcW w:w="281" w:type="pct"/>
            <w:vAlign w:val="center"/>
          </w:tcPr>
          <w:p w14:paraId="32A39AF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49</w:t>
            </w:r>
          </w:p>
        </w:tc>
        <w:tc>
          <w:tcPr>
            <w:tcW w:w="281" w:type="pct"/>
            <w:vAlign w:val="center"/>
          </w:tcPr>
          <w:p w14:paraId="497CE3E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40</w:t>
            </w:r>
          </w:p>
        </w:tc>
        <w:tc>
          <w:tcPr>
            <w:tcW w:w="281" w:type="pct"/>
            <w:vAlign w:val="center"/>
          </w:tcPr>
          <w:p w14:paraId="573EE2A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228A68E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c>
          <w:tcPr>
            <w:tcW w:w="281" w:type="pct"/>
            <w:vAlign w:val="center"/>
          </w:tcPr>
          <w:p w14:paraId="32E6406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38</w:t>
            </w:r>
          </w:p>
        </w:tc>
        <w:tc>
          <w:tcPr>
            <w:tcW w:w="281" w:type="pct"/>
            <w:vAlign w:val="center"/>
          </w:tcPr>
          <w:p w14:paraId="46417FE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20</w:t>
            </w:r>
          </w:p>
        </w:tc>
        <w:tc>
          <w:tcPr>
            <w:tcW w:w="281" w:type="pct"/>
            <w:vAlign w:val="center"/>
          </w:tcPr>
          <w:p w14:paraId="59D42AD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3B7B575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10</w:t>
            </w:r>
          </w:p>
        </w:tc>
        <w:tc>
          <w:tcPr>
            <w:tcW w:w="278" w:type="pct"/>
            <w:vAlign w:val="bottom"/>
          </w:tcPr>
          <w:p w14:paraId="05D3508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13</w:t>
            </w:r>
          </w:p>
        </w:tc>
      </w:tr>
      <w:tr w:rsidR="00143898" w:rsidRPr="00143898" w14:paraId="66F2E2F2"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3BC1D3CD" w14:textId="77777777" w:rsidR="00143898" w:rsidRPr="00143898" w:rsidRDefault="00143898" w:rsidP="00143898">
            <w:pPr>
              <w:spacing w:before="20" w:after="20" w:line="240" w:lineRule="auto"/>
              <w:rPr>
                <w:rFonts w:ascii="Franklin Gothic Book" w:eastAsia="Times New Roman" w:hAnsi="Franklin Gothic Book" w:cs="Times New Roman"/>
                <w:spacing w:val="-4"/>
                <w:sz w:val="20"/>
                <w:szCs w:val="20"/>
              </w:rPr>
            </w:pPr>
            <w:r w:rsidRPr="00143898">
              <w:rPr>
                <w:rFonts w:ascii="Franklin Gothic Book" w:eastAsia="Times New Roman" w:hAnsi="Franklin Gothic Book" w:cs="Times New Roman"/>
                <w:spacing w:val="-4"/>
                <w:sz w:val="20"/>
                <w:szCs w:val="20"/>
              </w:rPr>
              <w:t>Native Hawaiian or Other Pacific Islander</w:t>
            </w:r>
          </w:p>
        </w:tc>
        <w:tc>
          <w:tcPr>
            <w:tcW w:w="341" w:type="pct"/>
            <w:vAlign w:val="center"/>
          </w:tcPr>
          <w:p w14:paraId="15E73C6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63045E6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39A7923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6CA0B27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6BEBC72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37</w:t>
            </w:r>
          </w:p>
        </w:tc>
        <w:tc>
          <w:tcPr>
            <w:tcW w:w="281" w:type="pct"/>
            <w:vAlign w:val="center"/>
          </w:tcPr>
          <w:p w14:paraId="4F437B3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6ADB677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7E1D22A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3EC8877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48</w:t>
            </w:r>
          </w:p>
        </w:tc>
        <w:tc>
          <w:tcPr>
            <w:tcW w:w="281" w:type="pct"/>
            <w:vAlign w:val="center"/>
          </w:tcPr>
          <w:p w14:paraId="2E02A04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35CA88E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35F39F2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78" w:type="pct"/>
            <w:vAlign w:val="bottom"/>
          </w:tcPr>
          <w:p w14:paraId="5E2C5CD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15</w:t>
            </w:r>
          </w:p>
        </w:tc>
      </w:tr>
      <w:tr w:rsidR="00143898" w:rsidRPr="00143898" w14:paraId="6168BE62" w14:textId="77777777" w:rsidTr="00E80BDB">
        <w:trPr>
          <w:jc w:val="center"/>
        </w:trPr>
        <w:tc>
          <w:tcPr>
            <w:tcW w:w="1290" w:type="pct"/>
          </w:tcPr>
          <w:p w14:paraId="0EF95042"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White</w:t>
            </w:r>
          </w:p>
        </w:tc>
        <w:tc>
          <w:tcPr>
            <w:tcW w:w="341" w:type="pct"/>
            <w:vAlign w:val="center"/>
          </w:tcPr>
          <w:p w14:paraId="0D88AE8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54</w:t>
            </w:r>
          </w:p>
        </w:tc>
        <w:tc>
          <w:tcPr>
            <w:tcW w:w="281" w:type="pct"/>
            <w:vAlign w:val="center"/>
          </w:tcPr>
          <w:p w14:paraId="4F9B12A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55</w:t>
            </w:r>
          </w:p>
        </w:tc>
        <w:tc>
          <w:tcPr>
            <w:tcW w:w="281" w:type="pct"/>
            <w:vAlign w:val="center"/>
          </w:tcPr>
          <w:p w14:paraId="0B278CA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48</w:t>
            </w:r>
          </w:p>
        </w:tc>
        <w:tc>
          <w:tcPr>
            <w:tcW w:w="281" w:type="pct"/>
            <w:vAlign w:val="center"/>
          </w:tcPr>
          <w:p w14:paraId="074C93E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59</w:t>
            </w:r>
          </w:p>
        </w:tc>
        <w:tc>
          <w:tcPr>
            <w:tcW w:w="281" w:type="pct"/>
            <w:vAlign w:val="center"/>
          </w:tcPr>
          <w:p w14:paraId="1FD3C51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55</w:t>
            </w:r>
          </w:p>
        </w:tc>
        <w:tc>
          <w:tcPr>
            <w:tcW w:w="281" w:type="pct"/>
            <w:vAlign w:val="center"/>
          </w:tcPr>
          <w:p w14:paraId="1A3CBC9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38</w:t>
            </w:r>
          </w:p>
        </w:tc>
        <w:tc>
          <w:tcPr>
            <w:tcW w:w="281" w:type="pct"/>
            <w:vAlign w:val="center"/>
          </w:tcPr>
          <w:p w14:paraId="271C311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39</w:t>
            </w:r>
          </w:p>
        </w:tc>
        <w:tc>
          <w:tcPr>
            <w:tcW w:w="281" w:type="pct"/>
            <w:vAlign w:val="center"/>
          </w:tcPr>
          <w:p w14:paraId="7F9434B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31</w:t>
            </w:r>
          </w:p>
        </w:tc>
        <w:tc>
          <w:tcPr>
            <w:tcW w:w="281" w:type="pct"/>
            <w:vAlign w:val="center"/>
          </w:tcPr>
          <w:p w14:paraId="73B6555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36</w:t>
            </w:r>
          </w:p>
        </w:tc>
        <w:tc>
          <w:tcPr>
            <w:tcW w:w="281" w:type="pct"/>
            <w:vAlign w:val="center"/>
          </w:tcPr>
          <w:p w14:paraId="34F60D1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w:t>
            </w:r>
          </w:p>
        </w:tc>
        <w:tc>
          <w:tcPr>
            <w:tcW w:w="281" w:type="pct"/>
            <w:vAlign w:val="center"/>
          </w:tcPr>
          <w:p w14:paraId="5E60A3F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12</w:t>
            </w:r>
          </w:p>
        </w:tc>
        <w:tc>
          <w:tcPr>
            <w:tcW w:w="281" w:type="pct"/>
            <w:vAlign w:val="center"/>
          </w:tcPr>
          <w:p w14:paraId="3C7E08B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w:t>
            </w:r>
          </w:p>
        </w:tc>
        <w:tc>
          <w:tcPr>
            <w:tcW w:w="278" w:type="pct"/>
            <w:vAlign w:val="bottom"/>
          </w:tcPr>
          <w:p w14:paraId="4A20A50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10</w:t>
            </w:r>
          </w:p>
        </w:tc>
      </w:tr>
      <w:tr w:rsidR="00143898" w:rsidRPr="00143898" w14:paraId="24E3F6D3"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0A5CAD91"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High Needs</w:t>
            </w:r>
          </w:p>
        </w:tc>
        <w:tc>
          <w:tcPr>
            <w:tcW w:w="341" w:type="pct"/>
            <w:vAlign w:val="center"/>
          </w:tcPr>
          <w:p w14:paraId="207B3FB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29</w:t>
            </w:r>
          </w:p>
        </w:tc>
        <w:tc>
          <w:tcPr>
            <w:tcW w:w="281" w:type="pct"/>
            <w:vAlign w:val="center"/>
          </w:tcPr>
          <w:p w14:paraId="3348E1A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29</w:t>
            </w:r>
          </w:p>
        </w:tc>
        <w:tc>
          <w:tcPr>
            <w:tcW w:w="281" w:type="pct"/>
            <w:vAlign w:val="center"/>
          </w:tcPr>
          <w:p w14:paraId="0E05425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26</w:t>
            </w:r>
          </w:p>
        </w:tc>
        <w:tc>
          <w:tcPr>
            <w:tcW w:w="281" w:type="pct"/>
            <w:vAlign w:val="center"/>
          </w:tcPr>
          <w:p w14:paraId="7ACE134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28</w:t>
            </w:r>
          </w:p>
        </w:tc>
        <w:tc>
          <w:tcPr>
            <w:tcW w:w="281" w:type="pct"/>
            <w:vAlign w:val="center"/>
          </w:tcPr>
          <w:p w14:paraId="4EC6CD0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25</w:t>
            </w:r>
          </w:p>
        </w:tc>
        <w:tc>
          <w:tcPr>
            <w:tcW w:w="281" w:type="pct"/>
            <w:vAlign w:val="center"/>
          </w:tcPr>
          <w:p w14:paraId="3BB3986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52</w:t>
            </w:r>
          </w:p>
        </w:tc>
        <w:tc>
          <w:tcPr>
            <w:tcW w:w="281" w:type="pct"/>
            <w:vAlign w:val="center"/>
          </w:tcPr>
          <w:p w14:paraId="73E95BC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c>
          <w:tcPr>
            <w:tcW w:w="281" w:type="pct"/>
            <w:vAlign w:val="center"/>
          </w:tcPr>
          <w:p w14:paraId="5A722D3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48</w:t>
            </w:r>
          </w:p>
        </w:tc>
        <w:tc>
          <w:tcPr>
            <w:tcW w:w="281" w:type="pct"/>
            <w:vAlign w:val="center"/>
          </w:tcPr>
          <w:p w14:paraId="693D8E0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46</w:t>
            </w:r>
          </w:p>
        </w:tc>
        <w:tc>
          <w:tcPr>
            <w:tcW w:w="281" w:type="pct"/>
            <w:vAlign w:val="center"/>
          </w:tcPr>
          <w:p w14:paraId="797F078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19</w:t>
            </w:r>
          </w:p>
        </w:tc>
        <w:tc>
          <w:tcPr>
            <w:tcW w:w="281" w:type="pct"/>
            <w:vAlign w:val="center"/>
          </w:tcPr>
          <w:p w14:paraId="19507D1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24</w:t>
            </w:r>
          </w:p>
        </w:tc>
        <w:tc>
          <w:tcPr>
            <w:tcW w:w="281" w:type="pct"/>
            <w:vAlign w:val="center"/>
          </w:tcPr>
          <w:p w14:paraId="3FDCAED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24</w:t>
            </w:r>
          </w:p>
        </w:tc>
        <w:tc>
          <w:tcPr>
            <w:tcW w:w="278" w:type="pct"/>
            <w:vAlign w:val="bottom"/>
          </w:tcPr>
          <w:p w14:paraId="102CE1E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29</w:t>
            </w:r>
          </w:p>
        </w:tc>
      </w:tr>
      <w:tr w:rsidR="00143898" w:rsidRPr="00143898" w14:paraId="01CBDEDB" w14:textId="77777777" w:rsidTr="00E80BDB">
        <w:trPr>
          <w:jc w:val="center"/>
        </w:trPr>
        <w:tc>
          <w:tcPr>
            <w:tcW w:w="1290" w:type="pct"/>
          </w:tcPr>
          <w:p w14:paraId="5880B931"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English Learners</w:t>
            </w:r>
          </w:p>
        </w:tc>
        <w:tc>
          <w:tcPr>
            <w:tcW w:w="341" w:type="pct"/>
            <w:vAlign w:val="center"/>
          </w:tcPr>
          <w:p w14:paraId="5D4D840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w:t>
            </w:r>
          </w:p>
        </w:tc>
        <w:tc>
          <w:tcPr>
            <w:tcW w:w="281" w:type="pct"/>
            <w:vAlign w:val="center"/>
          </w:tcPr>
          <w:p w14:paraId="01CE408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608F5CC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76E72C4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1D9AF63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11</w:t>
            </w:r>
          </w:p>
        </w:tc>
        <w:tc>
          <w:tcPr>
            <w:tcW w:w="281" w:type="pct"/>
            <w:vAlign w:val="center"/>
          </w:tcPr>
          <w:p w14:paraId="5CE5569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653846F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3B0800B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3D11790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39</w:t>
            </w:r>
          </w:p>
        </w:tc>
        <w:tc>
          <w:tcPr>
            <w:tcW w:w="281" w:type="pct"/>
            <w:vAlign w:val="center"/>
          </w:tcPr>
          <w:p w14:paraId="625BD82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787F4FB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81" w:type="pct"/>
            <w:vAlign w:val="center"/>
          </w:tcPr>
          <w:p w14:paraId="4722F92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278" w:type="pct"/>
            <w:vAlign w:val="bottom"/>
          </w:tcPr>
          <w:p w14:paraId="23BC170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r>
      <w:tr w:rsidR="00143898" w:rsidRPr="00143898" w14:paraId="3D0DF90F"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05312857" w14:textId="77777777" w:rsidR="00143898" w:rsidRPr="00143898" w:rsidRDefault="00143898" w:rsidP="00143898">
            <w:pPr>
              <w:spacing w:before="20" w:after="20" w:line="240" w:lineRule="auto"/>
              <w:rPr>
                <w:rFonts w:ascii="Franklin Gothic Book" w:eastAsia="Times New Roman" w:hAnsi="Franklin Gothic Book" w:cs="Times New Roman"/>
                <w:spacing w:val="-4"/>
                <w:sz w:val="20"/>
                <w:szCs w:val="20"/>
              </w:rPr>
            </w:pPr>
            <w:r w:rsidRPr="00143898">
              <w:rPr>
                <w:rFonts w:ascii="Franklin Gothic Book" w:eastAsia="Times New Roman" w:hAnsi="Franklin Gothic Book" w:cs="Times New Roman"/>
                <w:spacing w:val="-4"/>
                <w:sz w:val="20"/>
                <w:szCs w:val="20"/>
              </w:rPr>
              <w:t>Low Income</w:t>
            </w:r>
          </w:p>
        </w:tc>
        <w:tc>
          <w:tcPr>
            <w:tcW w:w="341" w:type="pct"/>
            <w:vAlign w:val="center"/>
          </w:tcPr>
          <w:p w14:paraId="49E54E9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25</w:t>
            </w:r>
          </w:p>
        </w:tc>
        <w:tc>
          <w:tcPr>
            <w:tcW w:w="281" w:type="pct"/>
            <w:vAlign w:val="center"/>
          </w:tcPr>
          <w:p w14:paraId="7D052ED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31</w:t>
            </w:r>
          </w:p>
        </w:tc>
        <w:tc>
          <w:tcPr>
            <w:tcW w:w="281" w:type="pct"/>
            <w:vAlign w:val="center"/>
          </w:tcPr>
          <w:p w14:paraId="4AE3EFC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30</w:t>
            </w:r>
          </w:p>
        </w:tc>
        <w:tc>
          <w:tcPr>
            <w:tcW w:w="281" w:type="pct"/>
            <w:vAlign w:val="center"/>
          </w:tcPr>
          <w:p w14:paraId="2571E21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32</w:t>
            </w:r>
          </w:p>
        </w:tc>
        <w:tc>
          <w:tcPr>
            <w:tcW w:w="281" w:type="pct"/>
            <w:vAlign w:val="center"/>
          </w:tcPr>
          <w:p w14:paraId="1CFB1C1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25</w:t>
            </w:r>
          </w:p>
        </w:tc>
        <w:tc>
          <w:tcPr>
            <w:tcW w:w="281" w:type="pct"/>
            <w:vAlign w:val="center"/>
          </w:tcPr>
          <w:p w14:paraId="68717DB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51</w:t>
            </w:r>
          </w:p>
        </w:tc>
        <w:tc>
          <w:tcPr>
            <w:tcW w:w="281" w:type="pct"/>
            <w:vAlign w:val="center"/>
          </w:tcPr>
          <w:p w14:paraId="64F19E4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w:t>
            </w:r>
          </w:p>
        </w:tc>
        <w:tc>
          <w:tcPr>
            <w:tcW w:w="281" w:type="pct"/>
            <w:vAlign w:val="center"/>
          </w:tcPr>
          <w:p w14:paraId="2451720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48</w:t>
            </w:r>
          </w:p>
        </w:tc>
        <w:tc>
          <w:tcPr>
            <w:tcW w:w="281" w:type="pct"/>
            <w:vAlign w:val="center"/>
          </w:tcPr>
          <w:p w14:paraId="6390D39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46</w:t>
            </w:r>
          </w:p>
        </w:tc>
        <w:tc>
          <w:tcPr>
            <w:tcW w:w="281" w:type="pct"/>
            <w:vAlign w:val="center"/>
          </w:tcPr>
          <w:p w14:paraId="4611CED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18</w:t>
            </w:r>
          </w:p>
        </w:tc>
        <w:tc>
          <w:tcPr>
            <w:tcW w:w="281" w:type="pct"/>
            <w:vAlign w:val="center"/>
          </w:tcPr>
          <w:p w14:paraId="34384A5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23</w:t>
            </w:r>
          </w:p>
        </w:tc>
        <w:tc>
          <w:tcPr>
            <w:tcW w:w="281" w:type="pct"/>
            <w:vAlign w:val="center"/>
          </w:tcPr>
          <w:p w14:paraId="6E89F08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20</w:t>
            </w:r>
          </w:p>
        </w:tc>
        <w:tc>
          <w:tcPr>
            <w:tcW w:w="278" w:type="pct"/>
            <w:vAlign w:val="bottom"/>
          </w:tcPr>
          <w:p w14:paraId="3CDE73D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29</w:t>
            </w:r>
          </w:p>
        </w:tc>
      </w:tr>
      <w:tr w:rsidR="00143898" w:rsidRPr="00143898" w14:paraId="728EC9D1" w14:textId="77777777" w:rsidTr="00E80BDB">
        <w:trPr>
          <w:jc w:val="center"/>
        </w:trPr>
        <w:tc>
          <w:tcPr>
            <w:tcW w:w="1290" w:type="pct"/>
          </w:tcPr>
          <w:p w14:paraId="5C189003" w14:textId="77777777" w:rsidR="00143898" w:rsidRPr="00143898" w:rsidRDefault="00143898" w:rsidP="00143898">
            <w:pPr>
              <w:spacing w:before="20" w:after="20"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Students with Disabilities</w:t>
            </w:r>
          </w:p>
        </w:tc>
        <w:tc>
          <w:tcPr>
            <w:tcW w:w="341" w:type="pct"/>
            <w:vAlign w:val="center"/>
          </w:tcPr>
          <w:p w14:paraId="35599B9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12</w:t>
            </w:r>
          </w:p>
        </w:tc>
        <w:tc>
          <w:tcPr>
            <w:tcW w:w="281" w:type="pct"/>
            <w:vAlign w:val="center"/>
          </w:tcPr>
          <w:p w14:paraId="49B26A7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0</w:t>
            </w:r>
          </w:p>
        </w:tc>
        <w:tc>
          <w:tcPr>
            <w:tcW w:w="281" w:type="pct"/>
            <w:vAlign w:val="center"/>
          </w:tcPr>
          <w:p w14:paraId="5CAB07B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w:t>
            </w:r>
          </w:p>
        </w:tc>
        <w:tc>
          <w:tcPr>
            <w:tcW w:w="281" w:type="pct"/>
            <w:vAlign w:val="center"/>
          </w:tcPr>
          <w:p w14:paraId="2853989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25</w:t>
            </w:r>
          </w:p>
        </w:tc>
        <w:tc>
          <w:tcPr>
            <w:tcW w:w="281" w:type="pct"/>
            <w:vAlign w:val="center"/>
          </w:tcPr>
          <w:p w14:paraId="2A120A5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15</w:t>
            </w:r>
          </w:p>
        </w:tc>
        <w:tc>
          <w:tcPr>
            <w:tcW w:w="281" w:type="pct"/>
            <w:vAlign w:val="center"/>
          </w:tcPr>
          <w:p w14:paraId="1124510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58</w:t>
            </w:r>
          </w:p>
        </w:tc>
        <w:tc>
          <w:tcPr>
            <w:tcW w:w="281" w:type="pct"/>
            <w:vAlign w:val="center"/>
          </w:tcPr>
          <w:p w14:paraId="394538B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c>
          <w:tcPr>
            <w:tcW w:w="281" w:type="pct"/>
            <w:vAlign w:val="center"/>
          </w:tcPr>
          <w:p w14:paraId="2F9D565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33</w:t>
            </w:r>
          </w:p>
        </w:tc>
        <w:tc>
          <w:tcPr>
            <w:tcW w:w="281" w:type="pct"/>
            <w:vAlign w:val="center"/>
          </w:tcPr>
          <w:p w14:paraId="42051DB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43</w:t>
            </w:r>
          </w:p>
        </w:tc>
        <w:tc>
          <w:tcPr>
            <w:tcW w:w="281" w:type="pct"/>
            <w:vAlign w:val="center"/>
          </w:tcPr>
          <w:p w14:paraId="5952E45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c>
          <w:tcPr>
            <w:tcW w:w="281" w:type="pct"/>
            <w:vAlign w:val="center"/>
          </w:tcPr>
          <w:p w14:paraId="5C0E505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43</w:t>
            </w:r>
          </w:p>
        </w:tc>
        <w:tc>
          <w:tcPr>
            <w:tcW w:w="281" w:type="pct"/>
            <w:vAlign w:val="center"/>
          </w:tcPr>
          <w:p w14:paraId="2C2D140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c>
          <w:tcPr>
            <w:tcW w:w="278" w:type="pct"/>
            <w:vAlign w:val="bottom"/>
          </w:tcPr>
          <w:p w14:paraId="586695D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r>
    </w:tbl>
    <w:p w14:paraId="6AE15507" w14:textId="77777777" w:rsidR="00143898" w:rsidRPr="00143898" w:rsidRDefault="00143898" w:rsidP="00143898">
      <w:pPr>
        <w:keepNext/>
        <w:spacing w:line="240" w:lineRule="auto"/>
        <w:rPr>
          <w:rFonts w:ascii="Franklin Gothic Demi" w:eastAsia="Calibri" w:hAnsi="Franklin Gothic Demi" w:cs="Arial"/>
          <w:sz w:val="20"/>
          <w:szCs w:val="20"/>
        </w:rPr>
      </w:pPr>
    </w:p>
    <w:p w14:paraId="6187E25B" w14:textId="77777777" w:rsidR="00143898" w:rsidRPr="00143898" w:rsidRDefault="00143898" w:rsidP="00143898">
      <w:pPr>
        <w:keepNext/>
        <w:rPr>
          <w:rFonts w:ascii="Franklin Gothic Demi" w:eastAsia="Calibri" w:hAnsi="Franklin Gothic Demi" w:cs="Arial"/>
          <w:spacing w:val="-4"/>
        </w:rPr>
      </w:pPr>
      <w:bookmarkStart w:id="262" w:name="_Toc210722709"/>
      <w:r w:rsidRPr="00143898">
        <w:rPr>
          <w:rFonts w:ascii="Franklin Gothic Demi" w:eastAsia="Calibri" w:hAnsi="Franklin Gothic Demi" w:cs="Arial"/>
        </w:rPr>
        <w:t xml:space="preserve">Table E7. </w:t>
      </w:r>
      <w:r w:rsidRPr="00143898">
        <w:rPr>
          <w:rFonts w:ascii="Franklin Gothic Demi" w:eastAsia="Calibri" w:hAnsi="Franklin Gothic Demi" w:cs="Arial"/>
          <w:spacing w:val="-4"/>
        </w:rPr>
        <w:t xml:space="preserve">MCAS ELA </w:t>
      </w:r>
      <w:r w:rsidRPr="00143898">
        <w:rPr>
          <w:rFonts w:ascii="Franklin Gothic Demi" w:eastAsia="Calibri" w:hAnsi="Franklin Gothic Demi" w:cs="Arial"/>
        </w:rPr>
        <w:t xml:space="preserve">Achievement by </w:t>
      </w:r>
      <w:r w:rsidRPr="00143898">
        <w:rPr>
          <w:rFonts w:ascii="Franklin Gothic Demi" w:eastAsia="Calibri" w:hAnsi="Franklin Gothic Demi" w:cs="Arial"/>
          <w:spacing w:val="-4"/>
        </w:rPr>
        <w:t>Grade, 2023-2025</w:t>
      </w:r>
      <w:bookmarkEnd w:id="262"/>
    </w:p>
    <w:tbl>
      <w:tblPr>
        <w:tblStyle w:val="MSVTable1"/>
        <w:tblW w:w="5107" w:type="pct"/>
        <w:jc w:val="center"/>
        <w:tblLook w:val="0420" w:firstRow="1" w:lastRow="0" w:firstColumn="0" w:lastColumn="0" w:noHBand="0" w:noVBand="1"/>
      </w:tblPr>
      <w:tblGrid>
        <w:gridCol w:w="980"/>
        <w:gridCol w:w="989"/>
        <w:gridCol w:w="936"/>
        <w:gridCol w:w="939"/>
        <w:gridCol w:w="936"/>
        <w:gridCol w:w="939"/>
        <w:gridCol w:w="939"/>
        <w:gridCol w:w="939"/>
        <w:gridCol w:w="939"/>
        <w:gridCol w:w="941"/>
        <w:gridCol w:w="936"/>
        <w:gridCol w:w="939"/>
        <w:gridCol w:w="936"/>
        <w:gridCol w:w="933"/>
      </w:tblGrid>
      <w:tr w:rsidR="00143898" w:rsidRPr="00143898" w14:paraId="63A4326B" w14:textId="77777777" w:rsidTr="00E80BDB">
        <w:trPr>
          <w:cnfStyle w:val="100000000000" w:firstRow="1" w:lastRow="0" w:firstColumn="0" w:lastColumn="0" w:oddVBand="0" w:evenVBand="0" w:oddHBand="0" w:evenHBand="0" w:firstRowFirstColumn="0" w:firstRowLastColumn="0" w:lastRowFirstColumn="0" w:lastRowLastColumn="0"/>
          <w:tblHeader/>
          <w:jc w:val="center"/>
        </w:trPr>
        <w:tc>
          <w:tcPr>
            <w:tcW w:w="371" w:type="pct"/>
            <w:vAlign w:val="center"/>
          </w:tcPr>
          <w:p w14:paraId="35039DCB"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Grade</w:t>
            </w:r>
          </w:p>
        </w:tc>
        <w:tc>
          <w:tcPr>
            <w:tcW w:w="374" w:type="pct"/>
            <w:vAlign w:val="center"/>
          </w:tcPr>
          <w:p w14:paraId="66C93B54"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Included (2025)</w:t>
            </w:r>
          </w:p>
        </w:tc>
        <w:tc>
          <w:tcPr>
            <w:tcW w:w="354" w:type="pct"/>
            <w:vAlign w:val="center"/>
          </w:tcPr>
          <w:p w14:paraId="50F5E366"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M/E 2023</w:t>
            </w:r>
          </w:p>
        </w:tc>
        <w:tc>
          <w:tcPr>
            <w:tcW w:w="355" w:type="pct"/>
            <w:vAlign w:val="center"/>
          </w:tcPr>
          <w:p w14:paraId="0421B0C0"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M/E 2024</w:t>
            </w:r>
          </w:p>
        </w:tc>
        <w:tc>
          <w:tcPr>
            <w:tcW w:w="354" w:type="pct"/>
            <w:vAlign w:val="center"/>
          </w:tcPr>
          <w:p w14:paraId="1B86706C"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M/E 2025</w:t>
            </w:r>
          </w:p>
        </w:tc>
        <w:tc>
          <w:tcPr>
            <w:tcW w:w="355" w:type="pct"/>
            <w:vAlign w:val="center"/>
          </w:tcPr>
          <w:p w14:paraId="0F939B55"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M/E 2025 State</w:t>
            </w:r>
          </w:p>
        </w:tc>
        <w:tc>
          <w:tcPr>
            <w:tcW w:w="355" w:type="pct"/>
            <w:vAlign w:val="center"/>
          </w:tcPr>
          <w:p w14:paraId="2CBAB2EB"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PME 2023</w:t>
            </w:r>
          </w:p>
        </w:tc>
        <w:tc>
          <w:tcPr>
            <w:tcW w:w="355" w:type="pct"/>
            <w:vAlign w:val="center"/>
          </w:tcPr>
          <w:p w14:paraId="116EAD34"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PME 2024</w:t>
            </w:r>
          </w:p>
        </w:tc>
        <w:tc>
          <w:tcPr>
            <w:tcW w:w="355" w:type="pct"/>
            <w:vAlign w:val="center"/>
          </w:tcPr>
          <w:p w14:paraId="5DF75079"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PME 2025</w:t>
            </w:r>
          </w:p>
        </w:tc>
        <w:tc>
          <w:tcPr>
            <w:tcW w:w="356" w:type="pct"/>
            <w:vAlign w:val="center"/>
          </w:tcPr>
          <w:p w14:paraId="73D70EB7"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PME 2025 State</w:t>
            </w:r>
          </w:p>
        </w:tc>
        <w:tc>
          <w:tcPr>
            <w:tcW w:w="354" w:type="pct"/>
            <w:vAlign w:val="center"/>
          </w:tcPr>
          <w:p w14:paraId="1C5C7DBD"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NM 2023</w:t>
            </w:r>
          </w:p>
        </w:tc>
        <w:tc>
          <w:tcPr>
            <w:tcW w:w="355" w:type="pct"/>
            <w:vAlign w:val="center"/>
          </w:tcPr>
          <w:p w14:paraId="23508DDC"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NM 2024</w:t>
            </w:r>
          </w:p>
        </w:tc>
        <w:tc>
          <w:tcPr>
            <w:tcW w:w="354" w:type="pct"/>
            <w:vAlign w:val="center"/>
          </w:tcPr>
          <w:p w14:paraId="645EEE5C"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NM 2025</w:t>
            </w:r>
          </w:p>
        </w:tc>
        <w:tc>
          <w:tcPr>
            <w:tcW w:w="353" w:type="pct"/>
            <w:vAlign w:val="center"/>
          </w:tcPr>
          <w:p w14:paraId="28EB3D87"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NM 2025 State</w:t>
            </w:r>
          </w:p>
        </w:tc>
      </w:tr>
      <w:tr w:rsidR="00143898" w:rsidRPr="00143898" w14:paraId="43B6A315"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2D2F0C90" w14:textId="77777777" w:rsidR="00143898" w:rsidRPr="00143898" w:rsidRDefault="00143898" w:rsidP="00143898">
            <w:pPr>
              <w:spacing w:before="20" w:after="20" w:line="240" w:lineRule="auto"/>
              <w:jc w:val="center"/>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3</w:t>
            </w:r>
          </w:p>
        </w:tc>
        <w:tc>
          <w:tcPr>
            <w:tcW w:w="374" w:type="pct"/>
            <w:vAlign w:val="center"/>
          </w:tcPr>
          <w:p w14:paraId="0101B40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98</w:t>
            </w:r>
          </w:p>
        </w:tc>
        <w:tc>
          <w:tcPr>
            <w:tcW w:w="354" w:type="pct"/>
            <w:vAlign w:val="center"/>
          </w:tcPr>
          <w:p w14:paraId="396511F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41</w:t>
            </w:r>
          </w:p>
        </w:tc>
        <w:tc>
          <w:tcPr>
            <w:tcW w:w="355" w:type="pct"/>
            <w:vAlign w:val="center"/>
          </w:tcPr>
          <w:p w14:paraId="75700AB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38</w:t>
            </w:r>
          </w:p>
        </w:tc>
        <w:tc>
          <w:tcPr>
            <w:tcW w:w="354" w:type="pct"/>
            <w:vAlign w:val="center"/>
          </w:tcPr>
          <w:p w14:paraId="6659460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40</w:t>
            </w:r>
          </w:p>
        </w:tc>
        <w:tc>
          <w:tcPr>
            <w:tcW w:w="355" w:type="pct"/>
            <w:vAlign w:val="center"/>
          </w:tcPr>
          <w:p w14:paraId="09DFA80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c>
          <w:tcPr>
            <w:tcW w:w="355" w:type="pct"/>
            <w:vAlign w:val="center"/>
          </w:tcPr>
          <w:p w14:paraId="643EAEB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48</w:t>
            </w:r>
          </w:p>
        </w:tc>
        <w:tc>
          <w:tcPr>
            <w:tcW w:w="355" w:type="pct"/>
            <w:vAlign w:val="center"/>
          </w:tcPr>
          <w:p w14:paraId="53C1CB4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c>
          <w:tcPr>
            <w:tcW w:w="355" w:type="pct"/>
            <w:vAlign w:val="center"/>
          </w:tcPr>
          <w:p w14:paraId="4CA0DF2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54</w:t>
            </w:r>
          </w:p>
        </w:tc>
        <w:tc>
          <w:tcPr>
            <w:tcW w:w="356" w:type="pct"/>
            <w:vAlign w:val="center"/>
          </w:tcPr>
          <w:p w14:paraId="529DAC0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39</w:t>
            </w:r>
          </w:p>
        </w:tc>
        <w:tc>
          <w:tcPr>
            <w:tcW w:w="354" w:type="pct"/>
            <w:vAlign w:val="center"/>
          </w:tcPr>
          <w:p w14:paraId="05DCEEE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11</w:t>
            </w:r>
          </w:p>
        </w:tc>
        <w:tc>
          <w:tcPr>
            <w:tcW w:w="355" w:type="pct"/>
            <w:vAlign w:val="center"/>
          </w:tcPr>
          <w:p w14:paraId="07C6829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12</w:t>
            </w:r>
          </w:p>
        </w:tc>
        <w:tc>
          <w:tcPr>
            <w:tcW w:w="354" w:type="pct"/>
            <w:vAlign w:val="center"/>
          </w:tcPr>
          <w:p w14:paraId="658BBC4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w:t>
            </w:r>
          </w:p>
        </w:tc>
        <w:tc>
          <w:tcPr>
            <w:tcW w:w="353" w:type="pct"/>
            <w:vAlign w:val="bottom"/>
          </w:tcPr>
          <w:p w14:paraId="3CC3EF0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19</w:t>
            </w:r>
          </w:p>
        </w:tc>
      </w:tr>
      <w:tr w:rsidR="00143898" w:rsidRPr="00143898" w14:paraId="76DA76FD" w14:textId="77777777" w:rsidTr="00E80BDB">
        <w:trPr>
          <w:jc w:val="center"/>
        </w:trPr>
        <w:tc>
          <w:tcPr>
            <w:tcW w:w="371" w:type="pct"/>
          </w:tcPr>
          <w:p w14:paraId="509B42E8" w14:textId="77777777" w:rsidR="00143898" w:rsidRPr="00143898" w:rsidRDefault="00143898" w:rsidP="00143898">
            <w:pPr>
              <w:spacing w:before="20" w:after="20" w:line="240" w:lineRule="auto"/>
              <w:jc w:val="center"/>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4</w:t>
            </w:r>
          </w:p>
        </w:tc>
        <w:tc>
          <w:tcPr>
            <w:tcW w:w="374" w:type="pct"/>
            <w:vAlign w:val="center"/>
          </w:tcPr>
          <w:p w14:paraId="6F6295C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105</w:t>
            </w:r>
          </w:p>
        </w:tc>
        <w:tc>
          <w:tcPr>
            <w:tcW w:w="354" w:type="pct"/>
            <w:vAlign w:val="center"/>
          </w:tcPr>
          <w:p w14:paraId="341992F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25</w:t>
            </w:r>
          </w:p>
        </w:tc>
        <w:tc>
          <w:tcPr>
            <w:tcW w:w="355" w:type="pct"/>
            <w:vAlign w:val="center"/>
          </w:tcPr>
          <w:p w14:paraId="54270DA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26</w:t>
            </w:r>
          </w:p>
        </w:tc>
        <w:tc>
          <w:tcPr>
            <w:tcW w:w="354" w:type="pct"/>
            <w:vAlign w:val="center"/>
          </w:tcPr>
          <w:p w14:paraId="794495C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c>
          <w:tcPr>
            <w:tcW w:w="355" w:type="pct"/>
            <w:vAlign w:val="center"/>
          </w:tcPr>
          <w:p w14:paraId="57334E7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40</w:t>
            </w:r>
          </w:p>
        </w:tc>
        <w:tc>
          <w:tcPr>
            <w:tcW w:w="355" w:type="pct"/>
            <w:vAlign w:val="center"/>
          </w:tcPr>
          <w:p w14:paraId="6655C3E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53</w:t>
            </w:r>
          </w:p>
        </w:tc>
        <w:tc>
          <w:tcPr>
            <w:tcW w:w="355" w:type="pct"/>
            <w:vAlign w:val="center"/>
          </w:tcPr>
          <w:p w14:paraId="034885B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56</w:t>
            </w:r>
          </w:p>
        </w:tc>
        <w:tc>
          <w:tcPr>
            <w:tcW w:w="355" w:type="pct"/>
            <w:vAlign w:val="center"/>
          </w:tcPr>
          <w:p w14:paraId="103EF52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39</w:t>
            </w:r>
          </w:p>
        </w:tc>
        <w:tc>
          <w:tcPr>
            <w:tcW w:w="356" w:type="pct"/>
            <w:vAlign w:val="center"/>
          </w:tcPr>
          <w:p w14:paraId="5A4ED48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41</w:t>
            </w:r>
          </w:p>
        </w:tc>
        <w:tc>
          <w:tcPr>
            <w:tcW w:w="354" w:type="pct"/>
            <w:vAlign w:val="center"/>
          </w:tcPr>
          <w:p w14:paraId="1D3CDC5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22</w:t>
            </w:r>
          </w:p>
        </w:tc>
        <w:tc>
          <w:tcPr>
            <w:tcW w:w="355" w:type="pct"/>
            <w:vAlign w:val="center"/>
          </w:tcPr>
          <w:p w14:paraId="42DEF65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18</w:t>
            </w:r>
          </w:p>
        </w:tc>
        <w:tc>
          <w:tcPr>
            <w:tcW w:w="354" w:type="pct"/>
            <w:vAlign w:val="center"/>
          </w:tcPr>
          <w:p w14:paraId="7E9E1D0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19</w:t>
            </w:r>
          </w:p>
        </w:tc>
        <w:tc>
          <w:tcPr>
            <w:tcW w:w="353" w:type="pct"/>
            <w:vAlign w:val="bottom"/>
          </w:tcPr>
          <w:p w14:paraId="12CDA90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19</w:t>
            </w:r>
          </w:p>
        </w:tc>
      </w:tr>
      <w:tr w:rsidR="00143898" w:rsidRPr="00143898" w14:paraId="5A208941"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3613B502" w14:textId="77777777" w:rsidR="00143898" w:rsidRPr="00143898" w:rsidRDefault="00143898" w:rsidP="00143898">
            <w:pPr>
              <w:spacing w:before="20" w:after="20" w:line="240" w:lineRule="auto"/>
              <w:jc w:val="center"/>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5</w:t>
            </w:r>
          </w:p>
        </w:tc>
        <w:tc>
          <w:tcPr>
            <w:tcW w:w="374" w:type="pct"/>
            <w:vAlign w:val="center"/>
          </w:tcPr>
          <w:p w14:paraId="2D13D33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103</w:t>
            </w:r>
          </w:p>
        </w:tc>
        <w:tc>
          <w:tcPr>
            <w:tcW w:w="354" w:type="pct"/>
            <w:vAlign w:val="center"/>
          </w:tcPr>
          <w:p w14:paraId="6C999A8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c>
          <w:tcPr>
            <w:tcW w:w="355" w:type="pct"/>
            <w:vAlign w:val="center"/>
          </w:tcPr>
          <w:p w14:paraId="5BC9E87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20</w:t>
            </w:r>
          </w:p>
        </w:tc>
        <w:tc>
          <w:tcPr>
            <w:tcW w:w="354" w:type="pct"/>
            <w:vAlign w:val="center"/>
          </w:tcPr>
          <w:p w14:paraId="6BE7D25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25</w:t>
            </w:r>
          </w:p>
        </w:tc>
        <w:tc>
          <w:tcPr>
            <w:tcW w:w="355" w:type="pct"/>
            <w:vAlign w:val="center"/>
          </w:tcPr>
          <w:p w14:paraId="377DBE9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38</w:t>
            </w:r>
          </w:p>
        </w:tc>
        <w:tc>
          <w:tcPr>
            <w:tcW w:w="355" w:type="pct"/>
            <w:vAlign w:val="center"/>
          </w:tcPr>
          <w:p w14:paraId="6E05259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c>
          <w:tcPr>
            <w:tcW w:w="355" w:type="pct"/>
            <w:vAlign w:val="center"/>
          </w:tcPr>
          <w:p w14:paraId="567F9B9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58</w:t>
            </w:r>
          </w:p>
        </w:tc>
        <w:tc>
          <w:tcPr>
            <w:tcW w:w="355" w:type="pct"/>
            <w:vAlign w:val="center"/>
          </w:tcPr>
          <w:p w14:paraId="788107B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60</w:t>
            </w:r>
          </w:p>
        </w:tc>
        <w:tc>
          <w:tcPr>
            <w:tcW w:w="356" w:type="pct"/>
            <w:vAlign w:val="center"/>
          </w:tcPr>
          <w:p w14:paraId="0912984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w:t>
            </w:r>
          </w:p>
        </w:tc>
        <w:tc>
          <w:tcPr>
            <w:tcW w:w="354" w:type="pct"/>
            <w:vAlign w:val="center"/>
          </w:tcPr>
          <w:p w14:paraId="2967D14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16</w:t>
            </w:r>
          </w:p>
        </w:tc>
        <w:tc>
          <w:tcPr>
            <w:tcW w:w="355" w:type="pct"/>
            <w:vAlign w:val="center"/>
          </w:tcPr>
          <w:p w14:paraId="0ED363B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21</w:t>
            </w:r>
          </w:p>
        </w:tc>
        <w:tc>
          <w:tcPr>
            <w:tcW w:w="354" w:type="pct"/>
            <w:vAlign w:val="center"/>
          </w:tcPr>
          <w:p w14:paraId="5EA5005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15</w:t>
            </w:r>
          </w:p>
        </w:tc>
        <w:tc>
          <w:tcPr>
            <w:tcW w:w="353" w:type="pct"/>
            <w:vAlign w:val="bottom"/>
          </w:tcPr>
          <w:p w14:paraId="7B0A6DB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15</w:t>
            </w:r>
          </w:p>
        </w:tc>
      </w:tr>
      <w:tr w:rsidR="00143898" w:rsidRPr="00143898" w14:paraId="6DF5871A" w14:textId="77777777" w:rsidTr="00E80BDB">
        <w:trPr>
          <w:jc w:val="center"/>
        </w:trPr>
        <w:tc>
          <w:tcPr>
            <w:tcW w:w="371" w:type="pct"/>
          </w:tcPr>
          <w:p w14:paraId="2D3E793A" w14:textId="77777777" w:rsidR="00143898" w:rsidRPr="00143898" w:rsidRDefault="00143898" w:rsidP="00143898">
            <w:pPr>
              <w:spacing w:before="20" w:after="20" w:line="240" w:lineRule="auto"/>
              <w:jc w:val="center"/>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6</w:t>
            </w:r>
          </w:p>
        </w:tc>
        <w:tc>
          <w:tcPr>
            <w:tcW w:w="374" w:type="pct"/>
            <w:vAlign w:val="center"/>
          </w:tcPr>
          <w:p w14:paraId="50BD6E2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85</w:t>
            </w:r>
          </w:p>
        </w:tc>
        <w:tc>
          <w:tcPr>
            <w:tcW w:w="354" w:type="pct"/>
            <w:vAlign w:val="center"/>
          </w:tcPr>
          <w:p w14:paraId="0E379DF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41</w:t>
            </w:r>
          </w:p>
        </w:tc>
        <w:tc>
          <w:tcPr>
            <w:tcW w:w="355" w:type="pct"/>
            <w:vAlign w:val="center"/>
          </w:tcPr>
          <w:p w14:paraId="06B3F7B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32</w:t>
            </w:r>
          </w:p>
        </w:tc>
        <w:tc>
          <w:tcPr>
            <w:tcW w:w="354" w:type="pct"/>
            <w:vAlign w:val="center"/>
          </w:tcPr>
          <w:p w14:paraId="4133831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24</w:t>
            </w:r>
          </w:p>
        </w:tc>
        <w:tc>
          <w:tcPr>
            <w:tcW w:w="355" w:type="pct"/>
            <w:vAlign w:val="center"/>
          </w:tcPr>
          <w:p w14:paraId="7039187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c>
          <w:tcPr>
            <w:tcW w:w="355" w:type="pct"/>
            <w:vAlign w:val="center"/>
          </w:tcPr>
          <w:p w14:paraId="596C8AE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43</w:t>
            </w:r>
          </w:p>
        </w:tc>
        <w:tc>
          <w:tcPr>
            <w:tcW w:w="355" w:type="pct"/>
            <w:vAlign w:val="center"/>
          </w:tcPr>
          <w:p w14:paraId="3418F17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w:t>
            </w:r>
          </w:p>
        </w:tc>
        <w:tc>
          <w:tcPr>
            <w:tcW w:w="355" w:type="pct"/>
            <w:vAlign w:val="center"/>
          </w:tcPr>
          <w:p w14:paraId="3BF45B9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60</w:t>
            </w:r>
          </w:p>
        </w:tc>
        <w:tc>
          <w:tcPr>
            <w:tcW w:w="356" w:type="pct"/>
            <w:vAlign w:val="center"/>
          </w:tcPr>
          <w:p w14:paraId="286B79C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36</w:t>
            </w:r>
          </w:p>
        </w:tc>
        <w:tc>
          <w:tcPr>
            <w:tcW w:w="354" w:type="pct"/>
            <w:vAlign w:val="center"/>
          </w:tcPr>
          <w:p w14:paraId="3E2B24F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16</w:t>
            </w:r>
          </w:p>
        </w:tc>
        <w:tc>
          <w:tcPr>
            <w:tcW w:w="355" w:type="pct"/>
            <w:vAlign w:val="center"/>
          </w:tcPr>
          <w:p w14:paraId="18365D5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21</w:t>
            </w:r>
          </w:p>
        </w:tc>
        <w:tc>
          <w:tcPr>
            <w:tcW w:w="354" w:type="pct"/>
            <w:vAlign w:val="center"/>
          </w:tcPr>
          <w:p w14:paraId="78A6C5B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16</w:t>
            </w:r>
          </w:p>
        </w:tc>
        <w:tc>
          <w:tcPr>
            <w:tcW w:w="353" w:type="pct"/>
            <w:vAlign w:val="bottom"/>
          </w:tcPr>
          <w:p w14:paraId="30FCD14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22</w:t>
            </w:r>
          </w:p>
        </w:tc>
      </w:tr>
      <w:tr w:rsidR="00143898" w:rsidRPr="00143898" w14:paraId="5420DC41"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7F4CE960" w14:textId="77777777" w:rsidR="00143898" w:rsidRPr="00143898" w:rsidRDefault="00143898" w:rsidP="00143898">
            <w:pPr>
              <w:spacing w:before="20" w:after="20" w:line="240" w:lineRule="auto"/>
              <w:jc w:val="center"/>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7</w:t>
            </w:r>
          </w:p>
        </w:tc>
        <w:tc>
          <w:tcPr>
            <w:tcW w:w="374" w:type="pct"/>
            <w:vAlign w:val="center"/>
          </w:tcPr>
          <w:p w14:paraId="44A20EA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102</w:t>
            </w:r>
          </w:p>
        </w:tc>
        <w:tc>
          <w:tcPr>
            <w:tcW w:w="354" w:type="pct"/>
            <w:vAlign w:val="center"/>
          </w:tcPr>
          <w:p w14:paraId="1819ADA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38</w:t>
            </w:r>
          </w:p>
        </w:tc>
        <w:tc>
          <w:tcPr>
            <w:tcW w:w="355" w:type="pct"/>
            <w:vAlign w:val="center"/>
          </w:tcPr>
          <w:p w14:paraId="2C26EED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24</w:t>
            </w:r>
          </w:p>
        </w:tc>
        <w:tc>
          <w:tcPr>
            <w:tcW w:w="354" w:type="pct"/>
            <w:vAlign w:val="center"/>
          </w:tcPr>
          <w:p w14:paraId="6CA4FFB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36</w:t>
            </w:r>
          </w:p>
        </w:tc>
        <w:tc>
          <w:tcPr>
            <w:tcW w:w="355" w:type="pct"/>
            <w:vAlign w:val="center"/>
          </w:tcPr>
          <w:p w14:paraId="10F34BB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c>
          <w:tcPr>
            <w:tcW w:w="355" w:type="pct"/>
            <w:vAlign w:val="center"/>
          </w:tcPr>
          <w:p w14:paraId="60ABF6A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c>
          <w:tcPr>
            <w:tcW w:w="355" w:type="pct"/>
            <w:vAlign w:val="center"/>
          </w:tcPr>
          <w:p w14:paraId="402262B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54</w:t>
            </w:r>
          </w:p>
        </w:tc>
        <w:tc>
          <w:tcPr>
            <w:tcW w:w="355" w:type="pct"/>
            <w:vAlign w:val="center"/>
          </w:tcPr>
          <w:p w14:paraId="0231347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46</w:t>
            </w:r>
          </w:p>
        </w:tc>
        <w:tc>
          <w:tcPr>
            <w:tcW w:w="356" w:type="pct"/>
            <w:vAlign w:val="center"/>
          </w:tcPr>
          <w:p w14:paraId="34B5642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36</w:t>
            </w:r>
          </w:p>
        </w:tc>
        <w:tc>
          <w:tcPr>
            <w:tcW w:w="354" w:type="pct"/>
            <w:vAlign w:val="center"/>
          </w:tcPr>
          <w:p w14:paraId="2DCF561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19</w:t>
            </w:r>
          </w:p>
        </w:tc>
        <w:tc>
          <w:tcPr>
            <w:tcW w:w="355" w:type="pct"/>
            <w:vAlign w:val="center"/>
          </w:tcPr>
          <w:p w14:paraId="0626131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22</w:t>
            </w:r>
          </w:p>
        </w:tc>
        <w:tc>
          <w:tcPr>
            <w:tcW w:w="354" w:type="pct"/>
            <w:vAlign w:val="center"/>
          </w:tcPr>
          <w:p w14:paraId="7DB5FF7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18</w:t>
            </w:r>
          </w:p>
        </w:tc>
        <w:tc>
          <w:tcPr>
            <w:tcW w:w="353" w:type="pct"/>
            <w:vAlign w:val="bottom"/>
          </w:tcPr>
          <w:p w14:paraId="4A1649F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22</w:t>
            </w:r>
          </w:p>
        </w:tc>
      </w:tr>
      <w:tr w:rsidR="00143898" w:rsidRPr="00143898" w14:paraId="0C8A0B66" w14:textId="77777777" w:rsidTr="00E80BDB">
        <w:trPr>
          <w:jc w:val="center"/>
        </w:trPr>
        <w:tc>
          <w:tcPr>
            <w:tcW w:w="371" w:type="pct"/>
          </w:tcPr>
          <w:p w14:paraId="0BAE7AB0" w14:textId="77777777" w:rsidR="00143898" w:rsidRPr="00143898" w:rsidRDefault="00143898" w:rsidP="00143898">
            <w:pPr>
              <w:spacing w:before="20" w:after="20" w:line="240" w:lineRule="auto"/>
              <w:jc w:val="center"/>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8</w:t>
            </w:r>
          </w:p>
        </w:tc>
        <w:tc>
          <w:tcPr>
            <w:tcW w:w="374" w:type="pct"/>
            <w:vAlign w:val="center"/>
          </w:tcPr>
          <w:p w14:paraId="3FA579F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105</w:t>
            </w:r>
          </w:p>
        </w:tc>
        <w:tc>
          <w:tcPr>
            <w:tcW w:w="354" w:type="pct"/>
            <w:vAlign w:val="center"/>
          </w:tcPr>
          <w:p w14:paraId="4A4401B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37</w:t>
            </w:r>
          </w:p>
        </w:tc>
        <w:tc>
          <w:tcPr>
            <w:tcW w:w="355" w:type="pct"/>
            <w:vAlign w:val="center"/>
          </w:tcPr>
          <w:p w14:paraId="2E03C52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40</w:t>
            </w:r>
          </w:p>
        </w:tc>
        <w:tc>
          <w:tcPr>
            <w:tcW w:w="354" w:type="pct"/>
            <w:vAlign w:val="center"/>
          </w:tcPr>
          <w:p w14:paraId="61AEDE3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36</w:t>
            </w:r>
          </w:p>
        </w:tc>
        <w:tc>
          <w:tcPr>
            <w:tcW w:w="355" w:type="pct"/>
            <w:vAlign w:val="center"/>
          </w:tcPr>
          <w:p w14:paraId="0C90435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44</w:t>
            </w:r>
          </w:p>
        </w:tc>
        <w:tc>
          <w:tcPr>
            <w:tcW w:w="355" w:type="pct"/>
            <w:vAlign w:val="center"/>
          </w:tcPr>
          <w:p w14:paraId="15744C8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43</w:t>
            </w:r>
          </w:p>
        </w:tc>
        <w:tc>
          <w:tcPr>
            <w:tcW w:w="355" w:type="pct"/>
            <w:vAlign w:val="center"/>
          </w:tcPr>
          <w:p w14:paraId="29A7B9E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43</w:t>
            </w:r>
          </w:p>
        </w:tc>
        <w:tc>
          <w:tcPr>
            <w:tcW w:w="355" w:type="pct"/>
            <w:vAlign w:val="center"/>
          </w:tcPr>
          <w:p w14:paraId="22944A0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37</w:t>
            </w:r>
          </w:p>
        </w:tc>
        <w:tc>
          <w:tcPr>
            <w:tcW w:w="356" w:type="pct"/>
            <w:vAlign w:val="center"/>
          </w:tcPr>
          <w:p w14:paraId="2DE8F0B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34</w:t>
            </w:r>
          </w:p>
        </w:tc>
        <w:tc>
          <w:tcPr>
            <w:tcW w:w="354" w:type="pct"/>
            <w:vAlign w:val="center"/>
          </w:tcPr>
          <w:p w14:paraId="5C66A3B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19</w:t>
            </w:r>
          </w:p>
        </w:tc>
        <w:tc>
          <w:tcPr>
            <w:tcW w:w="355" w:type="pct"/>
            <w:vAlign w:val="center"/>
          </w:tcPr>
          <w:p w14:paraId="68A2C4F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17</w:t>
            </w:r>
          </w:p>
        </w:tc>
        <w:tc>
          <w:tcPr>
            <w:tcW w:w="354" w:type="pct"/>
            <w:vAlign w:val="center"/>
          </w:tcPr>
          <w:p w14:paraId="476C429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27</w:t>
            </w:r>
          </w:p>
        </w:tc>
        <w:tc>
          <w:tcPr>
            <w:tcW w:w="353" w:type="pct"/>
            <w:vAlign w:val="bottom"/>
          </w:tcPr>
          <w:p w14:paraId="1F43F13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22</w:t>
            </w:r>
          </w:p>
        </w:tc>
      </w:tr>
      <w:tr w:rsidR="00143898" w:rsidRPr="00143898" w14:paraId="3DC99BF8"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26E40CEA" w14:textId="77777777" w:rsidR="00143898" w:rsidRPr="00143898" w:rsidRDefault="00143898" w:rsidP="00143898">
            <w:pPr>
              <w:spacing w:before="20" w:after="20" w:line="240" w:lineRule="auto"/>
              <w:jc w:val="center"/>
              <w:rPr>
                <w:rFonts w:ascii="Franklin Gothic Book" w:eastAsia="Times New Roman" w:hAnsi="Franklin Gothic Book" w:cs="Times New Roman"/>
                <w:spacing w:val="-4"/>
                <w:sz w:val="20"/>
                <w:szCs w:val="20"/>
              </w:rPr>
            </w:pPr>
            <w:r w:rsidRPr="00143898">
              <w:rPr>
                <w:rFonts w:ascii="Franklin Gothic Book" w:eastAsia="Times New Roman" w:hAnsi="Franklin Gothic Book" w:cs="Times New Roman"/>
                <w:sz w:val="20"/>
                <w:szCs w:val="20"/>
              </w:rPr>
              <w:t>3-8</w:t>
            </w:r>
          </w:p>
        </w:tc>
        <w:tc>
          <w:tcPr>
            <w:tcW w:w="374" w:type="pct"/>
            <w:vAlign w:val="center"/>
          </w:tcPr>
          <w:p w14:paraId="15D0441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598</w:t>
            </w:r>
          </w:p>
        </w:tc>
        <w:tc>
          <w:tcPr>
            <w:tcW w:w="354" w:type="pct"/>
            <w:vAlign w:val="center"/>
          </w:tcPr>
          <w:p w14:paraId="71D0694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38</w:t>
            </w:r>
          </w:p>
        </w:tc>
        <w:tc>
          <w:tcPr>
            <w:tcW w:w="355" w:type="pct"/>
            <w:vAlign w:val="center"/>
          </w:tcPr>
          <w:p w14:paraId="6364144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31</w:t>
            </w:r>
          </w:p>
        </w:tc>
        <w:tc>
          <w:tcPr>
            <w:tcW w:w="354" w:type="pct"/>
            <w:vAlign w:val="center"/>
          </w:tcPr>
          <w:p w14:paraId="116B8E5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34</w:t>
            </w:r>
          </w:p>
        </w:tc>
        <w:tc>
          <w:tcPr>
            <w:tcW w:w="355" w:type="pct"/>
            <w:vAlign w:val="center"/>
          </w:tcPr>
          <w:p w14:paraId="6640543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c>
          <w:tcPr>
            <w:tcW w:w="355" w:type="pct"/>
            <w:vAlign w:val="center"/>
          </w:tcPr>
          <w:p w14:paraId="4CEB3C5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45</w:t>
            </w:r>
          </w:p>
        </w:tc>
        <w:tc>
          <w:tcPr>
            <w:tcW w:w="355" w:type="pct"/>
            <w:vAlign w:val="center"/>
          </w:tcPr>
          <w:p w14:paraId="77777DB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51</w:t>
            </w:r>
          </w:p>
        </w:tc>
        <w:tc>
          <w:tcPr>
            <w:tcW w:w="355" w:type="pct"/>
            <w:vAlign w:val="center"/>
          </w:tcPr>
          <w:p w14:paraId="3E1EF60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49</w:t>
            </w:r>
          </w:p>
        </w:tc>
        <w:tc>
          <w:tcPr>
            <w:tcW w:w="356" w:type="pct"/>
            <w:vAlign w:val="center"/>
          </w:tcPr>
          <w:p w14:paraId="44D2347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39</w:t>
            </w:r>
          </w:p>
        </w:tc>
        <w:tc>
          <w:tcPr>
            <w:tcW w:w="354" w:type="pct"/>
            <w:vAlign w:val="center"/>
          </w:tcPr>
          <w:p w14:paraId="4F3316E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17</w:t>
            </w:r>
          </w:p>
        </w:tc>
        <w:tc>
          <w:tcPr>
            <w:tcW w:w="355" w:type="pct"/>
            <w:vAlign w:val="center"/>
          </w:tcPr>
          <w:p w14:paraId="7602E18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18</w:t>
            </w:r>
          </w:p>
        </w:tc>
        <w:tc>
          <w:tcPr>
            <w:tcW w:w="354" w:type="pct"/>
            <w:vAlign w:val="center"/>
          </w:tcPr>
          <w:p w14:paraId="6791EB2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17</w:t>
            </w:r>
          </w:p>
        </w:tc>
        <w:tc>
          <w:tcPr>
            <w:tcW w:w="353" w:type="pct"/>
            <w:vAlign w:val="bottom"/>
          </w:tcPr>
          <w:p w14:paraId="63F80AF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20</w:t>
            </w:r>
          </w:p>
        </w:tc>
      </w:tr>
      <w:tr w:rsidR="00143898" w:rsidRPr="00143898" w14:paraId="2343F4C5" w14:textId="77777777" w:rsidTr="00E80BDB">
        <w:trPr>
          <w:jc w:val="center"/>
        </w:trPr>
        <w:tc>
          <w:tcPr>
            <w:tcW w:w="371" w:type="pct"/>
          </w:tcPr>
          <w:p w14:paraId="7A7144B1" w14:textId="77777777" w:rsidR="00143898" w:rsidRPr="00143898" w:rsidRDefault="00143898" w:rsidP="00143898">
            <w:pPr>
              <w:spacing w:before="20" w:after="20" w:line="240" w:lineRule="auto"/>
              <w:jc w:val="center"/>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10</w:t>
            </w:r>
          </w:p>
        </w:tc>
        <w:tc>
          <w:tcPr>
            <w:tcW w:w="374" w:type="pct"/>
            <w:vAlign w:val="center"/>
          </w:tcPr>
          <w:p w14:paraId="6665451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89</w:t>
            </w:r>
          </w:p>
        </w:tc>
        <w:tc>
          <w:tcPr>
            <w:tcW w:w="354" w:type="pct"/>
            <w:vAlign w:val="center"/>
          </w:tcPr>
          <w:p w14:paraId="5617864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76</w:t>
            </w:r>
          </w:p>
        </w:tc>
        <w:tc>
          <w:tcPr>
            <w:tcW w:w="355" w:type="pct"/>
            <w:vAlign w:val="center"/>
          </w:tcPr>
          <w:p w14:paraId="5F880BB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69</w:t>
            </w:r>
          </w:p>
        </w:tc>
        <w:tc>
          <w:tcPr>
            <w:tcW w:w="354" w:type="pct"/>
            <w:vAlign w:val="center"/>
          </w:tcPr>
          <w:p w14:paraId="013754B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57</w:t>
            </w:r>
          </w:p>
        </w:tc>
        <w:tc>
          <w:tcPr>
            <w:tcW w:w="355" w:type="pct"/>
            <w:vAlign w:val="center"/>
          </w:tcPr>
          <w:p w14:paraId="42B9980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51</w:t>
            </w:r>
          </w:p>
        </w:tc>
        <w:tc>
          <w:tcPr>
            <w:tcW w:w="355" w:type="pct"/>
            <w:vAlign w:val="center"/>
          </w:tcPr>
          <w:p w14:paraId="650AB43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18</w:t>
            </w:r>
          </w:p>
        </w:tc>
        <w:tc>
          <w:tcPr>
            <w:tcW w:w="355" w:type="pct"/>
            <w:vAlign w:val="center"/>
          </w:tcPr>
          <w:p w14:paraId="66B1701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27</w:t>
            </w:r>
          </w:p>
        </w:tc>
        <w:tc>
          <w:tcPr>
            <w:tcW w:w="355" w:type="pct"/>
            <w:vAlign w:val="center"/>
          </w:tcPr>
          <w:p w14:paraId="4025D35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35</w:t>
            </w:r>
          </w:p>
        </w:tc>
        <w:tc>
          <w:tcPr>
            <w:tcW w:w="356" w:type="pct"/>
            <w:vAlign w:val="center"/>
          </w:tcPr>
          <w:p w14:paraId="062A425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35</w:t>
            </w:r>
          </w:p>
        </w:tc>
        <w:tc>
          <w:tcPr>
            <w:tcW w:w="354" w:type="pct"/>
            <w:vAlign w:val="center"/>
          </w:tcPr>
          <w:p w14:paraId="1E3F0BB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w:t>
            </w:r>
          </w:p>
        </w:tc>
        <w:tc>
          <w:tcPr>
            <w:tcW w:w="355" w:type="pct"/>
            <w:vAlign w:val="center"/>
          </w:tcPr>
          <w:p w14:paraId="73B17A1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w:t>
            </w:r>
          </w:p>
        </w:tc>
        <w:tc>
          <w:tcPr>
            <w:tcW w:w="354" w:type="pct"/>
            <w:vAlign w:val="center"/>
          </w:tcPr>
          <w:p w14:paraId="7AA4D16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w:t>
            </w:r>
          </w:p>
        </w:tc>
        <w:tc>
          <w:tcPr>
            <w:tcW w:w="353" w:type="pct"/>
            <w:vAlign w:val="bottom"/>
          </w:tcPr>
          <w:p w14:paraId="2002B77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15</w:t>
            </w:r>
          </w:p>
        </w:tc>
      </w:tr>
    </w:tbl>
    <w:p w14:paraId="0111DC12" w14:textId="77777777" w:rsidR="00143898" w:rsidRPr="00143898" w:rsidRDefault="00143898" w:rsidP="00143898">
      <w:pPr>
        <w:keepNext/>
        <w:rPr>
          <w:rFonts w:ascii="Franklin Gothic Demi" w:eastAsia="Calibri" w:hAnsi="Franklin Gothic Demi" w:cs="Arial"/>
          <w:spacing w:val="-4"/>
          <w:sz w:val="20"/>
          <w:szCs w:val="20"/>
        </w:rPr>
      </w:pPr>
    </w:p>
    <w:p w14:paraId="2534625A" w14:textId="77777777" w:rsidR="00143898" w:rsidRPr="00143898" w:rsidRDefault="00143898" w:rsidP="00143898">
      <w:pPr>
        <w:keepNext/>
        <w:rPr>
          <w:rFonts w:ascii="Franklin Gothic Demi" w:eastAsia="Calibri" w:hAnsi="Franklin Gothic Demi" w:cs="Arial"/>
          <w:spacing w:val="-4"/>
        </w:rPr>
      </w:pPr>
      <w:bookmarkStart w:id="263" w:name="_Toc210722710"/>
      <w:r w:rsidRPr="00143898">
        <w:rPr>
          <w:rFonts w:ascii="Franklin Gothic Demi" w:eastAsia="Calibri" w:hAnsi="Franklin Gothic Demi" w:cs="Arial"/>
        </w:rPr>
        <w:t xml:space="preserve">Table E8. </w:t>
      </w:r>
      <w:r w:rsidRPr="00143898">
        <w:rPr>
          <w:rFonts w:ascii="Franklin Gothic Demi" w:eastAsia="Calibri" w:hAnsi="Franklin Gothic Demi" w:cs="Arial"/>
          <w:spacing w:val="-4"/>
        </w:rPr>
        <w:t>MCAS Mathematics Achievement by Grade, 2023-2025</w:t>
      </w:r>
      <w:bookmarkEnd w:id="263"/>
    </w:p>
    <w:tbl>
      <w:tblPr>
        <w:tblStyle w:val="MSVTable1"/>
        <w:tblW w:w="5107" w:type="pct"/>
        <w:jc w:val="center"/>
        <w:tblLook w:val="0420" w:firstRow="1" w:lastRow="0" w:firstColumn="0" w:lastColumn="0" w:noHBand="0" w:noVBand="1"/>
      </w:tblPr>
      <w:tblGrid>
        <w:gridCol w:w="980"/>
        <w:gridCol w:w="989"/>
        <w:gridCol w:w="936"/>
        <w:gridCol w:w="939"/>
        <w:gridCol w:w="936"/>
        <w:gridCol w:w="939"/>
        <w:gridCol w:w="939"/>
        <w:gridCol w:w="939"/>
        <w:gridCol w:w="939"/>
        <w:gridCol w:w="941"/>
        <w:gridCol w:w="936"/>
        <w:gridCol w:w="939"/>
        <w:gridCol w:w="936"/>
        <w:gridCol w:w="933"/>
      </w:tblGrid>
      <w:tr w:rsidR="00143898" w:rsidRPr="00143898" w14:paraId="69EA5BFC" w14:textId="77777777" w:rsidTr="00E80BDB">
        <w:trPr>
          <w:cnfStyle w:val="100000000000" w:firstRow="1" w:lastRow="0" w:firstColumn="0" w:lastColumn="0" w:oddVBand="0" w:evenVBand="0" w:oddHBand="0" w:evenHBand="0" w:firstRowFirstColumn="0" w:firstRowLastColumn="0" w:lastRowFirstColumn="0" w:lastRowLastColumn="0"/>
          <w:tblHeader/>
          <w:jc w:val="center"/>
        </w:trPr>
        <w:tc>
          <w:tcPr>
            <w:tcW w:w="371" w:type="pct"/>
            <w:vAlign w:val="center"/>
          </w:tcPr>
          <w:p w14:paraId="65ADD8EE"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Grade</w:t>
            </w:r>
          </w:p>
        </w:tc>
        <w:tc>
          <w:tcPr>
            <w:tcW w:w="374" w:type="pct"/>
            <w:vAlign w:val="center"/>
          </w:tcPr>
          <w:p w14:paraId="59681DAE"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Included (2025)</w:t>
            </w:r>
          </w:p>
        </w:tc>
        <w:tc>
          <w:tcPr>
            <w:tcW w:w="354" w:type="pct"/>
            <w:vAlign w:val="center"/>
          </w:tcPr>
          <w:p w14:paraId="0A477E12"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M/E 2023</w:t>
            </w:r>
          </w:p>
        </w:tc>
        <w:tc>
          <w:tcPr>
            <w:tcW w:w="355" w:type="pct"/>
            <w:vAlign w:val="center"/>
          </w:tcPr>
          <w:p w14:paraId="73BC348E"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M/E 2024</w:t>
            </w:r>
          </w:p>
        </w:tc>
        <w:tc>
          <w:tcPr>
            <w:tcW w:w="354" w:type="pct"/>
            <w:vAlign w:val="center"/>
          </w:tcPr>
          <w:p w14:paraId="16391862"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M/E 2025</w:t>
            </w:r>
          </w:p>
        </w:tc>
        <w:tc>
          <w:tcPr>
            <w:tcW w:w="355" w:type="pct"/>
            <w:vAlign w:val="center"/>
          </w:tcPr>
          <w:p w14:paraId="2769378D"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M/E 2025 State</w:t>
            </w:r>
          </w:p>
        </w:tc>
        <w:tc>
          <w:tcPr>
            <w:tcW w:w="355" w:type="pct"/>
            <w:vAlign w:val="center"/>
          </w:tcPr>
          <w:p w14:paraId="0A84EECC"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PME 2023</w:t>
            </w:r>
          </w:p>
        </w:tc>
        <w:tc>
          <w:tcPr>
            <w:tcW w:w="355" w:type="pct"/>
            <w:vAlign w:val="center"/>
          </w:tcPr>
          <w:p w14:paraId="28C9C208"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PME 2024</w:t>
            </w:r>
          </w:p>
        </w:tc>
        <w:tc>
          <w:tcPr>
            <w:tcW w:w="355" w:type="pct"/>
            <w:vAlign w:val="center"/>
          </w:tcPr>
          <w:p w14:paraId="5F25700A"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PME 2025</w:t>
            </w:r>
          </w:p>
        </w:tc>
        <w:tc>
          <w:tcPr>
            <w:tcW w:w="356" w:type="pct"/>
            <w:vAlign w:val="center"/>
          </w:tcPr>
          <w:p w14:paraId="3A48263F"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PME 2025 State</w:t>
            </w:r>
          </w:p>
        </w:tc>
        <w:tc>
          <w:tcPr>
            <w:tcW w:w="354" w:type="pct"/>
            <w:vAlign w:val="center"/>
          </w:tcPr>
          <w:p w14:paraId="7CF006F7"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NM 2023</w:t>
            </w:r>
          </w:p>
        </w:tc>
        <w:tc>
          <w:tcPr>
            <w:tcW w:w="355" w:type="pct"/>
            <w:vAlign w:val="center"/>
          </w:tcPr>
          <w:p w14:paraId="1F4827E5"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NM 2024</w:t>
            </w:r>
          </w:p>
        </w:tc>
        <w:tc>
          <w:tcPr>
            <w:tcW w:w="354" w:type="pct"/>
            <w:vAlign w:val="center"/>
          </w:tcPr>
          <w:p w14:paraId="2E2F40E7"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NM 2025</w:t>
            </w:r>
          </w:p>
        </w:tc>
        <w:tc>
          <w:tcPr>
            <w:tcW w:w="353" w:type="pct"/>
            <w:vAlign w:val="center"/>
          </w:tcPr>
          <w:p w14:paraId="65D9A70C"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NM 2025 State</w:t>
            </w:r>
          </w:p>
        </w:tc>
      </w:tr>
      <w:tr w:rsidR="00143898" w:rsidRPr="00143898" w14:paraId="5FAB88DD"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5ED7D093" w14:textId="77777777" w:rsidR="00143898" w:rsidRPr="00143898" w:rsidRDefault="00143898" w:rsidP="00143898">
            <w:pPr>
              <w:spacing w:before="20" w:after="20" w:line="240" w:lineRule="auto"/>
              <w:jc w:val="center"/>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3</w:t>
            </w:r>
          </w:p>
        </w:tc>
        <w:tc>
          <w:tcPr>
            <w:tcW w:w="374" w:type="pct"/>
            <w:vAlign w:val="center"/>
          </w:tcPr>
          <w:p w14:paraId="1869852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99</w:t>
            </w:r>
          </w:p>
        </w:tc>
        <w:tc>
          <w:tcPr>
            <w:tcW w:w="354" w:type="pct"/>
            <w:vAlign w:val="center"/>
          </w:tcPr>
          <w:p w14:paraId="2326C6C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37</w:t>
            </w:r>
          </w:p>
        </w:tc>
        <w:tc>
          <w:tcPr>
            <w:tcW w:w="355" w:type="pct"/>
            <w:vAlign w:val="center"/>
          </w:tcPr>
          <w:p w14:paraId="21A5437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41</w:t>
            </w:r>
          </w:p>
        </w:tc>
        <w:tc>
          <w:tcPr>
            <w:tcW w:w="354" w:type="pct"/>
            <w:vAlign w:val="center"/>
          </w:tcPr>
          <w:p w14:paraId="5C1A37B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46</w:t>
            </w:r>
          </w:p>
        </w:tc>
        <w:tc>
          <w:tcPr>
            <w:tcW w:w="355" w:type="pct"/>
            <w:vAlign w:val="center"/>
          </w:tcPr>
          <w:p w14:paraId="74D97C7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44</w:t>
            </w:r>
          </w:p>
        </w:tc>
        <w:tc>
          <w:tcPr>
            <w:tcW w:w="355" w:type="pct"/>
            <w:vAlign w:val="center"/>
          </w:tcPr>
          <w:p w14:paraId="5688D88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52</w:t>
            </w:r>
          </w:p>
        </w:tc>
        <w:tc>
          <w:tcPr>
            <w:tcW w:w="355" w:type="pct"/>
            <w:vAlign w:val="center"/>
          </w:tcPr>
          <w:p w14:paraId="5AE7206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38</w:t>
            </w:r>
          </w:p>
        </w:tc>
        <w:tc>
          <w:tcPr>
            <w:tcW w:w="355" w:type="pct"/>
            <w:vAlign w:val="center"/>
          </w:tcPr>
          <w:p w14:paraId="6FD2470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40</w:t>
            </w:r>
          </w:p>
        </w:tc>
        <w:tc>
          <w:tcPr>
            <w:tcW w:w="356" w:type="pct"/>
            <w:vAlign w:val="center"/>
          </w:tcPr>
          <w:p w14:paraId="70FC12A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36</w:t>
            </w:r>
          </w:p>
        </w:tc>
        <w:tc>
          <w:tcPr>
            <w:tcW w:w="354" w:type="pct"/>
            <w:vAlign w:val="center"/>
          </w:tcPr>
          <w:p w14:paraId="1163E67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11</w:t>
            </w:r>
          </w:p>
        </w:tc>
        <w:tc>
          <w:tcPr>
            <w:tcW w:w="355" w:type="pct"/>
            <w:vAlign w:val="center"/>
          </w:tcPr>
          <w:p w14:paraId="408DF2D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21</w:t>
            </w:r>
          </w:p>
        </w:tc>
        <w:tc>
          <w:tcPr>
            <w:tcW w:w="354" w:type="pct"/>
            <w:vAlign w:val="center"/>
          </w:tcPr>
          <w:p w14:paraId="20AA337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13</w:t>
            </w:r>
          </w:p>
        </w:tc>
        <w:tc>
          <w:tcPr>
            <w:tcW w:w="353" w:type="pct"/>
            <w:vAlign w:val="bottom"/>
          </w:tcPr>
          <w:p w14:paraId="3C8544C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21</w:t>
            </w:r>
          </w:p>
        </w:tc>
      </w:tr>
      <w:tr w:rsidR="00143898" w:rsidRPr="00143898" w14:paraId="50CCA7CF" w14:textId="77777777" w:rsidTr="00E80BDB">
        <w:trPr>
          <w:jc w:val="center"/>
        </w:trPr>
        <w:tc>
          <w:tcPr>
            <w:tcW w:w="371" w:type="pct"/>
          </w:tcPr>
          <w:p w14:paraId="52AE5D93" w14:textId="77777777" w:rsidR="00143898" w:rsidRPr="00143898" w:rsidRDefault="00143898" w:rsidP="00143898">
            <w:pPr>
              <w:spacing w:before="20" w:after="20" w:line="240" w:lineRule="auto"/>
              <w:jc w:val="center"/>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4</w:t>
            </w:r>
          </w:p>
        </w:tc>
        <w:tc>
          <w:tcPr>
            <w:tcW w:w="374" w:type="pct"/>
            <w:vAlign w:val="center"/>
          </w:tcPr>
          <w:p w14:paraId="0648C1B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106</w:t>
            </w:r>
          </w:p>
        </w:tc>
        <w:tc>
          <w:tcPr>
            <w:tcW w:w="354" w:type="pct"/>
            <w:vAlign w:val="center"/>
          </w:tcPr>
          <w:p w14:paraId="303B95B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31</w:t>
            </w:r>
          </w:p>
        </w:tc>
        <w:tc>
          <w:tcPr>
            <w:tcW w:w="355" w:type="pct"/>
            <w:vAlign w:val="center"/>
          </w:tcPr>
          <w:p w14:paraId="78EB755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37</w:t>
            </w:r>
          </w:p>
        </w:tc>
        <w:tc>
          <w:tcPr>
            <w:tcW w:w="354" w:type="pct"/>
            <w:vAlign w:val="center"/>
          </w:tcPr>
          <w:p w14:paraId="7C010E4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41</w:t>
            </w:r>
          </w:p>
        </w:tc>
        <w:tc>
          <w:tcPr>
            <w:tcW w:w="355" w:type="pct"/>
            <w:vAlign w:val="center"/>
          </w:tcPr>
          <w:p w14:paraId="4F8D8FE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43</w:t>
            </w:r>
          </w:p>
        </w:tc>
        <w:tc>
          <w:tcPr>
            <w:tcW w:w="355" w:type="pct"/>
            <w:vAlign w:val="center"/>
          </w:tcPr>
          <w:p w14:paraId="04D5C61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57</w:t>
            </w:r>
          </w:p>
        </w:tc>
        <w:tc>
          <w:tcPr>
            <w:tcW w:w="355" w:type="pct"/>
            <w:vAlign w:val="center"/>
          </w:tcPr>
          <w:p w14:paraId="181C426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45</w:t>
            </w:r>
          </w:p>
        </w:tc>
        <w:tc>
          <w:tcPr>
            <w:tcW w:w="355" w:type="pct"/>
            <w:vAlign w:val="center"/>
          </w:tcPr>
          <w:p w14:paraId="0F2C6D8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40</w:t>
            </w:r>
          </w:p>
        </w:tc>
        <w:tc>
          <w:tcPr>
            <w:tcW w:w="356" w:type="pct"/>
            <w:vAlign w:val="center"/>
          </w:tcPr>
          <w:p w14:paraId="367243B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40</w:t>
            </w:r>
          </w:p>
        </w:tc>
        <w:tc>
          <w:tcPr>
            <w:tcW w:w="354" w:type="pct"/>
            <w:vAlign w:val="center"/>
          </w:tcPr>
          <w:p w14:paraId="589C600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13</w:t>
            </w:r>
          </w:p>
        </w:tc>
        <w:tc>
          <w:tcPr>
            <w:tcW w:w="355" w:type="pct"/>
            <w:vAlign w:val="center"/>
          </w:tcPr>
          <w:p w14:paraId="021CCE4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18</w:t>
            </w:r>
          </w:p>
        </w:tc>
        <w:tc>
          <w:tcPr>
            <w:tcW w:w="354" w:type="pct"/>
            <w:vAlign w:val="center"/>
          </w:tcPr>
          <w:p w14:paraId="262141B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20</w:t>
            </w:r>
          </w:p>
        </w:tc>
        <w:tc>
          <w:tcPr>
            <w:tcW w:w="353" w:type="pct"/>
            <w:vAlign w:val="bottom"/>
          </w:tcPr>
          <w:p w14:paraId="64E2185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17</w:t>
            </w:r>
          </w:p>
        </w:tc>
      </w:tr>
      <w:tr w:rsidR="00143898" w:rsidRPr="00143898" w14:paraId="22302F01"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564E80BF" w14:textId="77777777" w:rsidR="00143898" w:rsidRPr="00143898" w:rsidRDefault="00143898" w:rsidP="00143898">
            <w:pPr>
              <w:spacing w:before="20" w:after="20" w:line="240" w:lineRule="auto"/>
              <w:jc w:val="center"/>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5</w:t>
            </w:r>
          </w:p>
        </w:tc>
        <w:tc>
          <w:tcPr>
            <w:tcW w:w="374" w:type="pct"/>
            <w:vAlign w:val="center"/>
          </w:tcPr>
          <w:p w14:paraId="1CAE035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103</w:t>
            </w:r>
          </w:p>
        </w:tc>
        <w:tc>
          <w:tcPr>
            <w:tcW w:w="354" w:type="pct"/>
            <w:vAlign w:val="center"/>
          </w:tcPr>
          <w:p w14:paraId="5AC3064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c>
          <w:tcPr>
            <w:tcW w:w="355" w:type="pct"/>
            <w:vAlign w:val="center"/>
          </w:tcPr>
          <w:p w14:paraId="06D4E4A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15</w:t>
            </w:r>
          </w:p>
        </w:tc>
        <w:tc>
          <w:tcPr>
            <w:tcW w:w="354" w:type="pct"/>
            <w:vAlign w:val="center"/>
          </w:tcPr>
          <w:p w14:paraId="3054B51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30</w:t>
            </w:r>
          </w:p>
        </w:tc>
        <w:tc>
          <w:tcPr>
            <w:tcW w:w="355" w:type="pct"/>
            <w:vAlign w:val="center"/>
          </w:tcPr>
          <w:p w14:paraId="3CB4AFD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40</w:t>
            </w:r>
          </w:p>
        </w:tc>
        <w:tc>
          <w:tcPr>
            <w:tcW w:w="355" w:type="pct"/>
            <w:vAlign w:val="center"/>
          </w:tcPr>
          <w:p w14:paraId="7ACB901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48</w:t>
            </w:r>
          </w:p>
        </w:tc>
        <w:tc>
          <w:tcPr>
            <w:tcW w:w="355" w:type="pct"/>
            <w:vAlign w:val="center"/>
          </w:tcPr>
          <w:p w14:paraId="6E62D3C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69</w:t>
            </w:r>
          </w:p>
        </w:tc>
        <w:tc>
          <w:tcPr>
            <w:tcW w:w="355" w:type="pct"/>
            <w:vAlign w:val="center"/>
          </w:tcPr>
          <w:p w14:paraId="6062B5C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54</w:t>
            </w:r>
          </w:p>
        </w:tc>
        <w:tc>
          <w:tcPr>
            <w:tcW w:w="356" w:type="pct"/>
            <w:vAlign w:val="center"/>
          </w:tcPr>
          <w:p w14:paraId="45E4A0A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43</w:t>
            </w:r>
          </w:p>
        </w:tc>
        <w:tc>
          <w:tcPr>
            <w:tcW w:w="354" w:type="pct"/>
            <w:vAlign w:val="center"/>
          </w:tcPr>
          <w:p w14:paraId="6EF52A0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10</w:t>
            </w:r>
          </w:p>
        </w:tc>
        <w:tc>
          <w:tcPr>
            <w:tcW w:w="355" w:type="pct"/>
            <w:vAlign w:val="center"/>
          </w:tcPr>
          <w:p w14:paraId="4E5AEB5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15</w:t>
            </w:r>
          </w:p>
        </w:tc>
        <w:tc>
          <w:tcPr>
            <w:tcW w:w="354" w:type="pct"/>
            <w:vAlign w:val="center"/>
          </w:tcPr>
          <w:p w14:paraId="110378D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16</w:t>
            </w:r>
          </w:p>
        </w:tc>
        <w:tc>
          <w:tcPr>
            <w:tcW w:w="353" w:type="pct"/>
            <w:vAlign w:val="bottom"/>
          </w:tcPr>
          <w:p w14:paraId="4D3FC33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17</w:t>
            </w:r>
          </w:p>
        </w:tc>
      </w:tr>
      <w:tr w:rsidR="00143898" w:rsidRPr="00143898" w14:paraId="0845CEE7" w14:textId="77777777" w:rsidTr="00E80BDB">
        <w:trPr>
          <w:jc w:val="center"/>
        </w:trPr>
        <w:tc>
          <w:tcPr>
            <w:tcW w:w="371" w:type="pct"/>
          </w:tcPr>
          <w:p w14:paraId="2D880B09" w14:textId="77777777" w:rsidR="00143898" w:rsidRPr="00143898" w:rsidRDefault="00143898" w:rsidP="00143898">
            <w:pPr>
              <w:spacing w:before="20" w:after="20" w:line="240" w:lineRule="auto"/>
              <w:jc w:val="center"/>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6</w:t>
            </w:r>
          </w:p>
        </w:tc>
        <w:tc>
          <w:tcPr>
            <w:tcW w:w="374" w:type="pct"/>
            <w:vAlign w:val="center"/>
          </w:tcPr>
          <w:p w14:paraId="571C31A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85</w:t>
            </w:r>
          </w:p>
        </w:tc>
        <w:tc>
          <w:tcPr>
            <w:tcW w:w="354" w:type="pct"/>
            <w:vAlign w:val="center"/>
          </w:tcPr>
          <w:p w14:paraId="6FA9EE9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39</w:t>
            </w:r>
          </w:p>
        </w:tc>
        <w:tc>
          <w:tcPr>
            <w:tcW w:w="355" w:type="pct"/>
            <w:vAlign w:val="center"/>
          </w:tcPr>
          <w:p w14:paraId="6534158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39</w:t>
            </w:r>
          </w:p>
        </w:tc>
        <w:tc>
          <w:tcPr>
            <w:tcW w:w="354" w:type="pct"/>
            <w:vAlign w:val="center"/>
          </w:tcPr>
          <w:p w14:paraId="1A2A350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25</w:t>
            </w:r>
          </w:p>
        </w:tc>
        <w:tc>
          <w:tcPr>
            <w:tcW w:w="355" w:type="pct"/>
            <w:vAlign w:val="center"/>
          </w:tcPr>
          <w:p w14:paraId="60404F3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41</w:t>
            </w:r>
          </w:p>
        </w:tc>
        <w:tc>
          <w:tcPr>
            <w:tcW w:w="355" w:type="pct"/>
            <w:vAlign w:val="center"/>
          </w:tcPr>
          <w:p w14:paraId="1E2BC16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c>
          <w:tcPr>
            <w:tcW w:w="355" w:type="pct"/>
            <w:vAlign w:val="center"/>
          </w:tcPr>
          <w:p w14:paraId="0FA67C4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48</w:t>
            </w:r>
          </w:p>
        </w:tc>
        <w:tc>
          <w:tcPr>
            <w:tcW w:w="355" w:type="pct"/>
            <w:vAlign w:val="center"/>
          </w:tcPr>
          <w:p w14:paraId="00F9B78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62</w:t>
            </w:r>
          </w:p>
        </w:tc>
        <w:tc>
          <w:tcPr>
            <w:tcW w:w="356" w:type="pct"/>
            <w:vAlign w:val="center"/>
          </w:tcPr>
          <w:p w14:paraId="0702C82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c>
          <w:tcPr>
            <w:tcW w:w="354" w:type="pct"/>
            <w:vAlign w:val="center"/>
          </w:tcPr>
          <w:p w14:paraId="10C561A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19</w:t>
            </w:r>
          </w:p>
        </w:tc>
        <w:tc>
          <w:tcPr>
            <w:tcW w:w="355" w:type="pct"/>
            <w:vAlign w:val="center"/>
          </w:tcPr>
          <w:p w14:paraId="7F400EB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13</w:t>
            </w:r>
          </w:p>
        </w:tc>
        <w:tc>
          <w:tcPr>
            <w:tcW w:w="354" w:type="pct"/>
            <w:vAlign w:val="center"/>
          </w:tcPr>
          <w:p w14:paraId="57811F7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13</w:t>
            </w:r>
          </w:p>
        </w:tc>
        <w:tc>
          <w:tcPr>
            <w:tcW w:w="353" w:type="pct"/>
            <w:vAlign w:val="center"/>
          </w:tcPr>
          <w:p w14:paraId="0FA000A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17</w:t>
            </w:r>
          </w:p>
        </w:tc>
      </w:tr>
      <w:tr w:rsidR="00143898" w:rsidRPr="00143898" w14:paraId="33EE1FB3"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791F2B49" w14:textId="77777777" w:rsidR="00143898" w:rsidRPr="00143898" w:rsidRDefault="00143898" w:rsidP="00143898">
            <w:pPr>
              <w:spacing w:before="20" w:after="20" w:line="240" w:lineRule="auto"/>
              <w:jc w:val="center"/>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7</w:t>
            </w:r>
          </w:p>
        </w:tc>
        <w:tc>
          <w:tcPr>
            <w:tcW w:w="374" w:type="pct"/>
            <w:vAlign w:val="center"/>
          </w:tcPr>
          <w:p w14:paraId="3BCC98A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100</w:t>
            </w:r>
          </w:p>
        </w:tc>
        <w:tc>
          <w:tcPr>
            <w:tcW w:w="354" w:type="pct"/>
            <w:vAlign w:val="center"/>
          </w:tcPr>
          <w:p w14:paraId="33088EA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36</w:t>
            </w:r>
          </w:p>
        </w:tc>
        <w:tc>
          <w:tcPr>
            <w:tcW w:w="355" w:type="pct"/>
            <w:vAlign w:val="center"/>
          </w:tcPr>
          <w:p w14:paraId="6A54F2D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24</w:t>
            </w:r>
          </w:p>
        </w:tc>
        <w:tc>
          <w:tcPr>
            <w:tcW w:w="354" w:type="pct"/>
            <w:vAlign w:val="center"/>
          </w:tcPr>
          <w:p w14:paraId="57F5AE1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31</w:t>
            </w:r>
          </w:p>
        </w:tc>
        <w:tc>
          <w:tcPr>
            <w:tcW w:w="355" w:type="pct"/>
            <w:vAlign w:val="center"/>
          </w:tcPr>
          <w:p w14:paraId="0725D10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39</w:t>
            </w:r>
          </w:p>
        </w:tc>
        <w:tc>
          <w:tcPr>
            <w:tcW w:w="355" w:type="pct"/>
            <w:vAlign w:val="center"/>
          </w:tcPr>
          <w:p w14:paraId="50D1A7E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46</w:t>
            </w:r>
          </w:p>
        </w:tc>
        <w:tc>
          <w:tcPr>
            <w:tcW w:w="355" w:type="pct"/>
            <w:vAlign w:val="center"/>
          </w:tcPr>
          <w:p w14:paraId="1622398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61</w:t>
            </w:r>
          </w:p>
        </w:tc>
        <w:tc>
          <w:tcPr>
            <w:tcW w:w="355" w:type="pct"/>
            <w:vAlign w:val="center"/>
          </w:tcPr>
          <w:p w14:paraId="3A04F0B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51</w:t>
            </w:r>
          </w:p>
        </w:tc>
        <w:tc>
          <w:tcPr>
            <w:tcW w:w="356" w:type="pct"/>
            <w:vAlign w:val="center"/>
          </w:tcPr>
          <w:p w14:paraId="6A946B8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41</w:t>
            </w:r>
          </w:p>
        </w:tc>
        <w:tc>
          <w:tcPr>
            <w:tcW w:w="354" w:type="pct"/>
            <w:vAlign w:val="center"/>
          </w:tcPr>
          <w:p w14:paraId="5AEF322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18</w:t>
            </w:r>
          </w:p>
        </w:tc>
        <w:tc>
          <w:tcPr>
            <w:tcW w:w="355" w:type="pct"/>
            <w:vAlign w:val="center"/>
          </w:tcPr>
          <w:p w14:paraId="2564D16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16</w:t>
            </w:r>
          </w:p>
        </w:tc>
        <w:tc>
          <w:tcPr>
            <w:tcW w:w="354" w:type="pct"/>
            <w:vAlign w:val="center"/>
          </w:tcPr>
          <w:p w14:paraId="27C202D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18</w:t>
            </w:r>
          </w:p>
        </w:tc>
        <w:tc>
          <w:tcPr>
            <w:tcW w:w="353" w:type="pct"/>
            <w:vAlign w:val="bottom"/>
          </w:tcPr>
          <w:p w14:paraId="58F46C5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20</w:t>
            </w:r>
          </w:p>
        </w:tc>
      </w:tr>
      <w:tr w:rsidR="00143898" w:rsidRPr="00143898" w14:paraId="70C7CD54" w14:textId="77777777" w:rsidTr="00E80BDB">
        <w:trPr>
          <w:jc w:val="center"/>
        </w:trPr>
        <w:tc>
          <w:tcPr>
            <w:tcW w:w="371" w:type="pct"/>
          </w:tcPr>
          <w:p w14:paraId="5142EFCA" w14:textId="77777777" w:rsidR="00143898" w:rsidRPr="00143898" w:rsidRDefault="00143898" w:rsidP="00143898">
            <w:pPr>
              <w:spacing w:before="20" w:after="20" w:line="240" w:lineRule="auto"/>
              <w:jc w:val="center"/>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8</w:t>
            </w:r>
          </w:p>
        </w:tc>
        <w:tc>
          <w:tcPr>
            <w:tcW w:w="374" w:type="pct"/>
            <w:vAlign w:val="center"/>
          </w:tcPr>
          <w:p w14:paraId="0FF6097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101</w:t>
            </w:r>
          </w:p>
        </w:tc>
        <w:tc>
          <w:tcPr>
            <w:tcW w:w="354" w:type="pct"/>
            <w:vAlign w:val="center"/>
          </w:tcPr>
          <w:p w14:paraId="6CD55E4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28</w:t>
            </w:r>
          </w:p>
        </w:tc>
        <w:tc>
          <w:tcPr>
            <w:tcW w:w="355" w:type="pct"/>
            <w:vAlign w:val="center"/>
          </w:tcPr>
          <w:p w14:paraId="508F0AB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26</w:t>
            </w:r>
          </w:p>
        </w:tc>
        <w:tc>
          <w:tcPr>
            <w:tcW w:w="354" w:type="pct"/>
            <w:vAlign w:val="center"/>
          </w:tcPr>
          <w:p w14:paraId="1A9B9DA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26</w:t>
            </w:r>
          </w:p>
        </w:tc>
        <w:tc>
          <w:tcPr>
            <w:tcW w:w="355" w:type="pct"/>
            <w:vAlign w:val="center"/>
          </w:tcPr>
          <w:p w14:paraId="5EFBAA7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38</w:t>
            </w:r>
          </w:p>
        </w:tc>
        <w:tc>
          <w:tcPr>
            <w:tcW w:w="355" w:type="pct"/>
            <w:vAlign w:val="center"/>
          </w:tcPr>
          <w:p w14:paraId="77C87EA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53</w:t>
            </w:r>
          </w:p>
        </w:tc>
        <w:tc>
          <w:tcPr>
            <w:tcW w:w="355" w:type="pct"/>
            <w:vAlign w:val="center"/>
          </w:tcPr>
          <w:p w14:paraId="61AFFFE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59</w:t>
            </w:r>
          </w:p>
        </w:tc>
        <w:tc>
          <w:tcPr>
            <w:tcW w:w="355" w:type="pct"/>
            <w:vAlign w:val="center"/>
          </w:tcPr>
          <w:p w14:paraId="37F8E09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57</w:t>
            </w:r>
          </w:p>
        </w:tc>
        <w:tc>
          <w:tcPr>
            <w:tcW w:w="356" w:type="pct"/>
            <w:vAlign w:val="center"/>
          </w:tcPr>
          <w:p w14:paraId="61CDBA8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41</w:t>
            </w:r>
          </w:p>
        </w:tc>
        <w:tc>
          <w:tcPr>
            <w:tcW w:w="354" w:type="pct"/>
            <w:vAlign w:val="center"/>
          </w:tcPr>
          <w:p w14:paraId="2C78CE0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19</w:t>
            </w:r>
          </w:p>
        </w:tc>
        <w:tc>
          <w:tcPr>
            <w:tcW w:w="355" w:type="pct"/>
            <w:vAlign w:val="center"/>
          </w:tcPr>
          <w:p w14:paraId="3185340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14</w:t>
            </w:r>
          </w:p>
        </w:tc>
        <w:tc>
          <w:tcPr>
            <w:tcW w:w="354" w:type="pct"/>
            <w:vAlign w:val="center"/>
          </w:tcPr>
          <w:p w14:paraId="5E2A5EB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17</w:t>
            </w:r>
          </w:p>
        </w:tc>
        <w:tc>
          <w:tcPr>
            <w:tcW w:w="353" w:type="pct"/>
            <w:vAlign w:val="bottom"/>
          </w:tcPr>
          <w:p w14:paraId="1A81633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21</w:t>
            </w:r>
          </w:p>
        </w:tc>
      </w:tr>
      <w:tr w:rsidR="00143898" w:rsidRPr="00143898" w14:paraId="18564AF4"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3C1D10FE" w14:textId="77777777" w:rsidR="00143898" w:rsidRPr="00143898" w:rsidRDefault="00143898" w:rsidP="00143898">
            <w:pPr>
              <w:spacing w:before="20" w:after="20" w:line="240" w:lineRule="auto"/>
              <w:jc w:val="center"/>
              <w:rPr>
                <w:rFonts w:ascii="Franklin Gothic Book" w:eastAsia="Times New Roman" w:hAnsi="Franklin Gothic Book" w:cs="Times New Roman"/>
                <w:spacing w:val="-4"/>
                <w:sz w:val="20"/>
                <w:szCs w:val="20"/>
              </w:rPr>
            </w:pPr>
            <w:r w:rsidRPr="00143898">
              <w:rPr>
                <w:rFonts w:ascii="Franklin Gothic Book" w:eastAsia="Times New Roman" w:hAnsi="Franklin Gothic Book" w:cs="Times New Roman"/>
                <w:sz w:val="20"/>
                <w:szCs w:val="20"/>
              </w:rPr>
              <w:t>3-8</w:t>
            </w:r>
          </w:p>
        </w:tc>
        <w:tc>
          <w:tcPr>
            <w:tcW w:w="374" w:type="pct"/>
            <w:vAlign w:val="center"/>
          </w:tcPr>
          <w:p w14:paraId="4221B55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594</w:t>
            </w:r>
          </w:p>
        </w:tc>
        <w:tc>
          <w:tcPr>
            <w:tcW w:w="354" w:type="pct"/>
            <w:vAlign w:val="center"/>
          </w:tcPr>
          <w:p w14:paraId="2235C47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36</w:t>
            </w:r>
          </w:p>
        </w:tc>
        <w:tc>
          <w:tcPr>
            <w:tcW w:w="355" w:type="pct"/>
            <w:vAlign w:val="center"/>
          </w:tcPr>
          <w:p w14:paraId="03BF9DA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31</w:t>
            </w:r>
          </w:p>
        </w:tc>
        <w:tc>
          <w:tcPr>
            <w:tcW w:w="354" w:type="pct"/>
            <w:vAlign w:val="center"/>
          </w:tcPr>
          <w:p w14:paraId="690F793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33</w:t>
            </w:r>
          </w:p>
        </w:tc>
        <w:tc>
          <w:tcPr>
            <w:tcW w:w="355" w:type="pct"/>
            <w:vAlign w:val="center"/>
          </w:tcPr>
          <w:p w14:paraId="11A913C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41</w:t>
            </w:r>
          </w:p>
        </w:tc>
        <w:tc>
          <w:tcPr>
            <w:tcW w:w="355" w:type="pct"/>
            <w:vAlign w:val="center"/>
          </w:tcPr>
          <w:p w14:paraId="1E67D3D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49</w:t>
            </w:r>
          </w:p>
        </w:tc>
        <w:tc>
          <w:tcPr>
            <w:tcW w:w="355" w:type="pct"/>
            <w:vAlign w:val="center"/>
          </w:tcPr>
          <w:p w14:paraId="1036BB3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53</w:t>
            </w:r>
          </w:p>
        </w:tc>
        <w:tc>
          <w:tcPr>
            <w:tcW w:w="355" w:type="pct"/>
            <w:vAlign w:val="center"/>
          </w:tcPr>
          <w:p w14:paraId="1EB829B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51</w:t>
            </w:r>
          </w:p>
        </w:tc>
        <w:tc>
          <w:tcPr>
            <w:tcW w:w="356" w:type="pct"/>
            <w:vAlign w:val="center"/>
          </w:tcPr>
          <w:p w14:paraId="1A24D59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40</w:t>
            </w:r>
          </w:p>
        </w:tc>
        <w:tc>
          <w:tcPr>
            <w:tcW w:w="354" w:type="pct"/>
            <w:vAlign w:val="center"/>
          </w:tcPr>
          <w:p w14:paraId="12234E6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15</w:t>
            </w:r>
          </w:p>
        </w:tc>
        <w:tc>
          <w:tcPr>
            <w:tcW w:w="355" w:type="pct"/>
            <w:vAlign w:val="center"/>
          </w:tcPr>
          <w:p w14:paraId="6F83E75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16</w:t>
            </w:r>
          </w:p>
        </w:tc>
        <w:tc>
          <w:tcPr>
            <w:tcW w:w="354" w:type="pct"/>
            <w:vAlign w:val="center"/>
          </w:tcPr>
          <w:p w14:paraId="324EBC3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16</w:t>
            </w:r>
          </w:p>
        </w:tc>
        <w:tc>
          <w:tcPr>
            <w:tcW w:w="353" w:type="pct"/>
            <w:vAlign w:val="bottom"/>
          </w:tcPr>
          <w:p w14:paraId="11983C8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19</w:t>
            </w:r>
          </w:p>
        </w:tc>
      </w:tr>
      <w:tr w:rsidR="00143898" w:rsidRPr="00143898" w14:paraId="3B1F005A" w14:textId="77777777" w:rsidTr="00E80BDB">
        <w:trPr>
          <w:jc w:val="center"/>
        </w:trPr>
        <w:tc>
          <w:tcPr>
            <w:tcW w:w="371" w:type="pct"/>
          </w:tcPr>
          <w:p w14:paraId="4186328E" w14:textId="77777777" w:rsidR="00143898" w:rsidRPr="00143898" w:rsidRDefault="00143898" w:rsidP="00143898">
            <w:pPr>
              <w:spacing w:before="20" w:after="20" w:line="240" w:lineRule="auto"/>
              <w:jc w:val="center"/>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10</w:t>
            </w:r>
          </w:p>
        </w:tc>
        <w:tc>
          <w:tcPr>
            <w:tcW w:w="374" w:type="pct"/>
            <w:vAlign w:val="center"/>
          </w:tcPr>
          <w:p w14:paraId="544E491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84</w:t>
            </w:r>
          </w:p>
        </w:tc>
        <w:tc>
          <w:tcPr>
            <w:tcW w:w="354" w:type="pct"/>
            <w:vAlign w:val="center"/>
          </w:tcPr>
          <w:p w14:paraId="5A574A4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51</w:t>
            </w:r>
          </w:p>
        </w:tc>
        <w:tc>
          <w:tcPr>
            <w:tcW w:w="355" w:type="pct"/>
            <w:vAlign w:val="center"/>
          </w:tcPr>
          <w:p w14:paraId="61C96BD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w:t>
            </w:r>
          </w:p>
        </w:tc>
        <w:tc>
          <w:tcPr>
            <w:tcW w:w="354" w:type="pct"/>
            <w:vAlign w:val="center"/>
          </w:tcPr>
          <w:p w14:paraId="073B267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44</w:t>
            </w:r>
          </w:p>
        </w:tc>
        <w:tc>
          <w:tcPr>
            <w:tcW w:w="355" w:type="pct"/>
            <w:vAlign w:val="center"/>
          </w:tcPr>
          <w:p w14:paraId="033EA94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45</w:t>
            </w:r>
          </w:p>
        </w:tc>
        <w:tc>
          <w:tcPr>
            <w:tcW w:w="355" w:type="pct"/>
            <w:vAlign w:val="center"/>
          </w:tcPr>
          <w:p w14:paraId="15EFBAD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43</w:t>
            </w:r>
          </w:p>
        </w:tc>
        <w:tc>
          <w:tcPr>
            <w:tcW w:w="355" w:type="pct"/>
            <w:vAlign w:val="center"/>
          </w:tcPr>
          <w:p w14:paraId="28DEB11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45</w:t>
            </w:r>
          </w:p>
        </w:tc>
        <w:tc>
          <w:tcPr>
            <w:tcW w:w="355" w:type="pct"/>
            <w:vAlign w:val="center"/>
          </w:tcPr>
          <w:p w14:paraId="023D26B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44</w:t>
            </w:r>
          </w:p>
        </w:tc>
        <w:tc>
          <w:tcPr>
            <w:tcW w:w="356" w:type="pct"/>
            <w:vAlign w:val="center"/>
          </w:tcPr>
          <w:p w14:paraId="7F03D08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39</w:t>
            </w:r>
          </w:p>
        </w:tc>
        <w:tc>
          <w:tcPr>
            <w:tcW w:w="354" w:type="pct"/>
            <w:vAlign w:val="center"/>
          </w:tcPr>
          <w:p w14:paraId="50641A9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w:t>
            </w:r>
          </w:p>
        </w:tc>
        <w:tc>
          <w:tcPr>
            <w:tcW w:w="355" w:type="pct"/>
            <w:vAlign w:val="center"/>
          </w:tcPr>
          <w:p w14:paraId="2B5D2FA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w:t>
            </w:r>
          </w:p>
        </w:tc>
        <w:tc>
          <w:tcPr>
            <w:tcW w:w="354" w:type="pct"/>
            <w:vAlign w:val="center"/>
          </w:tcPr>
          <w:p w14:paraId="30FB06B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12</w:t>
            </w:r>
          </w:p>
        </w:tc>
        <w:tc>
          <w:tcPr>
            <w:tcW w:w="353" w:type="pct"/>
            <w:vAlign w:val="bottom"/>
          </w:tcPr>
          <w:p w14:paraId="293D98E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16</w:t>
            </w:r>
          </w:p>
        </w:tc>
      </w:tr>
    </w:tbl>
    <w:p w14:paraId="2F5D45E7" w14:textId="77777777" w:rsidR="00143898" w:rsidRPr="00143898" w:rsidRDefault="00143898" w:rsidP="00143898">
      <w:pPr>
        <w:spacing w:line="240" w:lineRule="auto"/>
        <w:rPr>
          <w:rFonts w:ascii="Franklin Gothic Book" w:eastAsia="Calibri" w:hAnsi="Franklin Gothic Book" w:cs="Arial"/>
          <w:sz w:val="20"/>
          <w:szCs w:val="20"/>
        </w:rPr>
      </w:pPr>
    </w:p>
    <w:p w14:paraId="284F7427" w14:textId="77777777" w:rsidR="00143898" w:rsidRPr="00143898" w:rsidRDefault="00143898" w:rsidP="00143898">
      <w:pPr>
        <w:spacing w:line="240" w:lineRule="auto"/>
        <w:rPr>
          <w:rFonts w:ascii="Franklin Gothic Book" w:eastAsia="Calibri" w:hAnsi="Franklin Gothic Book" w:cs="Arial"/>
          <w:sz w:val="20"/>
          <w:szCs w:val="20"/>
        </w:rPr>
      </w:pPr>
    </w:p>
    <w:p w14:paraId="0B27CFB7" w14:textId="77777777" w:rsidR="00143898" w:rsidRPr="00143898" w:rsidRDefault="00143898" w:rsidP="00143898">
      <w:pPr>
        <w:spacing w:line="240" w:lineRule="auto"/>
        <w:rPr>
          <w:rFonts w:ascii="Franklin Gothic Book" w:eastAsia="Calibri" w:hAnsi="Franklin Gothic Book" w:cs="Arial"/>
          <w:sz w:val="20"/>
          <w:szCs w:val="20"/>
        </w:rPr>
      </w:pPr>
    </w:p>
    <w:p w14:paraId="11586744" w14:textId="77777777" w:rsidR="00143898" w:rsidRPr="00143898" w:rsidRDefault="00143898" w:rsidP="00143898">
      <w:pPr>
        <w:keepNext/>
        <w:rPr>
          <w:rFonts w:ascii="Franklin Gothic Demi" w:eastAsia="Calibri" w:hAnsi="Franklin Gothic Demi" w:cs="Arial"/>
          <w:spacing w:val="-4"/>
        </w:rPr>
      </w:pPr>
      <w:bookmarkStart w:id="264" w:name="_Toc210722711"/>
      <w:r w:rsidRPr="00143898">
        <w:rPr>
          <w:rFonts w:ascii="Franklin Gothic Demi" w:eastAsia="Calibri" w:hAnsi="Franklin Gothic Demi" w:cs="Arial"/>
        </w:rPr>
        <w:lastRenderedPageBreak/>
        <w:t xml:space="preserve">Table E9. </w:t>
      </w:r>
      <w:r w:rsidRPr="00143898">
        <w:rPr>
          <w:rFonts w:ascii="Franklin Gothic Demi" w:eastAsia="Calibri" w:hAnsi="Franklin Gothic Demi" w:cs="Arial"/>
          <w:spacing w:val="-4"/>
        </w:rPr>
        <w:t>MCAS Science Achievement by Grade, 2023-2025</w:t>
      </w:r>
      <w:bookmarkEnd w:id="264"/>
    </w:p>
    <w:tbl>
      <w:tblPr>
        <w:tblStyle w:val="MSVTable1"/>
        <w:tblW w:w="5107" w:type="pct"/>
        <w:jc w:val="center"/>
        <w:tblLook w:val="0420" w:firstRow="1" w:lastRow="0" w:firstColumn="0" w:lastColumn="0" w:noHBand="0" w:noVBand="1"/>
      </w:tblPr>
      <w:tblGrid>
        <w:gridCol w:w="980"/>
        <w:gridCol w:w="989"/>
        <w:gridCol w:w="936"/>
        <w:gridCol w:w="939"/>
        <w:gridCol w:w="936"/>
        <w:gridCol w:w="939"/>
        <w:gridCol w:w="939"/>
        <w:gridCol w:w="939"/>
        <w:gridCol w:w="939"/>
        <w:gridCol w:w="941"/>
        <w:gridCol w:w="936"/>
        <w:gridCol w:w="939"/>
        <w:gridCol w:w="936"/>
        <w:gridCol w:w="933"/>
      </w:tblGrid>
      <w:tr w:rsidR="00143898" w:rsidRPr="00143898" w14:paraId="25668ABB" w14:textId="77777777" w:rsidTr="00E80BDB">
        <w:trPr>
          <w:cnfStyle w:val="100000000000" w:firstRow="1" w:lastRow="0" w:firstColumn="0" w:lastColumn="0" w:oddVBand="0" w:evenVBand="0" w:oddHBand="0" w:evenHBand="0" w:firstRowFirstColumn="0" w:firstRowLastColumn="0" w:lastRowFirstColumn="0" w:lastRowLastColumn="0"/>
          <w:tblHeader/>
          <w:jc w:val="center"/>
        </w:trPr>
        <w:tc>
          <w:tcPr>
            <w:tcW w:w="371" w:type="pct"/>
            <w:vAlign w:val="center"/>
          </w:tcPr>
          <w:p w14:paraId="077E4FA2"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Grade</w:t>
            </w:r>
          </w:p>
        </w:tc>
        <w:tc>
          <w:tcPr>
            <w:tcW w:w="374" w:type="pct"/>
            <w:vAlign w:val="center"/>
          </w:tcPr>
          <w:p w14:paraId="13C1A89C"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Included (2025)</w:t>
            </w:r>
          </w:p>
        </w:tc>
        <w:tc>
          <w:tcPr>
            <w:tcW w:w="354" w:type="pct"/>
            <w:vAlign w:val="center"/>
          </w:tcPr>
          <w:p w14:paraId="076E2957"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M/E 2023</w:t>
            </w:r>
          </w:p>
        </w:tc>
        <w:tc>
          <w:tcPr>
            <w:tcW w:w="355" w:type="pct"/>
            <w:vAlign w:val="center"/>
          </w:tcPr>
          <w:p w14:paraId="283498B8"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M/E 2024</w:t>
            </w:r>
          </w:p>
        </w:tc>
        <w:tc>
          <w:tcPr>
            <w:tcW w:w="354" w:type="pct"/>
            <w:vAlign w:val="center"/>
          </w:tcPr>
          <w:p w14:paraId="04D38178"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M/E 2025</w:t>
            </w:r>
          </w:p>
        </w:tc>
        <w:tc>
          <w:tcPr>
            <w:tcW w:w="355" w:type="pct"/>
            <w:vAlign w:val="center"/>
          </w:tcPr>
          <w:p w14:paraId="411A9C08"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M/E 2025 State</w:t>
            </w:r>
          </w:p>
        </w:tc>
        <w:tc>
          <w:tcPr>
            <w:tcW w:w="355" w:type="pct"/>
            <w:vAlign w:val="center"/>
          </w:tcPr>
          <w:p w14:paraId="34E0A4AA"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PME 2023</w:t>
            </w:r>
          </w:p>
        </w:tc>
        <w:tc>
          <w:tcPr>
            <w:tcW w:w="355" w:type="pct"/>
            <w:vAlign w:val="center"/>
          </w:tcPr>
          <w:p w14:paraId="2919EBB8"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PME 2024</w:t>
            </w:r>
          </w:p>
        </w:tc>
        <w:tc>
          <w:tcPr>
            <w:tcW w:w="355" w:type="pct"/>
            <w:vAlign w:val="center"/>
          </w:tcPr>
          <w:p w14:paraId="6274C324"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PME 2025</w:t>
            </w:r>
          </w:p>
        </w:tc>
        <w:tc>
          <w:tcPr>
            <w:tcW w:w="356" w:type="pct"/>
            <w:vAlign w:val="center"/>
          </w:tcPr>
          <w:p w14:paraId="346F18FE"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PME 2025 State</w:t>
            </w:r>
          </w:p>
        </w:tc>
        <w:tc>
          <w:tcPr>
            <w:tcW w:w="354" w:type="pct"/>
            <w:vAlign w:val="center"/>
          </w:tcPr>
          <w:p w14:paraId="251E84BE"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NM 2023</w:t>
            </w:r>
          </w:p>
        </w:tc>
        <w:tc>
          <w:tcPr>
            <w:tcW w:w="355" w:type="pct"/>
            <w:vAlign w:val="center"/>
          </w:tcPr>
          <w:p w14:paraId="1ED736E8"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NM 2024</w:t>
            </w:r>
          </w:p>
        </w:tc>
        <w:tc>
          <w:tcPr>
            <w:tcW w:w="354" w:type="pct"/>
            <w:vAlign w:val="center"/>
          </w:tcPr>
          <w:p w14:paraId="41621981"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NM 2025</w:t>
            </w:r>
          </w:p>
        </w:tc>
        <w:tc>
          <w:tcPr>
            <w:tcW w:w="353" w:type="pct"/>
            <w:vAlign w:val="center"/>
          </w:tcPr>
          <w:p w14:paraId="6B793EAE" w14:textId="77777777" w:rsidR="00143898" w:rsidRPr="00143898" w:rsidRDefault="00143898" w:rsidP="00143898">
            <w:pPr>
              <w:spacing w:before="20" w:after="2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NM 2025 State</w:t>
            </w:r>
          </w:p>
        </w:tc>
      </w:tr>
      <w:tr w:rsidR="00143898" w:rsidRPr="00143898" w14:paraId="73CF3ACA"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69E4E29A" w14:textId="77777777" w:rsidR="00143898" w:rsidRPr="00143898" w:rsidRDefault="00143898" w:rsidP="00143898">
            <w:pPr>
              <w:spacing w:before="20" w:after="20" w:line="240" w:lineRule="auto"/>
              <w:jc w:val="center"/>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5</w:t>
            </w:r>
          </w:p>
        </w:tc>
        <w:tc>
          <w:tcPr>
            <w:tcW w:w="374" w:type="pct"/>
            <w:vAlign w:val="center"/>
          </w:tcPr>
          <w:p w14:paraId="0CD6106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103</w:t>
            </w:r>
          </w:p>
        </w:tc>
        <w:tc>
          <w:tcPr>
            <w:tcW w:w="354" w:type="pct"/>
            <w:vAlign w:val="center"/>
          </w:tcPr>
          <w:p w14:paraId="0B400CD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w:t>
            </w:r>
          </w:p>
        </w:tc>
        <w:tc>
          <w:tcPr>
            <w:tcW w:w="355" w:type="pct"/>
            <w:vAlign w:val="center"/>
          </w:tcPr>
          <w:p w14:paraId="3338A01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45</w:t>
            </w:r>
          </w:p>
        </w:tc>
        <w:tc>
          <w:tcPr>
            <w:tcW w:w="354" w:type="pct"/>
            <w:vAlign w:val="center"/>
          </w:tcPr>
          <w:p w14:paraId="1E6371D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c>
          <w:tcPr>
            <w:tcW w:w="355" w:type="pct"/>
            <w:vAlign w:val="center"/>
          </w:tcPr>
          <w:p w14:paraId="6813483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46</w:t>
            </w:r>
          </w:p>
        </w:tc>
        <w:tc>
          <w:tcPr>
            <w:tcW w:w="355" w:type="pct"/>
            <w:vAlign w:val="center"/>
          </w:tcPr>
          <w:p w14:paraId="46C6D45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37</w:t>
            </w:r>
          </w:p>
        </w:tc>
        <w:tc>
          <w:tcPr>
            <w:tcW w:w="355" w:type="pct"/>
            <w:vAlign w:val="center"/>
          </w:tcPr>
          <w:p w14:paraId="54CC6CA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37</w:t>
            </w:r>
          </w:p>
        </w:tc>
        <w:tc>
          <w:tcPr>
            <w:tcW w:w="355" w:type="pct"/>
            <w:vAlign w:val="center"/>
          </w:tcPr>
          <w:p w14:paraId="4170860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30</w:t>
            </w:r>
          </w:p>
        </w:tc>
        <w:tc>
          <w:tcPr>
            <w:tcW w:w="356" w:type="pct"/>
            <w:vAlign w:val="bottom"/>
          </w:tcPr>
          <w:p w14:paraId="14D37C96"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34</w:t>
            </w:r>
          </w:p>
        </w:tc>
        <w:tc>
          <w:tcPr>
            <w:tcW w:w="354" w:type="pct"/>
            <w:vAlign w:val="center"/>
          </w:tcPr>
          <w:p w14:paraId="105F547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16</w:t>
            </w:r>
          </w:p>
        </w:tc>
        <w:tc>
          <w:tcPr>
            <w:tcW w:w="355" w:type="pct"/>
            <w:vAlign w:val="center"/>
          </w:tcPr>
          <w:p w14:paraId="343942F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18</w:t>
            </w:r>
          </w:p>
        </w:tc>
        <w:tc>
          <w:tcPr>
            <w:tcW w:w="354" w:type="pct"/>
            <w:vAlign w:val="center"/>
          </w:tcPr>
          <w:p w14:paraId="13CB95E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20</w:t>
            </w:r>
          </w:p>
        </w:tc>
        <w:tc>
          <w:tcPr>
            <w:tcW w:w="353" w:type="pct"/>
            <w:vAlign w:val="bottom"/>
          </w:tcPr>
          <w:p w14:paraId="0442053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20</w:t>
            </w:r>
          </w:p>
        </w:tc>
      </w:tr>
      <w:tr w:rsidR="00143898" w:rsidRPr="00143898" w14:paraId="611D93C6" w14:textId="77777777" w:rsidTr="00E80BDB">
        <w:trPr>
          <w:jc w:val="center"/>
        </w:trPr>
        <w:tc>
          <w:tcPr>
            <w:tcW w:w="371" w:type="pct"/>
          </w:tcPr>
          <w:p w14:paraId="700F447A" w14:textId="77777777" w:rsidR="00143898" w:rsidRPr="00143898" w:rsidRDefault="00143898" w:rsidP="00143898">
            <w:pPr>
              <w:spacing w:before="20" w:after="20" w:line="240" w:lineRule="auto"/>
              <w:jc w:val="center"/>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8</w:t>
            </w:r>
          </w:p>
        </w:tc>
        <w:tc>
          <w:tcPr>
            <w:tcW w:w="374" w:type="pct"/>
            <w:vAlign w:val="center"/>
          </w:tcPr>
          <w:p w14:paraId="14C2E825"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101</w:t>
            </w:r>
          </w:p>
        </w:tc>
        <w:tc>
          <w:tcPr>
            <w:tcW w:w="354" w:type="pct"/>
            <w:vAlign w:val="center"/>
          </w:tcPr>
          <w:p w14:paraId="1450959B"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36</w:t>
            </w:r>
          </w:p>
        </w:tc>
        <w:tc>
          <w:tcPr>
            <w:tcW w:w="355" w:type="pct"/>
            <w:vAlign w:val="center"/>
          </w:tcPr>
          <w:p w14:paraId="72881DB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43</w:t>
            </w:r>
          </w:p>
        </w:tc>
        <w:tc>
          <w:tcPr>
            <w:tcW w:w="354" w:type="pct"/>
            <w:vAlign w:val="center"/>
          </w:tcPr>
          <w:p w14:paraId="6AE80CF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29</w:t>
            </w:r>
          </w:p>
        </w:tc>
        <w:tc>
          <w:tcPr>
            <w:tcW w:w="355" w:type="pct"/>
            <w:vAlign w:val="center"/>
          </w:tcPr>
          <w:p w14:paraId="6345DE0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37</w:t>
            </w:r>
          </w:p>
        </w:tc>
        <w:tc>
          <w:tcPr>
            <w:tcW w:w="355" w:type="pct"/>
            <w:vAlign w:val="center"/>
          </w:tcPr>
          <w:p w14:paraId="0A62C5D3"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48</w:t>
            </w:r>
          </w:p>
        </w:tc>
        <w:tc>
          <w:tcPr>
            <w:tcW w:w="355" w:type="pct"/>
            <w:vAlign w:val="center"/>
          </w:tcPr>
          <w:p w14:paraId="0A4BF3F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45</w:t>
            </w:r>
          </w:p>
        </w:tc>
        <w:tc>
          <w:tcPr>
            <w:tcW w:w="355" w:type="pct"/>
            <w:vAlign w:val="center"/>
          </w:tcPr>
          <w:p w14:paraId="1EDBFD9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55</w:t>
            </w:r>
          </w:p>
        </w:tc>
        <w:tc>
          <w:tcPr>
            <w:tcW w:w="356" w:type="pct"/>
            <w:vAlign w:val="bottom"/>
          </w:tcPr>
          <w:p w14:paraId="789B502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44</w:t>
            </w:r>
          </w:p>
        </w:tc>
        <w:tc>
          <w:tcPr>
            <w:tcW w:w="354" w:type="pct"/>
            <w:vAlign w:val="center"/>
          </w:tcPr>
          <w:p w14:paraId="795FF0D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15</w:t>
            </w:r>
          </w:p>
        </w:tc>
        <w:tc>
          <w:tcPr>
            <w:tcW w:w="355" w:type="pct"/>
            <w:vAlign w:val="center"/>
          </w:tcPr>
          <w:p w14:paraId="70A84DBC"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12</w:t>
            </w:r>
          </w:p>
        </w:tc>
        <w:tc>
          <w:tcPr>
            <w:tcW w:w="354" w:type="pct"/>
            <w:vAlign w:val="center"/>
          </w:tcPr>
          <w:p w14:paraId="03BB247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16</w:t>
            </w:r>
          </w:p>
        </w:tc>
        <w:tc>
          <w:tcPr>
            <w:tcW w:w="353" w:type="pct"/>
            <w:vAlign w:val="bottom"/>
          </w:tcPr>
          <w:p w14:paraId="3D72330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19</w:t>
            </w:r>
          </w:p>
        </w:tc>
      </w:tr>
      <w:tr w:rsidR="00143898" w:rsidRPr="00143898" w14:paraId="1C728925"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46BAFE27" w14:textId="77777777" w:rsidR="00143898" w:rsidRPr="00143898" w:rsidRDefault="00143898" w:rsidP="00143898">
            <w:pPr>
              <w:spacing w:before="20" w:after="20" w:line="240" w:lineRule="auto"/>
              <w:jc w:val="center"/>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5 and 8</w:t>
            </w:r>
          </w:p>
        </w:tc>
        <w:tc>
          <w:tcPr>
            <w:tcW w:w="374" w:type="pct"/>
            <w:vAlign w:val="center"/>
          </w:tcPr>
          <w:p w14:paraId="0EB4F53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204</w:t>
            </w:r>
          </w:p>
        </w:tc>
        <w:tc>
          <w:tcPr>
            <w:tcW w:w="354" w:type="pct"/>
            <w:vAlign w:val="center"/>
          </w:tcPr>
          <w:p w14:paraId="4F30DB2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c>
          <w:tcPr>
            <w:tcW w:w="355" w:type="pct"/>
            <w:vAlign w:val="center"/>
          </w:tcPr>
          <w:p w14:paraId="2055727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44</w:t>
            </w:r>
          </w:p>
        </w:tc>
        <w:tc>
          <w:tcPr>
            <w:tcW w:w="354" w:type="pct"/>
            <w:vAlign w:val="center"/>
          </w:tcPr>
          <w:p w14:paraId="09160C2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39</w:t>
            </w:r>
          </w:p>
        </w:tc>
        <w:tc>
          <w:tcPr>
            <w:tcW w:w="355" w:type="pct"/>
            <w:vAlign w:val="center"/>
          </w:tcPr>
          <w:p w14:paraId="2DDC75A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c>
          <w:tcPr>
            <w:tcW w:w="355" w:type="pct"/>
            <w:vAlign w:val="center"/>
          </w:tcPr>
          <w:p w14:paraId="7D9B5B5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43</w:t>
            </w:r>
          </w:p>
        </w:tc>
        <w:tc>
          <w:tcPr>
            <w:tcW w:w="355" w:type="pct"/>
            <w:vAlign w:val="center"/>
          </w:tcPr>
          <w:p w14:paraId="4C0B1AB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c>
          <w:tcPr>
            <w:tcW w:w="355" w:type="pct"/>
            <w:vAlign w:val="center"/>
          </w:tcPr>
          <w:p w14:paraId="610D256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43</w:t>
            </w:r>
          </w:p>
        </w:tc>
        <w:tc>
          <w:tcPr>
            <w:tcW w:w="356" w:type="pct"/>
            <w:vAlign w:val="bottom"/>
          </w:tcPr>
          <w:p w14:paraId="5061372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39</w:t>
            </w:r>
          </w:p>
        </w:tc>
        <w:tc>
          <w:tcPr>
            <w:tcW w:w="354" w:type="pct"/>
            <w:vAlign w:val="center"/>
          </w:tcPr>
          <w:p w14:paraId="3C8E101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16</w:t>
            </w:r>
          </w:p>
        </w:tc>
        <w:tc>
          <w:tcPr>
            <w:tcW w:w="355" w:type="pct"/>
            <w:vAlign w:val="center"/>
          </w:tcPr>
          <w:p w14:paraId="310B0C6E"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14</w:t>
            </w:r>
          </w:p>
        </w:tc>
        <w:tc>
          <w:tcPr>
            <w:tcW w:w="354" w:type="pct"/>
            <w:vAlign w:val="center"/>
          </w:tcPr>
          <w:p w14:paraId="0FE8B0E7"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18</w:t>
            </w:r>
          </w:p>
        </w:tc>
        <w:tc>
          <w:tcPr>
            <w:tcW w:w="353" w:type="pct"/>
            <w:vAlign w:val="bottom"/>
          </w:tcPr>
          <w:p w14:paraId="6CD758B2"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19</w:t>
            </w:r>
          </w:p>
        </w:tc>
      </w:tr>
      <w:tr w:rsidR="00143898" w:rsidRPr="00143898" w14:paraId="45776EAD" w14:textId="77777777" w:rsidTr="00E80BDB">
        <w:trPr>
          <w:jc w:val="center"/>
        </w:trPr>
        <w:tc>
          <w:tcPr>
            <w:tcW w:w="371" w:type="pct"/>
          </w:tcPr>
          <w:p w14:paraId="71041A3E" w14:textId="77777777" w:rsidR="00143898" w:rsidRPr="00143898" w:rsidRDefault="00143898" w:rsidP="00143898">
            <w:pPr>
              <w:spacing w:before="20" w:after="20" w:line="240" w:lineRule="auto"/>
              <w:jc w:val="center"/>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10</w:t>
            </w:r>
          </w:p>
        </w:tc>
        <w:tc>
          <w:tcPr>
            <w:tcW w:w="374" w:type="pct"/>
            <w:vAlign w:val="center"/>
          </w:tcPr>
          <w:p w14:paraId="456FB98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79</w:t>
            </w:r>
          </w:p>
        </w:tc>
        <w:tc>
          <w:tcPr>
            <w:tcW w:w="354" w:type="pct"/>
            <w:vAlign w:val="center"/>
          </w:tcPr>
          <w:p w14:paraId="6A2C62C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49</w:t>
            </w:r>
          </w:p>
        </w:tc>
        <w:tc>
          <w:tcPr>
            <w:tcW w:w="355" w:type="pct"/>
            <w:vAlign w:val="center"/>
          </w:tcPr>
          <w:p w14:paraId="43D7439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45</w:t>
            </w:r>
          </w:p>
        </w:tc>
        <w:tc>
          <w:tcPr>
            <w:tcW w:w="354" w:type="pct"/>
            <w:vAlign w:val="center"/>
          </w:tcPr>
          <w:p w14:paraId="3449C28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51</w:t>
            </w:r>
          </w:p>
        </w:tc>
        <w:tc>
          <w:tcPr>
            <w:tcW w:w="355" w:type="pct"/>
            <w:vAlign w:val="center"/>
          </w:tcPr>
          <w:p w14:paraId="0CB80BB0"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46</w:t>
            </w:r>
          </w:p>
        </w:tc>
        <w:tc>
          <w:tcPr>
            <w:tcW w:w="355" w:type="pct"/>
            <w:vAlign w:val="center"/>
          </w:tcPr>
          <w:p w14:paraId="0BA5083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c>
          <w:tcPr>
            <w:tcW w:w="355" w:type="pct"/>
            <w:vAlign w:val="center"/>
          </w:tcPr>
          <w:p w14:paraId="55394FC4"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41</w:t>
            </w:r>
          </w:p>
        </w:tc>
        <w:tc>
          <w:tcPr>
            <w:tcW w:w="355" w:type="pct"/>
            <w:vAlign w:val="center"/>
          </w:tcPr>
          <w:p w14:paraId="12B602F9"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37</w:t>
            </w:r>
          </w:p>
        </w:tc>
        <w:tc>
          <w:tcPr>
            <w:tcW w:w="356" w:type="pct"/>
            <w:vAlign w:val="bottom"/>
          </w:tcPr>
          <w:p w14:paraId="6B9CCC18"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38</w:t>
            </w:r>
          </w:p>
        </w:tc>
        <w:tc>
          <w:tcPr>
            <w:tcW w:w="354" w:type="pct"/>
            <w:vAlign w:val="center"/>
          </w:tcPr>
          <w:p w14:paraId="794E930D"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w:t>
            </w:r>
          </w:p>
        </w:tc>
        <w:tc>
          <w:tcPr>
            <w:tcW w:w="355" w:type="pct"/>
            <w:vAlign w:val="center"/>
          </w:tcPr>
          <w:p w14:paraId="566C4DEF"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14</w:t>
            </w:r>
          </w:p>
        </w:tc>
        <w:tc>
          <w:tcPr>
            <w:tcW w:w="354" w:type="pct"/>
            <w:vAlign w:val="center"/>
          </w:tcPr>
          <w:p w14:paraId="13F6BF8A"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13</w:t>
            </w:r>
          </w:p>
        </w:tc>
        <w:tc>
          <w:tcPr>
            <w:tcW w:w="353" w:type="pct"/>
            <w:vAlign w:val="bottom"/>
          </w:tcPr>
          <w:p w14:paraId="7C1ED251" w14:textId="77777777" w:rsidR="00143898" w:rsidRPr="00143898" w:rsidRDefault="00143898" w:rsidP="00143898">
            <w:pPr>
              <w:spacing w:before="20" w:after="2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16</w:t>
            </w:r>
          </w:p>
        </w:tc>
      </w:tr>
    </w:tbl>
    <w:p w14:paraId="11DDC96D" w14:textId="77777777" w:rsidR="00143898" w:rsidRPr="00143898" w:rsidRDefault="00143898" w:rsidP="00143898">
      <w:pPr>
        <w:keepNext/>
        <w:rPr>
          <w:rFonts w:ascii="Franklin Gothic Demi" w:eastAsia="Calibri" w:hAnsi="Franklin Gothic Demi" w:cs="Arial"/>
          <w:spacing w:val="-4"/>
          <w:sz w:val="20"/>
          <w:szCs w:val="20"/>
        </w:rPr>
      </w:pPr>
    </w:p>
    <w:p w14:paraId="048527A1" w14:textId="77777777" w:rsidR="00143898" w:rsidRPr="00143898" w:rsidRDefault="00143898" w:rsidP="00143898">
      <w:pPr>
        <w:keepNext/>
        <w:rPr>
          <w:rFonts w:ascii="Franklin Gothic Demi" w:eastAsia="Calibri" w:hAnsi="Franklin Gothic Demi" w:cs="Arial"/>
          <w:spacing w:val="-4"/>
          <w:sz w:val="20"/>
          <w:szCs w:val="20"/>
        </w:rPr>
      </w:pPr>
    </w:p>
    <w:p w14:paraId="034DF47A" w14:textId="77777777" w:rsidR="00143898" w:rsidRPr="00143898" w:rsidRDefault="00143898" w:rsidP="00143898">
      <w:pPr>
        <w:spacing w:line="240" w:lineRule="auto"/>
        <w:rPr>
          <w:rFonts w:ascii="Franklin Gothic Book" w:eastAsia="Calibri" w:hAnsi="Franklin Gothic Book" w:cs="Arial"/>
          <w:sz w:val="20"/>
          <w:szCs w:val="20"/>
        </w:rPr>
      </w:pPr>
    </w:p>
    <w:p w14:paraId="60A8AD82" w14:textId="77777777" w:rsidR="00143898" w:rsidRPr="00143898" w:rsidRDefault="00143898" w:rsidP="00143898">
      <w:pPr>
        <w:spacing w:after="160" w:line="259" w:lineRule="auto"/>
        <w:rPr>
          <w:rFonts w:ascii="Franklin Gothic Book" w:eastAsia="Calibri" w:hAnsi="Franklin Gothic Book" w:cs="Arial"/>
          <w:sz w:val="20"/>
          <w:szCs w:val="20"/>
        </w:rPr>
        <w:sectPr w:rsidR="00143898" w:rsidRPr="00143898" w:rsidSect="00625EF6">
          <w:footerReference w:type="default" r:id="rId78"/>
          <w:pgSz w:w="15840" w:h="12240" w:orient="landscape"/>
          <w:pgMar w:top="1440" w:right="1440" w:bottom="1440" w:left="1440" w:header="720" w:footer="720" w:gutter="0"/>
          <w:pgNumType w:start="1"/>
          <w:cols w:space="720"/>
          <w:docGrid w:linePitch="360"/>
        </w:sectPr>
      </w:pPr>
    </w:p>
    <w:p w14:paraId="42152F1E" w14:textId="77777777" w:rsidR="00143898" w:rsidRPr="00143898" w:rsidRDefault="00143898" w:rsidP="00143898">
      <w:pPr>
        <w:keepNext/>
        <w:spacing w:line="240" w:lineRule="auto"/>
        <w:rPr>
          <w:rFonts w:ascii="Franklin Gothic Demi" w:eastAsia="Calibri" w:hAnsi="Franklin Gothic Demi" w:cs="Arial"/>
        </w:rPr>
      </w:pPr>
      <w:bookmarkStart w:id="265" w:name="_Toc210722712"/>
      <w:r w:rsidRPr="00143898">
        <w:rPr>
          <w:rFonts w:ascii="Franklin Gothic Demi" w:eastAsia="Calibri" w:hAnsi="Franklin Gothic Demi" w:cs="Arial"/>
        </w:rPr>
        <w:lastRenderedPageBreak/>
        <w:t>Table E10. MCAS ELA Mean Student Growth Percentile by Student Group, Grades 3-8, 2023-2025</w:t>
      </w:r>
      <w:bookmarkEnd w:id="265"/>
    </w:p>
    <w:tbl>
      <w:tblPr>
        <w:tblStyle w:val="MSVTable1"/>
        <w:tblW w:w="5000" w:type="pct"/>
        <w:tblLook w:val="0420" w:firstRow="1" w:lastRow="0" w:firstColumn="0" w:lastColumn="0" w:noHBand="0" w:noVBand="1"/>
      </w:tblPr>
      <w:tblGrid>
        <w:gridCol w:w="3586"/>
        <w:gridCol w:w="1151"/>
        <w:gridCol w:w="1152"/>
        <w:gridCol w:w="1151"/>
        <w:gridCol w:w="1152"/>
        <w:gridCol w:w="1152"/>
      </w:tblGrid>
      <w:tr w:rsidR="00143898" w:rsidRPr="00143898" w14:paraId="45221824" w14:textId="77777777" w:rsidTr="00E80BDB">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41BD690A" w14:textId="77777777" w:rsidR="00143898" w:rsidRPr="00A159B1" w:rsidRDefault="00143898" w:rsidP="00143898">
            <w:pPr>
              <w:spacing w:line="240" w:lineRule="auto"/>
              <w:jc w:val="center"/>
              <w:rPr>
                <w:rFonts w:ascii="Franklin Gothic Demi" w:eastAsia="Yu Mincho" w:hAnsi="Franklin Gothic Demi" w:cs="Calibri"/>
                <w:bCs/>
                <w:sz w:val="20"/>
                <w:szCs w:val="20"/>
              </w:rPr>
            </w:pPr>
            <w:r w:rsidRPr="00A159B1">
              <w:rPr>
                <w:rFonts w:ascii="Franklin Gothic Demi" w:eastAsia="Yu Mincho" w:hAnsi="Franklin Gothic Demi" w:cs="Calibri"/>
                <w:bCs/>
                <w:sz w:val="20"/>
                <w:szCs w:val="20"/>
              </w:rPr>
              <w:t>Group</w:t>
            </w:r>
          </w:p>
        </w:tc>
        <w:tc>
          <w:tcPr>
            <w:tcW w:w="1151" w:type="dxa"/>
            <w:vAlign w:val="center"/>
          </w:tcPr>
          <w:p w14:paraId="1A7387FE"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Included (2025)</w:t>
            </w:r>
          </w:p>
        </w:tc>
        <w:tc>
          <w:tcPr>
            <w:tcW w:w="1152" w:type="dxa"/>
            <w:vAlign w:val="center"/>
          </w:tcPr>
          <w:p w14:paraId="5D34C934"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2023</w:t>
            </w:r>
          </w:p>
        </w:tc>
        <w:tc>
          <w:tcPr>
            <w:tcW w:w="1151" w:type="dxa"/>
            <w:vAlign w:val="center"/>
          </w:tcPr>
          <w:p w14:paraId="4D17B6FE"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2024</w:t>
            </w:r>
          </w:p>
        </w:tc>
        <w:tc>
          <w:tcPr>
            <w:tcW w:w="1152" w:type="dxa"/>
            <w:vAlign w:val="center"/>
          </w:tcPr>
          <w:p w14:paraId="21D405B8"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2025</w:t>
            </w:r>
          </w:p>
        </w:tc>
        <w:tc>
          <w:tcPr>
            <w:tcW w:w="1152" w:type="dxa"/>
            <w:vAlign w:val="center"/>
          </w:tcPr>
          <w:p w14:paraId="5DEC1658"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State (2025)</w:t>
            </w:r>
          </w:p>
        </w:tc>
      </w:tr>
      <w:tr w:rsidR="00143898" w:rsidRPr="00143898" w14:paraId="7FFCF39F"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480505AE"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All Students</w:t>
            </w:r>
          </w:p>
        </w:tc>
        <w:tc>
          <w:tcPr>
            <w:tcW w:w="1151" w:type="dxa"/>
            <w:vAlign w:val="center"/>
          </w:tcPr>
          <w:p w14:paraId="03B7AD92"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478</w:t>
            </w:r>
          </w:p>
        </w:tc>
        <w:tc>
          <w:tcPr>
            <w:tcW w:w="1152" w:type="dxa"/>
            <w:vAlign w:val="center"/>
          </w:tcPr>
          <w:p w14:paraId="388A66D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45</w:t>
            </w:r>
          </w:p>
        </w:tc>
        <w:tc>
          <w:tcPr>
            <w:tcW w:w="1151" w:type="dxa"/>
            <w:vAlign w:val="center"/>
          </w:tcPr>
          <w:p w14:paraId="30985E23"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44</w:t>
            </w:r>
          </w:p>
        </w:tc>
        <w:tc>
          <w:tcPr>
            <w:tcW w:w="1152" w:type="dxa"/>
            <w:vAlign w:val="center"/>
          </w:tcPr>
          <w:p w14:paraId="60602D3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w:t>
            </w:r>
          </w:p>
        </w:tc>
        <w:tc>
          <w:tcPr>
            <w:tcW w:w="1152" w:type="dxa"/>
            <w:vAlign w:val="center"/>
          </w:tcPr>
          <w:p w14:paraId="64B49D21"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r>
      <w:tr w:rsidR="00143898" w:rsidRPr="00143898" w14:paraId="0B5E6966" w14:textId="77777777" w:rsidTr="00E80BDB">
        <w:tc>
          <w:tcPr>
            <w:tcW w:w="3586" w:type="dxa"/>
          </w:tcPr>
          <w:p w14:paraId="261B0589"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American Indian or Alaskan Native</w:t>
            </w:r>
          </w:p>
        </w:tc>
        <w:tc>
          <w:tcPr>
            <w:tcW w:w="1151" w:type="dxa"/>
            <w:vAlign w:val="center"/>
          </w:tcPr>
          <w:p w14:paraId="75B02C76"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24</w:t>
            </w:r>
          </w:p>
        </w:tc>
        <w:tc>
          <w:tcPr>
            <w:tcW w:w="1152" w:type="dxa"/>
            <w:vAlign w:val="center"/>
          </w:tcPr>
          <w:p w14:paraId="02A6A6F4"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37</w:t>
            </w:r>
          </w:p>
        </w:tc>
        <w:tc>
          <w:tcPr>
            <w:tcW w:w="1151" w:type="dxa"/>
            <w:vAlign w:val="center"/>
          </w:tcPr>
          <w:p w14:paraId="4E5F8A53"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41</w:t>
            </w:r>
          </w:p>
        </w:tc>
        <w:tc>
          <w:tcPr>
            <w:tcW w:w="1152" w:type="dxa"/>
            <w:vAlign w:val="center"/>
          </w:tcPr>
          <w:p w14:paraId="424A6806"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36</w:t>
            </w:r>
          </w:p>
        </w:tc>
        <w:tc>
          <w:tcPr>
            <w:tcW w:w="1152" w:type="dxa"/>
            <w:vAlign w:val="center"/>
          </w:tcPr>
          <w:p w14:paraId="3B857EC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48</w:t>
            </w:r>
          </w:p>
        </w:tc>
      </w:tr>
      <w:tr w:rsidR="00143898" w:rsidRPr="00143898" w14:paraId="37E9DE41"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3FFE2940"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Asian</w:t>
            </w:r>
          </w:p>
        </w:tc>
        <w:tc>
          <w:tcPr>
            <w:tcW w:w="1151" w:type="dxa"/>
            <w:vAlign w:val="center"/>
          </w:tcPr>
          <w:p w14:paraId="148142C3"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w:t>
            </w:r>
          </w:p>
        </w:tc>
        <w:tc>
          <w:tcPr>
            <w:tcW w:w="1152" w:type="dxa"/>
            <w:vAlign w:val="center"/>
          </w:tcPr>
          <w:p w14:paraId="3DEAE36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77226823"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7E020DB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2FD5CB6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57</w:t>
            </w:r>
          </w:p>
        </w:tc>
      </w:tr>
      <w:tr w:rsidR="00143898" w:rsidRPr="00143898" w14:paraId="737B6533" w14:textId="77777777" w:rsidTr="00E80BDB">
        <w:tc>
          <w:tcPr>
            <w:tcW w:w="3586" w:type="dxa"/>
          </w:tcPr>
          <w:p w14:paraId="22002C4C"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Black or African American</w:t>
            </w:r>
          </w:p>
        </w:tc>
        <w:tc>
          <w:tcPr>
            <w:tcW w:w="1151" w:type="dxa"/>
            <w:vAlign w:val="center"/>
          </w:tcPr>
          <w:p w14:paraId="7BB01A6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23</w:t>
            </w:r>
          </w:p>
        </w:tc>
        <w:tc>
          <w:tcPr>
            <w:tcW w:w="1152" w:type="dxa"/>
            <w:vAlign w:val="center"/>
          </w:tcPr>
          <w:p w14:paraId="2DF2B7F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c>
          <w:tcPr>
            <w:tcW w:w="1151" w:type="dxa"/>
            <w:vAlign w:val="center"/>
          </w:tcPr>
          <w:p w14:paraId="5389506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45</w:t>
            </w:r>
          </w:p>
        </w:tc>
        <w:tc>
          <w:tcPr>
            <w:tcW w:w="1152" w:type="dxa"/>
            <w:vAlign w:val="center"/>
          </w:tcPr>
          <w:p w14:paraId="55DF7EE6"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38</w:t>
            </w:r>
          </w:p>
        </w:tc>
        <w:tc>
          <w:tcPr>
            <w:tcW w:w="1152" w:type="dxa"/>
            <w:vAlign w:val="center"/>
          </w:tcPr>
          <w:p w14:paraId="7A142FD1"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49</w:t>
            </w:r>
          </w:p>
        </w:tc>
      </w:tr>
      <w:tr w:rsidR="00143898" w:rsidRPr="00143898" w14:paraId="543A97F1"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5FE65487"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Hispanic or Latino</w:t>
            </w:r>
          </w:p>
        </w:tc>
        <w:tc>
          <w:tcPr>
            <w:tcW w:w="1151" w:type="dxa"/>
            <w:vAlign w:val="center"/>
          </w:tcPr>
          <w:p w14:paraId="2245BAC0"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43</w:t>
            </w:r>
          </w:p>
        </w:tc>
        <w:tc>
          <w:tcPr>
            <w:tcW w:w="1152" w:type="dxa"/>
            <w:vAlign w:val="center"/>
          </w:tcPr>
          <w:p w14:paraId="681A2D51"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43</w:t>
            </w:r>
          </w:p>
        </w:tc>
        <w:tc>
          <w:tcPr>
            <w:tcW w:w="1151" w:type="dxa"/>
            <w:vAlign w:val="center"/>
          </w:tcPr>
          <w:p w14:paraId="4F4966E6"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c>
          <w:tcPr>
            <w:tcW w:w="1152" w:type="dxa"/>
            <w:vAlign w:val="center"/>
          </w:tcPr>
          <w:p w14:paraId="4DFD63A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45</w:t>
            </w:r>
          </w:p>
        </w:tc>
        <w:tc>
          <w:tcPr>
            <w:tcW w:w="1152" w:type="dxa"/>
            <w:vAlign w:val="center"/>
          </w:tcPr>
          <w:p w14:paraId="0CE54FFF"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49</w:t>
            </w:r>
          </w:p>
        </w:tc>
      </w:tr>
      <w:tr w:rsidR="00143898" w:rsidRPr="00143898" w14:paraId="51816817" w14:textId="77777777" w:rsidTr="00E80BDB">
        <w:tc>
          <w:tcPr>
            <w:tcW w:w="3586" w:type="dxa"/>
          </w:tcPr>
          <w:p w14:paraId="66E3DC21"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Multi-Race, Not Hispanic or Latino</w:t>
            </w:r>
          </w:p>
        </w:tc>
        <w:tc>
          <w:tcPr>
            <w:tcW w:w="1151" w:type="dxa"/>
            <w:vAlign w:val="center"/>
          </w:tcPr>
          <w:p w14:paraId="4E80C730"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63</w:t>
            </w:r>
          </w:p>
        </w:tc>
        <w:tc>
          <w:tcPr>
            <w:tcW w:w="1152" w:type="dxa"/>
            <w:vAlign w:val="center"/>
          </w:tcPr>
          <w:p w14:paraId="3D66572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c>
          <w:tcPr>
            <w:tcW w:w="1151" w:type="dxa"/>
            <w:vAlign w:val="center"/>
          </w:tcPr>
          <w:p w14:paraId="1A2B31E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c>
          <w:tcPr>
            <w:tcW w:w="1152" w:type="dxa"/>
            <w:vAlign w:val="center"/>
          </w:tcPr>
          <w:p w14:paraId="0626AC50"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44</w:t>
            </w:r>
          </w:p>
        </w:tc>
        <w:tc>
          <w:tcPr>
            <w:tcW w:w="1152" w:type="dxa"/>
            <w:vAlign w:val="center"/>
          </w:tcPr>
          <w:p w14:paraId="14AD256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51</w:t>
            </w:r>
          </w:p>
        </w:tc>
      </w:tr>
      <w:tr w:rsidR="00143898" w:rsidRPr="00143898" w14:paraId="2C3C81E2"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6C831B9C" w14:textId="77777777" w:rsidR="00143898" w:rsidRPr="00143898" w:rsidRDefault="00143898" w:rsidP="00143898">
            <w:pPr>
              <w:spacing w:line="240" w:lineRule="auto"/>
              <w:rPr>
                <w:rFonts w:ascii="Franklin Gothic Book" w:eastAsia="Times New Roman" w:hAnsi="Franklin Gothic Book" w:cs="Times New Roman"/>
                <w:spacing w:val="-4"/>
                <w:sz w:val="20"/>
                <w:szCs w:val="20"/>
              </w:rPr>
            </w:pPr>
            <w:r w:rsidRPr="00143898">
              <w:rPr>
                <w:rFonts w:ascii="Franklin Gothic Book" w:eastAsia="Times New Roman" w:hAnsi="Franklin Gothic Book" w:cs="Times New Roman"/>
                <w:sz w:val="20"/>
                <w:szCs w:val="20"/>
              </w:rPr>
              <w:t>Native Hawaiian or Other Pacific Islander</w:t>
            </w:r>
          </w:p>
        </w:tc>
        <w:tc>
          <w:tcPr>
            <w:tcW w:w="1151" w:type="dxa"/>
            <w:vAlign w:val="center"/>
          </w:tcPr>
          <w:p w14:paraId="7CC7270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w:t>
            </w:r>
          </w:p>
        </w:tc>
        <w:tc>
          <w:tcPr>
            <w:tcW w:w="1152" w:type="dxa"/>
            <w:vAlign w:val="center"/>
          </w:tcPr>
          <w:p w14:paraId="7F314561"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203F949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42347CE3"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72A7D8F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53</w:t>
            </w:r>
          </w:p>
        </w:tc>
      </w:tr>
      <w:tr w:rsidR="00143898" w:rsidRPr="00143898" w14:paraId="1DB65456" w14:textId="77777777" w:rsidTr="00E80BDB">
        <w:tc>
          <w:tcPr>
            <w:tcW w:w="3586" w:type="dxa"/>
          </w:tcPr>
          <w:p w14:paraId="284F8D73"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White</w:t>
            </w:r>
          </w:p>
        </w:tc>
        <w:tc>
          <w:tcPr>
            <w:tcW w:w="1151" w:type="dxa"/>
            <w:vAlign w:val="center"/>
          </w:tcPr>
          <w:p w14:paraId="0EF2402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316</w:t>
            </w:r>
          </w:p>
        </w:tc>
        <w:tc>
          <w:tcPr>
            <w:tcW w:w="1152" w:type="dxa"/>
            <w:vAlign w:val="center"/>
          </w:tcPr>
          <w:p w14:paraId="7E940E0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46</w:t>
            </w:r>
          </w:p>
        </w:tc>
        <w:tc>
          <w:tcPr>
            <w:tcW w:w="1151" w:type="dxa"/>
            <w:vAlign w:val="center"/>
          </w:tcPr>
          <w:p w14:paraId="10EB180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43</w:t>
            </w:r>
          </w:p>
        </w:tc>
        <w:tc>
          <w:tcPr>
            <w:tcW w:w="1152" w:type="dxa"/>
            <w:vAlign w:val="center"/>
          </w:tcPr>
          <w:p w14:paraId="2605BD8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49</w:t>
            </w:r>
          </w:p>
        </w:tc>
        <w:tc>
          <w:tcPr>
            <w:tcW w:w="1152" w:type="dxa"/>
            <w:vAlign w:val="center"/>
          </w:tcPr>
          <w:p w14:paraId="4545B17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r>
      <w:tr w:rsidR="00143898" w:rsidRPr="00143898" w14:paraId="4A69F7AB"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76CE37DD"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High Needs</w:t>
            </w:r>
          </w:p>
        </w:tc>
        <w:tc>
          <w:tcPr>
            <w:tcW w:w="1151" w:type="dxa"/>
            <w:vAlign w:val="center"/>
          </w:tcPr>
          <w:p w14:paraId="6042043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254</w:t>
            </w:r>
          </w:p>
        </w:tc>
        <w:tc>
          <w:tcPr>
            <w:tcW w:w="1152" w:type="dxa"/>
            <w:vAlign w:val="center"/>
          </w:tcPr>
          <w:p w14:paraId="5FA846E2"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44</w:t>
            </w:r>
          </w:p>
        </w:tc>
        <w:tc>
          <w:tcPr>
            <w:tcW w:w="1151" w:type="dxa"/>
            <w:vAlign w:val="center"/>
          </w:tcPr>
          <w:p w14:paraId="55B43FF1"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44</w:t>
            </w:r>
          </w:p>
        </w:tc>
        <w:tc>
          <w:tcPr>
            <w:tcW w:w="1152" w:type="dxa"/>
            <w:vAlign w:val="center"/>
          </w:tcPr>
          <w:p w14:paraId="7F05D35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45</w:t>
            </w:r>
          </w:p>
        </w:tc>
        <w:tc>
          <w:tcPr>
            <w:tcW w:w="1152" w:type="dxa"/>
            <w:vAlign w:val="center"/>
          </w:tcPr>
          <w:p w14:paraId="1D89CC2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48</w:t>
            </w:r>
          </w:p>
        </w:tc>
      </w:tr>
      <w:tr w:rsidR="00143898" w:rsidRPr="00143898" w14:paraId="75F40F07" w14:textId="77777777" w:rsidTr="00E80BDB">
        <w:tc>
          <w:tcPr>
            <w:tcW w:w="3586" w:type="dxa"/>
          </w:tcPr>
          <w:p w14:paraId="5E4F2C7E"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English Learners</w:t>
            </w:r>
          </w:p>
        </w:tc>
        <w:tc>
          <w:tcPr>
            <w:tcW w:w="1151" w:type="dxa"/>
            <w:vAlign w:val="center"/>
          </w:tcPr>
          <w:p w14:paraId="1E6AC1A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62</w:t>
            </w:r>
          </w:p>
        </w:tc>
        <w:tc>
          <w:tcPr>
            <w:tcW w:w="1152" w:type="dxa"/>
            <w:vAlign w:val="center"/>
          </w:tcPr>
          <w:p w14:paraId="00940262"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43</w:t>
            </w:r>
          </w:p>
        </w:tc>
        <w:tc>
          <w:tcPr>
            <w:tcW w:w="1151" w:type="dxa"/>
            <w:vAlign w:val="center"/>
          </w:tcPr>
          <w:p w14:paraId="492C0D7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44</w:t>
            </w:r>
          </w:p>
        </w:tc>
        <w:tc>
          <w:tcPr>
            <w:tcW w:w="1152" w:type="dxa"/>
            <w:vAlign w:val="center"/>
          </w:tcPr>
          <w:p w14:paraId="3A0E74D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44</w:t>
            </w:r>
          </w:p>
        </w:tc>
        <w:tc>
          <w:tcPr>
            <w:tcW w:w="1152" w:type="dxa"/>
            <w:vAlign w:val="center"/>
          </w:tcPr>
          <w:p w14:paraId="57A527C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r>
      <w:tr w:rsidR="00143898" w:rsidRPr="00143898" w14:paraId="0BA09A0E"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2EF1648C" w14:textId="77777777" w:rsidR="00143898" w:rsidRPr="00143898" w:rsidRDefault="00143898" w:rsidP="00143898">
            <w:pPr>
              <w:spacing w:line="240" w:lineRule="auto"/>
              <w:rPr>
                <w:rFonts w:ascii="Franklin Gothic Book" w:eastAsia="Times New Roman" w:hAnsi="Franklin Gothic Book" w:cs="Times New Roman"/>
                <w:spacing w:val="-4"/>
                <w:sz w:val="20"/>
                <w:szCs w:val="20"/>
              </w:rPr>
            </w:pPr>
            <w:r w:rsidRPr="00143898">
              <w:rPr>
                <w:rFonts w:ascii="Franklin Gothic Book" w:eastAsia="Times New Roman" w:hAnsi="Franklin Gothic Book" w:cs="Times New Roman"/>
                <w:sz w:val="20"/>
                <w:szCs w:val="20"/>
              </w:rPr>
              <w:t>Low Income</w:t>
            </w:r>
          </w:p>
        </w:tc>
        <w:tc>
          <w:tcPr>
            <w:tcW w:w="1151" w:type="dxa"/>
            <w:vAlign w:val="center"/>
          </w:tcPr>
          <w:p w14:paraId="7DAB2300"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201</w:t>
            </w:r>
          </w:p>
        </w:tc>
        <w:tc>
          <w:tcPr>
            <w:tcW w:w="1152" w:type="dxa"/>
            <w:vAlign w:val="center"/>
          </w:tcPr>
          <w:p w14:paraId="296AB68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44</w:t>
            </w:r>
          </w:p>
        </w:tc>
        <w:tc>
          <w:tcPr>
            <w:tcW w:w="1151" w:type="dxa"/>
            <w:vAlign w:val="center"/>
          </w:tcPr>
          <w:p w14:paraId="7DE938DF"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43</w:t>
            </w:r>
          </w:p>
        </w:tc>
        <w:tc>
          <w:tcPr>
            <w:tcW w:w="1152" w:type="dxa"/>
            <w:vAlign w:val="center"/>
          </w:tcPr>
          <w:p w14:paraId="7737CF6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44</w:t>
            </w:r>
          </w:p>
        </w:tc>
        <w:tc>
          <w:tcPr>
            <w:tcW w:w="1152" w:type="dxa"/>
            <w:vAlign w:val="center"/>
          </w:tcPr>
          <w:p w14:paraId="331D71B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48</w:t>
            </w:r>
          </w:p>
        </w:tc>
      </w:tr>
      <w:tr w:rsidR="00143898" w:rsidRPr="00143898" w14:paraId="4AE1626F" w14:textId="77777777" w:rsidTr="00E80BDB">
        <w:tc>
          <w:tcPr>
            <w:tcW w:w="3586" w:type="dxa"/>
          </w:tcPr>
          <w:p w14:paraId="2B42C861"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Students with Disabilities</w:t>
            </w:r>
          </w:p>
        </w:tc>
        <w:tc>
          <w:tcPr>
            <w:tcW w:w="1151" w:type="dxa"/>
            <w:vAlign w:val="center"/>
          </w:tcPr>
          <w:p w14:paraId="3C0DFB0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85</w:t>
            </w:r>
          </w:p>
        </w:tc>
        <w:tc>
          <w:tcPr>
            <w:tcW w:w="1152" w:type="dxa"/>
            <w:vAlign w:val="center"/>
          </w:tcPr>
          <w:p w14:paraId="7F64AB9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c>
          <w:tcPr>
            <w:tcW w:w="1151" w:type="dxa"/>
            <w:vAlign w:val="center"/>
          </w:tcPr>
          <w:p w14:paraId="54187EF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44</w:t>
            </w:r>
          </w:p>
        </w:tc>
        <w:tc>
          <w:tcPr>
            <w:tcW w:w="1152" w:type="dxa"/>
            <w:vAlign w:val="center"/>
          </w:tcPr>
          <w:p w14:paraId="4ACC07A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43</w:t>
            </w:r>
          </w:p>
        </w:tc>
        <w:tc>
          <w:tcPr>
            <w:tcW w:w="1152" w:type="dxa"/>
            <w:vAlign w:val="center"/>
          </w:tcPr>
          <w:p w14:paraId="104F3CEF"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45</w:t>
            </w:r>
          </w:p>
        </w:tc>
      </w:tr>
    </w:tbl>
    <w:p w14:paraId="438A0C59" w14:textId="77777777" w:rsidR="00143898" w:rsidRPr="00143898" w:rsidRDefault="00143898" w:rsidP="00143898">
      <w:pPr>
        <w:spacing w:line="240" w:lineRule="auto"/>
        <w:rPr>
          <w:rFonts w:ascii="Franklin Gothic Book" w:eastAsia="Calibri" w:hAnsi="Franklin Gothic Book" w:cs="Arial"/>
          <w:sz w:val="20"/>
          <w:szCs w:val="20"/>
        </w:rPr>
      </w:pPr>
    </w:p>
    <w:p w14:paraId="22088BE0" w14:textId="77777777" w:rsidR="00143898" w:rsidRPr="00143898" w:rsidRDefault="00143898" w:rsidP="00143898">
      <w:pPr>
        <w:keepNext/>
        <w:spacing w:line="240" w:lineRule="auto"/>
        <w:rPr>
          <w:rFonts w:ascii="Franklin Gothic Demi" w:eastAsia="Calibri" w:hAnsi="Franklin Gothic Demi" w:cs="Arial"/>
        </w:rPr>
      </w:pPr>
      <w:bookmarkStart w:id="266" w:name="_Toc210722713"/>
      <w:r w:rsidRPr="00143898">
        <w:rPr>
          <w:rFonts w:ascii="Franklin Gothic Demi" w:eastAsia="Calibri" w:hAnsi="Franklin Gothic Demi" w:cs="Arial"/>
        </w:rPr>
        <w:t>Table E11. MCAS ELA Mean Student Growth Percentile by Student Group, Grade 10, 2023-2025</w:t>
      </w:r>
      <w:bookmarkEnd w:id="266"/>
    </w:p>
    <w:tbl>
      <w:tblPr>
        <w:tblStyle w:val="MSVTable1"/>
        <w:tblW w:w="5000" w:type="pct"/>
        <w:tblLook w:val="0420" w:firstRow="1" w:lastRow="0" w:firstColumn="0" w:lastColumn="0" w:noHBand="0" w:noVBand="1"/>
      </w:tblPr>
      <w:tblGrid>
        <w:gridCol w:w="3586"/>
        <w:gridCol w:w="1151"/>
        <w:gridCol w:w="1152"/>
        <w:gridCol w:w="1151"/>
        <w:gridCol w:w="1152"/>
        <w:gridCol w:w="1152"/>
      </w:tblGrid>
      <w:tr w:rsidR="00143898" w:rsidRPr="00143898" w14:paraId="3DAC4D24" w14:textId="77777777" w:rsidTr="00E80BDB">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3CEAC62D" w14:textId="77777777" w:rsidR="00143898" w:rsidRPr="00143898" w:rsidRDefault="00143898" w:rsidP="00143898">
            <w:pPr>
              <w:spacing w:line="240" w:lineRule="auto"/>
              <w:jc w:val="center"/>
              <w:rPr>
                <w:rFonts w:ascii="Franklin Gothic Demi" w:eastAsia="Yu Mincho" w:hAnsi="Franklin Gothic Demi" w:cs="Calibri"/>
                <w:bCs/>
                <w:color w:val="FFFFFF"/>
                <w:sz w:val="20"/>
                <w:szCs w:val="20"/>
              </w:rPr>
            </w:pPr>
            <w:r w:rsidRPr="00143898">
              <w:rPr>
                <w:rFonts w:ascii="Franklin Gothic Demi" w:eastAsia="Yu Mincho" w:hAnsi="Franklin Gothic Demi" w:cs="Calibri"/>
                <w:bCs/>
                <w:color w:val="FFFFFF"/>
                <w:sz w:val="20"/>
                <w:szCs w:val="20"/>
              </w:rPr>
              <w:t>Group</w:t>
            </w:r>
          </w:p>
        </w:tc>
        <w:tc>
          <w:tcPr>
            <w:tcW w:w="1151" w:type="dxa"/>
            <w:vAlign w:val="center"/>
          </w:tcPr>
          <w:p w14:paraId="15C16FDC"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Included (2025)</w:t>
            </w:r>
          </w:p>
        </w:tc>
        <w:tc>
          <w:tcPr>
            <w:tcW w:w="1152" w:type="dxa"/>
            <w:vAlign w:val="center"/>
          </w:tcPr>
          <w:p w14:paraId="38ED17A6"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2023</w:t>
            </w:r>
          </w:p>
        </w:tc>
        <w:tc>
          <w:tcPr>
            <w:tcW w:w="1151" w:type="dxa"/>
            <w:vAlign w:val="center"/>
          </w:tcPr>
          <w:p w14:paraId="7AB11524"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2024</w:t>
            </w:r>
          </w:p>
        </w:tc>
        <w:tc>
          <w:tcPr>
            <w:tcW w:w="1152" w:type="dxa"/>
            <w:vAlign w:val="center"/>
          </w:tcPr>
          <w:p w14:paraId="7684FE1C"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2025</w:t>
            </w:r>
          </w:p>
        </w:tc>
        <w:tc>
          <w:tcPr>
            <w:tcW w:w="1152" w:type="dxa"/>
            <w:vAlign w:val="center"/>
          </w:tcPr>
          <w:p w14:paraId="67157813"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State (2025)</w:t>
            </w:r>
          </w:p>
        </w:tc>
      </w:tr>
      <w:tr w:rsidR="00143898" w:rsidRPr="00143898" w14:paraId="43188E88"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1618288F"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All Students</w:t>
            </w:r>
          </w:p>
        </w:tc>
        <w:tc>
          <w:tcPr>
            <w:tcW w:w="1151" w:type="dxa"/>
            <w:vAlign w:val="center"/>
          </w:tcPr>
          <w:p w14:paraId="37D8BE8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83</w:t>
            </w:r>
          </w:p>
        </w:tc>
        <w:tc>
          <w:tcPr>
            <w:tcW w:w="1152" w:type="dxa"/>
            <w:vAlign w:val="center"/>
          </w:tcPr>
          <w:p w14:paraId="111327C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58</w:t>
            </w:r>
          </w:p>
        </w:tc>
        <w:tc>
          <w:tcPr>
            <w:tcW w:w="1151" w:type="dxa"/>
            <w:vAlign w:val="center"/>
          </w:tcPr>
          <w:p w14:paraId="26EAB1A0"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62</w:t>
            </w:r>
          </w:p>
        </w:tc>
        <w:tc>
          <w:tcPr>
            <w:tcW w:w="1152" w:type="dxa"/>
            <w:vAlign w:val="center"/>
          </w:tcPr>
          <w:p w14:paraId="14AD0BE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64</w:t>
            </w:r>
          </w:p>
        </w:tc>
        <w:tc>
          <w:tcPr>
            <w:tcW w:w="1152" w:type="dxa"/>
            <w:vAlign w:val="center"/>
          </w:tcPr>
          <w:p w14:paraId="4DAEB9B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r>
      <w:tr w:rsidR="00143898" w:rsidRPr="00143898" w14:paraId="58D3A3B1" w14:textId="77777777" w:rsidTr="00E80BDB">
        <w:tc>
          <w:tcPr>
            <w:tcW w:w="3586" w:type="dxa"/>
          </w:tcPr>
          <w:p w14:paraId="2020CF73"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American Indian or Alaskan Native</w:t>
            </w:r>
          </w:p>
        </w:tc>
        <w:tc>
          <w:tcPr>
            <w:tcW w:w="1151" w:type="dxa"/>
            <w:vAlign w:val="center"/>
          </w:tcPr>
          <w:p w14:paraId="25C332A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w:t>
            </w:r>
          </w:p>
        </w:tc>
        <w:tc>
          <w:tcPr>
            <w:tcW w:w="1152" w:type="dxa"/>
            <w:vAlign w:val="center"/>
          </w:tcPr>
          <w:p w14:paraId="4C7B6CF6"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361004F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1F9B4B4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23A3AA94"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52</w:t>
            </w:r>
          </w:p>
        </w:tc>
      </w:tr>
      <w:tr w:rsidR="00143898" w:rsidRPr="00143898" w14:paraId="30512AEC"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4A3B926B"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Asian</w:t>
            </w:r>
          </w:p>
        </w:tc>
        <w:tc>
          <w:tcPr>
            <w:tcW w:w="1151" w:type="dxa"/>
            <w:vAlign w:val="center"/>
          </w:tcPr>
          <w:p w14:paraId="6A6CF9E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71BBBD06"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4A4F928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69B52EE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66D5BA1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57</w:t>
            </w:r>
          </w:p>
        </w:tc>
      </w:tr>
      <w:tr w:rsidR="00143898" w:rsidRPr="00143898" w14:paraId="1ED786C4" w14:textId="77777777" w:rsidTr="00E80BDB">
        <w:tc>
          <w:tcPr>
            <w:tcW w:w="3586" w:type="dxa"/>
          </w:tcPr>
          <w:p w14:paraId="34E87168"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Black or African American</w:t>
            </w:r>
          </w:p>
        </w:tc>
        <w:tc>
          <w:tcPr>
            <w:tcW w:w="1151" w:type="dxa"/>
            <w:vAlign w:val="center"/>
          </w:tcPr>
          <w:p w14:paraId="54537C2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w:t>
            </w:r>
          </w:p>
        </w:tc>
        <w:tc>
          <w:tcPr>
            <w:tcW w:w="1152" w:type="dxa"/>
            <w:vAlign w:val="center"/>
          </w:tcPr>
          <w:p w14:paraId="21CF7236"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2E5D4D5F"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4C6E017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333BF94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49</w:t>
            </w:r>
          </w:p>
        </w:tc>
      </w:tr>
      <w:tr w:rsidR="00143898" w:rsidRPr="00143898" w14:paraId="25807FD2"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4D59E2D8"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Hispanic or Latino</w:t>
            </w:r>
          </w:p>
        </w:tc>
        <w:tc>
          <w:tcPr>
            <w:tcW w:w="1151" w:type="dxa"/>
            <w:vAlign w:val="center"/>
          </w:tcPr>
          <w:p w14:paraId="0C6069E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w:t>
            </w:r>
          </w:p>
        </w:tc>
        <w:tc>
          <w:tcPr>
            <w:tcW w:w="1152" w:type="dxa"/>
            <w:vAlign w:val="center"/>
          </w:tcPr>
          <w:p w14:paraId="69CBE9A2"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4ECECB76"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6E603F03"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7D5E4B6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w:t>
            </w:r>
          </w:p>
        </w:tc>
      </w:tr>
      <w:tr w:rsidR="00143898" w:rsidRPr="00143898" w14:paraId="38DA22C7" w14:textId="77777777" w:rsidTr="00E80BDB">
        <w:tc>
          <w:tcPr>
            <w:tcW w:w="3586" w:type="dxa"/>
          </w:tcPr>
          <w:p w14:paraId="4DB4726E"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Multi-Race, Not Hispanic or Latino</w:t>
            </w:r>
          </w:p>
        </w:tc>
        <w:tc>
          <w:tcPr>
            <w:tcW w:w="1151" w:type="dxa"/>
            <w:vAlign w:val="center"/>
          </w:tcPr>
          <w:p w14:paraId="1E96C951"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10</w:t>
            </w:r>
          </w:p>
        </w:tc>
        <w:tc>
          <w:tcPr>
            <w:tcW w:w="1152" w:type="dxa"/>
            <w:vAlign w:val="center"/>
          </w:tcPr>
          <w:p w14:paraId="19B5FCB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75AD05F1"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09C9EC5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227D3800"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r>
      <w:tr w:rsidR="00143898" w:rsidRPr="00143898" w14:paraId="20F88B27"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237510C6" w14:textId="77777777" w:rsidR="00143898" w:rsidRPr="00143898" w:rsidRDefault="00143898" w:rsidP="00143898">
            <w:pPr>
              <w:spacing w:line="240" w:lineRule="auto"/>
              <w:rPr>
                <w:rFonts w:ascii="Franklin Gothic Book" w:eastAsia="Times New Roman" w:hAnsi="Franklin Gothic Book" w:cs="Times New Roman"/>
                <w:spacing w:val="-4"/>
                <w:sz w:val="20"/>
                <w:szCs w:val="20"/>
              </w:rPr>
            </w:pPr>
            <w:r w:rsidRPr="00143898">
              <w:rPr>
                <w:rFonts w:ascii="Franklin Gothic Book" w:eastAsia="Times New Roman" w:hAnsi="Franklin Gothic Book" w:cs="Times New Roman"/>
                <w:sz w:val="20"/>
                <w:szCs w:val="20"/>
              </w:rPr>
              <w:t>Native Hawaiian or Other Pacific Islander</w:t>
            </w:r>
          </w:p>
        </w:tc>
        <w:tc>
          <w:tcPr>
            <w:tcW w:w="1151" w:type="dxa"/>
            <w:vAlign w:val="center"/>
          </w:tcPr>
          <w:p w14:paraId="5D1145A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7AAA340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6E9B670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5ACD7500"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170E7704"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r>
      <w:tr w:rsidR="00143898" w:rsidRPr="00143898" w14:paraId="70EAB17E" w14:textId="77777777" w:rsidTr="00E80BDB">
        <w:tc>
          <w:tcPr>
            <w:tcW w:w="3586" w:type="dxa"/>
          </w:tcPr>
          <w:p w14:paraId="79FF2192"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White</w:t>
            </w:r>
          </w:p>
        </w:tc>
        <w:tc>
          <w:tcPr>
            <w:tcW w:w="1151" w:type="dxa"/>
            <w:vAlign w:val="center"/>
          </w:tcPr>
          <w:p w14:paraId="4BB7C60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57</w:t>
            </w:r>
          </w:p>
        </w:tc>
        <w:tc>
          <w:tcPr>
            <w:tcW w:w="1152" w:type="dxa"/>
            <w:vAlign w:val="center"/>
          </w:tcPr>
          <w:p w14:paraId="64354BF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58</w:t>
            </w:r>
          </w:p>
        </w:tc>
        <w:tc>
          <w:tcPr>
            <w:tcW w:w="1151" w:type="dxa"/>
            <w:vAlign w:val="center"/>
          </w:tcPr>
          <w:p w14:paraId="6BB036D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61</w:t>
            </w:r>
          </w:p>
        </w:tc>
        <w:tc>
          <w:tcPr>
            <w:tcW w:w="1152" w:type="dxa"/>
            <w:vAlign w:val="center"/>
          </w:tcPr>
          <w:p w14:paraId="6235D151"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68</w:t>
            </w:r>
          </w:p>
        </w:tc>
        <w:tc>
          <w:tcPr>
            <w:tcW w:w="1152" w:type="dxa"/>
            <w:vAlign w:val="center"/>
          </w:tcPr>
          <w:p w14:paraId="45ABF534"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r>
      <w:tr w:rsidR="00143898" w:rsidRPr="00143898" w14:paraId="2E78A1F3"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76A8144C"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High Needs</w:t>
            </w:r>
          </w:p>
        </w:tc>
        <w:tc>
          <w:tcPr>
            <w:tcW w:w="1151" w:type="dxa"/>
            <w:vAlign w:val="center"/>
          </w:tcPr>
          <w:p w14:paraId="291FAC9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31</w:t>
            </w:r>
          </w:p>
        </w:tc>
        <w:tc>
          <w:tcPr>
            <w:tcW w:w="1152" w:type="dxa"/>
            <w:vAlign w:val="center"/>
          </w:tcPr>
          <w:p w14:paraId="3F2DA00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51</w:t>
            </w:r>
          </w:p>
        </w:tc>
        <w:tc>
          <w:tcPr>
            <w:tcW w:w="1151" w:type="dxa"/>
            <w:vAlign w:val="center"/>
          </w:tcPr>
          <w:p w14:paraId="5461380F"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63</w:t>
            </w:r>
          </w:p>
        </w:tc>
        <w:tc>
          <w:tcPr>
            <w:tcW w:w="1152" w:type="dxa"/>
            <w:vAlign w:val="center"/>
          </w:tcPr>
          <w:p w14:paraId="30B0798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56</w:t>
            </w:r>
          </w:p>
        </w:tc>
        <w:tc>
          <w:tcPr>
            <w:tcW w:w="1152" w:type="dxa"/>
            <w:vAlign w:val="center"/>
          </w:tcPr>
          <w:p w14:paraId="7D332753"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w:t>
            </w:r>
          </w:p>
        </w:tc>
      </w:tr>
      <w:tr w:rsidR="00143898" w:rsidRPr="00143898" w14:paraId="6E0A9976" w14:textId="77777777" w:rsidTr="00E80BDB">
        <w:tc>
          <w:tcPr>
            <w:tcW w:w="3586" w:type="dxa"/>
          </w:tcPr>
          <w:p w14:paraId="64E9B86C"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English Learners</w:t>
            </w:r>
          </w:p>
        </w:tc>
        <w:tc>
          <w:tcPr>
            <w:tcW w:w="1151" w:type="dxa"/>
            <w:vAlign w:val="center"/>
          </w:tcPr>
          <w:p w14:paraId="7554FC92"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w:t>
            </w:r>
          </w:p>
        </w:tc>
        <w:tc>
          <w:tcPr>
            <w:tcW w:w="1152" w:type="dxa"/>
            <w:vAlign w:val="center"/>
          </w:tcPr>
          <w:p w14:paraId="586A581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02C319BF"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11BF5343"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73E9DE8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51</w:t>
            </w:r>
          </w:p>
        </w:tc>
      </w:tr>
      <w:tr w:rsidR="00143898" w:rsidRPr="00143898" w14:paraId="51A8FF60"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27AE3B88" w14:textId="77777777" w:rsidR="00143898" w:rsidRPr="00143898" w:rsidRDefault="00143898" w:rsidP="00143898">
            <w:pPr>
              <w:spacing w:line="240" w:lineRule="auto"/>
              <w:rPr>
                <w:rFonts w:ascii="Franklin Gothic Book" w:eastAsia="Times New Roman" w:hAnsi="Franklin Gothic Book" w:cs="Times New Roman"/>
                <w:spacing w:val="-4"/>
                <w:sz w:val="20"/>
                <w:szCs w:val="20"/>
              </w:rPr>
            </w:pPr>
            <w:r w:rsidRPr="00143898">
              <w:rPr>
                <w:rFonts w:ascii="Franklin Gothic Book" w:eastAsia="Times New Roman" w:hAnsi="Franklin Gothic Book" w:cs="Times New Roman"/>
                <w:sz w:val="20"/>
                <w:szCs w:val="20"/>
              </w:rPr>
              <w:t>Low Income</w:t>
            </w:r>
          </w:p>
        </w:tc>
        <w:tc>
          <w:tcPr>
            <w:tcW w:w="1151" w:type="dxa"/>
            <w:vAlign w:val="center"/>
          </w:tcPr>
          <w:p w14:paraId="622E870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27</w:t>
            </w:r>
          </w:p>
        </w:tc>
        <w:tc>
          <w:tcPr>
            <w:tcW w:w="1152" w:type="dxa"/>
            <w:vAlign w:val="center"/>
          </w:tcPr>
          <w:p w14:paraId="2DFF015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51</w:t>
            </w:r>
          </w:p>
        </w:tc>
        <w:tc>
          <w:tcPr>
            <w:tcW w:w="1151" w:type="dxa"/>
            <w:vAlign w:val="center"/>
          </w:tcPr>
          <w:p w14:paraId="2AE352B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64</w:t>
            </w:r>
          </w:p>
        </w:tc>
        <w:tc>
          <w:tcPr>
            <w:tcW w:w="1152" w:type="dxa"/>
            <w:vAlign w:val="center"/>
          </w:tcPr>
          <w:p w14:paraId="6DE9878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56</w:t>
            </w:r>
          </w:p>
        </w:tc>
        <w:tc>
          <w:tcPr>
            <w:tcW w:w="1152" w:type="dxa"/>
            <w:vAlign w:val="center"/>
          </w:tcPr>
          <w:p w14:paraId="33013DB4"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w:t>
            </w:r>
          </w:p>
        </w:tc>
      </w:tr>
      <w:tr w:rsidR="00143898" w:rsidRPr="00143898" w14:paraId="13B57205" w14:textId="77777777" w:rsidTr="00E80BDB">
        <w:tc>
          <w:tcPr>
            <w:tcW w:w="3586" w:type="dxa"/>
          </w:tcPr>
          <w:p w14:paraId="5B59EFAC"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Students with Disabilities</w:t>
            </w:r>
          </w:p>
        </w:tc>
        <w:tc>
          <w:tcPr>
            <w:tcW w:w="1151" w:type="dxa"/>
            <w:vAlign w:val="center"/>
          </w:tcPr>
          <w:p w14:paraId="244C859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12</w:t>
            </w:r>
          </w:p>
        </w:tc>
        <w:tc>
          <w:tcPr>
            <w:tcW w:w="1152" w:type="dxa"/>
            <w:vAlign w:val="center"/>
          </w:tcPr>
          <w:p w14:paraId="26AE694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0C094D5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5BE9C5B2"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3252207F"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46</w:t>
            </w:r>
          </w:p>
        </w:tc>
      </w:tr>
    </w:tbl>
    <w:p w14:paraId="32E3E10A" w14:textId="77777777" w:rsidR="00143898" w:rsidRPr="00143898" w:rsidRDefault="00143898" w:rsidP="00143898">
      <w:pPr>
        <w:spacing w:line="240" w:lineRule="auto"/>
        <w:rPr>
          <w:rFonts w:ascii="Franklin Gothic Book" w:eastAsia="Calibri" w:hAnsi="Franklin Gothic Book" w:cs="Arial"/>
          <w:sz w:val="20"/>
          <w:szCs w:val="20"/>
        </w:rPr>
      </w:pPr>
    </w:p>
    <w:p w14:paraId="6B3D1173" w14:textId="77777777" w:rsidR="00143898" w:rsidRPr="00143898" w:rsidRDefault="00143898" w:rsidP="00143898">
      <w:pPr>
        <w:spacing w:line="240" w:lineRule="auto"/>
        <w:rPr>
          <w:rFonts w:ascii="Franklin Gothic Book" w:eastAsia="Calibri" w:hAnsi="Franklin Gothic Book" w:cs="Arial"/>
          <w:sz w:val="20"/>
          <w:szCs w:val="20"/>
        </w:rPr>
      </w:pPr>
    </w:p>
    <w:p w14:paraId="20D35A4C" w14:textId="77777777" w:rsidR="00143898" w:rsidRPr="00143898" w:rsidRDefault="00143898" w:rsidP="00143898">
      <w:pPr>
        <w:spacing w:after="160" w:line="259" w:lineRule="auto"/>
        <w:rPr>
          <w:rFonts w:ascii="Franklin Gothic Book" w:eastAsia="Calibri" w:hAnsi="Franklin Gothic Book" w:cs="Arial"/>
        </w:rPr>
      </w:pPr>
      <w:r w:rsidRPr="00143898">
        <w:rPr>
          <w:rFonts w:ascii="Franklin Gothic Book" w:eastAsia="Calibri" w:hAnsi="Franklin Gothic Book" w:cs="Arial"/>
        </w:rPr>
        <w:br w:type="page"/>
      </w:r>
    </w:p>
    <w:p w14:paraId="673BD047" w14:textId="77777777" w:rsidR="00143898" w:rsidRPr="00143898" w:rsidRDefault="00143898" w:rsidP="00143898">
      <w:pPr>
        <w:keepNext/>
        <w:spacing w:line="240" w:lineRule="auto"/>
        <w:rPr>
          <w:rFonts w:ascii="Franklin Gothic Demi" w:eastAsia="Calibri" w:hAnsi="Franklin Gothic Demi" w:cs="Arial"/>
        </w:rPr>
      </w:pPr>
      <w:bookmarkStart w:id="267" w:name="_Toc210722714"/>
      <w:r w:rsidRPr="00143898">
        <w:rPr>
          <w:rFonts w:ascii="Franklin Gothic Demi" w:eastAsia="Calibri" w:hAnsi="Franklin Gothic Demi" w:cs="Arial"/>
        </w:rPr>
        <w:lastRenderedPageBreak/>
        <w:t>Table E12. MCAS Mathematics Mean Student Growth Percentile by Student Group, Grades 3-8, 2023-2025</w:t>
      </w:r>
      <w:bookmarkEnd w:id="267"/>
    </w:p>
    <w:tbl>
      <w:tblPr>
        <w:tblStyle w:val="MSVTable1"/>
        <w:tblW w:w="5000" w:type="pct"/>
        <w:tblLook w:val="0420" w:firstRow="1" w:lastRow="0" w:firstColumn="0" w:lastColumn="0" w:noHBand="0" w:noVBand="1"/>
      </w:tblPr>
      <w:tblGrid>
        <w:gridCol w:w="3586"/>
        <w:gridCol w:w="1151"/>
        <w:gridCol w:w="1152"/>
        <w:gridCol w:w="1151"/>
        <w:gridCol w:w="1152"/>
        <w:gridCol w:w="1152"/>
      </w:tblGrid>
      <w:tr w:rsidR="00143898" w:rsidRPr="00143898" w14:paraId="02672634" w14:textId="77777777" w:rsidTr="00E80BDB">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7CB2163F" w14:textId="77777777" w:rsidR="00143898" w:rsidRPr="00143898" w:rsidRDefault="00143898" w:rsidP="00143898">
            <w:pPr>
              <w:spacing w:line="240" w:lineRule="auto"/>
              <w:jc w:val="center"/>
              <w:rPr>
                <w:rFonts w:ascii="Franklin Gothic Demi" w:eastAsia="Yu Mincho" w:hAnsi="Franklin Gothic Demi" w:cs="Calibri"/>
                <w:bCs/>
                <w:color w:val="FFFFFF"/>
                <w:sz w:val="20"/>
                <w:szCs w:val="20"/>
              </w:rPr>
            </w:pPr>
            <w:r w:rsidRPr="00143898">
              <w:rPr>
                <w:rFonts w:ascii="Franklin Gothic Demi" w:eastAsia="Yu Mincho" w:hAnsi="Franklin Gothic Demi" w:cs="Calibri"/>
                <w:bCs/>
                <w:color w:val="FFFFFF"/>
                <w:sz w:val="20"/>
                <w:szCs w:val="20"/>
              </w:rPr>
              <w:t>Group</w:t>
            </w:r>
          </w:p>
        </w:tc>
        <w:tc>
          <w:tcPr>
            <w:tcW w:w="1151" w:type="dxa"/>
            <w:vAlign w:val="center"/>
          </w:tcPr>
          <w:p w14:paraId="570C62A6"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Included (2025)</w:t>
            </w:r>
          </w:p>
        </w:tc>
        <w:tc>
          <w:tcPr>
            <w:tcW w:w="1152" w:type="dxa"/>
            <w:vAlign w:val="center"/>
          </w:tcPr>
          <w:p w14:paraId="11316C93"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2023</w:t>
            </w:r>
          </w:p>
        </w:tc>
        <w:tc>
          <w:tcPr>
            <w:tcW w:w="1151" w:type="dxa"/>
            <w:vAlign w:val="center"/>
          </w:tcPr>
          <w:p w14:paraId="301EF6F4"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2024</w:t>
            </w:r>
          </w:p>
        </w:tc>
        <w:tc>
          <w:tcPr>
            <w:tcW w:w="1152" w:type="dxa"/>
            <w:vAlign w:val="center"/>
          </w:tcPr>
          <w:p w14:paraId="2EF4C748"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2025</w:t>
            </w:r>
          </w:p>
        </w:tc>
        <w:tc>
          <w:tcPr>
            <w:tcW w:w="1152" w:type="dxa"/>
            <w:vAlign w:val="center"/>
          </w:tcPr>
          <w:p w14:paraId="7F8DEA6C"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State (2025)</w:t>
            </w:r>
          </w:p>
        </w:tc>
      </w:tr>
      <w:tr w:rsidR="00143898" w:rsidRPr="00143898" w14:paraId="6DB6E974"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4A313AD5"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All Students</w:t>
            </w:r>
          </w:p>
        </w:tc>
        <w:tc>
          <w:tcPr>
            <w:tcW w:w="1151" w:type="dxa"/>
            <w:vAlign w:val="center"/>
          </w:tcPr>
          <w:p w14:paraId="5DAAE21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475</w:t>
            </w:r>
          </w:p>
        </w:tc>
        <w:tc>
          <w:tcPr>
            <w:tcW w:w="1152" w:type="dxa"/>
            <w:vAlign w:val="center"/>
          </w:tcPr>
          <w:p w14:paraId="7FB03543"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w:t>
            </w:r>
          </w:p>
        </w:tc>
        <w:tc>
          <w:tcPr>
            <w:tcW w:w="1151" w:type="dxa"/>
            <w:vAlign w:val="center"/>
          </w:tcPr>
          <w:p w14:paraId="25F8524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39</w:t>
            </w:r>
          </w:p>
        </w:tc>
        <w:tc>
          <w:tcPr>
            <w:tcW w:w="1152" w:type="dxa"/>
            <w:vAlign w:val="center"/>
          </w:tcPr>
          <w:p w14:paraId="4279999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w:t>
            </w:r>
          </w:p>
        </w:tc>
        <w:tc>
          <w:tcPr>
            <w:tcW w:w="1152" w:type="dxa"/>
            <w:vAlign w:val="center"/>
          </w:tcPr>
          <w:p w14:paraId="4E06960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r>
      <w:tr w:rsidR="00143898" w:rsidRPr="00143898" w14:paraId="5A057518" w14:textId="77777777" w:rsidTr="00E80BDB">
        <w:tc>
          <w:tcPr>
            <w:tcW w:w="3586" w:type="dxa"/>
          </w:tcPr>
          <w:p w14:paraId="1D26EF98"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American Indian or Alaskan Native</w:t>
            </w:r>
          </w:p>
        </w:tc>
        <w:tc>
          <w:tcPr>
            <w:tcW w:w="1151" w:type="dxa"/>
            <w:vAlign w:val="center"/>
          </w:tcPr>
          <w:p w14:paraId="79C255C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21</w:t>
            </w:r>
          </w:p>
        </w:tc>
        <w:tc>
          <w:tcPr>
            <w:tcW w:w="1152" w:type="dxa"/>
            <w:vAlign w:val="center"/>
          </w:tcPr>
          <w:p w14:paraId="2F61E95F"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44</w:t>
            </w:r>
          </w:p>
        </w:tc>
        <w:tc>
          <w:tcPr>
            <w:tcW w:w="1151" w:type="dxa"/>
            <w:vAlign w:val="center"/>
          </w:tcPr>
          <w:p w14:paraId="5A42A3F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49</w:t>
            </w:r>
          </w:p>
        </w:tc>
        <w:tc>
          <w:tcPr>
            <w:tcW w:w="1152" w:type="dxa"/>
            <w:vAlign w:val="center"/>
          </w:tcPr>
          <w:p w14:paraId="499965B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33</w:t>
            </w:r>
          </w:p>
        </w:tc>
        <w:tc>
          <w:tcPr>
            <w:tcW w:w="1152" w:type="dxa"/>
            <w:vAlign w:val="center"/>
          </w:tcPr>
          <w:p w14:paraId="1CE00AA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48</w:t>
            </w:r>
          </w:p>
        </w:tc>
      </w:tr>
      <w:tr w:rsidR="00143898" w:rsidRPr="00143898" w14:paraId="06B6F6B5"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1E69FE0D"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Asian</w:t>
            </w:r>
          </w:p>
        </w:tc>
        <w:tc>
          <w:tcPr>
            <w:tcW w:w="1151" w:type="dxa"/>
            <w:vAlign w:val="center"/>
          </w:tcPr>
          <w:p w14:paraId="6343F483"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w:t>
            </w:r>
          </w:p>
        </w:tc>
        <w:tc>
          <w:tcPr>
            <w:tcW w:w="1152" w:type="dxa"/>
            <w:vAlign w:val="center"/>
          </w:tcPr>
          <w:p w14:paraId="410843D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751F91C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5728771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466E0B5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58</w:t>
            </w:r>
          </w:p>
        </w:tc>
      </w:tr>
      <w:tr w:rsidR="00143898" w:rsidRPr="00143898" w14:paraId="11834E1D" w14:textId="77777777" w:rsidTr="00E80BDB">
        <w:tc>
          <w:tcPr>
            <w:tcW w:w="3586" w:type="dxa"/>
          </w:tcPr>
          <w:p w14:paraId="34234443"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Black or African American</w:t>
            </w:r>
          </w:p>
        </w:tc>
        <w:tc>
          <w:tcPr>
            <w:tcW w:w="1151" w:type="dxa"/>
            <w:vAlign w:val="center"/>
          </w:tcPr>
          <w:p w14:paraId="47FE9542"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23</w:t>
            </w:r>
          </w:p>
        </w:tc>
        <w:tc>
          <w:tcPr>
            <w:tcW w:w="1152" w:type="dxa"/>
            <w:vAlign w:val="center"/>
          </w:tcPr>
          <w:p w14:paraId="0CB0D36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44</w:t>
            </w:r>
          </w:p>
        </w:tc>
        <w:tc>
          <w:tcPr>
            <w:tcW w:w="1151" w:type="dxa"/>
            <w:vAlign w:val="center"/>
          </w:tcPr>
          <w:p w14:paraId="76ABDD41"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37</w:t>
            </w:r>
          </w:p>
        </w:tc>
        <w:tc>
          <w:tcPr>
            <w:tcW w:w="1152" w:type="dxa"/>
            <w:vAlign w:val="center"/>
          </w:tcPr>
          <w:p w14:paraId="3A53EC9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c>
          <w:tcPr>
            <w:tcW w:w="1152" w:type="dxa"/>
            <w:vAlign w:val="center"/>
          </w:tcPr>
          <w:p w14:paraId="40A83EF0"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49</w:t>
            </w:r>
          </w:p>
        </w:tc>
      </w:tr>
      <w:tr w:rsidR="00143898" w:rsidRPr="00143898" w14:paraId="1D09C6DF"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7558689A"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Hispanic or Latino</w:t>
            </w:r>
          </w:p>
        </w:tc>
        <w:tc>
          <w:tcPr>
            <w:tcW w:w="1151" w:type="dxa"/>
            <w:vAlign w:val="center"/>
          </w:tcPr>
          <w:p w14:paraId="5BB1D361"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43</w:t>
            </w:r>
          </w:p>
        </w:tc>
        <w:tc>
          <w:tcPr>
            <w:tcW w:w="1152" w:type="dxa"/>
            <w:vAlign w:val="center"/>
          </w:tcPr>
          <w:p w14:paraId="50071EC2"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c>
          <w:tcPr>
            <w:tcW w:w="1151" w:type="dxa"/>
            <w:vAlign w:val="center"/>
          </w:tcPr>
          <w:p w14:paraId="3C33CF3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c>
          <w:tcPr>
            <w:tcW w:w="1152" w:type="dxa"/>
            <w:vAlign w:val="center"/>
          </w:tcPr>
          <w:p w14:paraId="2AA2646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w:t>
            </w:r>
          </w:p>
        </w:tc>
        <w:tc>
          <w:tcPr>
            <w:tcW w:w="1152" w:type="dxa"/>
            <w:vAlign w:val="center"/>
          </w:tcPr>
          <w:p w14:paraId="32F285F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49</w:t>
            </w:r>
          </w:p>
        </w:tc>
      </w:tr>
      <w:tr w:rsidR="00143898" w:rsidRPr="00143898" w14:paraId="3E662FCF" w14:textId="77777777" w:rsidTr="00E80BDB">
        <w:tc>
          <w:tcPr>
            <w:tcW w:w="3586" w:type="dxa"/>
          </w:tcPr>
          <w:p w14:paraId="1B1F1BB3"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Multi-Race, Not Hispanic or Latino</w:t>
            </w:r>
          </w:p>
        </w:tc>
        <w:tc>
          <w:tcPr>
            <w:tcW w:w="1151" w:type="dxa"/>
            <w:vAlign w:val="center"/>
          </w:tcPr>
          <w:p w14:paraId="13766ED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63</w:t>
            </w:r>
          </w:p>
        </w:tc>
        <w:tc>
          <w:tcPr>
            <w:tcW w:w="1152" w:type="dxa"/>
            <w:vAlign w:val="center"/>
          </w:tcPr>
          <w:p w14:paraId="41869BD3"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48</w:t>
            </w:r>
          </w:p>
        </w:tc>
        <w:tc>
          <w:tcPr>
            <w:tcW w:w="1151" w:type="dxa"/>
            <w:vAlign w:val="center"/>
          </w:tcPr>
          <w:p w14:paraId="6414BB34"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36</w:t>
            </w:r>
          </w:p>
        </w:tc>
        <w:tc>
          <w:tcPr>
            <w:tcW w:w="1152" w:type="dxa"/>
            <w:vAlign w:val="center"/>
          </w:tcPr>
          <w:p w14:paraId="0A5E93A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45</w:t>
            </w:r>
          </w:p>
        </w:tc>
        <w:tc>
          <w:tcPr>
            <w:tcW w:w="1152" w:type="dxa"/>
            <w:vAlign w:val="center"/>
          </w:tcPr>
          <w:p w14:paraId="69535EB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51</w:t>
            </w:r>
          </w:p>
        </w:tc>
      </w:tr>
      <w:tr w:rsidR="00143898" w:rsidRPr="00143898" w14:paraId="1AFEB174"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7144E60C" w14:textId="77777777" w:rsidR="00143898" w:rsidRPr="00143898" w:rsidRDefault="00143898" w:rsidP="00143898">
            <w:pPr>
              <w:spacing w:line="240" w:lineRule="auto"/>
              <w:rPr>
                <w:rFonts w:ascii="Franklin Gothic Book" w:eastAsia="Times New Roman" w:hAnsi="Franklin Gothic Book" w:cs="Times New Roman"/>
                <w:spacing w:val="-4"/>
                <w:sz w:val="20"/>
                <w:szCs w:val="20"/>
              </w:rPr>
            </w:pPr>
            <w:r w:rsidRPr="00143898">
              <w:rPr>
                <w:rFonts w:ascii="Franklin Gothic Book" w:eastAsia="Times New Roman" w:hAnsi="Franklin Gothic Book" w:cs="Times New Roman"/>
                <w:sz w:val="20"/>
                <w:szCs w:val="20"/>
              </w:rPr>
              <w:t>Native Hawaiian or Other Pacific Islander</w:t>
            </w:r>
          </w:p>
        </w:tc>
        <w:tc>
          <w:tcPr>
            <w:tcW w:w="1151" w:type="dxa"/>
            <w:vAlign w:val="center"/>
          </w:tcPr>
          <w:p w14:paraId="7B3A4FF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w:t>
            </w:r>
          </w:p>
        </w:tc>
        <w:tc>
          <w:tcPr>
            <w:tcW w:w="1152" w:type="dxa"/>
            <w:vAlign w:val="center"/>
          </w:tcPr>
          <w:p w14:paraId="071BCA5F"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502F652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4549077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1DB0998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53</w:t>
            </w:r>
          </w:p>
        </w:tc>
      </w:tr>
      <w:tr w:rsidR="00143898" w:rsidRPr="00143898" w14:paraId="6770142D" w14:textId="77777777" w:rsidTr="00E80BDB">
        <w:tc>
          <w:tcPr>
            <w:tcW w:w="3586" w:type="dxa"/>
          </w:tcPr>
          <w:p w14:paraId="37EA67B6"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White</w:t>
            </w:r>
          </w:p>
        </w:tc>
        <w:tc>
          <w:tcPr>
            <w:tcW w:w="1151" w:type="dxa"/>
            <w:vAlign w:val="center"/>
          </w:tcPr>
          <w:p w14:paraId="3699904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316</w:t>
            </w:r>
          </w:p>
        </w:tc>
        <w:tc>
          <w:tcPr>
            <w:tcW w:w="1152" w:type="dxa"/>
            <w:vAlign w:val="center"/>
          </w:tcPr>
          <w:p w14:paraId="3C40C17F"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w:t>
            </w:r>
          </w:p>
        </w:tc>
        <w:tc>
          <w:tcPr>
            <w:tcW w:w="1151" w:type="dxa"/>
            <w:vAlign w:val="center"/>
          </w:tcPr>
          <w:p w14:paraId="1B4BE67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39</w:t>
            </w:r>
          </w:p>
        </w:tc>
        <w:tc>
          <w:tcPr>
            <w:tcW w:w="1152" w:type="dxa"/>
            <w:vAlign w:val="center"/>
          </w:tcPr>
          <w:p w14:paraId="49D598C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48</w:t>
            </w:r>
          </w:p>
        </w:tc>
        <w:tc>
          <w:tcPr>
            <w:tcW w:w="1152" w:type="dxa"/>
            <w:vAlign w:val="center"/>
          </w:tcPr>
          <w:p w14:paraId="22530EE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r>
      <w:tr w:rsidR="00143898" w:rsidRPr="00143898" w14:paraId="39AF7C5E"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51C2F523"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High Needs</w:t>
            </w:r>
          </w:p>
        </w:tc>
        <w:tc>
          <w:tcPr>
            <w:tcW w:w="1151" w:type="dxa"/>
            <w:vAlign w:val="center"/>
          </w:tcPr>
          <w:p w14:paraId="3F43240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251</w:t>
            </w:r>
          </w:p>
        </w:tc>
        <w:tc>
          <w:tcPr>
            <w:tcW w:w="1152" w:type="dxa"/>
            <w:vAlign w:val="center"/>
          </w:tcPr>
          <w:p w14:paraId="0DCA9C2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w:t>
            </w:r>
          </w:p>
        </w:tc>
        <w:tc>
          <w:tcPr>
            <w:tcW w:w="1151" w:type="dxa"/>
            <w:vAlign w:val="center"/>
          </w:tcPr>
          <w:p w14:paraId="30D55C0F"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40</w:t>
            </w:r>
          </w:p>
        </w:tc>
        <w:tc>
          <w:tcPr>
            <w:tcW w:w="1152" w:type="dxa"/>
            <w:vAlign w:val="center"/>
          </w:tcPr>
          <w:p w14:paraId="043987C4"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46</w:t>
            </w:r>
          </w:p>
        </w:tc>
        <w:tc>
          <w:tcPr>
            <w:tcW w:w="1152" w:type="dxa"/>
            <w:vAlign w:val="center"/>
          </w:tcPr>
          <w:p w14:paraId="2E1A154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48</w:t>
            </w:r>
          </w:p>
        </w:tc>
      </w:tr>
      <w:tr w:rsidR="00143898" w:rsidRPr="00143898" w14:paraId="305BB580" w14:textId="77777777" w:rsidTr="00E80BDB">
        <w:tc>
          <w:tcPr>
            <w:tcW w:w="3586" w:type="dxa"/>
          </w:tcPr>
          <w:p w14:paraId="1C42FCBD"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English Learners</w:t>
            </w:r>
          </w:p>
        </w:tc>
        <w:tc>
          <w:tcPr>
            <w:tcW w:w="1151" w:type="dxa"/>
            <w:vAlign w:val="center"/>
          </w:tcPr>
          <w:p w14:paraId="50E6A94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62</w:t>
            </w:r>
          </w:p>
        </w:tc>
        <w:tc>
          <w:tcPr>
            <w:tcW w:w="1152" w:type="dxa"/>
            <w:vAlign w:val="center"/>
          </w:tcPr>
          <w:p w14:paraId="3BF9526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c>
          <w:tcPr>
            <w:tcW w:w="1151" w:type="dxa"/>
            <w:vAlign w:val="center"/>
          </w:tcPr>
          <w:p w14:paraId="66DBF191"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45</w:t>
            </w:r>
          </w:p>
        </w:tc>
        <w:tc>
          <w:tcPr>
            <w:tcW w:w="1152" w:type="dxa"/>
            <w:vAlign w:val="center"/>
          </w:tcPr>
          <w:p w14:paraId="1ECF3CF1"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49</w:t>
            </w:r>
          </w:p>
        </w:tc>
        <w:tc>
          <w:tcPr>
            <w:tcW w:w="1152" w:type="dxa"/>
            <w:vAlign w:val="center"/>
          </w:tcPr>
          <w:p w14:paraId="0F61A74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51</w:t>
            </w:r>
          </w:p>
        </w:tc>
      </w:tr>
      <w:tr w:rsidR="00143898" w:rsidRPr="00143898" w14:paraId="71126821"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494EAD64" w14:textId="77777777" w:rsidR="00143898" w:rsidRPr="00143898" w:rsidRDefault="00143898" w:rsidP="00143898">
            <w:pPr>
              <w:spacing w:line="240" w:lineRule="auto"/>
              <w:rPr>
                <w:rFonts w:ascii="Franklin Gothic Book" w:eastAsia="Times New Roman" w:hAnsi="Franklin Gothic Book" w:cs="Times New Roman"/>
                <w:spacing w:val="-4"/>
                <w:sz w:val="20"/>
                <w:szCs w:val="20"/>
              </w:rPr>
            </w:pPr>
            <w:r w:rsidRPr="00143898">
              <w:rPr>
                <w:rFonts w:ascii="Franklin Gothic Book" w:eastAsia="Times New Roman" w:hAnsi="Franklin Gothic Book" w:cs="Times New Roman"/>
                <w:sz w:val="20"/>
                <w:szCs w:val="20"/>
              </w:rPr>
              <w:t>Low Income</w:t>
            </w:r>
          </w:p>
        </w:tc>
        <w:tc>
          <w:tcPr>
            <w:tcW w:w="1151" w:type="dxa"/>
            <w:vAlign w:val="center"/>
          </w:tcPr>
          <w:p w14:paraId="6A5EB083"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198</w:t>
            </w:r>
          </w:p>
        </w:tc>
        <w:tc>
          <w:tcPr>
            <w:tcW w:w="1152" w:type="dxa"/>
            <w:vAlign w:val="center"/>
          </w:tcPr>
          <w:p w14:paraId="4DA693F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w:t>
            </w:r>
          </w:p>
        </w:tc>
        <w:tc>
          <w:tcPr>
            <w:tcW w:w="1151" w:type="dxa"/>
            <w:vAlign w:val="center"/>
          </w:tcPr>
          <w:p w14:paraId="0A8746A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41</w:t>
            </w:r>
          </w:p>
        </w:tc>
        <w:tc>
          <w:tcPr>
            <w:tcW w:w="1152" w:type="dxa"/>
            <w:vAlign w:val="center"/>
          </w:tcPr>
          <w:p w14:paraId="02AEE31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45</w:t>
            </w:r>
          </w:p>
        </w:tc>
        <w:tc>
          <w:tcPr>
            <w:tcW w:w="1152" w:type="dxa"/>
            <w:vAlign w:val="center"/>
          </w:tcPr>
          <w:p w14:paraId="0A4AC273"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48</w:t>
            </w:r>
          </w:p>
        </w:tc>
      </w:tr>
      <w:tr w:rsidR="00143898" w:rsidRPr="00143898" w14:paraId="52A8C103" w14:textId="77777777" w:rsidTr="00E80BDB">
        <w:tc>
          <w:tcPr>
            <w:tcW w:w="3586" w:type="dxa"/>
          </w:tcPr>
          <w:p w14:paraId="6A31AD37"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Students with Disabilities</w:t>
            </w:r>
          </w:p>
        </w:tc>
        <w:tc>
          <w:tcPr>
            <w:tcW w:w="1151" w:type="dxa"/>
            <w:vAlign w:val="center"/>
          </w:tcPr>
          <w:p w14:paraId="0ECF15F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85</w:t>
            </w:r>
          </w:p>
        </w:tc>
        <w:tc>
          <w:tcPr>
            <w:tcW w:w="1152" w:type="dxa"/>
            <w:vAlign w:val="center"/>
          </w:tcPr>
          <w:p w14:paraId="398B39D1"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45</w:t>
            </w:r>
          </w:p>
        </w:tc>
        <w:tc>
          <w:tcPr>
            <w:tcW w:w="1151" w:type="dxa"/>
            <w:vAlign w:val="center"/>
          </w:tcPr>
          <w:p w14:paraId="2D35D58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37</w:t>
            </w:r>
          </w:p>
        </w:tc>
        <w:tc>
          <w:tcPr>
            <w:tcW w:w="1152" w:type="dxa"/>
            <w:vAlign w:val="center"/>
          </w:tcPr>
          <w:p w14:paraId="054D644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43</w:t>
            </w:r>
          </w:p>
        </w:tc>
        <w:tc>
          <w:tcPr>
            <w:tcW w:w="1152" w:type="dxa"/>
            <w:vAlign w:val="center"/>
          </w:tcPr>
          <w:p w14:paraId="050CAF2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46</w:t>
            </w:r>
          </w:p>
        </w:tc>
      </w:tr>
    </w:tbl>
    <w:p w14:paraId="2F01795E" w14:textId="77777777" w:rsidR="00143898" w:rsidRPr="00143898" w:rsidRDefault="00143898" w:rsidP="00143898">
      <w:pPr>
        <w:spacing w:line="240" w:lineRule="auto"/>
        <w:rPr>
          <w:rFonts w:ascii="Franklin Gothic Book" w:eastAsia="Calibri" w:hAnsi="Franklin Gothic Book" w:cs="Arial"/>
          <w:sz w:val="20"/>
          <w:szCs w:val="20"/>
        </w:rPr>
      </w:pPr>
    </w:p>
    <w:p w14:paraId="6699C67D" w14:textId="77777777" w:rsidR="00143898" w:rsidRPr="00143898" w:rsidRDefault="00143898" w:rsidP="00143898">
      <w:pPr>
        <w:keepNext/>
        <w:spacing w:line="240" w:lineRule="auto"/>
        <w:rPr>
          <w:rFonts w:ascii="Franklin Gothic Demi" w:eastAsia="Calibri" w:hAnsi="Franklin Gothic Demi" w:cs="Arial"/>
        </w:rPr>
      </w:pPr>
      <w:bookmarkStart w:id="268" w:name="_Toc210722715"/>
      <w:r w:rsidRPr="00143898">
        <w:rPr>
          <w:rFonts w:ascii="Franklin Gothic Demi" w:eastAsia="Calibri" w:hAnsi="Franklin Gothic Demi" w:cs="Arial"/>
        </w:rPr>
        <w:t>Table E13. MCAS Mathematics Mean Student Growth Percentile by Student Group, Grade 10, 2023-2025</w:t>
      </w:r>
      <w:bookmarkEnd w:id="268"/>
    </w:p>
    <w:tbl>
      <w:tblPr>
        <w:tblStyle w:val="MSVTable1"/>
        <w:tblW w:w="5000" w:type="pct"/>
        <w:tblLook w:val="0420" w:firstRow="1" w:lastRow="0" w:firstColumn="0" w:lastColumn="0" w:noHBand="0" w:noVBand="1"/>
      </w:tblPr>
      <w:tblGrid>
        <w:gridCol w:w="3586"/>
        <w:gridCol w:w="1151"/>
        <w:gridCol w:w="1152"/>
        <w:gridCol w:w="1151"/>
        <w:gridCol w:w="1152"/>
        <w:gridCol w:w="1152"/>
      </w:tblGrid>
      <w:tr w:rsidR="00143898" w:rsidRPr="00143898" w14:paraId="6160D78C" w14:textId="77777777" w:rsidTr="00E80BDB">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3460A438" w14:textId="77777777" w:rsidR="00143898" w:rsidRPr="00143898" w:rsidRDefault="00143898" w:rsidP="00143898">
            <w:pPr>
              <w:spacing w:line="240" w:lineRule="auto"/>
              <w:jc w:val="center"/>
              <w:rPr>
                <w:rFonts w:ascii="Franklin Gothic Demi" w:eastAsia="Yu Mincho" w:hAnsi="Franklin Gothic Demi" w:cs="Calibri"/>
                <w:bCs/>
                <w:color w:val="FFFFFF"/>
                <w:sz w:val="20"/>
                <w:szCs w:val="20"/>
              </w:rPr>
            </w:pPr>
            <w:r w:rsidRPr="00143898">
              <w:rPr>
                <w:rFonts w:ascii="Franklin Gothic Demi" w:eastAsia="Yu Mincho" w:hAnsi="Franklin Gothic Demi" w:cs="Calibri"/>
                <w:bCs/>
                <w:color w:val="FFFFFF"/>
                <w:sz w:val="20"/>
                <w:szCs w:val="20"/>
              </w:rPr>
              <w:t>Group</w:t>
            </w:r>
          </w:p>
        </w:tc>
        <w:tc>
          <w:tcPr>
            <w:tcW w:w="1151" w:type="dxa"/>
            <w:vAlign w:val="center"/>
          </w:tcPr>
          <w:p w14:paraId="7A88C704"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Included (2025)</w:t>
            </w:r>
          </w:p>
        </w:tc>
        <w:tc>
          <w:tcPr>
            <w:tcW w:w="1152" w:type="dxa"/>
            <w:vAlign w:val="center"/>
          </w:tcPr>
          <w:p w14:paraId="6C47DA03"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2023</w:t>
            </w:r>
          </w:p>
        </w:tc>
        <w:tc>
          <w:tcPr>
            <w:tcW w:w="1151" w:type="dxa"/>
            <w:vAlign w:val="center"/>
          </w:tcPr>
          <w:p w14:paraId="1B83A525"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2024</w:t>
            </w:r>
          </w:p>
        </w:tc>
        <w:tc>
          <w:tcPr>
            <w:tcW w:w="1152" w:type="dxa"/>
            <w:vAlign w:val="center"/>
          </w:tcPr>
          <w:p w14:paraId="24634041"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2025</w:t>
            </w:r>
          </w:p>
        </w:tc>
        <w:tc>
          <w:tcPr>
            <w:tcW w:w="1152" w:type="dxa"/>
            <w:vAlign w:val="center"/>
          </w:tcPr>
          <w:p w14:paraId="0EA4BFDA"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State (2025)</w:t>
            </w:r>
          </w:p>
        </w:tc>
      </w:tr>
      <w:tr w:rsidR="00143898" w:rsidRPr="00143898" w14:paraId="32856223"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5B3A0F64"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All Students</w:t>
            </w:r>
          </w:p>
        </w:tc>
        <w:tc>
          <w:tcPr>
            <w:tcW w:w="1151" w:type="dxa"/>
            <w:vAlign w:val="center"/>
          </w:tcPr>
          <w:p w14:paraId="5D6D60F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79</w:t>
            </w:r>
          </w:p>
        </w:tc>
        <w:tc>
          <w:tcPr>
            <w:tcW w:w="1152" w:type="dxa"/>
            <w:vAlign w:val="center"/>
          </w:tcPr>
          <w:p w14:paraId="482EDF2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56</w:t>
            </w:r>
          </w:p>
        </w:tc>
        <w:tc>
          <w:tcPr>
            <w:tcW w:w="1151" w:type="dxa"/>
            <w:vAlign w:val="center"/>
          </w:tcPr>
          <w:p w14:paraId="493447D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52</w:t>
            </w:r>
          </w:p>
        </w:tc>
        <w:tc>
          <w:tcPr>
            <w:tcW w:w="1152" w:type="dxa"/>
            <w:vAlign w:val="center"/>
          </w:tcPr>
          <w:p w14:paraId="75B5E1E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56</w:t>
            </w:r>
          </w:p>
        </w:tc>
        <w:tc>
          <w:tcPr>
            <w:tcW w:w="1152" w:type="dxa"/>
            <w:vAlign w:val="center"/>
          </w:tcPr>
          <w:p w14:paraId="5DA8DF24"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r>
      <w:tr w:rsidR="00143898" w:rsidRPr="00143898" w14:paraId="4B0A8F9E" w14:textId="77777777" w:rsidTr="00E80BDB">
        <w:tc>
          <w:tcPr>
            <w:tcW w:w="3586" w:type="dxa"/>
          </w:tcPr>
          <w:p w14:paraId="4212AE6F"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American Indian or Alaskan Native</w:t>
            </w:r>
          </w:p>
        </w:tc>
        <w:tc>
          <w:tcPr>
            <w:tcW w:w="1151" w:type="dxa"/>
            <w:vAlign w:val="center"/>
          </w:tcPr>
          <w:p w14:paraId="61BAAA5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w:t>
            </w:r>
          </w:p>
        </w:tc>
        <w:tc>
          <w:tcPr>
            <w:tcW w:w="1152" w:type="dxa"/>
            <w:vAlign w:val="center"/>
          </w:tcPr>
          <w:p w14:paraId="5126D461"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59AE6D3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13A0F156"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20572A9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52</w:t>
            </w:r>
          </w:p>
        </w:tc>
      </w:tr>
      <w:tr w:rsidR="00143898" w:rsidRPr="00143898" w14:paraId="3F56108B"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6F347E48"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Asian</w:t>
            </w:r>
          </w:p>
        </w:tc>
        <w:tc>
          <w:tcPr>
            <w:tcW w:w="1151" w:type="dxa"/>
            <w:vAlign w:val="center"/>
          </w:tcPr>
          <w:p w14:paraId="4BDD80D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0BA4E5D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501331B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0B68136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32BE086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56</w:t>
            </w:r>
          </w:p>
        </w:tc>
      </w:tr>
      <w:tr w:rsidR="00143898" w:rsidRPr="00143898" w14:paraId="4B9984AB" w14:textId="77777777" w:rsidTr="00E80BDB">
        <w:tc>
          <w:tcPr>
            <w:tcW w:w="3586" w:type="dxa"/>
          </w:tcPr>
          <w:p w14:paraId="63C58141"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Black or African American</w:t>
            </w:r>
          </w:p>
        </w:tc>
        <w:tc>
          <w:tcPr>
            <w:tcW w:w="1151" w:type="dxa"/>
            <w:vAlign w:val="center"/>
          </w:tcPr>
          <w:p w14:paraId="2AFC95DF"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w:t>
            </w:r>
          </w:p>
        </w:tc>
        <w:tc>
          <w:tcPr>
            <w:tcW w:w="1152" w:type="dxa"/>
            <w:vAlign w:val="center"/>
          </w:tcPr>
          <w:p w14:paraId="370E5E22"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3D3E1B30"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12A5DC4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000143F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r>
      <w:tr w:rsidR="00143898" w:rsidRPr="00143898" w14:paraId="305C65C3"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5B836C76"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Hispanic or Latino</w:t>
            </w:r>
          </w:p>
        </w:tc>
        <w:tc>
          <w:tcPr>
            <w:tcW w:w="1151" w:type="dxa"/>
            <w:vAlign w:val="center"/>
          </w:tcPr>
          <w:p w14:paraId="5BE4D87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w:t>
            </w:r>
          </w:p>
        </w:tc>
        <w:tc>
          <w:tcPr>
            <w:tcW w:w="1152" w:type="dxa"/>
            <w:vAlign w:val="center"/>
          </w:tcPr>
          <w:p w14:paraId="7552034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6654D31F"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5F3430B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703EB2C0"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w:t>
            </w:r>
          </w:p>
        </w:tc>
      </w:tr>
      <w:tr w:rsidR="00143898" w:rsidRPr="00143898" w14:paraId="00D28B0A" w14:textId="77777777" w:rsidTr="00E80BDB">
        <w:tc>
          <w:tcPr>
            <w:tcW w:w="3586" w:type="dxa"/>
          </w:tcPr>
          <w:p w14:paraId="63B8C6F9"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Multi-Race, Not Hispanic or Latino</w:t>
            </w:r>
          </w:p>
        </w:tc>
        <w:tc>
          <w:tcPr>
            <w:tcW w:w="1151" w:type="dxa"/>
            <w:vAlign w:val="center"/>
          </w:tcPr>
          <w:p w14:paraId="42B63631"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10</w:t>
            </w:r>
          </w:p>
        </w:tc>
        <w:tc>
          <w:tcPr>
            <w:tcW w:w="1152" w:type="dxa"/>
            <w:vAlign w:val="center"/>
          </w:tcPr>
          <w:p w14:paraId="6349D9A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2330C6E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214C15F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7EF464F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r>
      <w:tr w:rsidR="00143898" w:rsidRPr="00143898" w14:paraId="40C5BDD6"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282CA55F" w14:textId="77777777" w:rsidR="00143898" w:rsidRPr="00143898" w:rsidRDefault="00143898" w:rsidP="00143898">
            <w:pPr>
              <w:spacing w:line="240" w:lineRule="auto"/>
              <w:rPr>
                <w:rFonts w:ascii="Franklin Gothic Book" w:eastAsia="Times New Roman" w:hAnsi="Franklin Gothic Book" w:cs="Times New Roman"/>
                <w:spacing w:val="-4"/>
                <w:sz w:val="20"/>
                <w:szCs w:val="20"/>
              </w:rPr>
            </w:pPr>
            <w:r w:rsidRPr="00143898">
              <w:rPr>
                <w:rFonts w:ascii="Franklin Gothic Book" w:eastAsia="Times New Roman" w:hAnsi="Franklin Gothic Book" w:cs="Times New Roman"/>
                <w:sz w:val="20"/>
                <w:szCs w:val="20"/>
              </w:rPr>
              <w:t>Native Hawaiian or Other Pacific Islander</w:t>
            </w:r>
          </w:p>
        </w:tc>
        <w:tc>
          <w:tcPr>
            <w:tcW w:w="1151" w:type="dxa"/>
            <w:vAlign w:val="center"/>
          </w:tcPr>
          <w:p w14:paraId="53D103D4"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148CCAF3"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78528FD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1265E4F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6A0E46F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46</w:t>
            </w:r>
          </w:p>
        </w:tc>
      </w:tr>
      <w:tr w:rsidR="00143898" w:rsidRPr="00143898" w14:paraId="6C60890E" w14:textId="77777777" w:rsidTr="00E80BDB">
        <w:tc>
          <w:tcPr>
            <w:tcW w:w="3586" w:type="dxa"/>
          </w:tcPr>
          <w:p w14:paraId="7D108C7C"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White</w:t>
            </w:r>
          </w:p>
        </w:tc>
        <w:tc>
          <w:tcPr>
            <w:tcW w:w="1151" w:type="dxa"/>
            <w:vAlign w:val="center"/>
          </w:tcPr>
          <w:p w14:paraId="7EEA77C4"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55</w:t>
            </w:r>
          </w:p>
        </w:tc>
        <w:tc>
          <w:tcPr>
            <w:tcW w:w="1152" w:type="dxa"/>
            <w:vAlign w:val="center"/>
          </w:tcPr>
          <w:p w14:paraId="04018AD3"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57</w:t>
            </w:r>
          </w:p>
        </w:tc>
        <w:tc>
          <w:tcPr>
            <w:tcW w:w="1151" w:type="dxa"/>
            <w:vAlign w:val="center"/>
          </w:tcPr>
          <w:p w14:paraId="4A37746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52</w:t>
            </w:r>
          </w:p>
        </w:tc>
        <w:tc>
          <w:tcPr>
            <w:tcW w:w="1152" w:type="dxa"/>
            <w:vAlign w:val="center"/>
          </w:tcPr>
          <w:p w14:paraId="4C7A6724"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56</w:t>
            </w:r>
          </w:p>
        </w:tc>
        <w:tc>
          <w:tcPr>
            <w:tcW w:w="1152" w:type="dxa"/>
            <w:vAlign w:val="center"/>
          </w:tcPr>
          <w:p w14:paraId="0ED3BF5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r>
      <w:tr w:rsidR="00143898" w:rsidRPr="00143898" w14:paraId="6068F1CD"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4E76C21D"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High Needs</w:t>
            </w:r>
          </w:p>
        </w:tc>
        <w:tc>
          <w:tcPr>
            <w:tcW w:w="1151" w:type="dxa"/>
            <w:vAlign w:val="center"/>
          </w:tcPr>
          <w:p w14:paraId="3D01BF42"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28</w:t>
            </w:r>
          </w:p>
        </w:tc>
        <w:tc>
          <w:tcPr>
            <w:tcW w:w="1152" w:type="dxa"/>
            <w:vAlign w:val="center"/>
          </w:tcPr>
          <w:p w14:paraId="07130FF6"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51</w:t>
            </w:r>
          </w:p>
        </w:tc>
        <w:tc>
          <w:tcPr>
            <w:tcW w:w="1151" w:type="dxa"/>
            <w:vAlign w:val="center"/>
          </w:tcPr>
          <w:p w14:paraId="015800B3"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48</w:t>
            </w:r>
          </w:p>
        </w:tc>
        <w:tc>
          <w:tcPr>
            <w:tcW w:w="1152" w:type="dxa"/>
            <w:vAlign w:val="center"/>
          </w:tcPr>
          <w:p w14:paraId="281F8C93"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56</w:t>
            </w:r>
          </w:p>
        </w:tc>
        <w:tc>
          <w:tcPr>
            <w:tcW w:w="1152" w:type="dxa"/>
            <w:vAlign w:val="center"/>
          </w:tcPr>
          <w:p w14:paraId="5D60AA0F"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48</w:t>
            </w:r>
          </w:p>
        </w:tc>
      </w:tr>
      <w:tr w:rsidR="00143898" w:rsidRPr="00143898" w14:paraId="422ABC46" w14:textId="77777777" w:rsidTr="00E80BDB">
        <w:tc>
          <w:tcPr>
            <w:tcW w:w="3586" w:type="dxa"/>
          </w:tcPr>
          <w:p w14:paraId="351140A8"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English Learners</w:t>
            </w:r>
          </w:p>
        </w:tc>
        <w:tc>
          <w:tcPr>
            <w:tcW w:w="1151" w:type="dxa"/>
            <w:vAlign w:val="center"/>
          </w:tcPr>
          <w:p w14:paraId="71EA382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w:t>
            </w:r>
          </w:p>
        </w:tc>
        <w:tc>
          <w:tcPr>
            <w:tcW w:w="1152" w:type="dxa"/>
            <w:vAlign w:val="center"/>
          </w:tcPr>
          <w:p w14:paraId="417A440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0A90C28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6E842DF4"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5FE3D33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49</w:t>
            </w:r>
          </w:p>
        </w:tc>
      </w:tr>
      <w:tr w:rsidR="00143898" w:rsidRPr="00143898" w14:paraId="11E0829E"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7C85945B" w14:textId="77777777" w:rsidR="00143898" w:rsidRPr="00143898" w:rsidRDefault="00143898" w:rsidP="00143898">
            <w:pPr>
              <w:spacing w:line="240" w:lineRule="auto"/>
              <w:rPr>
                <w:rFonts w:ascii="Franklin Gothic Book" w:eastAsia="Times New Roman" w:hAnsi="Franklin Gothic Book" w:cs="Times New Roman"/>
                <w:spacing w:val="-4"/>
                <w:sz w:val="20"/>
                <w:szCs w:val="20"/>
              </w:rPr>
            </w:pPr>
            <w:r w:rsidRPr="00143898">
              <w:rPr>
                <w:rFonts w:ascii="Franklin Gothic Book" w:eastAsia="Times New Roman" w:hAnsi="Franklin Gothic Book" w:cs="Times New Roman"/>
                <w:sz w:val="20"/>
                <w:szCs w:val="20"/>
              </w:rPr>
              <w:t>Low Income</w:t>
            </w:r>
          </w:p>
        </w:tc>
        <w:tc>
          <w:tcPr>
            <w:tcW w:w="1151" w:type="dxa"/>
            <w:vAlign w:val="center"/>
          </w:tcPr>
          <w:p w14:paraId="2B99597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24</w:t>
            </w:r>
          </w:p>
        </w:tc>
        <w:tc>
          <w:tcPr>
            <w:tcW w:w="1152" w:type="dxa"/>
            <w:vAlign w:val="center"/>
          </w:tcPr>
          <w:p w14:paraId="350A5EE2"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c>
          <w:tcPr>
            <w:tcW w:w="1151" w:type="dxa"/>
            <w:vAlign w:val="center"/>
          </w:tcPr>
          <w:p w14:paraId="69E6DB7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49</w:t>
            </w:r>
          </w:p>
        </w:tc>
        <w:tc>
          <w:tcPr>
            <w:tcW w:w="1152" w:type="dxa"/>
            <w:vAlign w:val="center"/>
          </w:tcPr>
          <w:p w14:paraId="587E5C7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58</w:t>
            </w:r>
          </w:p>
        </w:tc>
        <w:tc>
          <w:tcPr>
            <w:tcW w:w="1152" w:type="dxa"/>
            <w:vAlign w:val="center"/>
          </w:tcPr>
          <w:p w14:paraId="02AF15B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w:t>
            </w:r>
          </w:p>
        </w:tc>
      </w:tr>
      <w:tr w:rsidR="00143898" w:rsidRPr="00143898" w14:paraId="441EB8B4" w14:textId="77777777" w:rsidTr="00E80BDB">
        <w:tc>
          <w:tcPr>
            <w:tcW w:w="3586" w:type="dxa"/>
          </w:tcPr>
          <w:p w14:paraId="6CFFB446"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Students with Disabilities</w:t>
            </w:r>
          </w:p>
        </w:tc>
        <w:tc>
          <w:tcPr>
            <w:tcW w:w="1151" w:type="dxa"/>
            <w:vAlign w:val="center"/>
          </w:tcPr>
          <w:p w14:paraId="28B3E036"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11</w:t>
            </w:r>
          </w:p>
        </w:tc>
        <w:tc>
          <w:tcPr>
            <w:tcW w:w="1152" w:type="dxa"/>
            <w:vAlign w:val="center"/>
          </w:tcPr>
          <w:p w14:paraId="17AD37F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6B49732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7BD33FE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7247B604"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w:t>
            </w:r>
          </w:p>
        </w:tc>
      </w:tr>
    </w:tbl>
    <w:p w14:paraId="69A0B7F7" w14:textId="77777777" w:rsidR="00143898" w:rsidRPr="00143898" w:rsidRDefault="00143898" w:rsidP="00143898">
      <w:pPr>
        <w:spacing w:line="240" w:lineRule="auto"/>
        <w:rPr>
          <w:rFonts w:ascii="Franklin Gothic Book" w:eastAsia="Times New Roman" w:hAnsi="Franklin Gothic Book" w:cs="Times New Roman"/>
          <w:sz w:val="20"/>
          <w:szCs w:val="20"/>
        </w:rPr>
      </w:pPr>
    </w:p>
    <w:p w14:paraId="55BE721E" w14:textId="77777777" w:rsidR="00143898" w:rsidRPr="00143898" w:rsidRDefault="00143898" w:rsidP="00143898">
      <w:pPr>
        <w:spacing w:line="240" w:lineRule="auto"/>
        <w:rPr>
          <w:rFonts w:ascii="Franklin Gothic Book" w:eastAsia="Times New Roman" w:hAnsi="Franklin Gothic Book" w:cs="Times New Roman"/>
          <w:sz w:val="20"/>
          <w:szCs w:val="20"/>
        </w:rPr>
      </w:pPr>
    </w:p>
    <w:p w14:paraId="062CDE9D" w14:textId="77777777" w:rsidR="00143898" w:rsidRPr="00143898" w:rsidRDefault="00143898" w:rsidP="00143898">
      <w:pPr>
        <w:spacing w:line="240" w:lineRule="auto"/>
        <w:rPr>
          <w:rFonts w:ascii="Franklin Gothic Book" w:eastAsia="Calibri" w:hAnsi="Franklin Gothic Book" w:cs="Arial"/>
          <w:sz w:val="20"/>
          <w:szCs w:val="20"/>
        </w:rPr>
      </w:pPr>
    </w:p>
    <w:p w14:paraId="0264EE3A" w14:textId="77777777" w:rsidR="00143898" w:rsidRPr="00143898" w:rsidRDefault="00143898" w:rsidP="00143898">
      <w:pPr>
        <w:spacing w:after="160" w:line="259" w:lineRule="auto"/>
        <w:rPr>
          <w:rFonts w:ascii="Franklin Gothic Book" w:eastAsia="Calibri" w:hAnsi="Franklin Gothic Book" w:cs="Arial"/>
          <w:sz w:val="20"/>
          <w:szCs w:val="20"/>
        </w:rPr>
        <w:sectPr w:rsidR="00143898" w:rsidRPr="00143898" w:rsidSect="00143898">
          <w:pgSz w:w="12240" w:h="15840"/>
          <w:pgMar w:top="1440" w:right="1440" w:bottom="1440" w:left="1440" w:header="720" w:footer="720" w:gutter="0"/>
          <w:cols w:space="720"/>
          <w:docGrid w:linePitch="360"/>
        </w:sectPr>
      </w:pPr>
      <w:r w:rsidRPr="00143898">
        <w:rPr>
          <w:rFonts w:ascii="Franklin Gothic Book" w:eastAsia="Calibri" w:hAnsi="Franklin Gothic Book" w:cs="Arial"/>
          <w:sz w:val="20"/>
          <w:szCs w:val="20"/>
        </w:rPr>
        <w:br w:type="page"/>
      </w:r>
    </w:p>
    <w:p w14:paraId="7513DB98" w14:textId="77777777" w:rsidR="00143898" w:rsidRPr="00143898" w:rsidRDefault="00143898" w:rsidP="00143898">
      <w:pPr>
        <w:keepNext/>
        <w:rPr>
          <w:rFonts w:ascii="Franklin Gothic Demi" w:eastAsia="Calibri" w:hAnsi="Franklin Gothic Demi" w:cs="Arial"/>
        </w:rPr>
      </w:pPr>
      <w:bookmarkStart w:id="269" w:name="_Toc210722716"/>
      <w:r w:rsidRPr="00143898">
        <w:rPr>
          <w:rFonts w:ascii="Franklin Gothic Demi" w:eastAsia="Calibri" w:hAnsi="Franklin Gothic Demi" w:cs="Arial"/>
        </w:rPr>
        <w:lastRenderedPageBreak/>
        <w:t>Table E14. MCAS ELA Mean Student Growth Percentile by Grade, 2023-2025</w:t>
      </w:r>
      <w:bookmarkEnd w:id="269"/>
    </w:p>
    <w:tbl>
      <w:tblPr>
        <w:tblStyle w:val="MSVTable1"/>
        <w:tblW w:w="5000" w:type="pct"/>
        <w:tblLook w:val="0420" w:firstRow="1" w:lastRow="0" w:firstColumn="0" w:lastColumn="0" w:noHBand="0" w:noVBand="1"/>
      </w:tblPr>
      <w:tblGrid>
        <w:gridCol w:w="1135"/>
        <w:gridCol w:w="1725"/>
        <w:gridCol w:w="1641"/>
        <w:gridCol w:w="1640"/>
        <w:gridCol w:w="1527"/>
        <w:gridCol w:w="1676"/>
      </w:tblGrid>
      <w:tr w:rsidR="00143898" w:rsidRPr="00143898" w14:paraId="7CE642FE" w14:textId="77777777" w:rsidTr="00E80BDB">
        <w:trPr>
          <w:cnfStyle w:val="100000000000" w:firstRow="1" w:lastRow="0" w:firstColumn="0" w:lastColumn="0" w:oddVBand="0" w:evenVBand="0" w:oddHBand="0" w:evenHBand="0" w:firstRowFirstColumn="0" w:firstRowLastColumn="0" w:lastRowFirstColumn="0" w:lastRowLastColumn="0"/>
        </w:trPr>
        <w:tc>
          <w:tcPr>
            <w:tcW w:w="1135" w:type="dxa"/>
          </w:tcPr>
          <w:p w14:paraId="15DC3CBA" w14:textId="77777777" w:rsidR="00143898" w:rsidRPr="00143898" w:rsidRDefault="00143898" w:rsidP="00143898">
            <w:pPr>
              <w:spacing w:before="30" w:after="3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Grade</w:t>
            </w:r>
          </w:p>
        </w:tc>
        <w:tc>
          <w:tcPr>
            <w:tcW w:w="1725" w:type="dxa"/>
          </w:tcPr>
          <w:p w14:paraId="3D126258" w14:textId="77777777" w:rsidR="00143898" w:rsidRPr="00143898" w:rsidRDefault="00143898" w:rsidP="00143898">
            <w:pPr>
              <w:spacing w:before="30" w:after="3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Included (2025)</w:t>
            </w:r>
          </w:p>
        </w:tc>
        <w:tc>
          <w:tcPr>
            <w:tcW w:w="1641" w:type="dxa"/>
          </w:tcPr>
          <w:p w14:paraId="05539B58" w14:textId="77777777" w:rsidR="00143898" w:rsidRPr="00143898" w:rsidRDefault="00143898" w:rsidP="00143898">
            <w:pPr>
              <w:spacing w:before="30" w:after="3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2023</w:t>
            </w:r>
          </w:p>
        </w:tc>
        <w:tc>
          <w:tcPr>
            <w:tcW w:w="1640" w:type="dxa"/>
          </w:tcPr>
          <w:p w14:paraId="737B3C7B" w14:textId="77777777" w:rsidR="00143898" w:rsidRPr="00143898" w:rsidRDefault="00143898" w:rsidP="00143898">
            <w:pPr>
              <w:spacing w:before="30" w:after="3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2024</w:t>
            </w:r>
          </w:p>
        </w:tc>
        <w:tc>
          <w:tcPr>
            <w:tcW w:w="1527" w:type="dxa"/>
          </w:tcPr>
          <w:p w14:paraId="59CC3FC1" w14:textId="77777777" w:rsidR="00143898" w:rsidRPr="00143898" w:rsidRDefault="00143898" w:rsidP="00143898">
            <w:pPr>
              <w:spacing w:before="30" w:after="3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2025</w:t>
            </w:r>
          </w:p>
        </w:tc>
        <w:tc>
          <w:tcPr>
            <w:tcW w:w="1676" w:type="dxa"/>
          </w:tcPr>
          <w:p w14:paraId="0BB6BFBC" w14:textId="77777777" w:rsidR="00143898" w:rsidRPr="00143898" w:rsidRDefault="00143898" w:rsidP="00143898">
            <w:pPr>
              <w:spacing w:before="30" w:after="30"/>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State (2025)</w:t>
            </w:r>
          </w:p>
        </w:tc>
      </w:tr>
      <w:tr w:rsidR="00143898" w:rsidRPr="00143898" w14:paraId="6A040B52" w14:textId="77777777" w:rsidTr="00E80BDB">
        <w:trPr>
          <w:cnfStyle w:val="000000100000" w:firstRow="0" w:lastRow="0" w:firstColumn="0" w:lastColumn="0" w:oddVBand="0" w:evenVBand="0" w:oddHBand="1" w:evenHBand="0" w:firstRowFirstColumn="0" w:firstRowLastColumn="0" w:lastRowFirstColumn="0" w:lastRowLastColumn="0"/>
        </w:trPr>
        <w:tc>
          <w:tcPr>
            <w:tcW w:w="1135" w:type="dxa"/>
          </w:tcPr>
          <w:p w14:paraId="28A51737"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w:t>
            </w:r>
          </w:p>
        </w:tc>
        <w:tc>
          <w:tcPr>
            <w:tcW w:w="1725" w:type="dxa"/>
            <w:vAlign w:val="center"/>
          </w:tcPr>
          <w:p w14:paraId="60786614"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641" w:type="dxa"/>
            <w:vAlign w:val="center"/>
          </w:tcPr>
          <w:p w14:paraId="05F109F3"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640" w:type="dxa"/>
            <w:vAlign w:val="center"/>
          </w:tcPr>
          <w:p w14:paraId="0B176C59"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527" w:type="dxa"/>
            <w:vAlign w:val="center"/>
          </w:tcPr>
          <w:p w14:paraId="1CA4473C"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676" w:type="dxa"/>
            <w:vAlign w:val="bottom"/>
          </w:tcPr>
          <w:p w14:paraId="654D8569"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r>
      <w:tr w:rsidR="00143898" w:rsidRPr="00143898" w14:paraId="4F3C7FC8" w14:textId="77777777" w:rsidTr="00E80BDB">
        <w:tc>
          <w:tcPr>
            <w:tcW w:w="1135" w:type="dxa"/>
          </w:tcPr>
          <w:p w14:paraId="3833447F"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w:t>
            </w:r>
          </w:p>
        </w:tc>
        <w:tc>
          <w:tcPr>
            <w:tcW w:w="1725" w:type="dxa"/>
            <w:vAlign w:val="center"/>
          </w:tcPr>
          <w:p w14:paraId="21D791B5"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99</w:t>
            </w:r>
          </w:p>
        </w:tc>
        <w:tc>
          <w:tcPr>
            <w:tcW w:w="1641" w:type="dxa"/>
            <w:vAlign w:val="center"/>
          </w:tcPr>
          <w:p w14:paraId="65FD90DD"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36</w:t>
            </w:r>
          </w:p>
        </w:tc>
        <w:tc>
          <w:tcPr>
            <w:tcW w:w="1640" w:type="dxa"/>
            <w:vAlign w:val="center"/>
          </w:tcPr>
          <w:p w14:paraId="4BAB4C65"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42</w:t>
            </w:r>
          </w:p>
        </w:tc>
        <w:tc>
          <w:tcPr>
            <w:tcW w:w="1527" w:type="dxa"/>
            <w:vAlign w:val="center"/>
          </w:tcPr>
          <w:p w14:paraId="059E9DEE"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48</w:t>
            </w:r>
          </w:p>
        </w:tc>
        <w:tc>
          <w:tcPr>
            <w:tcW w:w="1676" w:type="dxa"/>
            <w:vAlign w:val="bottom"/>
          </w:tcPr>
          <w:p w14:paraId="311D61C5"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r>
      <w:tr w:rsidR="00143898" w:rsidRPr="00143898" w14:paraId="6F61B1B7" w14:textId="77777777" w:rsidTr="00E80BDB">
        <w:trPr>
          <w:cnfStyle w:val="000000100000" w:firstRow="0" w:lastRow="0" w:firstColumn="0" w:lastColumn="0" w:oddVBand="0" w:evenVBand="0" w:oddHBand="1" w:evenHBand="0" w:firstRowFirstColumn="0" w:firstRowLastColumn="0" w:lastRowFirstColumn="0" w:lastRowLastColumn="0"/>
        </w:trPr>
        <w:tc>
          <w:tcPr>
            <w:tcW w:w="1135" w:type="dxa"/>
          </w:tcPr>
          <w:p w14:paraId="5EFF04DB"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w:t>
            </w:r>
          </w:p>
        </w:tc>
        <w:tc>
          <w:tcPr>
            <w:tcW w:w="1725" w:type="dxa"/>
            <w:vAlign w:val="center"/>
          </w:tcPr>
          <w:p w14:paraId="786A204B"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99</w:t>
            </w:r>
          </w:p>
        </w:tc>
        <w:tc>
          <w:tcPr>
            <w:tcW w:w="1641" w:type="dxa"/>
            <w:vAlign w:val="center"/>
          </w:tcPr>
          <w:p w14:paraId="1A65DC2D"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41</w:t>
            </w:r>
          </w:p>
        </w:tc>
        <w:tc>
          <w:tcPr>
            <w:tcW w:w="1640" w:type="dxa"/>
            <w:vAlign w:val="center"/>
          </w:tcPr>
          <w:p w14:paraId="50BC78CC"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39</w:t>
            </w:r>
          </w:p>
        </w:tc>
        <w:tc>
          <w:tcPr>
            <w:tcW w:w="1527" w:type="dxa"/>
            <w:vAlign w:val="center"/>
          </w:tcPr>
          <w:p w14:paraId="69730AC4"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40</w:t>
            </w:r>
          </w:p>
        </w:tc>
        <w:tc>
          <w:tcPr>
            <w:tcW w:w="1676" w:type="dxa"/>
            <w:vAlign w:val="bottom"/>
          </w:tcPr>
          <w:p w14:paraId="7D70E72D"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r>
      <w:tr w:rsidR="00143898" w:rsidRPr="00143898" w14:paraId="39D87C7F" w14:textId="77777777" w:rsidTr="00E80BDB">
        <w:tc>
          <w:tcPr>
            <w:tcW w:w="1135" w:type="dxa"/>
          </w:tcPr>
          <w:p w14:paraId="11EBA9CD"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w:t>
            </w:r>
          </w:p>
        </w:tc>
        <w:tc>
          <w:tcPr>
            <w:tcW w:w="1725" w:type="dxa"/>
            <w:vAlign w:val="center"/>
          </w:tcPr>
          <w:p w14:paraId="18DDDBBE"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81</w:t>
            </w:r>
          </w:p>
        </w:tc>
        <w:tc>
          <w:tcPr>
            <w:tcW w:w="1641" w:type="dxa"/>
            <w:vAlign w:val="center"/>
          </w:tcPr>
          <w:p w14:paraId="1243B954"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57</w:t>
            </w:r>
          </w:p>
        </w:tc>
        <w:tc>
          <w:tcPr>
            <w:tcW w:w="1640" w:type="dxa"/>
            <w:vAlign w:val="center"/>
          </w:tcPr>
          <w:p w14:paraId="4B2992EC"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45</w:t>
            </w:r>
          </w:p>
        </w:tc>
        <w:tc>
          <w:tcPr>
            <w:tcW w:w="1527" w:type="dxa"/>
            <w:vAlign w:val="center"/>
          </w:tcPr>
          <w:p w14:paraId="14F6458C"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54</w:t>
            </w:r>
          </w:p>
        </w:tc>
        <w:tc>
          <w:tcPr>
            <w:tcW w:w="1676" w:type="dxa"/>
            <w:vAlign w:val="bottom"/>
          </w:tcPr>
          <w:p w14:paraId="46D6CF38"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r>
      <w:tr w:rsidR="00143898" w:rsidRPr="00143898" w14:paraId="39F390B1" w14:textId="77777777" w:rsidTr="00E80BDB">
        <w:trPr>
          <w:cnfStyle w:val="000000100000" w:firstRow="0" w:lastRow="0" w:firstColumn="0" w:lastColumn="0" w:oddVBand="0" w:evenVBand="0" w:oddHBand="1" w:evenHBand="0" w:firstRowFirstColumn="0" w:firstRowLastColumn="0" w:lastRowFirstColumn="0" w:lastRowLastColumn="0"/>
        </w:trPr>
        <w:tc>
          <w:tcPr>
            <w:tcW w:w="1135" w:type="dxa"/>
          </w:tcPr>
          <w:p w14:paraId="412CF638"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w:t>
            </w:r>
          </w:p>
        </w:tc>
        <w:tc>
          <w:tcPr>
            <w:tcW w:w="1725" w:type="dxa"/>
            <w:vAlign w:val="center"/>
          </w:tcPr>
          <w:p w14:paraId="74EE9343"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101</w:t>
            </w:r>
          </w:p>
        </w:tc>
        <w:tc>
          <w:tcPr>
            <w:tcW w:w="1641" w:type="dxa"/>
            <w:vAlign w:val="center"/>
          </w:tcPr>
          <w:p w14:paraId="7F947822"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49</w:t>
            </w:r>
          </w:p>
        </w:tc>
        <w:tc>
          <w:tcPr>
            <w:tcW w:w="1640" w:type="dxa"/>
            <w:vAlign w:val="center"/>
          </w:tcPr>
          <w:p w14:paraId="7DD1A7DC"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43</w:t>
            </w:r>
          </w:p>
        </w:tc>
        <w:tc>
          <w:tcPr>
            <w:tcW w:w="1527" w:type="dxa"/>
            <w:vAlign w:val="center"/>
          </w:tcPr>
          <w:p w14:paraId="6F219855"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w:t>
            </w:r>
          </w:p>
        </w:tc>
        <w:tc>
          <w:tcPr>
            <w:tcW w:w="1676" w:type="dxa"/>
            <w:vAlign w:val="bottom"/>
          </w:tcPr>
          <w:p w14:paraId="76DDE6FE"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r>
      <w:tr w:rsidR="00143898" w:rsidRPr="00143898" w14:paraId="17A449B8" w14:textId="77777777" w:rsidTr="00E80BDB">
        <w:tc>
          <w:tcPr>
            <w:tcW w:w="1135" w:type="dxa"/>
          </w:tcPr>
          <w:p w14:paraId="500297DD"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w:t>
            </w:r>
          </w:p>
        </w:tc>
        <w:tc>
          <w:tcPr>
            <w:tcW w:w="1725" w:type="dxa"/>
            <w:vAlign w:val="center"/>
          </w:tcPr>
          <w:p w14:paraId="0E88D0A8"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98</w:t>
            </w:r>
          </w:p>
        </w:tc>
        <w:tc>
          <w:tcPr>
            <w:tcW w:w="1641" w:type="dxa"/>
            <w:vAlign w:val="center"/>
          </w:tcPr>
          <w:p w14:paraId="31B96891"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41</w:t>
            </w:r>
          </w:p>
        </w:tc>
        <w:tc>
          <w:tcPr>
            <w:tcW w:w="1640" w:type="dxa"/>
            <w:vAlign w:val="center"/>
          </w:tcPr>
          <w:p w14:paraId="30ED4A9C"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w:t>
            </w:r>
          </w:p>
        </w:tc>
        <w:tc>
          <w:tcPr>
            <w:tcW w:w="1527" w:type="dxa"/>
            <w:vAlign w:val="center"/>
          </w:tcPr>
          <w:p w14:paraId="1A540489"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46</w:t>
            </w:r>
          </w:p>
        </w:tc>
        <w:tc>
          <w:tcPr>
            <w:tcW w:w="1676" w:type="dxa"/>
            <w:vAlign w:val="bottom"/>
          </w:tcPr>
          <w:p w14:paraId="243EC8A6"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r>
      <w:tr w:rsidR="00143898" w:rsidRPr="00143898" w14:paraId="6E3F7082" w14:textId="77777777" w:rsidTr="00E80BDB">
        <w:trPr>
          <w:cnfStyle w:val="000000100000" w:firstRow="0" w:lastRow="0" w:firstColumn="0" w:lastColumn="0" w:oddVBand="0" w:evenVBand="0" w:oddHBand="1" w:evenHBand="0" w:firstRowFirstColumn="0" w:firstRowLastColumn="0" w:lastRowFirstColumn="0" w:lastRowLastColumn="0"/>
        </w:trPr>
        <w:tc>
          <w:tcPr>
            <w:tcW w:w="1135" w:type="dxa"/>
          </w:tcPr>
          <w:p w14:paraId="14ACE147"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3-8</w:t>
            </w:r>
          </w:p>
        </w:tc>
        <w:tc>
          <w:tcPr>
            <w:tcW w:w="1725" w:type="dxa"/>
            <w:vAlign w:val="center"/>
          </w:tcPr>
          <w:p w14:paraId="474B1491"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478</w:t>
            </w:r>
          </w:p>
        </w:tc>
        <w:tc>
          <w:tcPr>
            <w:tcW w:w="1641" w:type="dxa"/>
            <w:vAlign w:val="center"/>
          </w:tcPr>
          <w:p w14:paraId="2660EC39"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45</w:t>
            </w:r>
          </w:p>
        </w:tc>
        <w:tc>
          <w:tcPr>
            <w:tcW w:w="1640" w:type="dxa"/>
            <w:vAlign w:val="center"/>
          </w:tcPr>
          <w:p w14:paraId="6F530F9C"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44</w:t>
            </w:r>
          </w:p>
        </w:tc>
        <w:tc>
          <w:tcPr>
            <w:tcW w:w="1527" w:type="dxa"/>
            <w:vAlign w:val="center"/>
          </w:tcPr>
          <w:p w14:paraId="608AC9C2"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w:t>
            </w:r>
          </w:p>
        </w:tc>
        <w:tc>
          <w:tcPr>
            <w:tcW w:w="1676" w:type="dxa"/>
            <w:vAlign w:val="bottom"/>
          </w:tcPr>
          <w:p w14:paraId="476AFB81"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r>
      <w:tr w:rsidR="00143898" w:rsidRPr="00143898" w14:paraId="01D7F786" w14:textId="77777777" w:rsidTr="00E80BDB">
        <w:tc>
          <w:tcPr>
            <w:tcW w:w="1135" w:type="dxa"/>
          </w:tcPr>
          <w:p w14:paraId="12CC139B"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10</w:t>
            </w:r>
          </w:p>
        </w:tc>
        <w:tc>
          <w:tcPr>
            <w:tcW w:w="1725" w:type="dxa"/>
            <w:vAlign w:val="center"/>
          </w:tcPr>
          <w:p w14:paraId="3A18D5D6"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83</w:t>
            </w:r>
          </w:p>
        </w:tc>
        <w:tc>
          <w:tcPr>
            <w:tcW w:w="1641" w:type="dxa"/>
            <w:vAlign w:val="center"/>
          </w:tcPr>
          <w:p w14:paraId="65D032E1"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58</w:t>
            </w:r>
          </w:p>
        </w:tc>
        <w:tc>
          <w:tcPr>
            <w:tcW w:w="1640" w:type="dxa"/>
            <w:vAlign w:val="center"/>
          </w:tcPr>
          <w:p w14:paraId="7F3CCE28"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62</w:t>
            </w:r>
          </w:p>
        </w:tc>
        <w:tc>
          <w:tcPr>
            <w:tcW w:w="1527" w:type="dxa"/>
            <w:vAlign w:val="center"/>
          </w:tcPr>
          <w:p w14:paraId="5ABDCE5D"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64</w:t>
            </w:r>
          </w:p>
        </w:tc>
        <w:tc>
          <w:tcPr>
            <w:tcW w:w="1676" w:type="dxa"/>
            <w:vAlign w:val="bottom"/>
          </w:tcPr>
          <w:p w14:paraId="3EA2AD1D" w14:textId="77777777" w:rsidR="00143898" w:rsidRPr="00143898" w:rsidRDefault="00143898" w:rsidP="00143898">
            <w:pPr>
              <w:spacing w:before="30" w:after="30"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r>
    </w:tbl>
    <w:p w14:paraId="553F75D1" w14:textId="77777777" w:rsidR="00143898" w:rsidRPr="00143898" w:rsidRDefault="00143898" w:rsidP="00143898">
      <w:pPr>
        <w:spacing w:line="240" w:lineRule="auto"/>
        <w:rPr>
          <w:rFonts w:ascii="Franklin Gothic Book" w:eastAsia="Calibri" w:hAnsi="Franklin Gothic Book" w:cs="Arial"/>
          <w:sz w:val="20"/>
          <w:szCs w:val="20"/>
        </w:rPr>
      </w:pPr>
    </w:p>
    <w:p w14:paraId="7E97BE39" w14:textId="77777777" w:rsidR="00143898" w:rsidRPr="00143898" w:rsidRDefault="00143898" w:rsidP="00143898">
      <w:pPr>
        <w:keepNext/>
        <w:rPr>
          <w:rFonts w:ascii="Franklin Gothic Demi" w:eastAsia="Calibri" w:hAnsi="Franklin Gothic Demi" w:cs="Arial"/>
        </w:rPr>
      </w:pPr>
      <w:bookmarkStart w:id="270" w:name="_Toc210722717"/>
      <w:r w:rsidRPr="00143898">
        <w:rPr>
          <w:rFonts w:ascii="Franklin Gothic Demi" w:eastAsia="Calibri" w:hAnsi="Franklin Gothic Demi" w:cs="Arial"/>
        </w:rPr>
        <w:t>Table E15. MCAS Mathematics Mean Student Growth Percentile by Grade, 2023-2025</w:t>
      </w:r>
      <w:bookmarkEnd w:id="270"/>
    </w:p>
    <w:tbl>
      <w:tblPr>
        <w:tblStyle w:val="MSVTable1"/>
        <w:tblW w:w="5000" w:type="pct"/>
        <w:tblLook w:val="0420" w:firstRow="1" w:lastRow="0" w:firstColumn="0" w:lastColumn="0" w:noHBand="0" w:noVBand="1"/>
      </w:tblPr>
      <w:tblGrid>
        <w:gridCol w:w="1135"/>
        <w:gridCol w:w="1725"/>
        <w:gridCol w:w="1641"/>
        <w:gridCol w:w="1640"/>
        <w:gridCol w:w="1527"/>
        <w:gridCol w:w="1676"/>
      </w:tblGrid>
      <w:tr w:rsidR="00143898" w:rsidRPr="00143898" w14:paraId="4CA52DCD" w14:textId="77777777" w:rsidTr="00E80BDB">
        <w:trPr>
          <w:cnfStyle w:val="100000000000" w:firstRow="1" w:lastRow="0" w:firstColumn="0" w:lastColumn="0" w:oddVBand="0" w:evenVBand="0" w:oddHBand="0" w:evenHBand="0" w:firstRowFirstColumn="0" w:firstRowLastColumn="0" w:lastRowFirstColumn="0" w:lastRowLastColumn="0"/>
        </w:trPr>
        <w:tc>
          <w:tcPr>
            <w:tcW w:w="1135" w:type="dxa"/>
          </w:tcPr>
          <w:p w14:paraId="1E6985BF" w14:textId="77777777" w:rsidR="00143898" w:rsidRPr="00143898" w:rsidRDefault="00143898" w:rsidP="00143898">
            <w:pPr>
              <w:keepNext/>
              <w:keepLines/>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Grade</w:t>
            </w:r>
          </w:p>
        </w:tc>
        <w:tc>
          <w:tcPr>
            <w:tcW w:w="1725" w:type="dxa"/>
          </w:tcPr>
          <w:p w14:paraId="513CBFBC"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Included (2025)</w:t>
            </w:r>
          </w:p>
        </w:tc>
        <w:tc>
          <w:tcPr>
            <w:tcW w:w="1641" w:type="dxa"/>
          </w:tcPr>
          <w:p w14:paraId="229476DA"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2023</w:t>
            </w:r>
          </w:p>
        </w:tc>
        <w:tc>
          <w:tcPr>
            <w:tcW w:w="1640" w:type="dxa"/>
          </w:tcPr>
          <w:p w14:paraId="34A03DB9"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2024</w:t>
            </w:r>
          </w:p>
        </w:tc>
        <w:tc>
          <w:tcPr>
            <w:tcW w:w="1527" w:type="dxa"/>
          </w:tcPr>
          <w:p w14:paraId="026CA25A"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2025</w:t>
            </w:r>
          </w:p>
        </w:tc>
        <w:tc>
          <w:tcPr>
            <w:tcW w:w="1676" w:type="dxa"/>
          </w:tcPr>
          <w:p w14:paraId="1C9CF664"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State (2025)</w:t>
            </w:r>
          </w:p>
        </w:tc>
      </w:tr>
      <w:tr w:rsidR="00143898" w:rsidRPr="00143898" w14:paraId="4B659642" w14:textId="77777777" w:rsidTr="00E80BDB">
        <w:trPr>
          <w:cnfStyle w:val="000000100000" w:firstRow="0" w:lastRow="0" w:firstColumn="0" w:lastColumn="0" w:oddVBand="0" w:evenVBand="0" w:oddHBand="1" w:evenHBand="0" w:firstRowFirstColumn="0" w:firstRowLastColumn="0" w:lastRowFirstColumn="0" w:lastRowLastColumn="0"/>
        </w:trPr>
        <w:tc>
          <w:tcPr>
            <w:tcW w:w="1135" w:type="dxa"/>
          </w:tcPr>
          <w:p w14:paraId="77DAE949" w14:textId="77777777" w:rsidR="00143898" w:rsidRPr="00143898" w:rsidRDefault="00143898" w:rsidP="00143898">
            <w:pPr>
              <w:keepNext/>
              <w:keepLines/>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w:t>
            </w:r>
          </w:p>
        </w:tc>
        <w:tc>
          <w:tcPr>
            <w:tcW w:w="1725" w:type="dxa"/>
            <w:vAlign w:val="center"/>
          </w:tcPr>
          <w:p w14:paraId="2434913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641" w:type="dxa"/>
            <w:vAlign w:val="center"/>
          </w:tcPr>
          <w:p w14:paraId="0FB433B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640" w:type="dxa"/>
            <w:vAlign w:val="center"/>
          </w:tcPr>
          <w:p w14:paraId="0F30BE90"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527" w:type="dxa"/>
            <w:vAlign w:val="center"/>
          </w:tcPr>
          <w:p w14:paraId="5C0B4DF0"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676" w:type="dxa"/>
            <w:vAlign w:val="bottom"/>
          </w:tcPr>
          <w:p w14:paraId="38B9CFC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r>
      <w:tr w:rsidR="00143898" w:rsidRPr="00143898" w14:paraId="46B8D942" w14:textId="77777777" w:rsidTr="00E80BDB">
        <w:tc>
          <w:tcPr>
            <w:tcW w:w="1135" w:type="dxa"/>
          </w:tcPr>
          <w:p w14:paraId="134230F4" w14:textId="77777777" w:rsidR="00143898" w:rsidRPr="00143898" w:rsidRDefault="00143898" w:rsidP="00143898">
            <w:pPr>
              <w:keepNext/>
              <w:keepLines/>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w:t>
            </w:r>
          </w:p>
        </w:tc>
        <w:tc>
          <w:tcPr>
            <w:tcW w:w="1725" w:type="dxa"/>
            <w:vAlign w:val="center"/>
          </w:tcPr>
          <w:p w14:paraId="6D5CC55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100</w:t>
            </w:r>
          </w:p>
        </w:tc>
        <w:tc>
          <w:tcPr>
            <w:tcW w:w="1641" w:type="dxa"/>
            <w:vAlign w:val="center"/>
          </w:tcPr>
          <w:p w14:paraId="1B0BD6D4"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45</w:t>
            </w:r>
          </w:p>
        </w:tc>
        <w:tc>
          <w:tcPr>
            <w:tcW w:w="1640" w:type="dxa"/>
            <w:vAlign w:val="center"/>
          </w:tcPr>
          <w:p w14:paraId="303D414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30</w:t>
            </w:r>
          </w:p>
        </w:tc>
        <w:tc>
          <w:tcPr>
            <w:tcW w:w="1527" w:type="dxa"/>
            <w:vAlign w:val="center"/>
          </w:tcPr>
          <w:p w14:paraId="38FE3ED3"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w:t>
            </w:r>
          </w:p>
        </w:tc>
        <w:tc>
          <w:tcPr>
            <w:tcW w:w="1676" w:type="dxa"/>
            <w:vAlign w:val="bottom"/>
          </w:tcPr>
          <w:p w14:paraId="0CBCEC10"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r>
      <w:tr w:rsidR="00143898" w:rsidRPr="00143898" w14:paraId="3A2A4F67" w14:textId="77777777" w:rsidTr="00E80BDB">
        <w:trPr>
          <w:cnfStyle w:val="000000100000" w:firstRow="0" w:lastRow="0" w:firstColumn="0" w:lastColumn="0" w:oddVBand="0" w:evenVBand="0" w:oddHBand="1" w:evenHBand="0" w:firstRowFirstColumn="0" w:firstRowLastColumn="0" w:lastRowFirstColumn="0" w:lastRowLastColumn="0"/>
        </w:trPr>
        <w:tc>
          <w:tcPr>
            <w:tcW w:w="1135" w:type="dxa"/>
          </w:tcPr>
          <w:p w14:paraId="3C73A2B3"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w:t>
            </w:r>
          </w:p>
        </w:tc>
        <w:tc>
          <w:tcPr>
            <w:tcW w:w="1725" w:type="dxa"/>
            <w:vAlign w:val="center"/>
          </w:tcPr>
          <w:p w14:paraId="3B35922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99</w:t>
            </w:r>
          </w:p>
        </w:tc>
        <w:tc>
          <w:tcPr>
            <w:tcW w:w="1641" w:type="dxa"/>
            <w:vAlign w:val="center"/>
          </w:tcPr>
          <w:p w14:paraId="1135D0C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39</w:t>
            </w:r>
          </w:p>
        </w:tc>
        <w:tc>
          <w:tcPr>
            <w:tcW w:w="1640" w:type="dxa"/>
            <w:vAlign w:val="center"/>
          </w:tcPr>
          <w:p w14:paraId="5897CCA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34</w:t>
            </w:r>
          </w:p>
        </w:tc>
        <w:tc>
          <w:tcPr>
            <w:tcW w:w="1527" w:type="dxa"/>
            <w:vAlign w:val="center"/>
          </w:tcPr>
          <w:p w14:paraId="52939C8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44</w:t>
            </w:r>
          </w:p>
        </w:tc>
        <w:tc>
          <w:tcPr>
            <w:tcW w:w="1676" w:type="dxa"/>
            <w:vAlign w:val="bottom"/>
          </w:tcPr>
          <w:p w14:paraId="03E9C4A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r>
      <w:tr w:rsidR="00143898" w:rsidRPr="00143898" w14:paraId="19B7F1EE" w14:textId="77777777" w:rsidTr="00E80BDB">
        <w:tc>
          <w:tcPr>
            <w:tcW w:w="1135" w:type="dxa"/>
          </w:tcPr>
          <w:p w14:paraId="0434EB41"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w:t>
            </w:r>
          </w:p>
        </w:tc>
        <w:tc>
          <w:tcPr>
            <w:tcW w:w="1725" w:type="dxa"/>
            <w:vAlign w:val="center"/>
          </w:tcPr>
          <w:p w14:paraId="7D31BF01"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81</w:t>
            </w:r>
          </w:p>
        </w:tc>
        <w:tc>
          <w:tcPr>
            <w:tcW w:w="1641" w:type="dxa"/>
            <w:vAlign w:val="center"/>
          </w:tcPr>
          <w:p w14:paraId="78797183"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56</w:t>
            </w:r>
          </w:p>
        </w:tc>
        <w:tc>
          <w:tcPr>
            <w:tcW w:w="1640" w:type="dxa"/>
            <w:vAlign w:val="center"/>
          </w:tcPr>
          <w:p w14:paraId="66049B02"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46</w:t>
            </w:r>
          </w:p>
        </w:tc>
        <w:tc>
          <w:tcPr>
            <w:tcW w:w="1527" w:type="dxa"/>
            <w:vAlign w:val="center"/>
          </w:tcPr>
          <w:p w14:paraId="59BB95A2"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53</w:t>
            </w:r>
          </w:p>
        </w:tc>
        <w:tc>
          <w:tcPr>
            <w:tcW w:w="1676" w:type="dxa"/>
            <w:vAlign w:val="bottom"/>
          </w:tcPr>
          <w:p w14:paraId="0C685600"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r>
      <w:tr w:rsidR="00143898" w:rsidRPr="00143898" w14:paraId="4982505C" w14:textId="77777777" w:rsidTr="00E80BDB">
        <w:trPr>
          <w:cnfStyle w:val="000000100000" w:firstRow="0" w:lastRow="0" w:firstColumn="0" w:lastColumn="0" w:oddVBand="0" w:evenVBand="0" w:oddHBand="1" w:evenHBand="0" w:firstRowFirstColumn="0" w:firstRowLastColumn="0" w:lastRowFirstColumn="0" w:lastRowLastColumn="0"/>
        </w:trPr>
        <w:tc>
          <w:tcPr>
            <w:tcW w:w="1135" w:type="dxa"/>
          </w:tcPr>
          <w:p w14:paraId="40C8E63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w:t>
            </w:r>
          </w:p>
        </w:tc>
        <w:tc>
          <w:tcPr>
            <w:tcW w:w="1725" w:type="dxa"/>
            <w:vAlign w:val="center"/>
          </w:tcPr>
          <w:p w14:paraId="7634B301"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99</w:t>
            </w:r>
          </w:p>
        </w:tc>
        <w:tc>
          <w:tcPr>
            <w:tcW w:w="1641" w:type="dxa"/>
            <w:vAlign w:val="center"/>
          </w:tcPr>
          <w:p w14:paraId="5EC42433"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c>
          <w:tcPr>
            <w:tcW w:w="1640" w:type="dxa"/>
            <w:vAlign w:val="center"/>
          </w:tcPr>
          <w:p w14:paraId="25AD95A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46</w:t>
            </w:r>
          </w:p>
        </w:tc>
        <w:tc>
          <w:tcPr>
            <w:tcW w:w="1527" w:type="dxa"/>
            <w:vAlign w:val="center"/>
          </w:tcPr>
          <w:p w14:paraId="0F536C22"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45</w:t>
            </w:r>
          </w:p>
        </w:tc>
        <w:tc>
          <w:tcPr>
            <w:tcW w:w="1676" w:type="dxa"/>
            <w:vAlign w:val="bottom"/>
          </w:tcPr>
          <w:p w14:paraId="0E6811DF"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r>
      <w:tr w:rsidR="00143898" w:rsidRPr="00143898" w14:paraId="161E3FFD" w14:textId="77777777" w:rsidTr="00E80BDB">
        <w:tc>
          <w:tcPr>
            <w:tcW w:w="1135" w:type="dxa"/>
          </w:tcPr>
          <w:p w14:paraId="2751A3A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w:t>
            </w:r>
          </w:p>
        </w:tc>
        <w:tc>
          <w:tcPr>
            <w:tcW w:w="1725" w:type="dxa"/>
            <w:vAlign w:val="center"/>
          </w:tcPr>
          <w:p w14:paraId="0200FDE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96</w:t>
            </w:r>
          </w:p>
        </w:tc>
        <w:tc>
          <w:tcPr>
            <w:tcW w:w="1641" w:type="dxa"/>
            <w:vAlign w:val="center"/>
          </w:tcPr>
          <w:p w14:paraId="7B19BA3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48</w:t>
            </w:r>
          </w:p>
        </w:tc>
        <w:tc>
          <w:tcPr>
            <w:tcW w:w="1640" w:type="dxa"/>
            <w:vAlign w:val="center"/>
          </w:tcPr>
          <w:p w14:paraId="2509E9B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39</w:t>
            </w:r>
          </w:p>
        </w:tc>
        <w:tc>
          <w:tcPr>
            <w:tcW w:w="1527" w:type="dxa"/>
            <w:vAlign w:val="center"/>
          </w:tcPr>
          <w:p w14:paraId="0858B7B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45</w:t>
            </w:r>
          </w:p>
        </w:tc>
        <w:tc>
          <w:tcPr>
            <w:tcW w:w="1676" w:type="dxa"/>
            <w:vAlign w:val="bottom"/>
          </w:tcPr>
          <w:p w14:paraId="4E8D19A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r>
      <w:tr w:rsidR="00143898" w:rsidRPr="00143898" w14:paraId="5D4C4686" w14:textId="77777777" w:rsidTr="00E80BDB">
        <w:trPr>
          <w:cnfStyle w:val="000000100000" w:firstRow="0" w:lastRow="0" w:firstColumn="0" w:lastColumn="0" w:oddVBand="0" w:evenVBand="0" w:oddHBand="1" w:evenHBand="0" w:firstRowFirstColumn="0" w:firstRowLastColumn="0" w:lastRowFirstColumn="0" w:lastRowLastColumn="0"/>
          <w:trHeight w:val="80"/>
        </w:trPr>
        <w:tc>
          <w:tcPr>
            <w:tcW w:w="1135" w:type="dxa"/>
          </w:tcPr>
          <w:p w14:paraId="21898D5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3-8</w:t>
            </w:r>
          </w:p>
        </w:tc>
        <w:tc>
          <w:tcPr>
            <w:tcW w:w="1725" w:type="dxa"/>
            <w:vAlign w:val="center"/>
          </w:tcPr>
          <w:p w14:paraId="35007144"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475</w:t>
            </w:r>
          </w:p>
        </w:tc>
        <w:tc>
          <w:tcPr>
            <w:tcW w:w="1641" w:type="dxa"/>
            <w:vAlign w:val="center"/>
          </w:tcPr>
          <w:p w14:paraId="6D0600B0"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w:t>
            </w:r>
          </w:p>
        </w:tc>
        <w:tc>
          <w:tcPr>
            <w:tcW w:w="1640" w:type="dxa"/>
            <w:vAlign w:val="center"/>
          </w:tcPr>
          <w:p w14:paraId="1A55489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39</w:t>
            </w:r>
          </w:p>
        </w:tc>
        <w:tc>
          <w:tcPr>
            <w:tcW w:w="1527" w:type="dxa"/>
            <w:vAlign w:val="center"/>
          </w:tcPr>
          <w:p w14:paraId="54CF7F6F"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47</w:t>
            </w:r>
          </w:p>
        </w:tc>
        <w:tc>
          <w:tcPr>
            <w:tcW w:w="1676" w:type="dxa"/>
            <w:vAlign w:val="bottom"/>
          </w:tcPr>
          <w:p w14:paraId="37589B5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r>
      <w:tr w:rsidR="00143898" w:rsidRPr="00143898" w14:paraId="142A8627" w14:textId="77777777" w:rsidTr="00E80BDB">
        <w:tc>
          <w:tcPr>
            <w:tcW w:w="1135" w:type="dxa"/>
          </w:tcPr>
          <w:p w14:paraId="523A6E6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10</w:t>
            </w:r>
          </w:p>
        </w:tc>
        <w:tc>
          <w:tcPr>
            <w:tcW w:w="1725" w:type="dxa"/>
            <w:vAlign w:val="center"/>
          </w:tcPr>
          <w:p w14:paraId="26AB2D1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79</w:t>
            </w:r>
          </w:p>
        </w:tc>
        <w:tc>
          <w:tcPr>
            <w:tcW w:w="1641" w:type="dxa"/>
            <w:vAlign w:val="center"/>
          </w:tcPr>
          <w:p w14:paraId="0FED3E2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56</w:t>
            </w:r>
          </w:p>
        </w:tc>
        <w:tc>
          <w:tcPr>
            <w:tcW w:w="1640" w:type="dxa"/>
            <w:vAlign w:val="center"/>
          </w:tcPr>
          <w:p w14:paraId="1B76D2A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52</w:t>
            </w:r>
          </w:p>
        </w:tc>
        <w:tc>
          <w:tcPr>
            <w:tcW w:w="1527" w:type="dxa"/>
            <w:vAlign w:val="center"/>
          </w:tcPr>
          <w:p w14:paraId="387C6B7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56</w:t>
            </w:r>
          </w:p>
        </w:tc>
        <w:tc>
          <w:tcPr>
            <w:tcW w:w="1676" w:type="dxa"/>
            <w:vAlign w:val="bottom"/>
          </w:tcPr>
          <w:p w14:paraId="1833BEC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r>
    </w:tbl>
    <w:p w14:paraId="3E693FF0" w14:textId="77777777" w:rsidR="00143898" w:rsidRPr="00143898" w:rsidRDefault="00143898" w:rsidP="00143898">
      <w:pPr>
        <w:spacing w:line="240" w:lineRule="auto"/>
        <w:rPr>
          <w:rFonts w:ascii="Franklin Gothic Book" w:eastAsia="Calibri" w:hAnsi="Franklin Gothic Book" w:cs="Arial"/>
          <w:sz w:val="20"/>
          <w:szCs w:val="20"/>
        </w:rPr>
      </w:pPr>
    </w:p>
    <w:p w14:paraId="66C6B5BF" w14:textId="77777777" w:rsidR="00143898" w:rsidRPr="00143898" w:rsidRDefault="00143898" w:rsidP="00143898">
      <w:pPr>
        <w:keepNext/>
        <w:spacing w:line="240" w:lineRule="auto"/>
        <w:rPr>
          <w:rFonts w:ascii="Franklin Gothic Demi" w:eastAsia="Calibri" w:hAnsi="Franklin Gothic Demi" w:cs="Arial"/>
        </w:rPr>
      </w:pPr>
      <w:bookmarkStart w:id="271" w:name="_Toc210722718"/>
      <w:r w:rsidRPr="00143898">
        <w:rPr>
          <w:rFonts w:ascii="Franklin Gothic Demi" w:eastAsia="Calibri" w:hAnsi="Franklin Gothic Demi" w:cs="Arial"/>
        </w:rPr>
        <w:t xml:space="preserve">Table E16. </w:t>
      </w:r>
      <w:r w:rsidRPr="00143898">
        <w:rPr>
          <w:rFonts w:ascii="Franklin Gothic Demi" w:eastAsia="Calibri" w:hAnsi="Franklin Gothic Demi" w:cs="Arial"/>
          <w:spacing w:val="-4"/>
        </w:rPr>
        <w:t>Four-Year Cohort Graduation Rates by Student Group, 2022-2024</w:t>
      </w:r>
      <w:bookmarkEnd w:id="271"/>
    </w:p>
    <w:tbl>
      <w:tblPr>
        <w:tblStyle w:val="MSVTable1"/>
        <w:tblW w:w="5000" w:type="pct"/>
        <w:tblLook w:val="0420" w:firstRow="1" w:lastRow="0" w:firstColumn="0" w:lastColumn="0" w:noHBand="0" w:noVBand="1"/>
      </w:tblPr>
      <w:tblGrid>
        <w:gridCol w:w="3586"/>
        <w:gridCol w:w="1151"/>
        <w:gridCol w:w="1152"/>
        <w:gridCol w:w="1151"/>
        <w:gridCol w:w="1152"/>
        <w:gridCol w:w="1152"/>
      </w:tblGrid>
      <w:tr w:rsidR="00143898" w:rsidRPr="00143898" w14:paraId="7AB3A435" w14:textId="77777777" w:rsidTr="00E80BDB">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70375F3D" w14:textId="77777777" w:rsidR="00143898" w:rsidRPr="00143898" w:rsidRDefault="00143898" w:rsidP="00143898">
            <w:pPr>
              <w:spacing w:line="240" w:lineRule="auto"/>
              <w:jc w:val="center"/>
              <w:rPr>
                <w:rFonts w:ascii="Franklin Gothic Demi" w:eastAsia="Yu Mincho" w:hAnsi="Franklin Gothic Demi" w:cs="Calibri"/>
                <w:bCs/>
                <w:color w:val="FFFFFF"/>
                <w:sz w:val="20"/>
                <w:szCs w:val="20"/>
              </w:rPr>
            </w:pPr>
            <w:r w:rsidRPr="00143898">
              <w:rPr>
                <w:rFonts w:ascii="Franklin Gothic Demi" w:eastAsia="Yu Mincho" w:hAnsi="Franklin Gothic Demi" w:cs="Calibri"/>
                <w:bCs/>
                <w:color w:val="FFFFFF"/>
                <w:sz w:val="20"/>
                <w:szCs w:val="20"/>
              </w:rPr>
              <w:t>Group</w:t>
            </w:r>
          </w:p>
        </w:tc>
        <w:tc>
          <w:tcPr>
            <w:tcW w:w="1151" w:type="dxa"/>
            <w:vAlign w:val="center"/>
          </w:tcPr>
          <w:p w14:paraId="174D94DC"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Included (2024)</w:t>
            </w:r>
          </w:p>
        </w:tc>
        <w:tc>
          <w:tcPr>
            <w:tcW w:w="1152" w:type="dxa"/>
            <w:vAlign w:val="center"/>
          </w:tcPr>
          <w:p w14:paraId="16546C67"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2022</w:t>
            </w:r>
          </w:p>
        </w:tc>
        <w:tc>
          <w:tcPr>
            <w:tcW w:w="1151" w:type="dxa"/>
            <w:vAlign w:val="center"/>
          </w:tcPr>
          <w:p w14:paraId="3FCF72E6"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2023</w:t>
            </w:r>
          </w:p>
        </w:tc>
        <w:tc>
          <w:tcPr>
            <w:tcW w:w="1152" w:type="dxa"/>
            <w:vAlign w:val="center"/>
          </w:tcPr>
          <w:p w14:paraId="1477C656"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2024</w:t>
            </w:r>
          </w:p>
        </w:tc>
        <w:tc>
          <w:tcPr>
            <w:tcW w:w="1152" w:type="dxa"/>
            <w:vAlign w:val="center"/>
          </w:tcPr>
          <w:p w14:paraId="5200907B"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State (2024)</w:t>
            </w:r>
          </w:p>
        </w:tc>
      </w:tr>
      <w:tr w:rsidR="00143898" w:rsidRPr="00143898" w14:paraId="5E16F037"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58AF8A2D"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All Students</w:t>
            </w:r>
          </w:p>
        </w:tc>
        <w:tc>
          <w:tcPr>
            <w:tcW w:w="1151" w:type="dxa"/>
            <w:vAlign w:val="center"/>
          </w:tcPr>
          <w:p w14:paraId="6154C32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96</w:t>
            </w:r>
          </w:p>
        </w:tc>
        <w:tc>
          <w:tcPr>
            <w:tcW w:w="1152" w:type="dxa"/>
            <w:vAlign w:val="center"/>
          </w:tcPr>
          <w:p w14:paraId="0BD0859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93.5</w:t>
            </w:r>
          </w:p>
        </w:tc>
        <w:tc>
          <w:tcPr>
            <w:tcW w:w="1151" w:type="dxa"/>
            <w:vAlign w:val="center"/>
          </w:tcPr>
          <w:p w14:paraId="59A1CF71"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95.0</w:t>
            </w:r>
          </w:p>
        </w:tc>
        <w:tc>
          <w:tcPr>
            <w:tcW w:w="1152" w:type="dxa"/>
            <w:vAlign w:val="center"/>
          </w:tcPr>
          <w:p w14:paraId="2F9FF6DF"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94.8</w:t>
            </w:r>
          </w:p>
        </w:tc>
        <w:tc>
          <w:tcPr>
            <w:tcW w:w="1152" w:type="dxa"/>
            <w:vAlign w:val="center"/>
          </w:tcPr>
          <w:p w14:paraId="26CE942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88.4</w:t>
            </w:r>
          </w:p>
        </w:tc>
      </w:tr>
      <w:tr w:rsidR="00143898" w:rsidRPr="00143898" w14:paraId="0F5D7F6F" w14:textId="77777777" w:rsidTr="00E80BDB">
        <w:tc>
          <w:tcPr>
            <w:tcW w:w="3586" w:type="dxa"/>
          </w:tcPr>
          <w:p w14:paraId="310A4978"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American Indian or Alaskan Native</w:t>
            </w:r>
          </w:p>
        </w:tc>
        <w:tc>
          <w:tcPr>
            <w:tcW w:w="1151" w:type="dxa"/>
            <w:vAlign w:val="center"/>
          </w:tcPr>
          <w:p w14:paraId="72B1521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w:t>
            </w:r>
          </w:p>
        </w:tc>
        <w:tc>
          <w:tcPr>
            <w:tcW w:w="1152" w:type="dxa"/>
            <w:vAlign w:val="center"/>
          </w:tcPr>
          <w:p w14:paraId="17A8145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2621973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100.0</w:t>
            </w:r>
          </w:p>
        </w:tc>
        <w:tc>
          <w:tcPr>
            <w:tcW w:w="1152" w:type="dxa"/>
            <w:vAlign w:val="center"/>
          </w:tcPr>
          <w:p w14:paraId="71B3D121"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1A6AD441"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81.6</w:t>
            </w:r>
          </w:p>
        </w:tc>
      </w:tr>
      <w:tr w:rsidR="00143898" w:rsidRPr="00143898" w14:paraId="24B018AF"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10EE732F"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Asian</w:t>
            </w:r>
          </w:p>
        </w:tc>
        <w:tc>
          <w:tcPr>
            <w:tcW w:w="1151" w:type="dxa"/>
            <w:vAlign w:val="center"/>
          </w:tcPr>
          <w:p w14:paraId="26C58BD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w:t>
            </w:r>
          </w:p>
        </w:tc>
        <w:tc>
          <w:tcPr>
            <w:tcW w:w="1152" w:type="dxa"/>
            <w:vAlign w:val="center"/>
          </w:tcPr>
          <w:p w14:paraId="0392B90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2ED14066"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2CA05063"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1D38BCCF"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95.5</w:t>
            </w:r>
          </w:p>
        </w:tc>
      </w:tr>
      <w:tr w:rsidR="00143898" w:rsidRPr="00143898" w14:paraId="7440E707" w14:textId="77777777" w:rsidTr="00E80BDB">
        <w:tc>
          <w:tcPr>
            <w:tcW w:w="3586" w:type="dxa"/>
          </w:tcPr>
          <w:p w14:paraId="12AFAFFE"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Black or African American</w:t>
            </w:r>
          </w:p>
        </w:tc>
        <w:tc>
          <w:tcPr>
            <w:tcW w:w="1151" w:type="dxa"/>
            <w:vAlign w:val="center"/>
          </w:tcPr>
          <w:p w14:paraId="78FF6283"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w:t>
            </w:r>
          </w:p>
        </w:tc>
        <w:tc>
          <w:tcPr>
            <w:tcW w:w="1152" w:type="dxa"/>
            <w:vAlign w:val="center"/>
          </w:tcPr>
          <w:p w14:paraId="7873211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73CA5A8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88.9</w:t>
            </w:r>
          </w:p>
        </w:tc>
        <w:tc>
          <w:tcPr>
            <w:tcW w:w="1152" w:type="dxa"/>
            <w:vAlign w:val="center"/>
          </w:tcPr>
          <w:p w14:paraId="34FFFD22"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5B9EC03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82.5</w:t>
            </w:r>
          </w:p>
        </w:tc>
      </w:tr>
      <w:tr w:rsidR="00143898" w:rsidRPr="00143898" w14:paraId="4550E973"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78EBEAB4"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Hispanic or Latino</w:t>
            </w:r>
          </w:p>
        </w:tc>
        <w:tc>
          <w:tcPr>
            <w:tcW w:w="1151" w:type="dxa"/>
            <w:vAlign w:val="center"/>
          </w:tcPr>
          <w:p w14:paraId="0D9802A4"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10</w:t>
            </w:r>
          </w:p>
        </w:tc>
        <w:tc>
          <w:tcPr>
            <w:tcW w:w="1152" w:type="dxa"/>
            <w:vAlign w:val="center"/>
          </w:tcPr>
          <w:p w14:paraId="1BA9FBD0"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632E10CF"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7947C284"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100.0</w:t>
            </w:r>
          </w:p>
        </w:tc>
        <w:tc>
          <w:tcPr>
            <w:tcW w:w="1152" w:type="dxa"/>
            <w:vAlign w:val="center"/>
          </w:tcPr>
          <w:p w14:paraId="50FE42A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78.9</w:t>
            </w:r>
          </w:p>
        </w:tc>
      </w:tr>
      <w:tr w:rsidR="00143898" w:rsidRPr="00143898" w14:paraId="7E55C202" w14:textId="77777777" w:rsidTr="00E80BDB">
        <w:tc>
          <w:tcPr>
            <w:tcW w:w="3586" w:type="dxa"/>
          </w:tcPr>
          <w:p w14:paraId="4C18AB41"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Multi-Race, Not Hispanic or Latino</w:t>
            </w:r>
          </w:p>
        </w:tc>
        <w:tc>
          <w:tcPr>
            <w:tcW w:w="1151" w:type="dxa"/>
            <w:vAlign w:val="center"/>
          </w:tcPr>
          <w:p w14:paraId="696ECB94"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10</w:t>
            </w:r>
          </w:p>
        </w:tc>
        <w:tc>
          <w:tcPr>
            <w:tcW w:w="1152" w:type="dxa"/>
            <w:vAlign w:val="center"/>
          </w:tcPr>
          <w:p w14:paraId="5A84ED5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80.0</w:t>
            </w:r>
          </w:p>
        </w:tc>
        <w:tc>
          <w:tcPr>
            <w:tcW w:w="1151" w:type="dxa"/>
            <w:vAlign w:val="center"/>
          </w:tcPr>
          <w:p w14:paraId="3892171F"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578DC50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80.0</w:t>
            </w:r>
          </w:p>
        </w:tc>
        <w:tc>
          <w:tcPr>
            <w:tcW w:w="1152" w:type="dxa"/>
            <w:vAlign w:val="center"/>
          </w:tcPr>
          <w:p w14:paraId="74CD2D74"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88.6</w:t>
            </w:r>
          </w:p>
        </w:tc>
      </w:tr>
      <w:tr w:rsidR="00143898" w:rsidRPr="00143898" w14:paraId="3EE87E94"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3B00C522" w14:textId="77777777" w:rsidR="00143898" w:rsidRPr="00143898" w:rsidRDefault="00143898" w:rsidP="00143898">
            <w:pPr>
              <w:spacing w:line="240" w:lineRule="auto"/>
              <w:rPr>
                <w:rFonts w:ascii="Franklin Gothic Book" w:eastAsia="Times New Roman" w:hAnsi="Franklin Gothic Book" w:cs="Times New Roman"/>
                <w:spacing w:val="-4"/>
                <w:sz w:val="20"/>
                <w:szCs w:val="20"/>
              </w:rPr>
            </w:pPr>
            <w:r w:rsidRPr="00143898">
              <w:rPr>
                <w:rFonts w:ascii="Franklin Gothic Book" w:eastAsia="Times New Roman" w:hAnsi="Franklin Gothic Book" w:cs="Times New Roman"/>
                <w:sz w:val="20"/>
                <w:szCs w:val="20"/>
              </w:rPr>
              <w:t>Native Hawaiian or Other Pacific Islander</w:t>
            </w:r>
          </w:p>
        </w:tc>
        <w:tc>
          <w:tcPr>
            <w:tcW w:w="1151" w:type="dxa"/>
            <w:vAlign w:val="center"/>
          </w:tcPr>
          <w:p w14:paraId="27976D50"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7749663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55E3F346"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24F8986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6FFC58D3"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80.7</w:t>
            </w:r>
          </w:p>
        </w:tc>
      </w:tr>
      <w:tr w:rsidR="00143898" w:rsidRPr="00143898" w14:paraId="5291C1A4" w14:textId="77777777" w:rsidTr="00E80BDB">
        <w:tc>
          <w:tcPr>
            <w:tcW w:w="3586" w:type="dxa"/>
          </w:tcPr>
          <w:p w14:paraId="784CCB34"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White</w:t>
            </w:r>
          </w:p>
        </w:tc>
        <w:tc>
          <w:tcPr>
            <w:tcW w:w="1151" w:type="dxa"/>
            <w:vAlign w:val="center"/>
          </w:tcPr>
          <w:p w14:paraId="351C891F"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66</w:t>
            </w:r>
          </w:p>
        </w:tc>
        <w:tc>
          <w:tcPr>
            <w:tcW w:w="1152" w:type="dxa"/>
            <w:vAlign w:val="center"/>
          </w:tcPr>
          <w:p w14:paraId="22C52E3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94.0</w:t>
            </w:r>
          </w:p>
        </w:tc>
        <w:tc>
          <w:tcPr>
            <w:tcW w:w="1151" w:type="dxa"/>
            <w:vAlign w:val="center"/>
          </w:tcPr>
          <w:p w14:paraId="018B10E2"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95.5</w:t>
            </w:r>
          </w:p>
        </w:tc>
        <w:tc>
          <w:tcPr>
            <w:tcW w:w="1152" w:type="dxa"/>
            <w:vAlign w:val="center"/>
          </w:tcPr>
          <w:p w14:paraId="4F136F3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95.5</w:t>
            </w:r>
          </w:p>
        </w:tc>
        <w:tc>
          <w:tcPr>
            <w:tcW w:w="1152" w:type="dxa"/>
            <w:vAlign w:val="center"/>
          </w:tcPr>
          <w:p w14:paraId="379E64E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92.6</w:t>
            </w:r>
          </w:p>
        </w:tc>
      </w:tr>
      <w:tr w:rsidR="00143898" w:rsidRPr="00143898" w14:paraId="7ECEE1FA"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3CBE949C"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High Needs</w:t>
            </w:r>
          </w:p>
        </w:tc>
        <w:tc>
          <w:tcPr>
            <w:tcW w:w="1151" w:type="dxa"/>
            <w:vAlign w:val="center"/>
          </w:tcPr>
          <w:p w14:paraId="7657EAF4"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58</w:t>
            </w:r>
          </w:p>
        </w:tc>
        <w:tc>
          <w:tcPr>
            <w:tcW w:w="1152" w:type="dxa"/>
            <w:vAlign w:val="center"/>
          </w:tcPr>
          <w:p w14:paraId="25DD7B0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89.3</w:t>
            </w:r>
          </w:p>
        </w:tc>
        <w:tc>
          <w:tcPr>
            <w:tcW w:w="1151" w:type="dxa"/>
            <w:vAlign w:val="center"/>
          </w:tcPr>
          <w:p w14:paraId="3CC5235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91.9</w:t>
            </w:r>
          </w:p>
        </w:tc>
        <w:tc>
          <w:tcPr>
            <w:tcW w:w="1152" w:type="dxa"/>
            <w:vAlign w:val="center"/>
          </w:tcPr>
          <w:p w14:paraId="71E9A71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93.1</w:t>
            </w:r>
          </w:p>
        </w:tc>
        <w:tc>
          <w:tcPr>
            <w:tcW w:w="1152" w:type="dxa"/>
            <w:vAlign w:val="center"/>
          </w:tcPr>
          <w:p w14:paraId="2BBCA33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82.2</w:t>
            </w:r>
          </w:p>
        </w:tc>
      </w:tr>
      <w:tr w:rsidR="00143898" w:rsidRPr="00143898" w14:paraId="633E9D6B" w14:textId="77777777" w:rsidTr="00E80BDB">
        <w:tc>
          <w:tcPr>
            <w:tcW w:w="3586" w:type="dxa"/>
          </w:tcPr>
          <w:p w14:paraId="61C021F7"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English Learners</w:t>
            </w:r>
          </w:p>
        </w:tc>
        <w:tc>
          <w:tcPr>
            <w:tcW w:w="1151" w:type="dxa"/>
            <w:vAlign w:val="center"/>
          </w:tcPr>
          <w:p w14:paraId="22E3DB2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w:t>
            </w:r>
          </w:p>
        </w:tc>
        <w:tc>
          <w:tcPr>
            <w:tcW w:w="1152" w:type="dxa"/>
            <w:vAlign w:val="center"/>
          </w:tcPr>
          <w:p w14:paraId="1A5BE3A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523A42A2"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201B1213"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499138D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66.7</w:t>
            </w:r>
          </w:p>
        </w:tc>
      </w:tr>
      <w:tr w:rsidR="00143898" w:rsidRPr="00143898" w14:paraId="6AD47A4C"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742A01BC" w14:textId="77777777" w:rsidR="00143898" w:rsidRPr="00143898" w:rsidRDefault="00143898" w:rsidP="00143898">
            <w:pPr>
              <w:spacing w:line="240" w:lineRule="auto"/>
              <w:rPr>
                <w:rFonts w:ascii="Franklin Gothic Book" w:eastAsia="Times New Roman" w:hAnsi="Franklin Gothic Book" w:cs="Times New Roman"/>
                <w:spacing w:val="-4"/>
                <w:sz w:val="20"/>
                <w:szCs w:val="20"/>
              </w:rPr>
            </w:pPr>
            <w:r w:rsidRPr="00143898">
              <w:rPr>
                <w:rFonts w:ascii="Franklin Gothic Book" w:eastAsia="Times New Roman" w:hAnsi="Franklin Gothic Book" w:cs="Times New Roman"/>
                <w:sz w:val="20"/>
                <w:szCs w:val="20"/>
              </w:rPr>
              <w:t>Low Income</w:t>
            </w:r>
          </w:p>
        </w:tc>
        <w:tc>
          <w:tcPr>
            <w:tcW w:w="1151" w:type="dxa"/>
            <w:vAlign w:val="center"/>
          </w:tcPr>
          <w:p w14:paraId="0A9190C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54</w:t>
            </w:r>
          </w:p>
        </w:tc>
        <w:tc>
          <w:tcPr>
            <w:tcW w:w="1152" w:type="dxa"/>
            <w:vAlign w:val="center"/>
          </w:tcPr>
          <w:p w14:paraId="0D6B98A1"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87.8</w:t>
            </w:r>
          </w:p>
        </w:tc>
        <w:tc>
          <w:tcPr>
            <w:tcW w:w="1151" w:type="dxa"/>
            <w:vAlign w:val="center"/>
          </w:tcPr>
          <w:p w14:paraId="73CB21C4"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92.7</w:t>
            </w:r>
          </w:p>
        </w:tc>
        <w:tc>
          <w:tcPr>
            <w:tcW w:w="1152" w:type="dxa"/>
            <w:vAlign w:val="center"/>
          </w:tcPr>
          <w:p w14:paraId="52DB4EC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92.6</w:t>
            </w:r>
          </w:p>
        </w:tc>
        <w:tc>
          <w:tcPr>
            <w:tcW w:w="1152" w:type="dxa"/>
            <w:vAlign w:val="center"/>
          </w:tcPr>
          <w:p w14:paraId="4269AB11"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81.6</w:t>
            </w:r>
          </w:p>
        </w:tc>
      </w:tr>
      <w:tr w:rsidR="00143898" w:rsidRPr="00143898" w14:paraId="163DA8CA" w14:textId="77777777" w:rsidTr="00E80BDB">
        <w:tc>
          <w:tcPr>
            <w:tcW w:w="3586" w:type="dxa"/>
          </w:tcPr>
          <w:p w14:paraId="7464AE9E"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Students with Disabilities</w:t>
            </w:r>
          </w:p>
        </w:tc>
        <w:tc>
          <w:tcPr>
            <w:tcW w:w="1151" w:type="dxa"/>
            <w:vAlign w:val="center"/>
          </w:tcPr>
          <w:p w14:paraId="558BCAB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18</w:t>
            </w:r>
          </w:p>
        </w:tc>
        <w:tc>
          <w:tcPr>
            <w:tcW w:w="1152" w:type="dxa"/>
            <w:vAlign w:val="center"/>
          </w:tcPr>
          <w:p w14:paraId="6EED07A0"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86.4</w:t>
            </w:r>
          </w:p>
        </w:tc>
        <w:tc>
          <w:tcPr>
            <w:tcW w:w="1151" w:type="dxa"/>
            <w:vAlign w:val="center"/>
          </w:tcPr>
          <w:p w14:paraId="164A7EF6"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75.0</w:t>
            </w:r>
          </w:p>
        </w:tc>
        <w:tc>
          <w:tcPr>
            <w:tcW w:w="1152" w:type="dxa"/>
            <w:vAlign w:val="center"/>
          </w:tcPr>
          <w:p w14:paraId="42F5645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83.3</w:t>
            </w:r>
          </w:p>
        </w:tc>
        <w:tc>
          <w:tcPr>
            <w:tcW w:w="1152" w:type="dxa"/>
            <w:vAlign w:val="center"/>
          </w:tcPr>
          <w:p w14:paraId="5B16D6D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75.4</w:t>
            </w:r>
          </w:p>
        </w:tc>
      </w:tr>
    </w:tbl>
    <w:p w14:paraId="56811251" w14:textId="77777777" w:rsidR="00143898" w:rsidRPr="00143898" w:rsidRDefault="00143898" w:rsidP="00143898">
      <w:pPr>
        <w:spacing w:line="240" w:lineRule="auto"/>
        <w:rPr>
          <w:rFonts w:ascii="Franklin Gothic Book" w:eastAsia="Calibri" w:hAnsi="Franklin Gothic Book" w:cs="Arial"/>
          <w:sz w:val="20"/>
          <w:szCs w:val="20"/>
        </w:rPr>
      </w:pPr>
    </w:p>
    <w:p w14:paraId="30A88B76" w14:textId="77777777" w:rsidR="00143898" w:rsidRPr="00143898" w:rsidRDefault="00143898" w:rsidP="00143898">
      <w:pPr>
        <w:spacing w:line="240" w:lineRule="auto"/>
        <w:rPr>
          <w:rFonts w:ascii="Franklin Gothic Book" w:eastAsia="Calibri" w:hAnsi="Franklin Gothic Book" w:cs="Arial"/>
          <w:sz w:val="20"/>
          <w:szCs w:val="20"/>
        </w:rPr>
      </w:pPr>
    </w:p>
    <w:p w14:paraId="55271F24" w14:textId="77777777" w:rsidR="00143898" w:rsidRPr="00143898" w:rsidRDefault="00143898" w:rsidP="00143898">
      <w:pPr>
        <w:spacing w:line="240" w:lineRule="auto"/>
        <w:rPr>
          <w:rFonts w:ascii="Franklin Gothic Book" w:eastAsia="Calibri" w:hAnsi="Franklin Gothic Book" w:cs="Arial"/>
          <w:sz w:val="20"/>
          <w:szCs w:val="20"/>
        </w:rPr>
      </w:pPr>
    </w:p>
    <w:p w14:paraId="58E28B48" w14:textId="77777777" w:rsidR="00143898" w:rsidRPr="00143898" w:rsidRDefault="00143898" w:rsidP="00143898">
      <w:pPr>
        <w:keepNext/>
        <w:spacing w:line="240" w:lineRule="auto"/>
        <w:rPr>
          <w:rFonts w:ascii="Franklin Gothic Demi" w:eastAsia="Calibri" w:hAnsi="Franklin Gothic Demi" w:cs="Arial"/>
        </w:rPr>
      </w:pPr>
      <w:bookmarkStart w:id="272" w:name="_Toc210722719"/>
      <w:r w:rsidRPr="00143898">
        <w:rPr>
          <w:rFonts w:ascii="Franklin Gothic Demi" w:eastAsia="Calibri" w:hAnsi="Franklin Gothic Demi" w:cs="Arial"/>
        </w:rPr>
        <w:lastRenderedPageBreak/>
        <w:t xml:space="preserve">Table E17. </w:t>
      </w:r>
      <w:r w:rsidRPr="00143898">
        <w:rPr>
          <w:rFonts w:ascii="Franklin Gothic Demi" w:eastAsia="Calibri" w:hAnsi="Franklin Gothic Demi" w:cs="Arial"/>
          <w:spacing w:val="-4"/>
        </w:rPr>
        <w:t>Five-Year Cohort Graduation Rates by Student Group, 2021-2023</w:t>
      </w:r>
      <w:bookmarkEnd w:id="272"/>
    </w:p>
    <w:tbl>
      <w:tblPr>
        <w:tblStyle w:val="MSVTable1"/>
        <w:tblW w:w="5000" w:type="pct"/>
        <w:tblLook w:val="0420" w:firstRow="1" w:lastRow="0" w:firstColumn="0" w:lastColumn="0" w:noHBand="0" w:noVBand="1"/>
      </w:tblPr>
      <w:tblGrid>
        <w:gridCol w:w="3586"/>
        <w:gridCol w:w="1151"/>
        <w:gridCol w:w="1152"/>
        <w:gridCol w:w="1151"/>
        <w:gridCol w:w="1152"/>
        <w:gridCol w:w="1152"/>
      </w:tblGrid>
      <w:tr w:rsidR="00143898" w:rsidRPr="00143898" w14:paraId="49C3CA12" w14:textId="77777777" w:rsidTr="00E80BDB">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060635E2" w14:textId="77777777" w:rsidR="00143898" w:rsidRPr="00143898" w:rsidRDefault="00143898" w:rsidP="00143898">
            <w:pPr>
              <w:spacing w:line="240" w:lineRule="auto"/>
              <w:jc w:val="center"/>
              <w:rPr>
                <w:rFonts w:ascii="Franklin Gothic Demi" w:eastAsia="Yu Mincho" w:hAnsi="Franklin Gothic Demi" w:cs="Calibri"/>
                <w:bCs/>
                <w:color w:val="FFFFFF"/>
                <w:sz w:val="20"/>
                <w:szCs w:val="20"/>
              </w:rPr>
            </w:pPr>
            <w:r w:rsidRPr="00143898">
              <w:rPr>
                <w:rFonts w:ascii="Franklin Gothic Demi" w:eastAsia="Yu Mincho" w:hAnsi="Franklin Gothic Demi" w:cs="Calibri"/>
                <w:bCs/>
                <w:color w:val="FFFFFF"/>
                <w:sz w:val="20"/>
                <w:szCs w:val="20"/>
              </w:rPr>
              <w:t>Group</w:t>
            </w:r>
          </w:p>
        </w:tc>
        <w:tc>
          <w:tcPr>
            <w:tcW w:w="1151" w:type="dxa"/>
            <w:vAlign w:val="center"/>
          </w:tcPr>
          <w:p w14:paraId="374DC1B8"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Included (2023)</w:t>
            </w:r>
          </w:p>
        </w:tc>
        <w:tc>
          <w:tcPr>
            <w:tcW w:w="1152" w:type="dxa"/>
            <w:vAlign w:val="center"/>
          </w:tcPr>
          <w:p w14:paraId="3D0D8689"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2021</w:t>
            </w:r>
          </w:p>
        </w:tc>
        <w:tc>
          <w:tcPr>
            <w:tcW w:w="1151" w:type="dxa"/>
            <w:vAlign w:val="center"/>
          </w:tcPr>
          <w:p w14:paraId="4AEF15AD"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2022</w:t>
            </w:r>
          </w:p>
        </w:tc>
        <w:tc>
          <w:tcPr>
            <w:tcW w:w="1152" w:type="dxa"/>
            <w:vAlign w:val="center"/>
          </w:tcPr>
          <w:p w14:paraId="511F7ADE"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2023</w:t>
            </w:r>
          </w:p>
        </w:tc>
        <w:tc>
          <w:tcPr>
            <w:tcW w:w="1152" w:type="dxa"/>
            <w:vAlign w:val="center"/>
          </w:tcPr>
          <w:p w14:paraId="3FB97B81"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State (2023)</w:t>
            </w:r>
          </w:p>
        </w:tc>
      </w:tr>
      <w:tr w:rsidR="00143898" w:rsidRPr="00143898" w14:paraId="3E4E16E4"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772BF5F1"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All Students</w:t>
            </w:r>
          </w:p>
        </w:tc>
        <w:tc>
          <w:tcPr>
            <w:tcW w:w="1151" w:type="dxa"/>
            <w:vAlign w:val="center"/>
          </w:tcPr>
          <w:p w14:paraId="6C8723D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120</w:t>
            </w:r>
          </w:p>
        </w:tc>
        <w:tc>
          <w:tcPr>
            <w:tcW w:w="1152" w:type="dxa"/>
            <w:vAlign w:val="center"/>
          </w:tcPr>
          <w:p w14:paraId="17771B12"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98.3</w:t>
            </w:r>
          </w:p>
        </w:tc>
        <w:tc>
          <w:tcPr>
            <w:tcW w:w="1151" w:type="dxa"/>
            <w:vAlign w:val="center"/>
          </w:tcPr>
          <w:p w14:paraId="4F562FE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94.4</w:t>
            </w:r>
          </w:p>
        </w:tc>
        <w:tc>
          <w:tcPr>
            <w:tcW w:w="1152" w:type="dxa"/>
            <w:vAlign w:val="center"/>
          </w:tcPr>
          <w:p w14:paraId="387934E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95.0</w:t>
            </w:r>
          </w:p>
        </w:tc>
        <w:tc>
          <w:tcPr>
            <w:tcW w:w="1152" w:type="dxa"/>
            <w:vAlign w:val="center"/>
          </w:tcPr>
          <w:p w14:paraId="1CF00074"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90.9</w:t>
            </w:r>
          </w:p>
        </w:tc>
      </w:tr>
      <w:tr w:rsidR="00143898" w:rsidRPr="00143898" w14:paraId="19A0EB28" w14:textId="77777777" w:rsidTr="00E80BDB">
        <w:tc>
          <w:tcPr>
            <w:tcW w:w="3586" w:type="dxa"/>
          </w:tcPr>
          <w:p w14:paraId="54D0FDDF"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American Indian or Alaskan Native</w:t>
            </w:r>
          </w:p>
        </w:tc>
        <w:tc>
          <w:tcPr>
            <w:tcW w:w="1151" w:type="dxa"/>
            <w:vAlign w:val="center"/>
          </w:tcPr>
          <w:p w14:paraId="70A83411"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12</w:t>
            </w:r>
          </w:p>
        </w:tc>
        <w:tc>
          <w:tcPr>
            <w:tcW w:w="1152" w:type="dxa"/>
            <w:vAlign w:val="center"/>
          </w:tcPr>
          <w:p w14:paraId="7FE26B21"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100.0</w:t>
            </w:r>
          </w:p>
        </w:tc>
        <w:tc>
          <w:tcPr>
            <w:tcW w:w="1151" w:type="dxa"/>
            <w:vAlign w:val="center"/>
          </w:tcPr>
          <w:p w14:paraId="2C34D40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01B751A3"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100.0</w:t>
            </w:r>
          </w:p>
        </w:tc>
        <w:tc>
          <w:tcPr>
            <w:tcW w:w="1152" w:type="dxa"/>
            <w:vAlign w:val="center"/>
          </w:tcPr>
          <w:p w14:paraId="70C3910F"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85.7</w:t>
            </w:r>
          </w:p>
        </w:tc>
      </w:tr>
      <w:tr w:rsidR="00143898" w:rsidRPr="00143898" w14:paraId="5DE6C727"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4D6A2DEE"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Asian</w:t>
            </w:r>
          </w:p>
        </w:tc>
        <w:tc>
          <w:tcPr>
            <w:tcW w:w="1151" w:type="dxa"/>
            <w:vAlign w:val="center"/>
          </w:tcPr>
          <w:p w14:paraId="7D70D97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w:t>
            </w:r>
          </w:p>
        </w:tc>
        <w:tc>
          <w:tcPr>
            <w:tcW w:w="1152" w:type="dxa"/>
            <w:vAlign w:val="center"/>
          </w:tcPr>
          <w:p w14:paraId="6D540B3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4C400EF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508B9BB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16E15782"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96.3</w:t>
            </w:r>
          </w:p>
        </w:tc>
      </w:tr>
      <w:tr w:rsidR="00143898" w:rsidRPr="00143898" w14:paraId="02A92529" w14:textId="77777777" w:rsidTr="00E80BDB">
        <w:tc>
          <w:tcPr>
            <w:tcW w:w="3586" w:type="dxa"/>
          </w:tcPr>
          <w:p w14:paraId="79731475"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Black or African American</w:t>
            </w:r>
          </w:p>
        </w:tc>
        <w:tc>
          <w:tcPr>
            <w:tcW w:w="1151" w:type="dxa"/>
            <w:vAlign w:val="center"/>
          </w:tcPr>
          <w:p w14:paraId="4EE4BEE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w:t>
            </w:r>
          </w:p>
        </w:tc>
        <w:tc>
          <w:tcPr>
            <w:tcW w:w="1152" w:type="dxa"/>
            <w:vAlign w:val="center"/>
          </w:tcPr>
          <w:p w14:paraId="387D254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340CABF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652E67B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88.9</w:t>
            </w:r>
          </w:p>
        </w:tc>
        <w:tc>
          <w:tcPr>
            <w:tcW w:w="1152" w:type="dxa"/>
            <w:vAlign w:val="center"/>
          </w:tcPr>
          <w:p w14:paraId="404DC5C6"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88.5</w:t>
            </w:r>
          </w:p>
        </w:tc>
      </w:tr>
      <w:tr w:rsidR="00143898" w:rsidRPr="00143898" w14:paraId="4A86A1DD"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2E033C69"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Hispanic or Latino</w:t>
            </w:r>
          </w:p>
        </w:tc>
        <w:tc>
          <w:tcPr>
            <w:tcW w:w="1151" w:type="dxa"/>
            <w:vAlign w:val="center"/>
          </w:tcPr>
          <w:p w14:paraId="4D31498F"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w:t>
            </w:r>
          </w:p>
        </w:tc>
        <w:tc>
          <w:tcPr>
            <w:tcW w:w="1152" w:type="dxa"/>
            <w:vAlign w:val="center"/>
          </w:tcPr>
          <w:p w14:paraId="76DFD361"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100.0</w:t>
            </w:r>
          </w:p>
        </w:tc>
        <w:tc>
          <w:tcPr>
            <w:tcW w:w="1151" w:type="dxa"/>
            <w:vAlign w:val="center"/>
          </w:tcPr>
          <w:p w14:paraId="03BD27A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0AA7E002"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65495D21"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81.7</w:t>
            </w:r>
          </w:p>
        </w:tc>
      </w:tr>
      <w:tr w:rsidR="00143898" w:rsidRPr="00143898" w14:paraId="618F576A" w14:textId="77777777" w:rsidTr="00E80BDB">
        <w:tc>
          <w:tcPr>
            <w:tcW w:w="3586" w:type="dxa"/>
          </w:tcPr>
          <w:p w14:paraId="29FC8430"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Multi-Race, Not Hispanic or Latino</w:t>
            </w:r>
          </w:p>
        </w:tc>
        <w:tc>
          <w:tcPr>
            <w:tcW w:w="1151" w:type="dxa"/>
            <w:vAlign w:val="center"/>
          </w:tcPr>
          <w:p w14:paraId="5767E44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w:t>
            </w:r>
          </w:p>
        </w:tc>
        <w:tc>
          <w:tcPr>
            <w:tcW w:w="1152" w:type="dxa"/>
            <w:vAlign w:val="center"/>
          </w:tcPr>
          <w:p w14:paraId="47AE4706"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03E77DF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80.0</w:t>
            </w:r>
          </w:p>
        </w:tc>
        <w:tc>
          <w:tcPr>
            <w:tcW w:w="1152" w:type="dxa"/>
            <w:vAlign w:val="center"/>
          </w:tcPr>
          <w:p w14:paraId="62D8E6F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36226BD3"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91.1</w:t>
            </w:r>
          </w:p>
        </w:tc>
      </w:tr>
      <w:tr w:rsidR="00143898" w:rsidRPr="00143898" w14:paraId="38A28FD2"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53196E93" w14:textId="77777777" w:rsidR="00143898" w:rsidRPr="00143898" w:rsidRDefault="00143898" w:rsidP="00143898">
            <w:pPr>
              <w:spacing w:line="240" w:lineRule="auto"/>
              <w:rPr>
                <w:rFonts w:ascii="Franklin Gothic Book" w:eastAsia="Times New Roman" w:hAnsi="Franklin Gothic Book" w:cs="Times New Roman"/>
                <w:spacing w:val="-4"/>
                <w:sz w:val="20"/>
                <w:szCs w:val="20"/>
              </w:rPr>
            </w:pPr>
            <w:r w:rsidRPr="00143898">
              <w:rPr>
                <w:rFonts w:ascii="Franklin Gothic Book" w:eastAsia="Times New Roman" w:hAnsi="Franklin Gothic Book" w:cs="Times New Roman"/>
                <w:sz w:val="20"/>
                <w:szCs w:val="20"/>
              </w:rPr>
              <w:t>Native Hawaiian or Other Pacific Islander</w:t>
            </w:r>
          </w:p>
        </w:tc>
        <w:tc>
          <w:tcPr>
            <w:tcW w:w="1151" w:type="dxa"/>
            <w:vAlign w:val="center"/>
          </w:tcPr>
          <w:p w14:paraId="11B3DAE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3BE210D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6AAD9732"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208E39C0"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0B4A3366"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92.8</w:t>
            </w:r>
          </w:p>
        </w:tc>
      </w:tr>
      <w:tr w:rsidR="00143898" w:rsidRPr="00143898" w14:paraId="47EC76C4" w14:textId="77777777" w:rsidTr="00E80BDB">
        <w:tc>
          <w:tcPr>
            <w:tcW w:w="3586" w:type="dxa"/>
          </w:tcPr>
          <w:p w14:paraId="4F7434DE"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White</w:t>
            </w:r>
          </w:p>
        </w:tc>
        <w:tc>
          <w:tcPr>
            <w:tcW w:w="1151" w:type="dxa"/>
            <w:vAlign w:val="center"/>
          </w:tcPr>
          <w:p w14:paraId="381D10B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89</w:t>
            </w:r>
          </w:p>
        </w:tc>
        <w:tc>
          <w:tcPr>
            <w:tcW w:w="1152" w:type="dxa"/>
            <w:vAlign w:val="center"/>
          </w:tcPr>
          <w:p w14:paraId="4E176E82"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97.9</w:t>
            </w:r>
          </w:p>
        </w:tc>
        <w:tc>
          <w:tcPr>
            <w:tcW w:w="1151" w:type="dxa"/>
            <w:vAlign w:val="center"/>
          </w:tcPr>
          <w:p w14:paraId="73F7613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95.2</w:t>
            </w:r>
          </w:p>
        </w:tc>
        <w:tc>
          <w:tcPr>
            <w:tcW w:w="1152" w:type="dxa"/>
            <w:vAlign w:val="center"/>
          </w:tcPr>
          <w:p w14:paraId="745A7690"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95.5</w:t>
            </w:r>
          </w:p>
        </w:tc>
        <w:tc>
          <w:tcPr>
            <w:tcW w:w="1152" w:type="dxa"/>
            <w:vAlign w:val="center"/>
          </w:tcPr>
          <w:p w14:paraId="4D837A02"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94.2</w:t>
            </w:r>
          </w:p>
        </w:tc>
      </w:tr>
      <w:tr w:rsidR="00143898" w:rsidRPr="00143898" w14:paraId="31929A26"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55952773"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High Needs</w:t>
            </w:r>
          </w:p>
        </w:tc>
        <w:tc>
          <w:tcPr>
            <w:tcW w:w="1151" w:type="dxa"/>
            <w:vAlign w:val="center"/>
          </w:tcPr>
          <w:p w14:paraId="5617565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62</w:t>
            </w:r>
          </w:p>
        </w:tc>
        <w:tc>
          <w:tcPr>
            <w:tcW w:w="1152" w:type="dxa"/>
            <w:vAlign w:val="center"/>
          </w:tcPr>
          <w:p w14:paraId="58585991"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96.6</w:t>
            </w:r>
          </w:p>
        </w:tc>
        <w:tc>
          <w:tcPr>
            <w:tcW w:w="1151" w:type="dxa"/>
            <w:vAlign w:val="center"/>
          </w:tcPr>
          <w:p w14:paraId="5070E33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91.1</w:t>
            </w:r>
          </w:p>
        </w:tc>
        <w:tc>
          <w:tcPr>
            <w:tcW w:w="1152" w:type="dxa"/>
            <w:vAlign w:val="center"/>
          </w:tcPr>
          <w:p w14:paraId="15C9C97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91.9</w:t>
            </w:r>
          </w:p>
        </w:tc>
        <w:tc>
          <w:tcPr>
            <w:tcW w:w="1152" w:type="dxa"/>
            <w:vAlign w:val="center"/>
          </w:tcPr>
          <w:p w14:paraId="79439AB2"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85.5</w:t>
            </w:r>
          </w:p>
        </w:tc>
      </w:tr>
      <w:tr w:rsidR="00143898" w:rsidRPr="00143898" w14:paraId="2E22299D" w14:textId="77777777" w:rsidTr="00E80BDB">
        <w:tc>
          <w:tcPr>
            <w:tcW w:w="3586" w:type="dxa"/>
          </w:tcPr>
          <w:p w14:paraId="60306477"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English Learners</w:t>
            </w:r>
          </w:p>
        </w:tc>
        <w:tc>
          <w:tcPr>
            <w:tcW w:w="1151" w:type="dxa"/>
            <w:vAlign w:val="center"/>
          </w:tcPr>
          <w:p w14:paraId="3B8B2011"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w:t>
            </w:r>
          </w:p>
        </w:tc>
        <w:tc>
          <w:tcPr>
            <w:tcW w:w="1152" w:type="dxa"/>
            <w:vAlign w:val="center"/>
          </w:tcPr>
          <w:p w14:paraId="635A092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101E53B2"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767D996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4B73A232"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71.5</w:t>
            </w:r>
          </w:p>
        </w:tc>
      </w:tr>
      <w:tr w:rsidR="00143898" w:rsidRPr="00143898" w14:paraId="0974A658"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6FA33084" w14:textId="77777777" w:rsidR="00143898" w:rsidRPr="00143898" w:rsidRDefault="00143898" w:rsidP="00143898">
            <w:pPr>
              <w:spacing w:line="240" w:lineRule="auto"/>
              <w:rPr>
                <w:rFonts w:ascii="Franklin Gothic Book" w:eastAsia="Times New Roman" w:hAnsi="Franklin Gothic Book" w:cs="Times New Roman"/>
                <w:spacing w:val="-4"/>
                <w:sz w:val="20"/>
                <w:szCs w:val="20"/>
              </w:rPr>
            </w:pPr>
            <w:r w:rsidRPr="00143898">
              <w:rPr>
                <w:rFonts w:ascii="Franklin Gothic Book" w:eastAsia="Times New Roman" w:hAnsi="Franklin Gothic Book" w:cs="Times New Roman"/>
                <w:sz w:val="20"/>
                <w:szCs w:val="20"/>
              </w:rPr>
              <w:t>Low Income</w:t>
            </w:r>
          </w:p>
        </w:tc>
        <w:tc>
          <w:tcPr>
            <w:tcW w:w="1151" w:type="dxa"/>
            <w:vAlign w:val="center"/>
          </w:tcPr>
          <w:p w14:paraId="628938E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55</w:t>
            </w:r>
          </w:p>
        </w:tc>
        <w:tc>
          <w:tcPr>
            <w:tcW w:w="1152" w:type="dxa"/>
            <w:vAlign w:val="center"/>
          </w:tcPr>
          <w:p w14:paraId="4558E6F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97.9</w:t>
            </w:r>
          </w:p>
        </w:tc>
        <w:tc>
          <w:tcPr>
            <w:tcW w:w="1151" w:type="dxa"/>
            <w:vAlign w:val="center"/>
          </w:tcPr>
          <w:p w14:paraId="7EA22F0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89.8</w:t>
            </w:r>
          </w:p>
        </w:tc>
        <w:tc>
          <w:tcPr>
            <w:tcW w:w="1152" w:type="dxa"/>
            <w:vAlign w:val="center"/>
          </w:tcPr>
          <w:p w14:paraId="2EF4204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92.7</w:t>
            </w:r>
          </w:p>
        </w:tc>
        <w:tc>
          <w:tcPr>
            <w:tcW w:w="1152" w:type="dxa"/>
            <w:vAlign w:val="center"/>
          </w:tcPr>
          <w:p w14:paraId="6687F952"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84.8</w:t>
            </w:r>
          </w:p>
        </w:tc>
      </w:tr>
      <w:tr w:rsidR="00143898" w:rsidRPr="00143898" w14:paraId="5D51DE69" w14:textId="77777777" w:rsidTr="00E80BDB">
        <w:tc>
          <w:tcPr>
            <w:tcW w:w="3586" w:type="dxa"/>
          </w:tcPr>
          <w:p w14:paraId="5B1E327E"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Students with Disabilities</w:t>
            </w:r>
          </w:p>
        </w:tc>
        <w:tc>
          <w:tcPr>
            <w:tcW w:w="1151" w:type="dxa"/>
            <w:vAlign w:val="center"/>
          </w:tcPr>
          <w:p w14:paraId="3083F24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20</w:t>
            </w:r>
          </w:p>
        </w:tc>
        <w:tc>
          <w:tcPr>
            <w:tcW w:w="1152" w:type="dxa"/>
            <w:vAlign w:val="center"/>
          </w:tcPr>
          <w:p w14:paraId="50F253D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91.7</w:t>
            </w:r>
          </w:p>
        </w:tc>
        <w:tc>
          <w:tcPr>
            <w:tcW w:w="1151" w:type="dxa"/>
            <w:vAlign w:val="center"/>
          </w:tcPr>
          <w:p w14:paraId="7B87A5A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90.9</w:t>
            </w:r>
          </w:p>
        </w:tc>
        <w:tc>
          <w:tcPr>
            <w:tcW w:w="1152" w:type="dxa"/>
            <w:vAlign w:val="center"/>
          </w:tcPr>
          <w:p w14:paraId="1DEB51F0"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75.0</w:t>
            </w:r>
          </w:p>
        </w:tc>
        <w:tc>
          <w:tcPr>
            <w:tcW w:w="1152" w:type="dxa"/>
            <w:vAlign w:val="center"/>
          </w:tcPr>
          <w:p w14:paraId="67B31C4F"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80.0</w:t>
            </w:r>
          </w:p>
        </w:tc>
      </w:tr>
    </w:tbl>
    <w:p w14:paraId="28CE4893" w14:textId="77777777" w:rsidR="00143898" w:rsidRPr="00143898" w:rsidRDefault="00143898" w:rsidP="00143898">
      <w:pPr>
        <w:spacing w:line="240" w:lineRule="auto"/>
        <w:rPr>
          <w:rFonts w:ascii="Franklin Gothic Book" w:eastAsia="Calibri" w:hAnsi="Franklin Gothic Book" w:cs="Arial"/>
          <w:sz w:val="20"/>
          <w:szCs w:val="20"/>
        </w:rPr>
      </w:pPr>
    </w:p>
    <w:p w14:paraId="0CC2EE7F" w14:textId="77777777" w:rsidR="00143898" w:rsidRPr="00143898" w:rsidRDefault="00143898" w:rsidP="00143898">
      <w:pPr>
        <w:keepNext/>
        <w:spacing w:line="240" w:lineRule="auto"/>
        <w:rPr>
          <w:rFonts w:ascii="Franklin Gothic Demi" w:eastAsia="Calibri" w:hAnsi="Franklin Gothic Demi" w:cs="Arial"/>
        </w:rPr>
      </w:pPr>
      <w:bookmarkStart w:id="273" w:name="_Toc210722720"/>
      <w:r w:rsidRPr="00143898">
        <w:rPr>
          <w:rFonts w:ascii="Franklin Gothic Demi" w:eastAsia="Calibri" w:hAnsi="Franklin Gothic Demi" w:cs="Arial"/>
        </w:rPr>
        <w:t>Table E18. Annual Dropout Rates by Student Group, 2022-2024</w:t>
      </w:r>
      <w:bookmarkEnd w:id="273"/>
    </w:p>
    <w:tbl>
      <w:tblPr>
        <w:tblStyle w:val="MSVTable1"/>
        <w:tblW w:w="5000" w:type="pct"/>
        <w:tblLook w:val="0420" w:firstRow="1" w:lastRow="0" w:firstColumn="0" w:lastColumn="0" w:noHBand="0" w:noVBand="1"/>
      </w:tblPr>
      <w:tblGrid>
        <w:gridCol w:w="3586"/>
        <w:gridCol w:w="1151"/>
        <w:gridCol w:w="1152"/>
        <w:gridCol w:w="1151"/>
        <w:gridCol w:w="1152"/>
        <w:gridCol w:w="1152"/>
      </w:tblGrid>
      <w:tr w:rsidR="00143898" w:rsidRPr="00143898" w14:paraId="75EDEBF1" w14:textId="77777777" w:rsidTr="00E80BDB">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2D442F5E" w14:textId="77777777" w:rsidR="00143898" w:rsidRPr="00A159B1" w:rsidRDefault="00143898" w:rsidP="00143898">
            <w:pPr>
              <w:spacing w:line="240" w:lineRule="auto"/>
              <w:jc w:val="center"/>
              <w:rPr>
                <w:rFonts w:ascii="Franklin Gothic Demi" w:eastAsia="Yu Mincho" w:hAnsi="Franklin Gothic Demi" w:cs="Calibri"/>
                <w:bCs/>
                <w:color w:val="FFFFFF"/>
                <w:sz w:val="20"/>
                <w:szCs w:val="20"/>
              </w:rPr>
            </w:pPr>
            <w:r w:rsidRPr="00A159B1">
              <w:rPr>
                <w:rFonts w:ascii="Franklin Gothic Demi" w:eastAsia="Yu Mincho" w:hAnsi="Franklin Gothic Demi" w:cs="Calibri"/>
                <w:bCs/>
                <w:color w:val="FFFFFF"/>
                <w:sz w:val="20"/>
                <w:szCs w:val="20"/>
              </w:rPr>
              <w:t>Group</w:t>
            </w:r>
          </w:p>
        </w:tc>
        <w:tc>
          <w:tcPr>
            <w:tcW w:w="1151" w:type="dxa"/>
            <w:vAlign w:val="center"/>
          </w:tcPr>
          <w:p w14:paraId="2BD9E997"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Included (2024)</w:t>
            </w:r>
          </w:p>
        </w:tc>
        <w:tc>
          <w:tcPr>
            <w:tcW w:w="1152" w:type="dxa"/>
            <w:vAlign w:val="center"/>
          </w:tcPr>
          <w:p w14:paraId="61E3016C"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2022</w:t>
            </w:r>
          </w:p>
        </w:tc>
        <w:tc>
          <w:tcPr>
            <w:tcW w:w="1151" w:type="dxa"/>
            <w:vAlign w:val="center"/>
          </w:tcPr>
          <w:p w14:paraId="5CBA7595"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2023</w:t>
            </w:r>
          </w:p>
        </w:tc>
        <w:tc>
          <w:tcPr>
            <w:tcW w:w="1152" w:type="dxa"/>
            <w:vAlign w:val="center"/>
          </w:tcPr>
          <w:p w14:paraId="783DBDCD"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2024</w:t>
            </w:r>
          </w:p>
        </w:tc>
        <w:tc>
          <w:tcPr>
            <w:tcW w:w="1152" w:type="dxa"/>
            <w:vAlign w:val="center"/>
          </w:tcPr>
          <w:p w14:paraId="73A75828"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State (2024)</w:t>
            </w:r>
          </w:p>
        </w:tc>
      </w:tr>
      <w:tr w:rsidR="00143898" w:rsidRPr="00143898" w14:paraId="7A432CF5"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43816EAB"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All Students</w:t>
            </w:r>
          </w:p>
        </w:tc>
        <w:tc>
          <w:tcPr>
            <w:tcW w:w="1151" w:type="dxa"/>
            <w:vAlign w:val="center"/>
          </w:tcPr>
          <w:p w14:paraId="577F622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403</w:t>
            </w:r>
          </w:p>
        </w:tc>
        <w:tc>
          <w:tcPr>
            <w:tcW w:w="1152" w:type="dxa"/>
            <w:vAlign w:val="center"/>
          </w:tcPr>
          <w:p w14:paraId="4CE619D6"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1.6</w:t>
            </w:r>
          </w:p>
        </w:tc>
        <w:tc>
          <w:tcPr>
            <w:tcW w:w="1151" w:type="dxa"/>
            <w:vAlign w:val="center"/>
          </w:tcPr>
          <w:p w14:paraId="3279F724"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1.4</w:t>
            </w:r>
          </w:p>
        </w:tc>
        <w:tc>
          <w:tcPr>
            <w:tcW w:w="1152" w:type="dxa"/>
            <w:vAlign w:val="center"/>
          </w:tcPr>
          <w:p w14:paraId="0C0AF61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1.2</w:t>
            </w:r>
          </w:p>
        </w:tc>
        <w:tc>
          <w:tcPr>
            <w:tcW w:w="1152" w:type="dxa"/>
            <w:vAlign w:val="center"/>
          </w:tcPr>
          <w:p w14:paraId="1B8FE4A4"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2.0</w:t>
            </w:r>
          </w:p>
        </w:tc>
      </w:tr>
      <w:tr w:rsidR="00143898" w:rsidRPr="00143898" w14:paraId="3E744274" w14:textId="77777777" w:rsidTr="00E80BDB">
        <w:tc>
          <w:tcPr>
            <w:tcW w:w="3586" w:type="dxa"/>
          </w:tcPr>
          <w:p w14:paraId="7E20BAD8"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American Indian or Alaskan Native</w:t>
            </w:r>
          </w:p>
        </w:tc>
        <w:tc>
          <w:tcPr>
            <w:tcW w:w="1151" w:type="dxa"/>
            <w:vAlign w:val="center"/>
          </w:tcPr>
          <w:p w14:paraId="48ACFCCF"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20</w:t>
            </w:r>
          </w:p>
        </w:tc>
        <w:tc>
          <w:tcPr>
            <w:tcW w:w="1152" w:type="dxa"/>
            <w:vAlign w:val="center"/>
          </w:tcPr>
          <w:p w14:paraId="2F6B734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0.0</w:t>
            </w:r>
          </w:p>
        </w:tc>
        <w:tc>
          <w:tcPr>
            <w:tcW w:w="1151" w:type="dxa"/>
            <w:vAlign w:val="center"/>
          </w:tcPr>
          <w:p w14:paraId="48326214"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0.0</w:t>
            </w:r>
          </w:p>
        </w:tc>
        <w:tc>
          <w:tcPr>
            <w:tcW w:w="1152" w:type="dxa"/>
            <w:vAlign w:val="center"/>
          </w:tcPr>
          <w:p w14:paraId="4FE979B3"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w:t>
            </w:r>
          </w:p>
        </w:tc>
        <w:tc>
          <w:tcPr>
            <w:tcW w:w="1152" w:type="dxa"/>
            <w:vAlign w:val="center"/>
          </w:tcPr>
          <w:p w14:paraId="4AEE991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4.1</w:t>
            </w:r>
          </w:p>
        </w:tc>
      </w:tr>
      <w:tr w:rsidR="00143898" w:rsidRPr="00143898" w14:paraId="6C6ADAB1"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0D2624F9"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Asian</w:t>
            </w:r>
          </w:p>
        </w:tc>
        <w:tc>
          <w:tcPr>
            <w:tcW w:w="1151" w:type="dxa"/>
            <w:vAlign w:val="center"/>
          </w:tcPr>
          <w:p w14:paraId="0B652D3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w:t>
            </w:r>
          </w:p>
        </w:tc>
        <w:tc>
          <w:tcPr>
            <w:tcW w:w="1152" w:type="dxa"/>
            <w:vAlign w:val="center"/>
          </w:tcPr>
          <w:p w14:paraId="438458C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0.0</w:t>
            </w:r>
          </w:p>
        </w:tc>
        <w:tc>
          <w:tcPr>
            <w:tcW w:w="1151" w:type="dxa"/>
            <w:vAlign w:val="center"/>
          </w:tcPr>
          <w:p w14:paraId="474E437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0.0</w:t>
            </w:r>
          </w:p>
        </w:tc>
        <w:tc>
          <w:tcPr>
            <w:tcW w:w="1152" w:type="dxa"/>
            <w:vAlign w:val="center"/>
          </w:tcPr>
          <w:p w14:paraId="207F64D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0.0</w:t>
            </w:r>
          </w:p>
        </w:tc>
        <w:tc>
          <w:tcPr>
            <w:tcW w:w="1152" w:type="dxa"/>
            <w:vAlign w:val="center"/>
          </w:tcPr>
          <w:p w14:paraId="524CEE9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0.5</w:t>
            </w:r>
          </w:p>
        </w:tc>
      </w:tr>
      <w:tr w:rsidR="00143898" w:rsidRPr="00143898" w14:paraId="4388A3C4" w14:textId="77777777" w:rsidTr="00E80BDB">
        <w:tc>
          <w:tcPr>
            <w:tcW w:w="3586" w:type="dxa"/>
          </w:tcPr>
          <w:p w14:paraId="5A54BA73"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Black or African American</w:t>
            </w:r>
          </w:p>
        </w:tc>
        <w:tc>
          <w:tcPr>
            <w:tcW w:w="1151" w:type="dxa"/>
            <w:vAlign w:val="center"/>
          </w:tcPr>
          <w:p w14:paraId="7F81BB3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17</w:t>
            </w:r>
          </w:p>
        </w:tc>
        <w:tc>
          <w:tcPr>
            <w:tcW w:w="1152" w:type="dxa"/>
            <w:vAlign w:val="center"/>
          </w:tcPr>
          <w:p w14:paraId="2EF94830"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8.7</w:t>
            </w:r>
          </w:p>
        </w:tc>
        <w:tc>
          <w:tcPr>
            <w:tcW w:w="1151" w:type="dxa"/>
            <w:vAlign w:val="center"/>
          </w:tcPr>
          <w:p w14:paraId="2C532D4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0.0</w:t>
            </w:r>
          </w:p>
        </w:tc>
        <w:tc>
          <w:tcPr>
            <w:tcW w:w="1152" w:type="dxa"/>
            <w:vAlign w:val="center"/>
          </w:tcPr>
          <w:p w14:paraId="0DFD06D0"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0.0</w:t>
            </w:r>
          </w:p>
        </w:tc>
        <w:tc>
          <w:tcPr>
            <w:tcW w:w="1152" w:type="dxa"/>
            <w:vAlign w:val="center"/>
          </w:tcPr>
          <w:p w14:paraId="3EFB235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2.5</w:t>
            </w:r>
          </w:p>
        </w:tc>
      </w:tr>
      <w:tr w:rsidR="00143898" w:rsidRPr="00143898" w14:paraId="04CD9635"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6BFF6F24"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Hispanic or Latino</w:t>
            </w:r>
          </w:p>
        </w:tc>
        <w:tc>
          <w:tcPr>
            <w:tcW w:w="1151" w:type="dxa"/>
            <w:vAlign w:val="center"/>
          </w:tcPr>
          <w:p w14:paraId="4157A93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39</w:t>
            </w:r>
          </w:p>
        </w:tc>
        <w:tc>
          <w:tcPr>
            <w:tcW w:w="1152" w:type="dxa"/>
            <w:vAlign w:val="center"/>
          </w:tcPr>
          <w:p w14:paraId="5B03ADF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0.0</w:t>
            </w:r>
          </w:p>
        </w:tc>
        <w:tc>
          <w:tcPr>
            <w:tcW w:w="1151" w:type="dxa"/>
            <w:vAlign w:val="center"/>
          </w:tcPr>
          <w:p w14:paraId="37360120"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0.0</w:t>
            </w:r>
          </w:p>
        </w:tc>
        <w:tc>
          <w:tcPr>
            <w:tcW w:w="1152" w:type="dxa"/>
            <w:vAlign w:val="center"/>
          </w:tcPr>
          <w:p w14:paraId="2DD5F00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0.0</w:t>
            </w:r>
          </w:p>
        </w:tc>
        <w:tc>
          <w:tcPr>
            <w:tcW w:w="1152" w:type="dxa"/>
            <w:vAlign w:val="center"/>
          </w:tcPr>
          <w:p w14:paraId="036640B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4.4</w:t>
            </w:r>
          </w:p>
        </w:tc>
      </w:tr>
      <w:tr w:rsidR="00143898" w:rsidRPr="00143898" w14:paraId="1F3AB3D5" w14:textId="77777777" w:rsidTr="00E80BDB">
        <w:tc>
          <w:tcPr>
            <w:tcW w:w="3586" w:type="dxa"/>
          </w:tcPr>
          <w:p w14:paraId="5E082E0B"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Multi-Race, Not Hispanic or Latino</w:t>
            </w:r>
          </w:p>
        </w:tc>
        <w:tc>
          <w:tcPr>
            <w:tcW w:w="1151" w:type="dxa"/>
            <w:vAlign w:val="center"/>
          </w:tcPr>
          <w:p w14:paraId="7ADB3E13"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36</w:t>
            </w:r>
          </w:p>
        </w:tc>
        <w:tc>
          <w:tcPr>
            <w:tcW w:w="1152" w:type="dxa"/>
            <w:vAlign w:val="center"/>
          </w:tcPr>
          <w:p w14:paraId="47E95630"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8.1</w:t>
            </w:r>
          </w:p>
        </w:tc>
        <w:tc>
          <w:tcPr>
            <w:tcW w:w="1151" w:type="dxa"/>
            <w:vAlign w:val="center"/>
          </w:tcPr>
          <w:p w14:paraId="5D9C4FD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3.3</w:t>
            </w:r>
          </w:p>
        </w:tc>
        <w:tc>
          <w:tcPr>
            <w:tcW w:w="1152" w:type="dxa"/>
            <w:vAlign w:val="center"/>
          </w:tcPr>
          <w:p w14:paraId="50B0EF1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0.0</w:t>
            </w:r>
          </w:p>
        </w:tc>
        <w:tc>
          <w:tcPr>
            <w:tcW w:w="1152" w:type="dxa"/>
            <w:vAlign w:val="center"/>
          </w:tcPr>
          <w:p w14:paraId="2ED0E700"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1.9</w:t>
            </w:r>
          </w:p>
        </w:tc>
      </w:tr>
      <w:tr w:rsidR="00143898" w:rsidRPr="00143898" w14:paraId="581A567F"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2A11BB23" w14:textId="77777777" w:rsidR="00143898" w:rsidRPr="00143898" w:rsidRDefault="00143898" w:rsidP="00143898">
            <w:pPr>
              <w:spacing w:line="240" w:lineRule="auto"/>
              <w:rPr>
                <w:rFonts w:ascii="Franklin Gothic Book" w:eastAsia="Times New Roman" w:hAnsi="Franklin Gothic Book" w:cs="Times New Roman"/>
                <w:spacing w:val="-4"/>
                <w:sz w:val="20"/>
                <w:szCs w:val="20"/>
              </w:rPr>
            </w:pPr>
            <w:r w:rsidRPr="00143898">
              <w:rPr>
                <w:rFonts w:ascii="Franklin Gothic Book" w:eastAsia="Times New Roman" w:hAnsi="Franklin Gothic Book" w:cs="Times New Roman"/>
                <w:sz w:val="20"/>
                <w:szCs w:val="20"/>
              </w:rPr>
              <w:t>Native Hawaiian or Other Pacific Islander</w:t>
            </w:r>
          </w:p>
        </w:tc>
        <w:tc>
          <w:tcPr>
            <w:tcW w:w="1151" w:type="dxa"/>
            <w:vAlign w:val="center"/>
          </w:tcPr>
          <w:p w14:paraId="0544EF81"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40A4EDC6"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12428A7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1DC6C04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6CCB8E2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1.9</w:t>
            </w:r>
          </w:p>
        </w:tc>
      </w:tr>
      <w:tr w:rsidR="00143898" w:rsidRPr="00143898" w14:paraId="2DA94055" w14:textId="77777777" w:rsidTr="00E80BDB">
        <w:tc>
          <w:tcPr>
            <w:tcW w:w="3586" w:type="dxa"/>
          </w:tcPr>
          <w:p w14:paraId="0575339C"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White</w:t>
            </w:r>
          </w:p>
        </w:tc>
        <w:tc>
          <w:tcPr>
            <w:tcW w:w="1151" w:type="dxa"/>
            <w:vAlign w:val="center"/>
          </w:tcPr>
          <w:p w14:paraId="7C49A99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282</w:t>
            </w:r>
          </w:p>
        </w:tc>
        <w:tc>
          <w:tcPr>
            <w:tcW w:w="1152" w:type="dxa"/>
            <w:vAlign w:val="center"/>
          </w:tcPr>
          <w:p w14:paraId="30FC998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0.6</w:t>
            </w:r>
          </w:p>
        </w:tc>
        <w:tc>
          <w:tcPr>
            <w:tcW w:w="1151" w:type="dxa"/>
            <w:vAlign w:val="center"/>
          </w:tcPr>
          <w:p w14:paraId="659A40A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1.6</w:t>
            </w:r>
          </w:p>
        </w:tc>
        <w:tc>
          <w:tcPr>
            <w:tcW w:w="1152" w:type="dxa"/>
            <w:vAlign w:val="center"/>
          </w:tcPr>
          <w:p w14:paraId="69B04A5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1.4</w:t>
            </w:r>
          </w:p>
        </w:tc>
        <w:tc>
          <w:tcPr>
            <w:tcW w:w="1152" w:type="dxa"/>
            <w:vAlign w:val="center"/>
          </w:tcPr>
          <w:p w14:paraId="2B210AD4"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1.1</w:t>
            </w:r>
          </w:p>
        </w:tc>
      </w:tr>
      <w:tr w:rsidR="00143898" w:rsidRPr="00143898" w14:paraId="46E859E9"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5115C423"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High Needs</w:t>
            </w:r>
          </w:p>
        </w:tc>
        <w:tc>
          <w:tcPr>
            <w:tcW w:w="1151" w:type="dxa"/>
            <w:vAlign w:val="center"/>
          </w:tcPr>
          <w:p w14:paraId="4B12429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181</w:t>
            </w:r>
          </w:p>
        </w:tc>
        <w:tc>
          <w:tcPr>
            <w:tcW w:w="1152" w:type="dxa"/>
            <w:vAlign w:val="center"/>
          </w:tcPr>
          <w:p w14:paraId="16916676"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1.5</w:t>
            </w:r>
          </w:p>
        </w:tc>
        <w:tc>
          <w:tcPr>
            <w:tcW w:w="1151" w:type="dxa"/>
            <w:vAlign w:val="center"/>
          </w:tcPr>
          <w:p w14:paraId="63147AE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3.0</w:t>
            </w:r>
          </w:p>
        </w:tc>
        <w:tc>
          <w:tcPr>
            <w:tcW w:w="1152" w:type="dxa"/>
            <w:vAlign w:val="center"/>
          </w:tcPr>
          <w:p w14:paraId="23BBFF6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2.8</w:t>
            </w:r>
          </w:p>
        </w:tc>
        <w:tc>
          <w:tcPr>
            <w:tcW w:w="1152" w:type="dxa"/>
            <w:vAlign w:val="center"/>
          </w:tcPr>
          <w:p w14:paraId="7E420C8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3.4</w:t>
            </w:r>
          </w:p>
        </w:tc>
      </w:tr>
      <w:tr w:rsidR="00143898" w:rsidRPr="00143898" w14:paraId="1545ACF4" w14:textId="77777777" w:rsidTr="00E80BDB">
        <w:tc>
          <w:tcPr>
            <w:tcW w:w="3586" w:type="dxa"/>
          </w:tcPr>
          <w:p w14:paraId="5ACE0DA5"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English Learners</w:t>
            </w:r>
          </w:p>
        </w:tc>
        <w:tc>
          <w:tcPr>
            <w:tcW w:w="1151" w:type="dxa"/>
            <w:vAlign w:val="center"/>
          </w:tcPr>
          <w:p w14:paraId="2DEE502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13</w:t>
            </w:r>
          </w:p>
        </w:tc>
        <w:tc>
          <w:tcPr>
            <w:tcW w:w="1152" w:type="dxa"/>
            <w:vAlign w:val="center"/>
          </w:tcPr>
          <w:p w14:paraId="2A85C083"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68371AF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251314A2"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0.0</w:t>
            </w:r>
          </w:p>
        </w:tc>
        <w:tc>
          <w:tcPr>
            <w:tcW w:w="1152" w:type="dxa"/>
            <w:vAlign w:val="center"/>
          </w:tcPr>
          <w:p w14:paraId="680B519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7.7</w:t>
            </w:r>
          </w:p>
        </w:tc>
      </w:tr>
      <w:tr w:rsidR="00143898" w:rsidRPr="00143898" w14:paraId="262A894C"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2D08CEBB" w14:textId="77777777" w:rsidR="00143898" w:rsidRPr="00143898" w:rsidRDefault="00143898" w:rsidP="00143898">
            <w:pPr>
              <w:spacing w:line="240" w:lineRule="auto"/>
              <w:rPr>
                <w:rFonts w:ascii="Franklin Gothic Book" w:eastAsia="Times New Roman" w:hAnsi="Franklin Gothic Book" w:cs="Times New Roman"/>
                <w:spacing w:val="-4"/>
                <w:sz w:val="20"/>
                <w:szCs w:val="20"/>
              </w:rPr>
            </w:pPr>
            <w:r w:rsidRPr="00143898">
              <w:rPr>
                <w:rFonts w:ascii="Franklin Gothic Book" w:eastAsia="Times New Roman" w:hAnsi="Franklin Gothic Book" w:cs="Times New Roman"/>
                <w:sz w:val="20"/>
                <w:szCs w:val="20"/>
              </w:rPr>
              <w:t>Low Income</w:t>
            </w:r>
          </w:p>
        </w:tc>
        <w:tc>
          <w:tcPr>
            <w:tcW w:w="1151" w:type="dxa"/>
            <w:vAlign w:val="center"/>
          </w:tcPr>
          <w:p w14:paraId="45EF975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150</w:t>
            </w:r>
          </w:p>
        </w:tc>
        <w:tc>
          <w:tcPr>
            <w:tcW w:w="1152" w:type="dxa"/>
            <w:vAlign w:val="center"/>
          </w:tcPr>
          <w:p w14:paraId="138E331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1.2</w:t>
            </w:r>
          </w:p>
        </w:tc>
        <w:tc>
          <w:tcPr>
            <w:tcW w:w="1151" w:type="dxa"/>
            <w:vAlign w:val="center"/>
          </w:tcPr>
          <w:p w14:paraId="514B83B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2.1</w:t>
            </w:r>
          </w:p>
        </w:tc>
        <w:tc>
          <w:tcPr>
            <w:tcW w:w="1152" w:type="dxa"/>
            <w:vAlign w:val="center"/>
          </w:tcPr>
          <w:p w14:paraId="5909462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2.0</w:t>
            </w:r>
          </w:p>
        </w:tc>
        <w:tc>
          <w:tcPr>
            <w:tcW w:w="1152" w:type="dxa"/>
            <w:vAlign w:val="center"/>
          </w:tcPr>
          <w:p w14:paraId="53D4CF8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3.6</w:t>
            </w:r>
          </w:p>
        </w:tc>
      </w:tr>
      <w:tr w:rsidR="00143898" w:rsidRPr="00143898" w14:paraId="230B82D1" w14:textId="77777777" w:rsidTr="00E80BDB">
        <w:tc>
          <w:tcPr>
            <w:tcW w:w="3586" w:type="dxa"/>
          </w:tcPr>
          <w:p w14:paraId="48E1E9DF"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Students with Disabilities</w:t>
            </w:r>
          </w:p>
        </w:tc>
        <w:tc>
          <w:tcPr>
            <w:tcW w:w="1151" w:type="dxa"/>
            <w:vAlign w:val="center"/>
          </w:tcPr>
          <w:p w14:paraId="1DD5F1DF"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60</w:t>
            </w:r>
          </w:p>
        </w:tc>
        <w:tc>
          <w:tcPr>
            <w:tcW w:w="1152" w:type="dxa"/>
            <w:vAlign w:val="center"/>
          </w:tcPr>
          <w:p w14:paraId="33ACB40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1.4</w:t>
            </w:r>
          </w:p>
        </w:tc>
        <w:tc>
          <w:tcPr>
            <w:tcW w:w="1151" w:type="dxa"/>
            <w:vAlign w:val="center"/>
          </w:tcPr>
          <w:p w14:paraId="03835D5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6.8</w:t>
            </w:r>
          </w:p>
        </w:tc>
        <w:tc>
          <w:tcPr>
            <w:tcW w:w="1152" w:type="dxa"/>
            <w:vAlign w:val="center"/>
          </w:tcPr>
          <w:p w14:paraId="61A0A28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6.7</w:t>
            </w:r>
          </w:p>
        </w:tc>
        <w:tc>
          <w:tcPr>
            <w:tcW w:w="1152" w:type="dxa"/>
            <w:vAlign w:val="center"/>
          </w:tcPr>
          <w:p w14:paraId="6A88F42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2.9</w:t>
            </w:r>
          </w:p>
        </w:tc>
      </w:tr>
    </w:tbl>
    <w:p w14:paraId="0BA64F11" w14:textId="77777777" w:rsidR="00143898" w:rsidRPr="00143898" w:rsidRDefault="00143898" w:rsidP="00143898">
      <w:pPr>
        <w:spacing w:line="240" w:lineRule="auto"/>
        <w:rPr>
          <w:rFonts w:ascii="Franklin Gothic Book" w:eastAsia="Calibri" w:hAnsi="Franklin Gothic Book" w:cs="Arial"/>
          <w:sz w:val="20"/>
          <w:szCs w:val="20"/>
        </w:rPr>
      </w:pPr>
    </w:p>
    <w:p w14:paraId="0633E911" w14:textId="77777777" w:rsidR="00143898" w:rsidRPr="00143898" w:rsidRDefault="00143898" w:rsidP="00143898">
      <w:pPr>
        <w:spacing w:line="240" w:lineRule="auto"/>
        <w:rPr>
          <w:rFonts w:ascii="Franklin Gothic Book" w:eastAsia="Calibri" w:hAnsi="Franklin Gothic Book" w:cs="Arial"/>
          <w:sz w:val="20"/>
          <w:szCs w:val="20"/>
        </w:rPr>
      </w:pPr>
    </w:p>
    <w:p w14:paraId="1080D2E6" w14:textId="77777777" w:rsidR="00143898" w:rsidRPr="00143898" w:rsidRDefault="00143898" w:rsidP="00143898">
      <w:pPr>
        <w:spacing w:line="240" w:lineRule="auto"/>
        <w:rPr>
          <w:rFonts w:ascii="Franklin Gothic Book" w:eastAsia="Calibri" w:hAnsi="Franklin Gothic Book" w:cs="Arial"/>
          <w:sz w:val="20"/>
          <w:szCs w:val="20"/>
        </w:rPr>
      </w:pPr>
    </w:p>
    <w:p w14:paraId="39276AFE" w14:textId="77777777" w:rsidR="00143898" w:rsidRPr="00143898" w:rsidRDefault="00143898" w:rsidP="00143898">
      <w:pPr>
        <w:spacing w:line="240" w:lineRule="auto"/>
        <w:rPr>
          <w:rFonts w:ascii="Franklin Gothic Book" w:eastAsia="Calibri" w:hAnsi="Franklin Gothic Book" w:cs="Arial"/>
          <w:sz w:val="20"/>
          <w:szCs w:val="20"/>
        </w:rPr>
      </w:pPr>
    </w:p>
    <w:p w14:paraId="384056E9" w14:textId="77777777" w:rsidR="00143898" w:rsidRPr="00143898" w:rsidRDefault="00143898" w:rsidP="00143898">
      <w:pPr>
        <w:spacing w:line="240" w:lineRule="auto"/>
        <w:rPr>
          <w:rFonts w:ascii="Franklin Gothic Book" w:eastAsia="Calibri" w:hAnsi="Franklin Gothic Book" w:cs="Arial"/>
          <w:sz w:val="20"/>
          <w:szCs w:val="20"/>
        </w:rPr>
      </w:pPr>
    </w:p>
    <w:p w14:paraId="1752EACF" w14:textId="77777777" w:rsidR="00143898" w:rsidRPr="00143898" w:rsidRDefault="00143898" w:rsidP="00143898">
      <w:pPr>
        <w:spacing w:line="240" w:lineRule="auto"/>
        <w:rPr>
          <w:rFonts w:ascii="Franklin Gothic Book" w:eastAsia="Calibri" w:hAnsi="Franklin Gothic Book" w:cs="Arial"/>
          <w:sz w:val="20"/>
          <w:szCs w:val="20"/>
        </w:rPr>
      </w:pPr>
      <w:r w:rsidRPr="00143898">
        <w:rPr>
          <w:rFonts w:ascii="Franklin Gothic Book" w:eastAsia="Calibri" w:hAnsi="Franklin Gothic Book" w:cs="Arial"/>
          <w:sz w:val="20"/>
          <w:szCs w:val="20"/>
        </w:rPr>
        <w:br w:type="page"/>
      </w:r>
    </w:p>
    <w:p w14:paraId="6306C995" w14:textId="77777777" w:rsidR="00143898" w:rsidRPr="00143898" w:rsidRDefault="00143898" w:rsidP="00143898">
      <w:pPr>
        <w:spacing w:line="240" w:lineRule="auto"/>
        <w:rPr>
          <w:rFonts w:ascii="Franklin Gothic Book" w:eastAsia="Calibri" w:hAnsi="Franklin Gothic Book" w:cs="Arial"/>
          <w:sz w:val="20"/>
          <w:szCs w:val="20"/>
        </w:rPr>
      </w:pPr>
    </w:p>
    <w:p w14:paraId="167056C9" w14:textId="77777777" w:rsidR="00143898" w:rsidRPr="00143898" w:rsidRDefault="00143898" w:rsidP="00143898">
      <w:pPr>
        <w:keepNext/>
        <w:spacing w:line="240" w:lineRule="auto"/>
        <w:rPr>
          <w:rFonts w:ascii="Franklin Gothic Demi" w:eastAsia="Calibri" w:hAnsi="Franklin Gothic Demi" w:cs="Arial"/>
        </w:rPr>
      </w:pPr>
      <w:bookmarkStart w:id="274" w:name="_Toc210722721"/>
      <w:r w:rsidRPr="00143898">
        <w:rPr>
          <w:rFonts w:ascii="Franklin Gothic Demi" w:eastAsia="Calibri" w:hAnsi="Franklin Gothic Demi" w:cs="Arial"/>
        </w:rPr>
        <w:t>Table E19. In-School Suspension Rates by Student Group, 2022-2024</w:t>
      </w:r>
      <w:bookmarkEnd w:id="274"/>
    </w:p>
    <w:tbl>
      <w:tblPr>
        <w:tblStyle w:val="MSVTable1"/>
        <w:tblW w:w="5000" w:type="pct"/>
        <w:tblLook w:val="0420" w:firstRow="1" w:lastRow="0" w:firstColumn="0" w:lastColumn="0" w:noHBand="0" w:noVBand="1"/>
      </w:tblPr>
      <w:tblGrid>
        <w:gridCol w:w="3586"/>
        <w:gridCol w:w="1151"/>
        <w:gridCol w:w="1152"/>
        <w:gridCol w:w="1151"/>
        <w:gridCol w:w="1152"/>
        <w:gridCol w:w="1152"/>
      </w:tblGrid>
      <w:tr w:rsidR="00143898" w:rsidRPr="00143898" w14:paraId="32C49C5D" w14:textId="77777777" w:rsidTr="00E80BDB">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6EBE27F2" w14:textId="77777777" w:rsidR="00143898" w:rsidRPr="00143898" w:rsidRDefault="00143898" w:rsidP="00143898">
            <w:pPr>
              <w:spacing w:line="240" w:lineRule="auto"/>
              <w:jc w:val="center"/>
              <w:rPr>
                <w:rFonts w:ascii="Franklin Gothic Demi" w:eastAsia="Yu Mincho" w:hAnsi="Franklin Gothic Demi" w:cs="Calibri"/>
                <w:bCs/>
                <w:color w:val="FFFFFF"/>
                <w:sz w:val="20"/>
                <w:szCs w:val="20"/>
              </w:rPr>
            </w:pPr>
            <w:r w:rsidRPr="00143898">
              <w:rPr>
                <w:rFonts w:ascii="Franklin Gothic Demi" w:eastAsia="Yu Mincho" w:hAnsi="Franklin Gothic Demi" w:cs="Calibri"/>
                <w:bCs/>
                <w:color w:val="FFFFFF"/>
                <w:sz w:val="20"/>
                <w:szCs w:val="20"/>
              </w:rPr>
              <w:t>Group</w:t>
            </w:r>
          </w:p>
        </w:tc>
        <w:tc>
          <w:tcPr>
            <w:tcW w:w="1151" w:type="dxa"/>
            <w:vAlign w:val="center"/>
          </w:tcPr>
          <w:p w14:paraId="100F6155"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Included (2024)</w:t>
            </w:r>
          </w:p>
        </w:tc>
        <w:tc>
          <w:tcPr>
            <w:tcW w:w="1152" w:type="dxa"/>
            <w:vAlign w:val="center"/>
          </w:tcPr>
          <w:p w14:paraId="3915BB71"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2022</w:t>
            </w:r>
          </w:p>
        </w:tc>
        <w:tc>
          <w:tcPr>
            <w:tcW w:w="1151" w:type="dxa"/>
            <w:vAlign w:val="center"/>
          </w:tcPr>
          <w:p w14:paraId="11C4B56C"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2023</w:t>
            </w:r>
          </w:p>
        </w:tc>
        <w:tc>
          <w:tcPr>
            <w:tcW w:w="1152" w:type="dxa"/>
            <w:vAlign w:val="center"/>
          </w:tcPr>
          <w:p w14:paraId="42709BC5"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2024</w:t>
            </w:r>
          </w:p>
        </w:tc>
        <w:tc>
          <w:tcPr>
            <w:tcW w:w="1152" w:type="dxa"/>
            <w:vAlign w:val="center"/>
          </w:tcPr>
          <w:p w14:paraId="75149C7F"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State (2024)</w:t>
            </w:r>
          </w:p>
        </w:tc>
      </w:tr>
      <w:tr w:rsidR="00143898" w:rsidRPr="00143898" w14:paraId="79B66A4E"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3BAF68BD"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All Students</w:t>
            </w:r>
          </w:p>
        </w:tc>
        <w:tc>
          <w:tcPr>
            <w:tcW w:w="1151" w:type="dxa"/>
            <w:vAlign w:val="center"/>
          </w:tcPr>
          <w:p w14:paraId="5351E30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1,499</w:t>
            </w:r>
          </w:p>
        </w:tc>
        <w:tc>
          <w:tcPr>
            <w:tcW w:w="1152" w:type="dxa"/>
            <w:vAlign w:val="center"/>
          </w:tcPr>
          <w:p w14:paraId="077FE24F"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0.0</w:t>
            </w:r>
          </w:p>
        </w:tc>
        <w:tc>
          <w:tcPr>
            <w:tcW w:w="1151" w:type="dxa"/>
            <w:vAlign w:val="center"/>
          </w:tcPr>
          <w:p w14:paraId="5019A4D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0.4</w:t>
            </w:r>
          </w:p>
        </w:tc>
        <w:tc>
          <w:tcPr>
            <w:tcW w:w="1152" w:type="dxa"/>
            <w:vAlign w:val="center"/>
          </w:tcPr>
          <w:p w14:paraId="02D602D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1.9</w:t>
            </w:r>
          </w:p>
        </w:tc>
        <w:tc>
          <w:tcPr>
            <w:tcW w:w="1152" w:type="dxa"/>
            <w:vAlign w:val="center"/>
          </w:tcPr>
          <w:p w14:paraId="6738663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1.4</w:t>
            </w:r>
          </w:p>
        </w:tc>
      </w:tr>
      <w:tr w:rsidR="00143898" w:rsidRPr="00143898" w14:paraId="7D65CC13" w14:textId="77777777" w:rsidTr="00E80BDB">
        <w:tc>
          <w:tcPr>
            <w:tcW w:w="3586" w:type="dxa"/>
          </w:tcPr>
          <w:p w14:paraId="66191BC2"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American Indian or Alaskan Native</w:t>
            </w:r>
          </w:p>
        </w:tc>
        <w:tc>
          <w:tcPr>
            <w:tcW w:w="1151" w:type="dxa"/>
            <w:vAlign w:val="center"/>
          </w:tcPr>
          <w:p w14:paraId="6C4AD131"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69</w:t>
            </w:r>
          </w:p>
        </w:tc>
        <w:tc>
          <w:tcPr>
            <w:tcW w:w="1152" w:type="dxa"/>
            <w:vAlign w:val="center"/>
          </w:tcPr>
          <w:p w14:paraId="0D483E5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278C34B2"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48CE6722"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4.3</w:t>
            </w:r>
          </w:p>
        </w:tc>
        <w:tc>
          <w:tcPr>
            <w:tcW w:w="1152" w:type="dxa"/>
            <w:vAlign w:val="center"/>
          </w:tcPr>
          <w:p w14:paraId="31574E5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1.8</w:t>
            </w:r>
          </w:p>
        </w:tc>
      </w:tr>
      <w:tr w:rsidR="00143898" w:rsidRPr="00143898" w14:paraId="72333F2D"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4552FEFF"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Asian</w:t>
            </w:r>
          </w:p>
        </w:tc>
        <w:tc>
          <w:tcPr>
            <w:tcW w:w="1151" w:type="dxa"/>
            <w:vAlign w:val="center"/>
          </w:tcPr>
          <w:p w14:paraId="1C0D4D7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24</w:t>
            </w:r>
          </w:p>
        </w:tc>
        <w:tc>
          <w:tcPr>
            <w:tcW w:w="1152" w:type="dxa"/>
            <w:vAlign w:val="center"/>
          </w:tcPr>
          <w:p w14:paraId="45626783"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6B29E1C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40C7A3A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45DE0A0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0.3</w:t>
            </w:r>
          </w:p>
        </w:tc>
      </w:tr>
      <w:tr w:rsidR="00143898" w:rsidRPr="00143898" w14:paraId="53D3EC7A" w14:textId="77777777" w:rsidTr="00E80BDB">
        <w:tc>
          <w:tcPr>
            <w:tcW w:w="3586" w:type="dxa"/>
          </w:tcPr>
          <w:p w14:paraId="330B87A0"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Black or African American</w:t>
            </w:r>
          </w:p>
        </w:tc>
        <w:tc>
          <w:tcPr>
            <w:tcW w:w="1151" w:type="dxa"/>
            <w:vAlign w:val="center"/>
          </w:tcPr>
          <w:p w14:paraId="5C5EDCB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60</w:t>
            </w:r>
          </w:p>
        </w:tc>
        <w:tc>
          <w:tcPr>
            <w:tcW w:w="1152" w:type="dxa"/>
            <w:vAlign w:val="center"/>
          </w:tcPr>
          <w:p w14:paraId="3E463F4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27F68F1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38DC285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71047A4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2.1</w:t>
            </w:r>
          </w:p>
        </w:tc>
      </w:tr>
      <w:tr w:rsidR="00143898" w:rsidRPr="00143898" w14:paraId="4042934B"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0423F9BD"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Hispanic or Latino</w:t>
            </w:r>
          </w:p>
        </w:tc>
        <w:tc>
          <w:tcPr>
            <w:tcW w:w="1151" w:type="dxa"/>
            <w:vAlign w:val="center"/>
          </w:tcPr>
          <w:p w14:paraId="73306CF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159</w:t>
            </w:r>
          </w:p>
        </w:tc>
        <w:tc>
          <w:tcPr>
            <w:tcW w:w="1152" w:type="dxa"/>
            <w:vAlign w:val="center"/>
          </w:tcPr>
          <w:p w14:paraId="23D177D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35EEE51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28D7A4D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73DB546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1.9</w:t>
            </w:r>
          </w:p>
        </w:tc>
      </w:tr>
      <w:tr w:rsidR="00143898" w:rsidRPr="00143898" w14:paraId="09B00DD7" w14:textId="77777777" w:rsidTr="00E80BDB">
        <w:tc>
          <w:tcPr>
            <w:tcW w:w="3586" w:type="dxa"/>
          </w:tcPr>
          <w:p w14:paraId="551978FD"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Multi-Race, Not Hispanic or Latino</w:t>
            </w:r>
          </w:p>
        </w:tc>
        <w:tc>
          <w:tcPr>
            <w:tcW w:w="1151" w:type="dxa"/>
            <w:vAlign w:val="center"/>
          </w:tcPr>
          <w:p w14:paraId="4D436C7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175</w:t>
            </w:r>
          </w:p>
        </w:tc>
        <w:tc>
          <w:tcPr>
            <w:tcW w:w="1152" w:type="dxa"/>
            <w:vAlign w:val="center"/>
          </w:tcPr>
          <w:p w14:paraId="2EA4A99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0.0</w:t>
            </w:r>
          </w:p>
        </w:tc>
        <w:tc>
          <w:tcPr>
            <w:tcW w:w="1151" w:type="dxa"/>
            <w:vAlign w:val="center"/>
          </w:tcPr>
          <w:p w14:paraId="7E0A943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0.6</w:t>
            </w:r>
          </w:p>
        </w:tc>
        <w:tc>
          <w:tcPr>
            <w:tcW w:w="1152" w:type="dxa"/>
            <w:vAlign w:val="center"/>
          </w:tcPr>
          <w:p w14:paraId="76E5E390"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2.9</w:t>
            </w:r>
          </w:p>
        </w:tc>
        <w:tc>
          <w:tcPr>
            <w:tcW w:w="1152" w:type="dxa"/>
            <w:vAlign w:val="center"/>
          </w:tcPr>
          <w:p w14:paraId="6C5811C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1.6</w:t>
            </w:r>
          </w:p>
        </w:tc>
      </w:tr>
      <w:tr w:rsidR="00143898" w:rsidRPr="00143898" w14:paraId="1FF186BD"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420FAA47" w14:textId="77777777" w:rsidR="00143898" w:rsidRPr="00143898" w:rsidRDefault="00143898" w:rsidP="00143898">
            <w:pPr>
              <w:spacing w:line="240" w:lineRule="auto"/>
              <w:rPr>
                <w:rFonts w:ascii="Franklin Gothic Book" w:eastAsia="Times New Roman" w:hAnsi="Franklin Gothic Book" w:cs="Times New Roman"/>
                <w:spacing w:val="-4"/>
                <w:sz w:val="20"/>
                <w:szCs w:val="20"/>
              </w:rPr>
            </w:pPr>
            <w:r w:rsidRPr="00143898">
              <w:rPr>
                <w:rFonts w:ascii="Franklin Gothic Book" w:eastAsia="Times New Roman" w:hAnsi="Franklin Gothic Book" w:cs="Times New Roman"/>
                <w:sz w:val="20"/>
                <w:szCs w:val="20"/>
              </w:rPr>
              <w:t>Native Hawaiian or Other Pacific Islander</w:t>
            </w:r>
          </w:p>
        </w:tc>
        <w:tc>
          <w:tcPr>
            <w:tcW w:w="1151" w:type="dxa"/>
            <w:vAlign w:val="center"/>
          </w:tcPr>
          <w:p w14:paraId="6E042FF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w:t>
            </w:r>
          </w:p>
        </w:tc>
        <w:tc>
          <w:tcPr>
            <w:tcW w:w="1152" w:type="dxa"/>
            <w:vAlign w:val="center"/>
          </w:tcPr>
          <w:p w14:paraId="31B1368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7686A9F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27346F42"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219D05B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1.9</w:t>
            </w:r>
          </w:p>
        </w:tc>
      </w:tr>
      <w:tr w:rsidR="00143898" w:rsidRPr="00143898" w14:paraId="2D48E5BC" w14:textId="77777777" w:rsidTr="00E80BDB">
        <w:tc>
          <w:tcPr>
            <w:tcW w:w="3586" w:type="dxa"/>
          </w:tcPr>
          <w:p w14:paraId="0FCAD628"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White</w:t>
            </w:r>
          </w:p>
        </w:tc>
        <w:tc>
          <w:tcPr>
            <w:tcW w:w="1151" w:type="dxa"/>
            <w:vAlign w:val="center"/>
          </w:tcPr>
          <w:p w14:paraId="738679A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1,010</w:t>
            </w:r>
          </w:p>
        </w:tc>
        <w:tc>
          <w:tcPr>
            <w:tcW w:w="1152" w:type="dxa"/>
            <w:vAlign w:val="center"/>
          </w:tcPr>
          <w:p w14:paraId="08F69DB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0.0</w:t>
            </w:r>
          </w:p>
        </w:tc>
        <w:tc>
          <w:tcPr>
            <w:tcW w:w="1151" w:type="dxa"/>
            <w:vAlign w:val="center"/>
          </w:tcPr>
          <w:p w14:paraId="780D546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0.4</w:t>
            </w:r>
          </w:p>
        </w:tc>
        <w:tc>
          <w:tcPr>
            <w:tcW w:w="1152" w:type="dxa"/>
            <w:vAlign w:val="center"/>
          </w:tcPr>
          <w:p w14:paraId="326C45A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1.7</w:t>
            </w:r>
          </w:p>
        </w:tc>
        <w:tc>
          <w:tcPr>
            <w:tcW w:w="1152" w:type="dxa"/>
            <w:vAlign w:val="center"/>
          </w:tcPr>
          <w:p w14:paraId="7EB97EF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1.1</w:t>
            </w:r>
          </w:p>
        </w:tc>
      </w:tr>
      <w:tr w:rsidR="00143898" w:rsidRPr="00143898" w14:paraId="039A99CC"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60A217AA"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High Needs</w:t>
            </w:r>
          </w:p>
        </w:tc>
        <w:tc>
          <w:tcPr>
            <w:tcW w:w="1151" w:type="dxa"/>
            <w:vAlign w:val="center"/>
          </w:tcPr>
          <w:p w14:paraId="4572C1B4"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833</w:t>
            </w:r>
          </w:p>
        </w:tc>
        <w:tc>
          <w:tcPr>
            <w:tcW w:w="1152" w:type="dxa"/>
            <w:vAlign w:val="center"/>
          </w:tcPr>
          <w:p w14:paraId="5E7DF446"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0.0</w:t>
            </w:r>
          </w:p>
        </w:tc>
        <w:tc>
          <w:tcPr>
            <w:tcW w:w="1151" w:type="dxa"/>
            <w:vAlign w:val="center"/>
          </w:tcPr>
          <w:p w14:paraId="21111220"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0.6</w:t>
            </w:r>
          </w:p>
        </w:tc>
        <w:tc>
          <w:tcPr>
            <w:tcW w:w="1152" w:type="dxa"/>
            <w:vAlign w:val="center"/>
          </w:tcPr>
          <w:p w14:paraId="26F1104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2.6</w:t>
            </w:r>
          </w:p>
        </w:tc>
        <w:tc>
          <w:tcPr>
            <w:tcW w:w="1152" w:type="dxa"/>
            <w:vAlign w:val="center"/>
          </w:tcPr>
          <w:p w14:paraId="090AEFB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1.9</w:t>
            </w:r>
          </w:p>
        </w:tc>
      </w:tr>
      <w:tr w:rsidR="00143898" w:rsidRPr="00143898" w14:paraId="01B5C052" w14:textId="77777777" w:rsidTr="00E80BDB">
        <w:tc>
          <w:tcPr>
            <w:tcW w:w="3586" w:type="dxa"/>
          </w:tcPr>
          <w:p w14:paraId="5D0ACC92"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English Learners</w:t>
            </w:r>
          </w:p>
        </w:tc>
        <w:tc>
          <w:tcPr>
            <w:tcW w:w="1151" w:type="dxa"/>
            <w:vAlign w:val="center"/>
          </w:tcPr>
          <w:p w14:paraId="0256F65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129</w:t>
            </w:r>
          </w:p>
        </w:tc>
        <w:tc>
          <w:tcPr>
            <w:tcW w:w="1152" w:type="dxa"/>
            <w:vAlign w:val="center"/>
          </w:tcPr>
          <w:p w14:paraId="5D35911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6B0C1A9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4A65E22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41A212B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1.4</w:t>
            </w:r>
          </w:p>
        </w:tc>
      </w:tr>
      <w:tr w:rsidR="00143898" w:rsidRPr="00143898" w14:paraId="21F0736A"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349FAD3B" w14:textId="77777777" w:rsidR="00143898" w:rsidRPr="00143898" w:rsidRDefault="00143898" w:rsidP="00143898">
            <w:pPr>
              <w:spacing w:line="240" w:lineRule="auto"/>
              <w:rPr>
                <w:rFonts w:ascii="Franklin Gothic Book" w:eastAsia="Times New Roman" w:hAnsi="Franklin Gothic Book" w:cs="Times New Roman"/>
                <w:spacing w:val="-4"/>
                <w:sz w:val="20"/>
                <w:szCs w:val="20"/>
              </w:rPr>
            </w:pPr>
            <w:r w:rsidRPr="00143898">
              <w:rPr>
                <w:rFonts w:ascii="Franklin Gothic Book" w:eastAsia="Times New Roman" w:hAnsi="Franklin Gothic Book" w:cs="Times New Roman"/>
                <w:sz w:val="20"/>
                <w:szCs w:val="20"/>
              </w:rPr>
              <w:t>Low Income</w:t>
            </w:r>
          </w:p>
        </w:tc>
        <w:tc>
          <w:tcPr>
            <w:tcW w:w="1151" w:type="dxa"/>
            <w:vAlign w:val="center"/>
          </w:tcPr>
          <w:p w14:paraId="6CC5870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690</w:t>
            </w:r>
          </w:p>
        </w:tc>
        <w:tc>
          <w:tcPr>
            <w:tcW w:w="1152" w:type="dxa"/>
            <w:vAlign w:val="center"/>
          </w:tcPr>
          <w:p w14:paraId="70DAEDA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0.0</w:t>
            </w:r>
          </w:p>
        </w:tc>
        <w:tc>
          <w:tcPr>
            <w:tcW w:w="1151" w:type="dxa"/>
            <w:vAlign w:val="center"/>
          </w:tcPr>
          <w:p w14:paraId="19DC7AF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0.6</w:t>
            </w:r>
          </w:p>
        </w:tc>
        <w:tc>
          <w:tcPr>
            <w:tcW w:w="1152" w:type="dxa"/>
            <w:vAlign w:val="center"/>
          </w:tcPr>
          <w:p w14:paraId="3A66E280"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2.9</w:t>
            </w:r>
          </w:p>
        </w:tc>
        <w:tc>
          <w:tcPr>
            <w:tcW w:w="1152" w:type="dxa"/>
            <w:vAlign w:val="center"/>
          </w:tcPr>
          <w:p w14:paraId="180C10E2"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2.1</w:t>
            </w:r>
          </w:p>
        </w:tc>
      </w:tr>
      <w:tr w:rsidR="00143898" w:rsidRPr="00143898" w14:paraId="17579E3F" w14:textId="77777777" w:rsidTr="00E80BDB">
        <w:tc>
          <w:tcPr>
            <w:tcW w:w="3586" w:type="dxa"/>
          </w:tcPr>
          <w:p w14:paraId="20885DA9"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Students with Disabilities</w:t>
            </w:r>
          </w:p>
        </w:tc>
        <w:tc>
          <w:tcPr>
            <w:tcW w:w="1151" w:type="dxa"/>
            <w:vAlign w:val="center"/>
          </w:tcPr>
          <w:p w14:paraId="2A7DE00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263</w:t>
            </w:r>
          </w:p>
        </w:tc>
        <w:tc>
          <w:tcPr>
            <w:tcW w:w="1152" w:type="dxa"/>
            <w:vAlign w:val="center"/>
          </w:tcPr>
          <w:p w14:paraId="3A0953C0"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0.0</w:t>
            </w:r>
          </w:p>
        </w:tc>
        <w:tc>
          <w:tcPr>
            <w:tcW w:w="1151" w:type="dxa"/>
            <w:vAlign w:val="center"/>
          </w:tcPr>
          <w:p w14:paraId="12DEBE5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1.6</w:t>
            </w:r>
          </w:p>
        </w:tc>
        <w:tc>
          <w:tcPr>
            <w:tcW w:w="1152" w:type="dxa"/>
            <w:vAlign w:val="center"/>
          </w:tcPr>
          <w:p w14:paraId="06392EC2"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4.6</w:t>
            </w:r>
          </w:p>
        </w:tc>
        <w:tc>
          <w:tcPr>
            <w:tcW w:w="1152" w:type="dxa"/>
            <w:vAlign w:val="center"/>
          </w:tcPr>
          <w:p w14:paraId="5AC3747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2.4</w:t>
            </w:r>
          </w:p>
        </w:tc>
      </w:tr>
    </w:tbl>
    <w:p w14:paraId="175EA663" w14:textId="77777777" w:rsidR="00143898" w:rsidRPr="00143898" w:rsidRDefault="00143898" w:rsidP="00143898">
      <w:pPr>
        <w:spacing w:line="240" w:lineRule="auto"/>
        <w:rPr>
          <w:rFonts w:ascii="Franklin Gothic Book" w:eastAsia="Calibri" w:hAnsi="Franklin Gothic Book" w:cs="Arial"/>
          <w:sz w:val="20"/>
          <w:szCs w:val="20"/>
        </w:rPr>
      </w:pPr>
    </w:p>
    <w:p w14:paraId="2521F317" w14:textId="77777777" w:rsidR="00143898" w:rsidRPr="00143898" w:rsidRDefault="00143898" w:rsidP="00143898">
      <w:pPr>
        <w:keepNext/>
        <w:spacing w:line="240" w:lineRule="auto"/>
        <w:rPr>
          <w:rFonts w:ascii="Franklin Gothic Demi" w:eastAsia="Calibri" w:hAnsi="Franklin Gothic Demi" w:cs="Arial"/>
        </w:rPr>
      </w:pPr>
      <w:bookmarkStart w:id="275" w:name="_Toc210722722"/>
      <w:r w:rsidRPr="00143898">
        <w:rPr>
          <w:rFonts w:ascii="Franklin Gothic Demi" w:eastAsia="Calibri" w:hAnsi="Franklin Gothic Demi" w:cs="Arial"/>
        </w:rPr>
        <w:t>Table E20. Out-of-School Suspension Rates by Student Group, 2022-2024</w:t>
      </w:r>
      <w:bookmarkEnd w:id="275"/>
    </w:p>
    <w:tbl>
      <w:tblPr>
        <w:tblStyle w:val="MSVTable1"/>
        <w:tblW w:w="5000" w:type="pct"/>
        <w:tblLook w:val="0420" w:firstRow="1" w:lastRow="0" w:firstColumn="0" w:lastColumn="0" w:noHBand="0" w:noVBand="1"/>
      </w:tblPr>
      <w:tblGrid>
        <w:gridCol w:w="3586"/>
        <w:gridCol w:w="1151"/>
        <w:gridCol w:w="1152"/>
        <w:gridCol w:w="1151"/>
        <w:gridCol w:w="1152"/>
        <w:gridCol w:w="1152"/>
      </w:tblGrid>
      <w:tr w:rsidR="00143898" w:rsidRPr="00143898" w14:paraId="5A4AF94D" w14:textId="77777777" w:rsidTr="00E80BDB">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22778C01" w14:textId="77777777" w:rsidR="00143898" w:rsidRPr="00143898" w:rsidRDefault="00143898" w:rsidP="00143898">
            <w:pPr>
              <w:spacing w:line="240" w:lineRule="auto"/>
              <w:jc w:val="center"/>
              <w:rPr>
                <w:rFonts w:ascii="Franklin Gothic Demi" w:eastAsia="Yu Mincho" w:hAnsi="Franklin Gothic Demi" w:cs="Calibri"/>
                <w:bCs/>
                <w:color w:val="FFFFFF"/>
                <w:sz w:val="20"/>
                <w:szCs w:val="20"/>
              </w:rPr>
            </w:pPr>
            <w:r w:rsidRPr="00143898">
              <w:rPr>
                <w:rFonts w:ascii="Franklin Gothic Demi" w:eastAsia="Yu Mincho" w:hAnsi="Franklin Gothic Demi" w:cs="Calibri"/>
                <w:bCs/>
                <w:color w:val="FFFFFF"/>
                <w:sz w:val="20"/>
                <w:szCs w:val="20"/>
              </w:rPr>
              <w:t>Group</w:t>
            </w:r>
          </w:p>
        </w:tc>
        <w:tc>
          <w:tcPr>
            <w:tcW w:w="1151" w:type="dxa"/>
            <w:vAlign w:val="center"/>
          </w:tcPr>
          <w:p w14:paraId="5F42C340"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Included (2024)</w:t>
            </w:r>
          </w:p>
        </w:tc>
        <w:tc>
          <w:tcPr>
            <w:tcW w:w="1152" w:type="dxa"/>
            <w:vAlign w:val="center"/>
          </w:tcPr>
          <w:p w14:paraId="1F4953A1"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2022</w:t>
            </w:r>
          </w:p>
        </w:tc>
        <w:tc>
          <w:tcPr>
            <w:tcW w:w="1151" w:type="dxa"/>
            <w:vAlign w:val="center"/>
          </w:tcPr>
          <w:p w14:paraId="5B1A181C"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2023</w:t>
            </w:r>
          </w:p>
        </w:tc>
        <w:tc>
          <w:tcPr>
            <w:tcW w:w="1152" w:type="dxa"/>
            <w:vAlign w:val="center"/>
          </w:tcPr>
          <w:p w14:paraId="131BD519"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2024</w:t>
            </w:r>
          </w:p>
        </w:tc>
        <w:tc>
          <w:tcPr>
            <w:tcW w:w="1152" w:type="dxa"/>
            <w:vAlign w:val="center"/>
          </w:tcPr>
          <w:p w14:paraId="2DCADB47"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State (2024)</w:t>
            </w:r>
          </w:p>
        </w:tc>
      </w:tr>
      <w:tr w:rsidR="00143898" w:rsidRPr="00143898" w14:paraId="0831EE8A"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094AD5E5"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All Students</w:t>
            </w:r>
          </w:p>
        </w:tc>
        <w:tc>
          <w:tcPr>
            <w:tcW w:w="1151" w:type="dxa"/>
            <w:vAlign w:val="center"/>
          </w:tcPr>
          <w:p w14:paraId="16FC5A4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1,499</w:t>
            </w:r>
          </w:p>
        </w:tc>
        <w:tc>
          <w:tcPr>
            <w:tcW w:w="1152" w:type="dxa"/>
            <w:vAlign w:val="center"/>
          </w:tcPr>
          <w:p w14:paraId="6A203673"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1.9</w:t>
            </w:r>
          </w:p>
        </w:tc>
        <w:tc>
          <w:tcPr>
            <w:tcW w:w="1151" w:type="dxa"/>
            <w:vAlign w:val="center"/>
          </w:tcPr>
          <w:p w14:paraId="70D5BFC1"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2.5</w:t>
            </w:r>
          </w:p>
        </w:tc>
        <w:tc>
          <w:tcPr>
            <w:tcW w:w="1152" w:type="dxa"/>
            <w:vAlign w:val="center"/>
          </w:tcPr>
          <w:p w14:paraId="532A311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1.9</w:t>
            </w:r>
          </w:p>
        </w:tc>
        <w:tc>
          <w:tcPr>
            <w:tcW w:w="1152" w:type="dxa"/>
            <w:vAlign w:val="center"/>
          </w:tcPr>
          <w:p w14:paraId="14AB3C3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2.4</w:t>
            </w:r>
          </w:p>
        </w:tc>
      </w:tr>
      <w:tr w:rsidR="00143898" w:rsidRPr="00143898" w14:paraId="40A4176B" w14:textId="77777777" w:rsidTr="00E80BDB">
        <w:tc>
          <w:tcPr>
            <w:tcW w:w="3586" w:type="dxa"/>
          </w:tcPr>
          <w:p w14:paraId="7E98CE77"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American Indian or Alaskan Native</w:t>
            </w:r>
          </w:p>
        </w:tc>
        <w:tc>
          <w:tcPr>
            <w:tcW w:w="1151" w:type="dxa"/>
            <w:vAlign w:val="center"/>
          </w:tcPr>
          <w:p w14:paraId="47359D1F"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69</w:t>
            </w:r>
          </w:p>
        </w:tc>
        <w:tc>
          <w:tcPr>
            <w:tcW w:w="1152" w:type="dxa"/>
            <w:vAlign w:val="center"/>
          </w:tcPr>
          <w:p w14:paraId="6ED98BB2"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2AD118E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32B57631"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5.8</w:t>
            </w:r>
          </w:p>
        </w:tc>
        <w:tc>
          <w:tcPr>
            <w:tcW w:w="1152" w:type="dxa"/>
            <w:vAlign w:val="center"/>
          </w:tcPr>
          <w:p w14:paraId="7683FD94"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3.5</w:t>
            </w:r>
          </w:p>
        </w:tc>
      </w:tr>
      <w:tr w:rsidR="00143898" w:rsidRPr="00143898" w14:paraId="3BEF6571"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72233910"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Asian</w:t>
            </w:r>
          </w:p>
        </w:tc>
        <w:tc>
          <w:tcPr>
            <w:tcW w:w="1151" w:type="dxa"/>
            <w:vAlign w:val="center"/>
          </w:tcPr>
          <w:p w14:paraId="4C5108CF"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24</w:t>
            </w:r>
          </w:p>
        </w:tc>
        <w:tc>
          <w:tcPr>
            <w:tcW w:w="1152" w:type="dxa"/>
            <w:vAlign w:val="center"/>
          </w:tcPr>
          <w:p w14:paraId="5BCBB98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319A3396"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03B9C16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083D8A4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0.6</w:t>
            </w:r>
          </w:p>
        </w:tc>
      </w:tr>
      <w:tr w:rsidR="00143898" w:rsidRPr="00143898" w14:paraId="3C6D88B0" w14:textId="77777777" w:rsidTr="00E80BDB">
        <w:tc>
          <w:tcPr>
            <w:tcW w:w="3586" w:type="dxa"/>
          </w:tcPr>
          <w:p w14:paraId="6A13861A"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Black or African American</w:t>
            </w:r>
          </w:p>
        </w:tc>
        <w:tc>
          <w:tcPr>
            <w:tcW w:w="1151" w:type="dxa"/>
            <w:vAlign w:val="center"/>
          </w:tcPr>
          <w:p w14:paraId="0A0C7C6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60</w:t>
            </w:r>
          </w:p>
        </w:tc>
        <w:tc>
          <w:tcPr>
            <w:tcW w:w="1152" w:type="dxa"/>
            <w:vAlign w:val="center"/>
          </w:tcPr>
          <w:p w14:paraId="1C0E0112"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604BCE1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572EAEF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34FBD6D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4.6</w:t>
            </w:r>
          </w:p>
        </w:tc>
      </w:tr>
      <w:tr w:rsidR="00143898" w:rsidRPr="00143898" w14:paraId="15E28864"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5121A393"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Hispanic or Latino</w:t>
            </w:r>
          </w:p>
        </w:tc>
        <w:tc>
          <w:tcPr>
            <w:tcW w:w="1151" w:type="dxa"/>
            <w:vAlign w:val="center"/>
          </w:tcPr>
          <w:p w14:paraId="128D1DD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159</w:t>
            </w:r>
          </w:p>
        </w:tc>
        <w:tc>
          <w:tcPr>
            <w:tcW w:w="1152" w:type="dxa"/>
            <w:vAlign w:val="center"/>
          </w:tcPr>
          <w:p w14:paraId="4ABF6A7F"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2C65615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4854A40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722523F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3.8</w:t>
            </w:r>
          </w:p>
        </w:tc>
      </w:tr>
      <w:tr w:rsidR="00143898" w:rsidRPr="00143898" w14:paraId="04EB7F86" w14:textId="77777777" w:rsidTr="00E80BDB">
        <w:tc>
          <w:tcPr>
            <w:tcW w:w="3586" w:type="dxa"/>
          </w:tcPr>
          <w:p w14:paraId="2E9711F6"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Multi-Race, Not Hispanic or Latino</w:t>
            </w:r>
          </w:p>
        </w:tc>
        <w:tc>
          <w:tcPr>
            <w:tcW w:w="1151" w:type="dxa"/>
            <w:vAlign w:val="center"/>
          </w:tcPr>
          <w:p w14:paraId="7498D59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175</w:t>
            </w:r>
          </w:p>
        </w:tc>
        <w:tc>
          <w:tcPr>
            <w:tcW w:w="1152" w:type="dxa"/>
            <w:vAlign w:val="center"/>
          </w:tcPr>
          <w:p w14:paraId="2647102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3.9</w:t>
            </w:r>
          </w:p>
        </w:tc>
        <w:tc>
          <w:tcPr>
            <w:tcW w:w="1151" w:type="dxa"/>
            <w:vAlign w:val="center"/>
          </w:tcPr>
          <w:p w14:paraId="0F4332E3"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6.8</w:t>
            </w:r>
          </w:p>
        </w:tc>
        <w:tc>
          <w:tcPr>
            <w:tcW w:w="1152" w:type="dxa"/>
            <w:vAlign w:val="center"/>
          </w:tcPr>
          <w:p w14:paraId="2003E0F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4.0</w:t>
            </w:r>
          </w:p>
        </w:tc>
        <w:tc>
          <w:tcPr>
            <w:tcW w:w="1152" w:type="dxa"/>
            <w:vAlign w:val="center"/>
          </w:tcPr>
          <w:p w14:paraId="4FDA4DE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2.6</w:t>
            </w:r>
          </w:p>
        </w:tc>
      </w:tr>
      <w:tr w:rsidR="00143898" w:rsidRPr="00143898" w14:paraId="1F1C5D53"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5987DAAC" w14:textId="77777777" w:rsidR="00143898" w:rsidRPr="00143898" w:rsidRDefault="00143898" w:rsidP="00143898">
            <w:pPr>
              <w:spacing w:line="240" w:lineRule="auto"/>
              <w:rPr>
                <w:rFonts w:ascii="Franklin Gothic Book" w:eastAsia="Times New Roman" w:hAnsi="Franklin Gothic Book" w:cs="Times New Roman"/>
                <w:spacing w:val="-4"/>
                <w:sz w:val="20"/>
                <w:szCs w:val="20"/>
              </w:rPr>
            </w:pPr>
            <w:r w:rsidRPr="00143898">
              <w:rPr>
                <w:rFonts w:ascii="Franklin Gothic Book" w:eastAsia="Times New Roman" w:hAnsi="Franklin Gothic Book" w:cs="Times New Roman"/>
                <w:sz w:val="20"/>
                <w:szCs w:val="20"/>
              </w:rPr>
              <w:t>Native Hawaiian or Other Pacific Islander</w:t>
            </w:r>
          </w:p>
        </w:tc>
        <w:tc>
          <w:tcPr>
            <w:tcW w:w="1151" w:type="dxa"/>
            <w:vAlign w:val="center"/>
          </w:tcPr>
          <w:p w14:paraId="4BDCCBA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w:t>
            </w:r>
          </w:p>
        </w:tc>
        <w:tc>
          <w:tcPr>
            <w:tcW w:w="1152" w:type="dxa"/>
            <w:vAlign w:val="center"/>
          </w:tcPr>
          <w:p w14:paraId="707DB75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21EF26C6"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6EAF4D2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5630899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2.5</w:t>
            </w:r>
          </w:p>
        </w:tc>
      </w:tr>
      <w:tr w:rsidR="00143898" w:rsidRPr="00143898" w14:paraId="603F43E0" w14:textId="77777777" w:rsidTr="00E80BDB">
        <w:tc>
          <w:tcPr>
            <w:tcW w:w="3586" w:type="dxa"/>
          </w:tcPr>
          <w:p w14:paraId="1E34F459"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White</w:t>
            </w:r>
          </w:p>
        </w:tc>
        <w:tc>
          <w:tcPr>
            <w:tcW w:w="1151" w:type="dxa"/>
            <w:vAlign w:val="center"/>
          </w:tcPr>
          <w:p w14:paraId="708EC0D6"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1,010</w:t>
            </w:r>
          </w:p>
        </w:tc>
        <w:tc>
          <w:tcPr>
            <w:tcW w:w="1152" w:type="dxa"/>
            <w:vAlign w:val="center"/>
          </w:tcPr>
          <w:p w14:paraId="2F88CF06"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1.2</w:t>
            </w:r>
          </w:p>
        </w:tc>
        <w:tc>
          <w:tcPr>
            <w:tcW w:w="1151" w:type="dxa"/>
            <w:vAlign w:val="center"/>
          </w:tcPr>
          <w:p w14:paraId="2E7AE7A2"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1.9</w:t>
            </w:r>
          </w:p>
        </w:tc>
        <w:tc>
          <w:tcPr>
            <w:tcW w:w="1152" w:type="dxa"/>
            <w:vAlign w:val="center"/>
          </w:tcPr>
          <w:p w14:paraId="3C14EC2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1.1</w:t>
            </w:r>
          </w:p>
        </w:tc>
        <w:tc>
          <w:tcPr>
            <w:tcW w:w="1152" w:type="dxa"/>
            <w:vAlign w:val="center"/>
          </w:tcPr>
          <w:p w14:paraId="09B42D6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1.5</w:t>
            </w:r>
          </w:p>
        </w:tc>
      </w:tr>
      <w:tr w:rsidR="00143898" w:rsidRPr="00143898" w14:paraId="467B8CB1"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761BD8B1"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High Needs</w:t>
            </w:r>
          </w:p>
        </w:tc>
        <w:tc>
          <w:tcPr>
            <w:tcW w:w="1151" w:type="dxa"/>
            <w:vAlign w:val="center"/>
          </w:tcPr>
          <w:p w14:paraId="2554E2D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833</w:t>
            </w:r>
          </w:p>
        </w:tc>
        <w:tc>
          <w:tcPr>
            <w:tcW w:w="1152" w:type="dxa"/>
            <w:vAlign w:val="center"/>
          </w:tcPr>
          <w:p w14:paraId="448FBC6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2.9</w:t>
            </w:r>
          </w:p>
        </w:tc>
        <w:tc>
          <w:tcPr>
            <w:tcW w:w="1151" w:type="dxa"/>
            <w:vAlign w:val="center"/>
          </w:tcPr>
          <w:p w14:paraId="593BBB3F"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3.9</w:t>
            </w:r>
          </w:p>
        </w:tc>
        <w:tc>
          <w:tcPr>
            <w:tcW w:w="1152" w:type="dxa"/>
            <w:vAlign w:val="center"/>
          </w:tcPr>
          <w:p w14:paraId="638B3514"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2.9</w:t>
            </w:r>
          </w:p>
        </w:tc>
        <w:tc>
          <w:tcPr>
            <w:tcW w:w="1152" w:type="dxa"/>
            <w:vAlign w:val="center"/>
          </w:tcPr>
          <w:p w14:paraId="6E802E42"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3.6</w:t>
            </w:r>
          </w:p>
        </w:tc>
      </w:tr>
      <w:tr w:rsidR="00143898" w:rsidRPr="00143898" w14:paraId="6FBA0F1E" w14:textId="77777777" w:rsidTr="00E80BDB">
        <w:tc>
          <w:tcPr>
            <w:tcW w:w="3586" w:type="dxa"/>
          </w:tcPr>
          <w:p w14:paraId="0CD13FBD"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English Learners</w:t>
            </w:r>
          </w:p>
        </w:tc>
        <w:tc>
          <w:tcPr>
            <w:tcW w:w="1151" w:type="dxa"/>
            <w:vAlign w:val="center"/>
          </w:tcPr>
          <w:p w14:paraId="5286FC8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129</w:t>
            </w:r>
          </w:p>
        </w:tc>
        <w:tc>
          <w:tcPr>
            <w:tcW w:w="1152" w:type="dxa"/>
            <w:vAlign w:val="center"/>
          </w:tcPr>
          <w:p w14:paraId="1F9333E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6D3A920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7B0145C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7ADF9DE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2.6</w:t>
            </w:r>
          </w:p>
        </w:tc>
      </w:tr>
      <w:tr w:rsidR="00143898" w:rsidRPr="00143898" w14:paraId="11B60848"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4FE2EE81" w14:textId="77777777" w:rsidR="00143898" w:rsidRPr="00143898" w:rsidRDefault="00143898" w:rsidP="00143898">
            <w:pPr>
              <w:spacing w:line="240" w:lineRule="auto"/>
              <w:rPr>
                <w:rFonts w:ascii="Franklin Gothic Book" w:eastAsia="Times New Roman" w:hAnsi="Franklin Gothic Book" w:cs="Times New Roman"/>
                <w:spacing w:val="-4"/>
                <w:sz w:val="20"/>
                <w:szCs w:val="20"/>
              </w:rPr>
            </w:pPr>
            <w:r w:rsidRPr="00143898">
              <w:rPr>
                <w:rFonts w:ascii="Franklin Gothic Book" w:eastAsia="Times New Roman" w:hAnsi="Franklin Gothic Book" w:cs="Times New Roman"/>
                <w:sz w:val="20"/>
                <w:szCs w:val="20"/>
              </w:rPr>
              <w:t>Low Income</w:t>
            </w:r>
          </w:p>
        </w:tc>
        <w:tc>
          <w:tcPr>
            <w:tcW w:w="1151" w:type="dxa"/>
            <w:vAlign w:val="center"/>
          </w:tcPr>
          <w:p w14:paraId="4FE4A766"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690</w:t>
            </w:r>
          </w:p>
        </w:tc>
        <w:tc>
          <w:tcPr>
            <w:tcW w:w="1152" w:type="dxa"/>
            <w:vAlign w:val="center"/>
          </w:tcPr>
          <w:p w14:paraId="11F6DA6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2.9</w:t>
            </w:r>
          </w:p>
        </w:tc>
        <w:tc>
          <w:tcPr>
            <w:tcW w:w="1151" w:type="dxa"/>
            <w:vAlign w:val="center"/>
          </w:tcPr>
          <w:p w14:paraId="4625A644"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4.4</w:t>
            </w:r>
          </w:p>
        </w:tc>
        <w:tc>
          <w:tcPr>
            <w:tcW w:w="1152" w:type="dxa"/>
            <w:vAlign w:val="center"/>
          </w:tcPr>
          <w:p w14:paraId="2D685A6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3.3</w:t>
            </w:r>
          </w:p>
        </w:tc>
        <w:tc>
          <w:tcPr>
            <w:tcW w:w="1152" w:type="dxa"/>
            <w:vAlign w:val="center"/>
          </w:tcPr>
          <w:p w14:paraId="17617AF0"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4.0</w:t>
            </w:r>
          </w:p>
        </w:tc>
      </w:tr>
      <w:tr w:rsidR="00143898" w:rsidRPr="00143898" w14:paraId="7854106E" w14:textId="77777777" w:rsidTr="00E80BDB">
        <w:tc>
          <w:tcPr>
            <w:tcW w:w="3586" w:type="dxa"/>
          </w:tcPr>
          <w:p w14:paraId="0F686363"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Students with Disabilities</w:t>
            </w:r>
          </w:p>
        </w:tc>
        <w:tc>
          <w:tcPr>
            <w:tcW w:w="1151" w:type="dxa"/>
            <w:vAlign w:val="center"/>
          </w:tcPr>
          <w:p w14:paraId="32B98D6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263</w:t>
            </w:r>
          </w:p>
        </w:tc>
        <w:tc>
          <w:tcPr>
            <w:tcW w:w="1152" w:type="dxa"/>
            <w:vAlign w:val="center"/>
          </w:tcPr>
          <w:p w14:paraId="13728A5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6.0</w:t>
            </w:r>
          </w:p>
        </w:tc>
        <w:tc>
          <w:tcPr>
            <w:tcW w:w="1151" w:type="dxa"/>
            <w:vAlign w:val="center"/>
          </w:tcPr>
          <w:p w14:paraId="2C3261AF"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6.2</w:t>
            </w:r>
          </w:p>
        </w:tc>
        <w:tc>
          <w:tcPr>
            <w:tcW w:w="1152" w:type="dxa"/>
            <w:vAlign w:val="center"/>
          </w:tcPr>
          <w:p w14:paraId="23DA38E3"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3.4</w:t>
            </w:r>
          </w:p>
        </w:tc>
        <w:tc>
          <w:tcPr>
            <w:tcW w:w="1152" w:type="dxa"/>
            <w:vAlign w:val="center"/>
          </w:tcPr>
          <w:p w14:paraId="05C52CC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4.5</w:t>
            </w:r>
          </w:p>
        </w:tc>
      </w:tr>
    </w:tbl>
    <w:p w14:paraId="4C073E00" w14:textId="77777777" w:rsidR="00143898" w:rsidRPr="00143898" w:rsidRDefault="00143898" w:rsidP="00143898">
      <w:pPr>
        <w:spacing w:line="240" w:lineRule="auto"/>
        <w:rPr>
          <w:rFonts w:ascii="Franklin Gothic Book" w:eastAsia="Calibri" w:hAnsi="Franklin Gothic Book" w:cs="Arial"/>
          <w:sz w:val="20"/>
          <w:szCs w:val="20"/>
        </w:rPr>
      </w:pPr>
    </w:p>
    <w:p w14:paraId="4CE27186" w14:textId="77777777" w:rsidR="00143898" w:rsidRPr="00143898" w:rsidRDefault="00143898" w:rsidP="00143898">
      <w:pPr>
        <w:spacing w:line="240" w:lineRule="auto"/>
        <w:rPr>
          <w:rFonts w:ascii="Franklin Gothic Book" w:eastAsia="Calibri" w:hAnsi="Franklin Gothic Book" w:cs="Arial"/>
          <w:sz w:val="20"/>
          <w:szCs w:val="20"/>
        </w:rPr>
      </w:pPr>
    </w:p>
    <w:p w14:paraId="2629EE42" w14:textId="77777777" w:rsidR="00143898" w:rsidRPr="00143898" w:rsidRDefault="00143898" w:rsidP="00143898">
      <w:pPr>
        <w:spacing w:line="240" w:lineRule="auto"/>
        <w:rPr>
          <w:rFonts w:ascii="Franklin Gothic Book" w:eastAsia="Calibri" w:hAnsi="Franklin Gothic Book" w:cs="Arial"/>
          <w:sz w:val="20"/>
          <w:szCs w:val="20"/>
        </w:rPr>
      </w:pPr>
      <w:r w:rsidRPr="00143898">
        <w:rPr>
          <w:rFonts w:ascii="Franklin Gothic Book" w:eastAsia="Calibri" w:hAnsi="Franklin Gothic Book" w:cs="Arial"/>
          <w:sz w:val="20"/>
          <w:szCs w:val="20"/>
        </w:rPr>
        <w:br w:type="page"/>
      </w:r>
    </w:p>
    <w:p w14:paraId="31A625E1" w14:textId="77777777" w:rsidR="00143898" w:rsidRPr="00143898" w:rsidRDefault="00143898" w:rsidP="00143898">
      <w:pPr>
        <w:keepNext/>
        <w:spacing w:line="240" w:lineRule="auto"/>
        <w:rPr>
          <w:rFonts w:ascii="Franklin Gothic Demi" w:eastAsia="Calibri" w:hAnsi="Franklin Gothic Demi" w:cs="Arial"/>
        </w:rPr>
      </w:pPr>
      <w:bookmarkStart w:id="276" w:name="_Toc210722723"/>
      <w:r w:rsidRPr="00143898">
        <w:rPr>
          <w:rFonts w:ascii="Franklin Gothic Demi" w:eastAsia="Calibri" w:hAnsi="Franklin Gothic Demi" w:cs="Arial"/>
        </w:rPr>
        <w:lastRenderedPageBreak/>
        <w:t>Table E21. Advanced Coursework Completion Rates by Student Group, 2023-2025</w:t>
      </w:r>
      <w:bookmarkEnd w:id="276"/>
    </w:p>
    <w:tbl>
      <w:tblPr>
        <w:tblStyle w:val="MSVTable1"/>
        <w:tblW w:w="5000" w:type="pct"/>
        <w:tblLook w:val="0420" w:firstRow="1" w:lastRow="0" w:firstColumn="0" w:lastColumn="0" w:noHBand="0" w:noVBand="1"/>
      </w:tblPr>
      <w:tblGrid>
        <w:gridCol w:w="3586"/>
        <w:gridCol w:w="1151"/>
        <w:gridCol w:w="1152"/>
        <w:gridCol w:w="1151"/>
        <w:gridCol w:w="1152"/>
        <w:gridCol w:w="1152"/>
      </w:tblGrid>
      <w:tr w:rsidR="00143898" w:rsidRPr="00143898" w14:paraId="0EAC48DB" w14:textId="77777777" w:rsidTr="00E80BDB">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4E0802A7" w14:textId="77777777" w:rsidR="00143898" w:rsidRPr="00143898" w:rsidRDefault="00143898" w:rsidP="00143898">
            <w:pPr>
              <w:spacing w:line="240" w:lineRule="auto"/>
              <w:jc w:val="center"/>
              <w:rPr>
                <w:rFonts w:ascii="Franklin Gothic Demi" w:eastAsia="Yu Mincho" w:hAnsi="Franklin Gothic Demi" w:cs="Calibri"/>
                <w:bCs/>
                <w:color w:val="FFFFFF"/>
                <w:sz w:val="20"/>
                <w:szCs w:val="20"/>
              </w:rPr>
            </w:pPr>
            <w:r w:rsidRPr="00143898">
              <w:rPr>
                <w:rFonts w:ascii="Franklin Gothic Demi" w:eastAsia="Yu Mincho" w:hAnsi="Franklin Gothic Demi" w:cs="Calibri"/>
                <w:bCs/>
                <w:color w:val="FFFFFF"/>
                <w:sz w:val="20"/>
                <w:szCs w:val="20"/>
              </w:rPr>
              <w:t>Group</w:t>
            </w:r>
          </w:p>
        </w:tc>
        <w:tc>
          <w:tcPr>
            <w:tcW w:w="1151" w:type="dxa"/>
            <w:vAlign w:val="center"/>
          </w:tcPr>
          <w:p w14:paraId="245A994F"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 Included (2025)</w:t>
            </w:r>
          </w:p>
        </w:tc>
        <w:tc>
          <w:tcPr>
            <w:tcW w:w="1152" w:type="dxa"/>
            <w:vAlign w:val="center"/>
          </w:tcPr>
          <w:p w14:paraId="42B840F8"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2023</w:t>
            </w:r>
          </w:p>
        </w:tc>
        <w:tc>
          <w:tcPr>
            <w:tcW w:w="1151" w:type="dxa"/>
            <w:vAlign w:val="center"/>
          </w:tcPr>
          <w:p w14:paraId="31A138B2"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2024</w:t>
            </w:r>
          </w:p>
        </w:tc>
        <w:tc>
          <w:tcPr>
            <w:tcW w:w="1152" w:type="dxa"/>
            <w:vAlign w:val="center"/>
          </w:tcPr>
          <w:p w14:paraId="1108CCE6"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2025</w:t>
            </w:r>
          </w:p>
        </w:tc>
        <w:tc>
          <w:tcPr>
            <w:tcW w:w="1152" w:type="dxa"/>
            <w:vAlign w:val="center"/>
          </w:tcPr>
          <w:p w14:paraId="19A94AEE" w14:textId="77777777" w:rsidR="00143898" w:rsidRPr="00143898" w:rsidRDefault="00143898" w:rsidP="00143898">
            <w:pPr>
              <w:jc w:val="center"/>
              <w:rPr>
                <w:rFonts w:ascii="Franklin Gothic Demi" w:eastAsia="Yu Mincho" w:hAnsi="Franklin Gothic Demi" w:cs="Times New Roman"/>
                <w:color w:val="FFFFFF"/>
                <w:sz w:val="20"/>
                <w:szCs w:val="20"/>
              </w:rPr>
            </w:pPr>
            <w:r w:rsidRPr="00143898">
              <w:rPr>
                <w:rFonts w:ascii="Franklin Gothic Demi" w:eastAsia="Yu Mincho" w:hAnsi="Franklin Gothic Demi" w:cs="Times New Roman"/>
                <w:color w:val="FFFFFF"/>
                <w:sz w:val="20"/>
                <w:szCs w:val="20"/>
              </w:rPr>
              <w:t>State (2025)</w:t>
            </w:r>
          </w:p>
        </w:tc>
      </w:tr>
      <w:tr w:rsidR="00143898" w:rsidRPr="00143898" w14:paraId="769A0C31"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0273BC79"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All Students</w:t>
            </w:r>
          </w:p>
        </w:tc>
        <w:tc>
          <w:tcPr>
            <w:tcW w:w="1151" w:type="dxa"/>
            <w:vAlign w:val="center"/>
          </w:tcPr>
          <w:p w14:paraId="2D12294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205</w:t>
            </w:r>
          </w:p>
        </w:tc>
        <w:tc>
          <w:tcPr>
            <w:tcW w:w="1152" w:type="dxa"/>
            <w:vAlign w:val="center"/>
          </w:tcPr>
          <w:p w14:paraId="2CC7436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74.5</w:t>
            </w:r>
          </w:p>
        </w:tc>
        <w:tc>
          <w:tcPr>
            <w:tcW w:w="1151" w:type="dxa"/>
            <w:vAlign w:val="center"/>
          </w:tcPr>
          <w:p w14:paraId="7372458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70.9</w:t>
            </w:r>
          </w:p>
        </w:tc>
        <w:tc>
          <w:tcPr>
            <w:tcW w:w="1152" w:type="dxa"/>
            <w:vAlign w:val="center"/>
          </w:tcPr>
          <w:p w14:paraId="01E2F85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78.5</w:t>
            </w:r>
          </w:p>
        </w:tc>
        <w:tc>
          <w:tcPr>
            <w:tcW w:w="1152" w:type="dxa"/>
            <w:vAlign w:val="center"/>
          </w:tcPr>
          <w:p w14:paraId="7B5E957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68.8</w:t>
            </w:r>
          </w:p>
        </w:tc>
      </w:tr>
      <w:tr w:rsidR="00143898" w:rsidRPr="00143898" w14:paraId="106319F0" w14:textId="77777777" w:rsidTr="00E80BDB">
        <w:tc>
          <w:tcPr>
            <w:tcW w:w="3586" w:type="dxa"/>
          </w:tcPr>
          <w:p w14:paraId="0ED2A9AB"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American Indian or Alaskan Native</w:t>
            </w:r>
          </w:p>
        </w:tc>
        <w:tc>
          <w:tcPr>
            <w:tcW w:w="1151" w:type="dxa"/>
            <w:vAlign w:val="center"/>
          </w:tcPr>
          <w:p w14:paraId="42C3ADF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w:t>
            </w:r>
          </w:p>
        </w:tc>
        <w:tc>
          <w:tcPr>
            <w:tcW w:w="1152" w:type="dxa"/>
            <w:vAlign w:val="center"/>
          </w:tcPr>
          <w:p w14:paraId="67F5699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73.3</w:t>
            </w:r>
          </w:p>
        </w:tc>
        <w:tc>
          <w:tcPr>
            <w:tcW w:w="1151" w:type="dxa"/>
            <w:vAlign w:val="center"/>
          </w:tcPr>
          <w:p w14:paraId="4CE1B58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62.5</w:t>
            </w:r>
          </w:p>
        </w:tc>
        <w:tc>
          <w:tcPr>
            <w:tcW w:w="1152" w:type="dxa"/>
            <w:vAlign w:val="center"/>
          </w:tcPr>
          <w:p w14:paraId="09FDE1C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77.8</w:t>
            </w:r>
          </w:p>
        </w:tc>
        <w:tc>
          <w:tcPr>
            <w:tcW w:w="1152" w:type="dxa"/>
            <w:vAlign w:val="center"/>
          </w:tcPr>
          <w:p w14:paraId="6BCC1C3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55.9</w:t>
            </w:r>
          </w:p>
        </w:tc>
      </w:tr>
      <w:tr w:rsidR="00143898" w:rsidRPr="00143898" w14:paraId="77C7F39D"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44E6C941"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Asian</w:t>
            </w:r>
          </w:p>
        </w:tc>
        <w:tc>
          <w:tcPr>
            <w:tcW w:w="1151" w:type="dxa"/>
            <w:vAlign w:val="center"/>
          </w:tcPr>
          <w:p w14:paraId="64C39DE0"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w:t>
            </w:r>
          </w:p>
        </w:tc>
        <w:tc>
          <w:tcPr>
            <w:tcW w:w="1152" w:type="dxa"/>
            <w:vAlign w:val="center"/>
          </w:tcPr>
          <w:p w14:paraId="3F8C7D5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83.3</w:t>
            </w:r>
          </w:p>
        </w:tc>
        <w:tc>
          <w:tcPr>
            <w:tcW w:w="1151" w:type="dxa"/>
            <w:vAlign w:val="center"/>
          </w:tcPr>
          <w:p w14:paraId="0BB1E3E1"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100.0</w:t>
            </w:r>
          </w:p>
        </w:tc>
        <w:tc>
          <w:tcPr>
            <w:tcW w:w="1152" w:type="dxa"/>
            <w:vAlign w:val="center"/>
          </w:tcPr>
          <w:p w14:paraId="427FDDB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3E69B16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87.2</w:t>
            </w:r>
          </w:p>
        </w:tc>
      </w:tr>
      <w:tr w:rsidR="00143898" w:rsidRPr="00143898" w14:paraId="4DF98502" w14:textId="77777777" w:rsidTr="00E80BDB">
        <w:tc>
          <w:tcPr>
            <w:tcW w:w="3586" w:type="dxa"/>
          </w:tcPr>
          <w:p w14:paraId="4CD9D282"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Black or African American</w:t>
            </w:r>
          </w:p>
        </w:tc>
        <w:tc>
          <w:tcPr>
            <w:tcW w:w="1151" w:type="dxa"/>
            <w:vAlign w:val="center"/>
          </w:tcPr>
          <w:p w14:paraId="5B6DA476"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12</w:t>
            </w:r>
          </w:p>
        </w:tc>
        <w:tc>
          <w:tcPr>
            <w:tcW w:w="1152" w:type="dxa"/>
            <w:vAlign w:val="center"/>
          </w:tcPr>
          <w:p w14:paraId="184B178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80.0</w:t>
            </w:r>
          </w:p>
        </w:tc>
        <w:tc>
          <w:tcPr>
            <w:tcW w:w="1151" w:type="dxa"/>
            <w:vAlign w:val="center"/>
          </w:tcPr>
          <w:p w14:paraId="13D2C65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55.6</w:t>
            </w:r>
          </w:p>
        </w:tc>
        <w:tc>
          <w:tcPr>
            <w:tcW w:w="1152" w:type="dxa"/>
            <w:vAlign w:val="center"/>
          </w:tcPr>
          <w:p w14:paraId="18102D8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66.7</w:t>
            </w:r>
          </w:p>
        </w:tc>
        <w:tc>
          <w:tcPr>
            <w:tcW w:w="1152" w:type="dxa"/>
            <w:vAlign w:val="center"/>
          </w:tcPr>
          <w:p w14:paraId="3FAF952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58.9</w:t>
            </w:r>
          </w:p>
        </w:tc>
      </w:tr>
      <w:tr w:rsidR="00143898" w:rsidRPr="00143898" w14:paraId="6FCDED9E"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78706C06"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Hispanic or Latino</w:t>
            </w:r>
          </w:p>
        </w:tc>
        <w:tc>
          <w:tcPr>
            <w:tcW w:w="1151" w:type="dxa"/>
            <w:vAlign w:val="center"/>
          </w:tcPr>
          <w:p w14:paraId="0BED1B44"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20</w:t>
            </w:r>
          </w:p>
        </w:tc>
        <w:tc>
          <w:tcPr>
            <w:tcW w:w="1152" w:type="dxa"/>
            <w:vAlign w:val="center"/>
          </w:tcPr>
          <w:p w14:paraId="223BC790"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72.7</w:t>
            </w:r>
          </w:p>
        </w:tc>
        <w:tc>
          <w:tcPr>
            <w:tcW w:w="1151" w:type="dxa"/>
            <w:vAlign w:val="center"/>
          </w:tcPr>
          <w:p w14:paraId="6A639A34"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50.0</w:t>
            </w:r>
          </w:p>
        </w:tc>
        <w:tc>
          <w:tcPr>
            <w:tcW w:w="1152" w:type="dxa"/>
            <w:vAlign w:val="center"/>
          </w:tcPr>
          <w:p w14:paraId="0A1FB441"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65.0</w:t>
            </w:r>
          </w:p>
        </w:tc>
        <w:tc>
          <w:tcPr>
            <w:tcW w:w="1152" w:type="dxa"/>
            <w:vAlign w:val="center"/>
          </w:tcPr>
          <w:p w14:paraId="7D52E2A6"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56.1</w:t>
            </w:r>
          </w:p>
        </w:tc>
      </w:tr>
      <w:tr w:rsidR="00143898" w:rsidRPr="00143898" w14:paraId="7E16AC5B" w14:textId="77777777" w:rsidTr="00E80BDB">
        <w:tc>
          <w:tcPr>
            <w:tcW w:w="3586" w:type="dxa"/>
          </w:tcPr>
          <w:p w14:paraId="4A21B538"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Multi-Race, Not Hispanic or Latino</w:t>
            </w:r>
          </w:p>
        </w:tc>
        <w:tc>
          <w:tcPr>
            <w:tcW w:w="1151" w:type="dxa"/>
            <w:vAlign w:val="center"/>
          </w:tcPr>
          <w:p w14:paraId="0A31F1B3"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14</w:t>
            </w:r>
          </w:p>
        </w:tc>
        <w:tc>
          <w:tcPr>
            <w:tcW w:w="1152" w:type="dxa"/>
            <w:vAlign w:val="center"/>
          </w:tcPr>
          <w:p w14:paraId="3912170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76.9</w:t>
            </w:r>
          </w:p>
        </w:tc>
        <w:tc>
          <w:tcPr>
            <w:tcW w:w="1151" w:type="dxa"/>
            <w:vAlign w:val="center"/>
          </w:tcPr>
          <w:p w14:paraId="060A2776"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63.2</w:t>
            </w:r>
          </w:p>
        </w:tc>
        <w:tc>
          <w:tcPr>
            <w:tcW w:w="1152" w:type="dxa"/>
            <w:vAlign w:val="center"/>
          </w:tcPr>
          <w:p w14:paraId="4E988B0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85.7</w:t>
            </w:r>
          </w:p>
        </w:tc>
        <w:tc>
          <w:tcPr>
            <w:tcW w:w="1152" w:type="dxa"/>
            <w:vAlign w:val="center"/>
          </w:tcPr>
          <w:p w14:paraId="4D1A1EA6"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70.3</w:t>
            </w:r>
          </w:p>
        </w:tc>
      </w:tr>
      <w:tr w:rsidR="00143898" w:rsidRPr="00143898" w14:paraId="401818D0"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46DF0808" w14:textId="77777777" w:rsidR="00143898" w:rsidRPr="00143898" w:rsidRDefault="00143898" w:rsidP="00143898">
            <w:pPr>
              <w:spacing w:line="240" w:lineRule="auto"/>
              <w:rPr>
                <w:rFonts w:ascii="Franklin Gothic Book" w:eastAsia="Times New Roman" w:hAnsi="Franklin Gothic Book" w:cs="Times New Roman"/>
                <w:spacing w:val="-4"/>
                <w:sz w:val="20"/>
                <w:szCs w:val="20"/>
              </w:rPr>
            </w:pPr>
            <w:r w:rsidRPr="00143898">
              <w:rPr>
                <w:rFonts w:ascii="Franklin Gothic Book" w:eastAsia="Times New Roman" w:hAnsi="Franklin Gothic Book" w:cs="Times New Roman"/>
                <w:sz w:val="20"/>
                <w:szCs w:val="20"/>
              </w:rPr>
              <w:t>Native Hawaiian or Other Pacific Islander</w:t>
            </w:r>
          </w:p>
        </w:tc>
        <w:tc>
          <w:tcPr>
            <w:tcW w:w="1151" w:type="dxa"/>
            <w:vAlign w:val="center"/>
          </w:tcPr>
          <w:p w14:paraId="7544072D"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4DD4353E"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610B7AF1"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10784D3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7236EC6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67.6</w:t>
            </w:r>
          </w:p>
        </w:tc>
      </w:tr>
      <w:tr w:rsidR="00143898" w:rsidRPr="00143898" w14:paraId="4CC4F57D" w14:textId="77777777" w:rsidTr="00E80BDB">
        <w:tc>
          <w:tcPr>
            <w:tcW w:w="3586" w:type="dxa"/>
          </w:tcPr>
          <w:p w14:paraId="777CC4E4"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White</w:t>
            </w:r>
          </w:p>
        </w:tc>
        <w:tc>
          <w:tcPr>
            <w:tcW w:w="1151" w:type="dxa"/>
            <w:vAlign w:val="center"/>
          </w:tcPr>
          <w:p w14:paraId="089A5D2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145</w:t>
            </w:r>
          </w:p>
        </w:tc>
        <w:tc>
          <w:tcPr>
            <w:tcW w:w="1152" w:type="dxa"/>
            <w:vAlign w:val="center"/>
          </w:tcPr>
          <w:p w14:paraId="24F4AAF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73.8</w:t>
            </w:r>
          </w:p>
        </w:tc>
        <w:tc>
          <w:tcPr>
            <w:tcW w:w="1151" w:type="dxa"/>
            <w:vAlign w:val="center"/>
          </w:tcPr>
          <w:p w14:paraId="594F7AA1"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75.4</w:t>
            </w:r>
          </w:p>
        </w:tc>
        <w:tc>
          <w:tcPr>
            <w:tcW w:w="1152" w:type="dxa"/>
            <w:vAlign w:val="center"/>
          </w:tcPr>
          <w:p w14:paraId="59205578"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80.0</w:t>
            </w:r>
          </w:p>
        </w:tc>
        <w:tc>
          <w:tcPr>
            <w:tcW w:w="1152" w:type="dxa"/>
            <w:vAlign w:val="center"/>
          </w:tcPr>
          <w:p w14:paraId="487BB46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74.1</w:t>
            </w:r>
          </w:p>
        </w:tc>
      </w:tr>
      <w:tr w:rsidR="00143898" w:rsidRPr="00143898" w14:paraId="3190EBB1"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3B0A91FB"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High Needs</w:t>
            </w:r>
          </w:p>
        </w:tc>
        <w:tc>
          <w:tcPr>
            <w:tcW w:w="1151" w:type="dxa"/>
            <w:vAlign w:val="center"/>
          </w:tcPr>
          <w:p w14:paraId="1F8F0E4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91</w:t>
            </w:r>
          </w:p>
        </w:tc>
        <w:tc>
          <w:tcPr>
            <w:tcW w:w="1152" w:type="dxa"/>
            <w:vAlign w:val="center"/>
          </w:tcPr>
          <w:p w14:paraId="4E24315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54.7</w:t>
            </w:r>
          </w:p>
        </w:tc>
        <w:tc>
          <w:tcPr>
            <w:tcW w:w="1151" w:type="dxa"/>
            <w:vAlign w:val="center"/>
          </w:tcPr>
          <w:p w14:paraId="5D864F4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55.2</w:t>
            </w:r>
          </w:p>
        </w:tc>
        <w:tc>
          <w:tcPr>
            <w:tcW w:w="1152" w:type="dxa"/>
            <w:vAlign w:val="center"/>
          </w:tcPr>
          <w:p w14:paraId="049CC4E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68.1</w:t>
            </w:r>
          </w:p>
        </w:tc>
        <w:tc>
          <w:tcPr>
            <w:tcW w:w="1152" w:type="dxa"/>
            <w:vAlign w:val="center"/>
          </w:tcPr>
          <w:p w14:paraId="0D3B289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53.8</w:t>
            </w:r>
          </w:p>
        </w:tc>
      </w:tr>
      <w:tr w:rsidR="00143898" w:rsidRPr="00143898" w14:paraId="01DDF4C5" w14:textId="77777777" w:rsidTr="00E80BDB">
        <w:tc>
          <w:tcPr>
            <w:tcW w:w="3586" w:type="dxa"/>
          </w:tcPr>
          <w:p w14:paraId="1FAEC00B"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English Learners</w:t>
            </w:r>
          </w:p>
        </w:tc>
        <w:tc>
          <w:tcPr>
            <w:tcW w:w="1151" w:type="dxa"/>
            <w:vAlign w:val="center"/>
          </w:tcPr>
          <w:p w14:paraId="0E0A1834"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w:t>
            </w:r>
          </w:p>
        </w:tc>
        <w:tc>
          <w:tcPr>
            <w:tcW w:w="1152" w:type="dxa"/>
            <w:vAlign w:val="center"/>
          </w:tcPr>
          <w:p w14:paraId="344F2AD4"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1" w:type="dxa"/>
            <w:vAlign w:val="center"/>
          </w:tcPr>
          <w:p w14:paraId="5C2AD9B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w:t>
            </w:r>
          </w:p>
        </w:tc>
        <w:tc>
          <w:tcPr>
            <w:tcW w:w="1152" w:type="dxa"/>
            <w:vAlign w:val="center"/>
          </w:tcPr>
          <w:p w14:paraId="72EFEF83"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14.3</w:t>
            </w:r>
          </w:p>
        </w:tc>
        <w:tc>
          <w:tcPr>
            <w:tcW w:w="1152" w:type="dxa"/>
            <w:vAlign w:val="center"/>
          </w:tcPr>
          <w:p w14:paraId="79C47C35"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34.9</w:t>
            </w:r>
          </w:p>
        </w:tc>
      </w:tr>
      <w:tr w:rsidR="00143898" w:rsidRPr="00143898" w14:paraId="64B9BE5C" w14:textId="77777777" w:rsidTr="00E80BDB">
        <w:trPr>
          <w:cnfStyle w:val="000000100000" w:firstRow="0" w:lastRow="0" w:firstColumn="0" w:lastColumn="0" w:oddVBand="0" w:evenVBand="0" w:oddHBand="1" w:evenHBand="0" w:firstRowFirstColumn="0" w:firstRowLastColumn="0" w:lastRowFirstColumn="0" w:lastRowLastColumn="0"/>
        </w:trPr>
        <w:tc>
          <w:tcPr>
            <w:tcW w:w="3586" w:type="dxa"/>
          </w:tcPr>
          <w:p w14:paraId="3B03D241" w14:textId="77777777" w:rsidR="00143898" w:rsidRPr="00143898" w:rsidRDefault="00143898" w:rsidP="00143898">
            <w:pPr>
              <w:spacing w:line="240" w:lineRule="auto"/>
              <w:rPr>
                <w:rFonts w:ascii="Franklin Gothic Book" w:eastAsia="Times New Roman" w:hAnsi="Franklin Gothic Book" w:cs="Times New Roman"/>
                <w:spacing w:val="-4"/>
                <w:sz w:val="20"/>
                <w:szCs w:val="20"/>
              </w:rPr>
            </w:pPr>
            <w:r w:rsidRPr="00143898">
              <w:rPr>
                <w:rFonts w:ascii="Franklin Gothic Book" w:eastAsia="Times New Roman" w:hAnsi="Franklin Gothic Book" w:cs="Times New Roman"/>
                <w:sz w:val="20"/>
                <w:szCs w:val="20"/>
              </w:rPr>
              <w:t>Low Income</w:t>
            </w:r>
          </w:p>
        </w:tc>
        <w:tc>
          <w:tcPr>
            <w:tcW w:w="1151" w:type="dxa"/>
            <w:vAlign w:val="center"/>
          </w:tcPr>
          <w:p w14:paraId="1CA5D34C"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79</w:t>
            </w:r>
          </w:p>
        </w:tc>
        <w:tc>
          <w:tcPr>
            <w:tcW w:w="1152" w:type="dxa"/>
            <w:vAlign w:val="center"/>
          </w:tcPr>
          <w:p w14:paraId="20A7C043"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55.4</w:t>
            </w:r>
          </w:p>
        </w:tc>
        <w:tc>
          <w:tcPr>
            <w:tcW w:w="1151" w:type="dxa"/>
            <w:vAlign w:val="center"/>
          </w:tcPr>
          <w:p w14:paraId="5E877FE9"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53.0</w:t>
            </w:r>
          </w:p>
        </w:tc>
        <w:tc>
          <w:tcPr>
            <w:tcW w:w="1152" w:type="dxa"/>
            <w:vAlign w:val="center"/>
          </w:tcPr>
          <w:p w14:paraId="0F4308F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70.9</w:t>
            </w:r>
          </w:p>
        </w:tc>
        <w:tc>
          <w:tcPr>
            <w:tcW w:w="1152" w:type="dxa"/>
            <w:vAlign w:val="center"/>
          </w:tcPr>
          <w:p w14:paraId="19BC37EA"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54.7</w:t>
            </w:r>
          </w:p>
        </w:tc>
      </w:tr>
      <w:tr w:rsidR="00143898" w:rsidRPr="00143898" w14:paraId="23591BBC" w14:textId="77777777" w:rsidTr="00E80BDB">
        <w:tc>
          <w:tcPr>
            <w:tcW w:w="3586" w:type="dxa"/>
          </w:tcPr>
          <w:p w14:paraId="44C8ABA9" w14:textId="77777777" w:rsidR="00143898" w:rsidRPr="00143898" w:rsidRDefault="00143898" w:rsidP="00143898">
            <w:pPr>
              <w:spacing w:line="240" w:lineRule="auto"/>
              <w:rPr>
                <w:rFonts w:ascii="Franklin Gothic Book" w:eastAsia="Times New Roman" w:hAnsi="Franklin Gothic Book" w:cs="Times New Roman"/>
                <w:sz w:val="20"/>
                <w:szCs w:val="20"/>
              </w:rPr>
            </w:pPr>
            <w:r w:rsidRPr="00143898">
              <w:rPr>
                <w:rFonts w:ascii="Franklin Gothic Book" w:eastAsia="Times New Roman" w:hAnsi="Franklin Gothic Book" w:cs="Times New Roman"/>
                <w:sz w:val="20"/>
                <w:szCs w:val="20"/>
              </w:rPr>
              <w:t>Students with Disabilities</w:t>
            </w:r>
          </w:p>
        </w:tc>
        <w:tc>
          <w:tcPr>
            <w:tcW w:w="1151" w:type="dxa"/>
            <w:vAlign w:val="center"/>
          </w:tcPr>
          <w:p w14:paraId="616E3CDF"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24</w:t>
            </w:r>
          </w:p>
        </w:tc>
        <w:tc>
          <w:tcPr>
            <w:tcW w:w="1152" w:type="dxa"/>
            <w:vAlign w:val="center"/>
          </w:tcPr>
          <w:p w14:paraId="5D2225F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28.1</w:t>
            </w:r>
          </w:p>
        </w:tc>
        <w:tc>
          <w:tcPr>
            <w:tcW w:w="1151" w:type="dxa"/>
            <w:vAlign w:val="center"/>
          </w:tcPr>
          <w:p w14:paraId="0217E867"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37.0</w:t>
            </w:r>
          </w:p>
        </w:tc>
        <w:tc>
          <w:tcPr>
            <w:tcW w:w="1152" w:type="dxa"/>
            <w:vAlign w:val="center"/>
          </w:tcPr>
          <w:p w14:paraId="6A3B5F34"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45.8</w:t>
            </w:r>
          </w:p>
        </w:tc>
        <w:tc>
          <w:tcPr>
            <w:tcW w:w="1152" w:type="dxa"/>
            <w:vAlign w:val="center"/>
          </w:tcPr>
          <w:p w14:paraId="02C0390B" w14:textId="77777777" w:rsidR="00143898" w:rsidRPr="00143898" w:rsidRDefault="00143898" w:rsidP="00143898">
            <w:pPr>
              <w:spacing w:line="240" w:lineRule="auto"/>
              <w:jc w:val="center"/>
              <w:rPr>
                <w:rFonts w:ascii="Franklin Gothic Book" w:eastAsia="Yu Mincho" w:hAnsi="Franklin Gothic Book" w:cs="Calibri"/>
                <w:sz w:val="20"/>
                <w:szCs w:val="20"/>
              </w:rPr>
            </w:pPr>
            <w:r w:rsidRPr="00143898">
              <w:rPr>
                <w:rFonts w:ascii="Franklin Gothic Book" w:eastAsia="Yu Mincho" w:hAnsi="Franklin Gothic Book" w:cs="Calibri"/>
                <w:sz w:val="20"/>
                <w:szCs w:val="20"/>
              </w:rPr>
              <w:t>41.2</w:t>
            </w:r>
          </w:p>
        </w:tc>
      </w:tr>
    </w:tbl>
    <w:p w14:paraId="2C89D2BE" w14:textId="77777777" w:rsidR="00143898" w:rsidRPr="00143898" w:rsidRDefault="00143898" w:rsidP="00143898">
      <w:pPr>
        <w:spacing w:line="240" w:lineRule="auto"/>
        <w:rPr>
          <w:rFonts w:ascii="Franklin Gothic Book" w:eastAsia="Calibri" w:hAnsi="Franklin Gothic Book" w:cs="Arial"/>
          <w:sz w:val="20"/>
          <w:szCs w:val="20"/>
        </w:rPr>
      </w:pPr>
    </w:p>
    <w:p w14:paraId="3E668C87" w14:textId="77777777" w:rsidR="00143898" w:rsidRPr="00143898" w:rsidRDefault="00143898" w:rsidP="00143898">
      <w:pPr>
        <w:keepNext/>
        <w:rPr>
          <w:rFonts w:ascii="Franklin Gothic Demi" w:eastAsia="Calibri" w:hAnsi="Franklin Gothic Demi" w:cs="Arial"/>
        </w:rPr>
      </w:pPr>
      <w:bookmarkStart w:id="277" w:name="_Toc210722724"/>
      <w:r w:rsidRPr="00143898">
        <w:rPr>
          <w:rFonts w:ascii="Franklin Gothic Demi" w:eastAsia="Calibri" w:hAnsi="Franklin Gothic Demi" w:cs="Arial"/>
        </w:rPr>
        <w:t>Table E22. Accountability Results, 2025</w:t>
      </w:r>
      <w:bookmarkEnd w:id="277"/>
    </w:p>
    <w:tbl>
      <w:tblPr>
        <w:tblStyle w:val="MSVTable1"/>
        <w:tblW w:w="0" w:type="auto"/>
        <w:jc w:val="center"/>
        <w:tblLook w:val="04A0" w:firstRow="1" w:lastRow="0" w:firstColumn="1" w:lastColumn="0" w:noHBand="0" w:noVBand="1"/>
      </w:tblPr>
      <w:tblGrid>
        <w:gridCol w:w="2294"/>
        <w:gridCol w:w="1273"/>
        <w:gridCol w:w="1016"/>
        <w:gridCol w:w="2369"/>
        <w:gridCol w:w="2392"/>
      </w:tblGrid>
      <w:tr w:rsidR="00143898" w:rsidRPr="00143898" w14:paraId="71BD986E" w14:textId="77777777" w:rsidTr="00E80BDB">
        <w:trPr>
          <w:cnfStyle w:val="100000000000" w:firstRow="1" w:lastRow="0" w:firstColumn="0" w:lastColumn="0" w:oddVBand="0" w:evenVBand="0" w:oddHBand="0" w:evenHBand="0" w:firstRowFirstColumn="0" w:firstRowLastColumn="0" w:lastRowFirstColumn="0" w:lastRowLastColumn="0"/>
          <w:jc w:val="center"/>
        </w:trPr>
        <w:tc>
          <w:tcPr>
            <w:tcW w:w="2294" w:type="dxa"/>
            <w:vAlign w:val="center"/>
          </w:tcPr>
          <w:p w14:paraId="7F29F826" w14:textId="77777777" w:rsidR="00143898" w:rsidRPr="00143898" w:rsidRDefault="00143898" w:rsidP="00143898">
            <w:pPr>
              <w:spacing w:line="240" w:lineRule="auto"/>
              <w:jc w:val="center"/>
              <w:rPr>
                <w:rFonts w:ascii="Franklin Gothic Demi" w:eastAsia="Calibri" w:hAnsi="Franklin Gothic Demi" w:cs="Arial"/>
                <w:color w:val="FFFFFF"/>
                <w:sz w:val="20"/>
                <w:szCs w:val="20"/>
              </w:rPr>
            </w:pPr>
            <w:r w:rsidRPr="00143898">
              <w:rPr>
                <w:rFonts w:ascii="Franklin Gothic Demi" w:eastAsia="Calibri" w:hAnsi="Franklin Gothic Demi" w:cs="Arial"/>
                <w:color w:val="FFFFFF"/>
                <w:sz w:val="20"/>
                <w:szCs w:val="20"/>
              </w:rPr>
              <w:t>School</w:t>
            </w:r>
          </w:p>
        </w:tc>
        <w:tc>
          <w:tcPr>
            <w:tcW w:w="1273" w:type="dxa"/>
          </w:tcPr>
          <w:p w14:paraId="0821B33C" w14:textId="77777777" w:rsidR="00143898" w:rsidRPr="00143898" w:rsidRDefault="00143898" w:rsidP="00143898">
            <w:pPr>
              <w:spacing w:line="240" w:lineRule="auto"/>
              <w:jc w:val="center"/>
              <w:rPr>
                <w:rFonts w:ascii="Franklin Gothic Demi" w:eastAsia="Calibri" w:hAnsi="Franklin Gothic Demi" w:cs="Arial"/>
                <w:color w:val="FFFFFF"/>
                <w:sz w:val="20"/>
              </w:rPr>
            </w:pPr>
            <w:r w:rsidRPr="00143898">
              <w:rPr>
                <w:rFonts w:ascii="Franklin Gothic Demi" w:eastAsia="Calibri" w:hAnsi="Franklin Gothic Demi" w:cs="Arial"/>
                <w:color w:val="FFFFFF"/>
                <w:sz w:val="20"/>
              </w:rPr>
              <w:t>Cumulative Progress Toward Improvement Targets (%)</w:t>
            </w:r>
          </w:p>
        </w:tc>
        <w:tc>
          <w:tcPr>
            <w:tcW w:w="1016" w:type="dxa"/>
            <w:vAlign w:val="center"/>
          </w:tcPr>
          <w:p w14:paraId="0FE5A7CB" w14:textId="77777777" w:rsidR="00143898" w:rsidRPr="00143898" w:rsidRDefault="00143898" w:rsidP="00143898">
            <w:pPr>
              <w:spacing w:line="240" w:lineRule="auto"/>
              <w:jc w:val="center"/>
              <w:rPr>
                <w:rFonts w:ascii="Franklin Gothic Demi" w:eastAsia="Calibri" w:hAnsi="Franklin Gothic Demi" w:cs="Arial"/>
                <w:color w:val="FFFFFF"/>
                <w:sz w:val="20"/>
                <w:szCs w:val="20"/>
              </w:rPr>
            </w:pPr>
            <w:r w:rsidRPr="00143898">
              <w:rPr>
                <w:rFonts w:ascii="Franklin Gothic Demi" w:eastAsia="Calibri" w:hAnsi="Franklin Gothic Demi" w:cs="Arial"/>
                <w:color w:val="FFFFFF"/>
                <w:sz w:val="20"/>
                <w:szCs w:val="20"/>
              </w:rPr>
              <w:t>Percentile</w:t>
            </w:r>
          </w:p>
        </w:tc>
        <w:tc>
          <w:tcPr>
            <w:tcW w:w="2369" w:type="dxa"/>
            <w:vAlign w:val="center"/>
          </w:tcPr>
          <w:p w14:paraId="7862C38D" w14:textId="77777777" w:rsidR="00143898" w:rsidRPr="00143898" w:rsidRDefault="00143898" w:rsidP="00143898">
            <w:pPr>
              <w:spacing w:line="240" w:lineRule="auto"/>
              <w:jc w:val="center"/>
              <w:rPr>
                <w:rFonts w:ascii="Franklin Gothic Demi" w:eastAsia="Calibri" w:hAnsi="Franklin Gothic Demi" w:cs="Arial"/>
                <w:color w:val="FFFFFF"/>
                <w:sz w:val="20"/>
                <w:szCs w:val="20"/>
              </w:rPr>
            </w:pPr>
            <w:r w:rsidRPr="00143898">
              <w:rPr>
                <w:rFonts w:ascii="Franklin Gothic Demi" w:eastAsia="Calibri" w:hAnsi="Franklin Gothic Demi" w:cs="Arial"/>
                <w:color w:val="FFFFFF"/>
                <w:sz w:val="20"/>
                <w:szCs w:val="20"/>
              </w:rPr>
              <w:t>Overall Classification</w:t>
            </w:r>
          </w:p>
        </w:tc>
        <w:tc>
          <w:tcPr>
            <w:tcW w:w="2392" w:type="dxa"/>
            <w:vAlign w:val="center"/>
          </w:tcPr>
          <w:p w14:paraId="7FF4E9E3" w14:textId="77777777" w:rsidR="00143898" w:rsidRPr="00143898" w:rsidRDefault="00143898" w:rsidP="00143898">
            <w:pPr>
              <w:spacing w:line="240" w:lineRule="auto"/>
              <w:jc w:val="center"/>
              <w:rPr>
                <w:rFonts w:ascii="Franklin Gothic Demi" w:eastAsia="Calibri" w:hAnsi="Franklin Gothic Demi" w:cs="Arial"/>
                <w:color w:val="FFFFFF"/>
                <w:sz w:val="20"/>
                <w:szCs w:val="20"/>
              </w:rPr>
            </w:pPr>
            <w:r w:rsidRPr="00143898">
              <w:rPr>
                <w:rFonts w:ascii="Franklin Gothic Demi" w:eastAsia="Calibri" w:hAnsi="Franklin Gothic Demi" w:cs="Arial"/>
                <w:color w:val="FFFFFF"/>
                <w:sz w:val="20"/>
                <w:szCs w:val="20"/>
              </w:rPr>
              <w:t>Reason for Classification</w:t>
            </w:r>
          </w:p>
        </w:tc>
      </w:tr>
      <w:tr w:rsidR="00143898" w:rsidRPr="00143898" w14:paraId="056D00B3"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2294" w:type="dxa"/>
            <w:vAlign w:val="center"/>
          </w:tcPr>
          <w:p w14:paraId="118DB49E" w14:textId="77777777" w:rsidR="00143898" w:rsidRPr="00143898" w:rsidRDefault="00143898" w:rsidP="00143898">
            <w:pPr>
              <w:rPr>
                <w:rFonts w:ascii="Franklin Gothic Book" w:eastAsia="Calibri" w:hAnsi="Franklin Gothic Book" w:cs="Arial"/>
                <w:sz w:val="20"/>
                <w:szCs w:val="20"/>
              </w:rPr>
            </w:pPr>
            <w:r w:rsidRPr="00143898">
              <w:rPr>
                <w:rFonts w:ascii="Franklin Gothic Book" w:eastAsia="Calibri" w:hAnsi="Franklin Gothic Book" w:cs="Arial"/>
                <w:sz w:val="20"/>
              </w:rPr>
              <w:t>District</w:t>
            </w:r>
          </w:p>
        </w:tc>
        <w:tc>
          <w:tcPr>
            <w:tcW w:w="1273" w:type="dxa"/>
            <w:vAlign w:val="center"/>
          </w:tcPr>
          <w:p w14:paraId="0456C03C" w14:textId="77777777" w:rsidR="00143898" w:rsidRPr="00143898" w:rsidRDefault="00143898" w:rsidP="00143898">
            <w:pPr>
              <w:spacing w:line="240" w:lineRule="auto"/>
              <w:jc w:val="center"/>
              <w:rPr>
                <w:rFonts w:ascii="Franklin Gothic Book" w:eastAsia="Calibri" w:hAnsi="Franklin Gothic Book" w:cs="Arial"/>
                <w:sz w:val="20"/>
              </w:rPr>
            </w:pPr>
            <w:r w:rsidRPr="00143898">
              <w:rPr>
                <w:rFonts w:ascii="Franklin Gothic Book" w:eastAsia="Calibri" w:hAnsi="Franklin Gothic Book" w:cs="Arial"/>
                <w:sz w:val="20"/>
              </w:rPr>
              <w:t>43%</w:t>
            </w:r>
          </w:p>
        </w:tc>
        <w:tc>
          <w:tcPr>
            <w:tcW w:w="1016" w:type="dxa"/>
            <w:vAlign w:val="center"/>
          </w:tcPr>
          <w:p w14:paraId="0F195F11" w14:textId="77777777" w:rsidR="00143898" w:rsidRPr="00143898" w:rsidRDefault="00143898" w:rsidP="00143898">
            <w:pPr>
              <w:spacing w:line="240" w:lineRule="auto"/>
              <w:jc w:val="center"/>
              <w:rPr>
                <w:rFonts w:ascii="Franklin Gothic Book" w:eastAsia="Calibri" w:hAnsi="Franklin Gothic Book" w:cs="Arial"/>
                <w:sz w:val="20"/>
                <w:szCs w:val="20"/>
              </w:rPr>
            </w:pPr>
            <w:r w:rsidRPr="00143898">
              <w:rPr>
                <w:rFonts w:ascii="Franklin Gothic Book" w:eastAsia="Calibri" w:hAnsi="Franklin Gothic Book" w:cs="Arial"/>
                <w:sz w:val="20"/>
              </w:rPr>
              <w:t>--</w:t>
            </w:r>
          </w:p>
        </w:tc>
        <w:tc>
          <w:tcPr>
            <w:tcW w:w="2369" w:type="dxa"/>
            <w:vAlign w:val="center"/>
          </w:tcPr>
          <w:p w14:paraId="5B60DB87" w14:textId="77777777" w:rsidR="00143898" w:rsidRPr="00143898" w:rsidRDefault="00143898" w:rsidP="00143898">
            <w:pPr>
              <w:spacing w:line="240" w:lineRule="auto"/>
              <w:jc w:val="center"/>
              <w:rPr>
                <w:rFonts w:ascii="Franklin Gothic Book" w:eastAsia="Calibri" w:hAnsi="Franklin Gothic Book" w:cs="Arial"/>
                <w:sz w:val="20"/>
                <w:szCs w:val="20"/>
              </w:rPr>
            </w:pPr>
            <w:r w:rsidRPr="00143898">
              <w:rPr>
                <w:rFonts w:ascii="Franklin Gothic Book" w:eastAsia="Calibri" w:hAnsi="Franklin Gothic Book" w:cs="Arial"/>
                <w:sz w:val="20"/>
              </w:rPr>
              <w:t>Not requiring assistance or intervention</w:t>
            </w:r>
          </w:p>
        </w:tc>
        <w:tc>
          <w:tcPr>
            <w:tcW w:w="2392" w:type="dxa"/>
            <w:vAlign w:val="center"/>
          </w:tcPr>
          <w:p w14:paraId="2DD2A768" w14:textId="77777777" w:rsidR="00143898" w:rsidRPr="00143898" w:rsidRDefault="00143898" w:rsidP="00143898">
            <w:pPr>
              <w:spacing w:line="240" w:lineRule="auto"/>
              <w:jc w:val="center"/>
              <w:rPr>
                <w:rFonts w:ascii="Franklin Gothic Book" w:eastAsia="Calibri" w:hAnsi="Franklin Gothic Book" w:cs="Arial"/>
                <w:sz w:val="20"/>
                <w:szCs w:val="20"/>
              </w:rPr>
            </w:pPr>
            <w:r w:rsidRPr="00143898">
              <w:rPr>
                <w:rFonts w:ascii="Franklin Gothic Book" w:eastAsia="Calibri" w:hAnsi="Franklin Gothic Book" w:cs="Arial"/>
                <w:sz w:val="20"/>
              </w:rPr>
              <w:t>Moderate progress toward targets</w:t>
            </w:r>
          </w:p>
        </w:tc>
      </w:tr>
      <w:tr w:rsidR="00143898" w:rsidRPr="00143898" w14:paraId="07AB1C56" w14:textId="77777777" w:rsidTr="00E80BDB">
        <w:trPr>
          <w:jc w:val="center"/>
        </w:trPr>
        <w:tc>
          <w:tcPr>
            <w:tcW w:w="2294" w:type="dxa"/>
            <w:vAlign w:val="center"/>
          </w:tcPr>
          <w:p w14:paraId="41C0842E" w14:textId="77777777" w:rsidR="00143898" w:rsidRPr="00143898" w:rsidRDefault="00143898" w:rsidP="00143898">
            <w:pPr>
              <w:rPr>
                <w:rFonts w:ascii="Franklin Gothic Book" w:eastAsia="Calibri" w:hAnsi="Franklin Gothic Book" w:cs="Arial"/>
                <w:sz w:val="20"/>
                <w:szCs w:val="20"/>
              </w:rPr>
            </w:pPr>
            <w:r w:rsidRPr="00143898">
              <w:rPr>
                <w:rFonts w:ascii="Franklin Gothic Book" w:eastAsia="Calibri" w:hAnsi="Franklin Gothic Book" w:cs="Arial"/>
                <w:sz w:val="20"/>
                <w:szCs w:val="20"/>
              </w:rPr>
              <w:t>Kenneth Coombs School</w:t>
            </w:r>
          </w:p>
        </w:tc>
        <w:tc>
          <w:tcPr>
            <w:tcW w:w="1273" w:type="dxa"/>
            <w:vAlign w:val="center"/>
          </w:tcPr>
          <w:p w14:paraId="119BB88C" w14:textId="77777777" w:rsidR="00143898" w:rsidRPr="00143898" w:rsidRDefault="00143898" w:rsidP="00143898">
            <w:pPr>
              <w:spacing w:line="240" w:lineRule="auto"/>
              <w:jc w:val="center"/>
              <w:rPr>
                <w:rFonts w:ascii="Franklin Gothic Book" w:eastAsia="Calibri" w:hAnsi="Franklin Gothic Book" w:cs="Arial"/>
                <w:sz w:val="20"/>
                <w:szCs w:val="20"/>
              </w:rPr>
            </w:pPr>
            <w:r w:rsidRPr="00143898">
              <w:rPr>
                <w:rFonts w:ascii="Franklin Gothic Book" w:eastAsia="Calibri" w:hAnsi="Franklin Gothic Book" w:cs="Arial"/>
                <w:sz w:val="20"/>
                <w:szCs w:val="20"/>
              </w:rPr>
              <w:t>--</w:t>
            </w:r>
          </w:p>
        </w:tc>
        <w:tc>
          <w:tcPr>
            <w:tcW w:w="1016" w:type="dxa"/>
            <w:vAlign w:val="center"/>
          </w:tcPr>
          <w:p w14:paraId="1E03928D" w14:textId="77777777" w:rsidR="00143898" w:rsidRPr="00143898" w:rsidRDefault="00143898" w:rsidP="00143898">
            <w:pPr>
              <w:spacing w:line="240" w:lineRule="auto"/>
              <w:jc w:val="center"/>
              <w:rPr>
                <w:rFonts w:ascii="Franklin Gothic Book" w:eastAsia="Calibri" w:hAnsi="Franklin Gothic Book" w:cs="Arial"/>
                <w:sz w:val="20"/>
                <w:szCs w:val="20"/>
              </w:rPr>
            </w:pPr>
            <w:r w:rsidRPr="00143898">
              <w:rPr>
                <w:rFonts w:ascii="Franklin Gothic Book" w:eastAsia="Calibri" w:hAnsi="Franklin Gothic Book" w:cs="Arial"/>
                <w:sz w:val="20"/>
                <w:szCs w:val="20"/>
              </w:rPr>
              <w:t>--</w:t>
            </w:r>
          </w:p>
        </w:tc>
        <w:tc>
          <w:tcPr>
            <w:tcW w:w="2369" w:type="dxa"/>
            <w:vAlign w:val="center"/>
          </w:tcPr>
          <w:p w14:paraId="0A19EDD6" w14:textId="77777777" w:rsidR="00143898" w:rsidRPr="00143898" w:rsidRDefault="00143898" w:rsidP="00143898">
            <w:pPr>
              <w:spacing w:line="240" w:lineRule="auto"/>
              <w:jc w:val="center"/>
              <w:rPr>
                <w:rFonts w:ascii="Franklin Gothic Book" w:eastAsia="Calibri" w:hAnsi="Franklin Gothic Book" w:cs="Arial"/>
                <w:sz w:val="20"/>
                <w:szCs w:val="20"/>
              </w:rPr>
            </w:pPr>
            <w:r w:rsidRPr="00143898">
              <w:rPr>
                <w:rFonts w:ascii="Franklin Gothic Book" w:eastAsia="Calibri" w:hAnsi="Franklin Gothic Book" w:cs="Arial"/>
                <w:sz w:val="20"/>
                <w:szCs w:val="20"/>
              </w:rPr>
              <w:t>Insufficient data</w:t>
            </w:r>
          </w:p>
        </w:tc>
        <w:tc>
          <w:tcPr>
            <w:tcW w:w="2392" w:type="dxa"/>
            <w:vAlign w:val="center"/>
          </w:tcPr>
          <w:p w14:paraId="1FC5F094" w14:textId="77777777" w:rsidR="00143898" w:rsidRPr="00143898" w:rsidRDefault="00143898" w:rsidP="00143898">
            <w:pPr>
              <w:spacing w:line="240" w:lineRule="auto"/>
              <w:jc w:val="center"/>
              <w:rPr>
                <w:rFonts w:ascii="Franklin Gothic Book" w:eastAsia="Calibri" w:hAnsi="Franklin Gothic Book" w:cs="Arial"/>
                <w:sz w:val="20"/>
                <w:szCs w:val="20"/>
              </w:rPr>
            </w:pPr>
            <w:r w:rsidRPr="00143898">
              <w:rPr>
                <w:rFonts w:ascii="Franklin Gothic Book" w:eastAsia="Calibri" w:hAnsi="Franklin Gothic Book" w:cs="Arial"/>
                <w:sz w:val="20"/>
                <w:szCs w:val="20"/>
              </w:rPr>
              <w:t>Insufficient data</w:t>
            </w:r>
          </w:p>
        </w:tc>
      </w:tr>
      <w:tr w:rsidR="00143898" w:rsidRPr="00143898" w14:paraId="6EBF2E28" w14:textId="77777777" w:rsidTr="00E80BDB">
        <w:trPr>
          <w:cnfStyle w:val="000000100000" w:firstRow="0" w:lastRow="0" w:firstColumn="0" w:lastColumn="0" w:oddVBand="0" w:evenVBand="0" w:oddHBand="1" w:evenHBand="0" w:firstRowFirstColumn="0" w:firstRowLastColumn="0" w:lastRowFirstColumn="0" w:lastRowLastColumn="0"/>
          <w:jc w:val="center"/>
        </w:trPr>
        <w:tc>
          <w:tcPr>
            <w:tcW w:w="2294" w:type="dxa"/>
            <w:vAlign w:val="center"/>
          </w:tcPr>
          <w:p w14:paraId="4A6AB60E" w14:textId="77777777" w:rsidR="00143898" w:rsidRPr="00143898" w:rsidRDefault="00143898" w:rsidP="00143898">
            <w:pPr>
              <w:spacing w:line="240" w:lineRule="auto"/>
              <w:rPr>
                <w:rFonts w:ascii="Franklin Gothic Book" w:eastAsia="Calibri" w:hAnsi="Franklin Gothic Book" w:cs="Arial"/>
                <w:sz w:val="20"/>
                <w:szCs w:val="20"/>
              </w:rPr>
            </w:pPr>
            <w:r w:rsidRPr="00143898">
              <w:rPr>
                <w:rFonts w:ascii="Franklin Gothic Book" w:eastAsia="Calibri" w:hAnsi="Franklin Gothic Book" w:cs="Arial"/>
                <w:sz w:val="20"/>
                <w:szCs w:val="20"/>
              </w:rPr>
              <w:t>Quashnet School</w:t>
            </w:r>
          </w:p>
        </w:tc>
        <w:tc>
          <w:tcPr>
            <w:tcW w:w="1273" w:type="dxa"/>
            <w:vAlign w:val="center"/>
          </w:tcPr>
          <w:p w14:paraId="7AD7145E" w14:textId="77777777" w:rsidR="00143898" w:rsidRPr="00143898" w:rsidRDefault="00143898" w:rsidP="00143898">
            <w:pPr>
              <w:spacing w:line="240" w:lineRule="auto"/>
              <w:jc w:val="center"/>
              <w:rPr>
                <w:rFonts w:ascii="Franklin Gothic Book" w:eastAsia="Calibri" w:hAnsi="Franklin Gothic Book" w:cs="Arial"/>
                <w:sz w:val="20"/>
                <w:szCs w:val="20"/>
              </w:rPr>
            </w:pPr>
            <w:r w:rsidRPr="00143898">
              <w:rPr>
                <w:rFonts w:ascii="Franklin Gothic Book" w:eastAsia="Calibri" w:hAnsi="Franklin Gothic Book" w:cs="Arial"/>
                <w:sz w:val="20"/>
                <w:szCs w:val="20"/>
              </w:rPr>
              <w:t>34%</w:t>
            </w:r>
          </w:p>
        </w:tc>
        <w:tc>
          <w:tcPr>
            <w:tcW w:w="1016" w:type="dxa"/>
            <w:vAlign w:val="center"/>
          </w:tcPr>
          <w:p w14:paraId="28355FD3" w14:textId="77777777" w:rsidR="00143898" w:rsidRPr="00143898" w:rsidRDefault="00143898" w:rsidP="00143898">
            <w:pPr>
              <w:spacing w:line="240" w:lineRule="auto"/>
              <w:jc w:val="center"/>
              <w:rPr>
                <w:rFonts w:ascii="Franklin Gothic Book" w:eastAsia="Calibri" w:hAnsi="Franklin Gothic Book" w:cs="Arial"/>
                <w:sz w:val="20"/>
                <w:szCs w:val="20"/>
              </w:rPr>
            </w:pPr>
            <w:r w:rsidRPr="00143898">
              <w:rPr>
                <w:rFonts w:ascii="Franklin Gothic Book" w:eastAsia="Calibri" w:hAnsi="Franklin Gothic Book" w:cs="Arial"/>
                <w:sz w:val="20"/>
                <w:szCs w:val="20"/>
              </w:rPr>
              <w:t>31</w:t>
            </w:r>
          </w:p>
        </w:tc>
        <w:tc>
          <w:tcPr>
            <w:tcW w:w="2369" w:type="dxa"/>
            <w:vAlign w:val="center"/>
          </w:tcPr>
          <w:p w14:paraId="22A9D6EE" w14:textId="77777777" w:rsidR="00143898" w:rsidRPr="00143898" w:rsidRDefault="00143898" w:rsidP="00143898">
            <w:pPr>
              <w:spacing w:line="240" w:lineRule="auto"/>
              <w:jc w:val="center"/>
              <w:rPr>
                <w:rFonts w:ascii="Franklin Gothic Book" w:eastAsia="Calibri" w:hAnsi="Franklin Gothic Book" w:cs="Arial"/>
                <w:sz w:val="20"/>
                <w:szCs w:val="20"/>
              </w:rPr>
            </w:pPr>
            <w:r w:rsidRPr="00143898">
              <w:rPr>
                <w:rFonts w:ascii="Franklin Gothic Book" w:eastAsia="Calibri" w:hAnsi="Franklin Gothic Book" w:cs="Arial"/>
                <w:sz w:val="20"/>
                <w:szCs w:val="20"/>
              </w:rPr>
              <w:t>Not requiring assistance or intervention</w:t>
            </w:r>
          </w:p>
        </w:tc>
        <w:tc>
          <w:tcPr>
            <w:tcW w:w="2392" w:type="dxa"/>
            <w:vAlign w:val="center"/>
          </w:tcPr>
          <w:p w14:paraId="68A7218E" w14:textId="77777777" w:rsidR="00143898" w:rsidRPr="00143898" w:rsidRDefault="00143898" w:rsidP="00143898">
            <w:pPr>
              <w:spacing w:line="240" w:lineRule="auto"/>
              <w:jc w:val="center"/>
              <w:rPr>
                <w:rFonts w:ascii="Franklin Gothic Book" w:eastAsia="Calibri" w:hAnsi="Franklin Gothic Book" w:cs="Arial"/>
                <w:sz w:val="20"/>
                <w:szCs w:val="20"/>
              </w:rPr>
            </w:pPr>
            <w:r w:rsidRPr="00143898">
              <w:rPr>
                <w:rFonts w:ascii="Franklin Gothic Book" w:eastAsia="Calibri" w:hAnsi="Franklin Gothic Book" w:cs="Arial"/>
                <w:sz w:val="20"/>
                <w:szCs w:val="20"/>
              </w:rPr>
              <w:t>Moderate progress toward targets</w:t>
            </w:r>
          </w:p>
        </w:tc>
      </w:tr>
      <w:tr w:rsidR="00143898" w:rsidRPr="00143898" w14:paraId="66DC3153" w14:textId="77777777" w:rsidTr="00E80BDB">
        <w:trPr>
          <w:jc w:val="center"/>
        </w:trPr>
        <w:tc>
          <w:tcPr>
            <w:tcW w:w="2294" w:type="dxa"/>
            <w:vAlign w:val="center"/>
          </w:tcPr>
          <w:p w14:paraId="375AB21D" w14:textId="77777777" w:rsidR="00143898" w:rsidRPr="00143898" w:rsidRDefault="00143898" w:rsidP="00143898">
            <w:pPr>
              <w:spacing w:line="240" w:lineRule="auto"/>
              <w:rPr>
                <w:rFonts w:ascii="Franklin Gothic Book" w:eastAsia="Calibri" w:hAnsi="Franklin Gothic Book" w:cs="Arial"/>
                <w:sz w:val="20"/>
                <w:szCs w:val="20"/>
              </w:rPr>
            </w:pPr>
            <w:r w:rsidRPr="00143898">
              <w:rPr>
                <w:rFonts w:ascii="Franklin Gothic Book" w:eastAsia="Calibri" w:hAnsi="Franklin Gothic Book" w:cs="Arial"/>
                <w:sz w:val="20"/>
                <w:szCs w:val="20"/>
              </w:rPr>
              <w:t>Mashpee Middle-High School</w:t>
            </w:r>
          </w:p>
        </w:tc>
        <w:tc>
          <w:tcPr>
            <w:tcW w:w="1273" w:type="dxa"/>
            <w:vAlign w:val="center"/>
          </w:tcPr>
          <w:p w14:paraId="2D6FC67F" w14:textId="77777777" w:rsidR="00143898" w:rsidRPr="00143898" w:rsidRDefault="00143898" w:rsidP="00143898">
            <w:pPr>
              <w:spacing w:line="240" w:lineRule="auto"/>
              <w:jc w:val="center"/>
              <w:rPr>
                <w:rFonts w:ascii="Franklin Gothic Book" w:eastAsia="Calibri" w:hAnsi="Franklin Gothic Book" w:cs="Arial"/>
                <w:sz w:val="20"/>
                <w:szCs w:val="20"/>
              </w:rPr>
            </w:pPr>
            <w:r w:rsidRPr="00143898">
              <w:rPr>
                <w:rFonts w:ascii="Franklin Gothic Book" w:eastAsia="Calibri" w:hAnsi="Franklin Gothic Book" w:cs="Arial"/>
                <w:sz w:val="20"/>
                <w:szCs w:val="20"/>
              </w:rPr>
              <w:t>41%</w:t>
            </w:r>
          </w:p>
        </w:tc>
        <w:tc>
          <w:tcPr>
            <w:tcW w:w="1016" w:type="dxa"/>
            <w:vAlign w:val="center"/>
          </w:tcPr>
          <w:p w14:paraId="341EC650" w14:textId="77777777" w:rsidR="00143898" w:rsidRPr="00143898" w:rsidRDefault="00143898" w:rsidP="00143898">
            <w:pPr>
              <w:spacing w:line="240" w:lineRule="auto"/>
              <w:jc w:val="center"/>
              <w:rPr>
                <w:rFonts w:ascii="Franklin Gothic Book" w:eastAsia="Calibri" w:hAnsi="Franklin Gothic Book" w:cs="Arial"/>
                <w:sz w:val="20"/>
                <w:szCs w:val="20"/>
              </w:rPr>
            </w:pPr>
            <w:r w:rsidRPr="00143898">
              <w:rPr>
                <w:rFonts w:ascii="Franklin Gothic Book" w:eastAsia="Calibri" w:hAnsi="Franklin Gothic Book" w:cs="Arial"/>
                <w:sz w:val="20"/>
                <w:szCs w:val="20"/>
              </w:rPr>
              <w:t>74</w:t>
            </w:r>
          </w:p>
        </w:tc>
        <w:tc>
          <w:tcPr>
            <w:tcW w:w="2369" w:type="dxa"/>
            <w:vAlign w:val="center"/>
          </w:tcPr>
          <w:p w14:paraId="1BAAAC2D" w14:textId="77777777" w:rsidR="00143898" w:rsidRPr="00143898" w:rsidRDefault="00143898" w:rsidP="00143898">
            <w:pPr>
              <w:spacing w:line="240" w:lineRule="auto"/>
              <w:jc w:val="center"/>
              <w:rPr>
                <w:rFonts w:ascii="Franklin Gothic Book" w:eastAsia="Calibri" w:hAnsi="Franklin Gothic Book" w:cs="Arial"/>
                <w:sz w:val="20"/>
                <w:szCs w:val="20"/>
              </w:rPr>
            </w:pPr>
            <w:r w:rsidRPr="00143898">
              <w:rPr>
                <w:rFonts w:ascii="Franklin Gothic Book" w:eastAsia="Calibri" w:hAnsi="Franklin Gothic Book" w:cs="Arial"/>
                <w:sz w:val="20"/>
                <w:szCs w:val="20"/>
              </w:rPr>
              <w:t>Requiring assistance or intervention</w:t>
            </w:r>
          </w:p>
        </w:tc>
        <w:tc>
          <w:tcPr>
            <w:tcW w:w="2392" w:type="dxa"/>
            <w:vAlign w:val="center"/>
          </w:tcPr>
          <w:p w14:paraId="7D9C0E44" w14:textId="77777777" w:rsidR="00143898" w:rsidRPr="00143898" w:rsidRDefault="00143898" w:rsidP="00143898">
            <w:pPr>
              <w:spacing w:line="240" w:lineRule="auto"/>
              <w:jc w:val="center"/>
              <w:rPr>
                <w:rFonts w:ascii="Franklin Gothic Book" w:eastAsia="Calibri" w:hAnsi="Franklin Gothic Book" w:cs="Arial"/>
                <w:sz w:val="20"/>
                <w:szCs w:val="20"/>
              </w:rPr>
            </w:pPr>
            <w:r w:rsidRPr="00143898">
              <w:rPr>
                <w:rFonts w:ascii="Franklin Gothic Book" w:eastAsia="Calibri" w:hAnsi="Franklin Gothic Book" w:cs="Arial"/>
                <w:sz w:val="20"/>
                <w:szCs w:val="20"/>
              </w:rPr>
              <w:t>In need of focused/targeted support: Low participation rate for Students with Disabilities, Low Income students, and High Needs students</w:t>
            </w:r>
          </w:p>
        </w:tc>
      </w:tr>
    </w:tbl>
    <w:p w14:paraId="285D2947" w14:textId="77777777" w:rsidR="00143898" w:rsidRPr="00143898" w:rsidRDefault="00143898" w:rsidP="00143898">
      <w:pPr>
        <w:spacing w:line="240" w:lineRule="auto"/>
        <w:rPr>
          <w:rFonts w:ascii="Franklin Gothic Book" w:eastAsia="Calibri" w:hAnsi="Franklin Gothic Book" w:cs="Arial"/>
          <w:sz w:val="20"/>
          <w:szCs w:val="20"/>
        </w:rPr>
      </w:pPr>
    </w:p>
    <w:p w14:paraId="284B73A2" w14:textId="77777777" w:rsidR="00487CEB" w:rsidRPr="00AB3339" w:rsidRDefault="00487CEB" w:rsidP="00EA6B09">
      <w:pPr>
        <w:pStyle w:val="BodyText"/>
      </w:pPr>
    </w:p>
    <w:sectPr w:rsidR="00487CEB" w:rsidRPr="00AB3339" w:rsidSect="00CC08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E96F6" w14:textId="77777777" w:rsidR="00AA2A05" w:rsidRDefault="00AA2A05" w:rsidP="00B93273">
      <w:pPr>
        <w:spacing w:line="240" w:lineRule="auto"/>
      </w:pPr>
      <w:r>
        <w:separator/>
      </w:r>
    </w:p>
  </w:endnote>
  <w:endnote w:type="continuationSeparator" w:id="0">
    <w:p w14:paraId="352473E4" w14:textId="77777777" w:rsidR="00AA2A05" w:rsidRDefault="00AA2A05" w:rsidP="00B93273">
      <w:pPr>
        <w:spacing w:line="240" w:lineRule="auto"/>
      </w:pPr>
      <w:r>
        <w:continuationSeparator/>
      </w:r>
    </w:p>
  </w:endnote>
  <w:endnote w:type="continuationNotice" w:id="1">
    <w:p w14:paraId="636F86C7" w14:textId="77777777" w:rsidR="00AA2A05" w:rsidRDefault="00AA2A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mbria"/>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GGothicE">
    <w:altName w:val="HGｺﾞｼｯｸE"/>
    <w:panose1 w:val="020B0909000000000000"/>
    <w:charset w:val="80"/>
    <w:family w:val="modern"/>
    <w:pitch w:val="fixed"/>
    <w:sig w:usb0="E00002FF" w:usb1="6AC7FDFB" w:usb2="00000012" w:usb3="00000000" w:csb0="0002009F" w:csb1="00000000"/>
  </w:font>
  <w:font w:name="Franklin Gothic Demi">
    <w:altName w:val="Calibri"/>
    <w:panose1 w:val="020B07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HGSoeiKakugothicUB">
    <w:altName w:val="HG創英角ｺﾞｼｯｸUB"/>
    <w:panose1 w:val="020B0909000000000000"/>
    <w:charset w:val="80"/>
    <w:family w:val="modern"/>
    <w:pitch w:val="fixed"/>
    <w:sig w:usb0="E00002FF" w:usb1="6AC7FDFB" w:usb2="00000012" w:usb3="00000000" w:csb0="0002009F" w:csb1="00000000"/>
  </w:font>
  <w:font w:name="Vijaya">
    <w:charset w:val="00"/>
    <w:family w:val="roman"/>
    <w:pitch w:val="variable"/>
    <w:sig w:usb0="00100003" w:usb1="00000000" w:usb2="00000000" w:usb3="00000000" w:csb0="00000001"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B9B6" w14:textId="022C7596" w:rsidR="52980838" w:rsidRPr="0055077E" w:rsidRDefault="52980838" w:rsidP="002D30A8">
    <w:pPr>
      <w:pStyle w:val="Footer"/>
      <w:pBdr>
        <w:top w:val="none" w:sz="0" w:space="0" w:color="auto"/>
      </w:pBd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3C60" w14:textId="5CD15AB1" w:rsidR="00486B55" w:rsidRPr="004668E7" w:rsidRDefault="00C201C5" w:rsidP="002E7525">
    <w:pPr>
      <w:pStyle w:val="Footer"/>
    </w:pPr>
    <w:r>
      <w:rPr>
        <w:rStyle w:val="FranklinGothicDemi"/>
        <w:color w:val="44546A" w:themeColor="text2"/>
      </w:rPr>
      <w:t>Mashpee</w:t>
    </w:r>
    <w:r w:rsidRPr="00B3679E">
      <w:rPr>
        <w:rStyle w:val="FranklinGothicDemi"/>
        <w:color w:val="44546A" w:themeColor="text2"/>
      </w:rPr>
      <w:t xml:space="preserve"> </w:t>
    </w:r>
    <w:r w:rsidR="00486B55" w:rsidRPr="00B3679E">
      <w:rPr>
        <w:rStyle w:val="FranklinGothicDemi"/>
        <w:color w:val="44546A" w:themeColor="text2"/>
      </w:rPr>
      <w:t>Public Schools</w:t>
    </w:r>
    <w:r w:rsidR="00486B55" w:rsidRPr="0055077E">
      <w:rPr>
        <w:rStyle w:val="FranklinGothicDemi"/>
        <w:color w:val="7698D4"/>
      </w:rPr>
      <w:t xml:space="preserve"> </w:t>
    </w:r>
    <w:r w:rsidR="00486B55">
      <w:ptab w:relativeTo="margin" w:alignment="right" w:leader="none"/>
    </w:r>
    <w:r w:rsidR="00486B55" w:rsidRPr="0055077E">
      <w:t xml:space="preserve"> Comprehensive District Review Report</w:t>
    </w:r>
    <w:r w:rsidR="00486B55">
      <w:t xml:space="preserve"> </w:t>
    </w:r>
    <w:r w:rsidR="00486B55" w:rsidRPr="00B3679E">
      <w:rPr>
        <w:color w:val="44546A" w:themeColor="text2"/>
      </w:rPr>
      <w:t xml:space="preserve">■ </w:t>
    </w:r>
    <w:r w:rsidR="00486B55" w:rsidRPr="00B3679E">
      <w:rPr>
        <w:rStyle w:val="FranklinGothicDemi"/>
        <w:color w:val="44546A" w:themeColor="text2"/>
      </w:rPr>
      <w:t xml:space="preserve">page </w:t>
    </w:r>
    <w:r w:rsidR="006E1875">
      <w:rPr>
        <w:rStyle w:val="FranklinGothicDemi"/>
        <w:color w:val="44546A" w:themeColor="text2"/>
      </w:rPr>
      <w:t>C</w:t>
    </w:r>
    <w:r w:rsidR="00486B55" w:rsidRPr="00B3679E">
      <w:rPr>
        <w:rStyle w:val="FranklinGothicDemi"/>
        <w:color w:val="44546A" w:themeColor="text2"/>
      </w:rPr>
      <w:t>-</w:t>
    </w:r>
    <w:r w:rsidR="00486B55" w:rsidRPr="00B3679E">
      <w:rPr>
        <w:rStyle w:val="FranklinGothicDemi"/>
        <w:color w:val="44546A" w:themeColor="text2"/>
      </w:rPr>
      <w:fldChar w:fldCharType="begin"/>
    </w:r>
    <w:r w:rsidR="00486B55" w:rsidRPr="00B3679E">
      <w:rPr>
        <w:rStyle w:val="FranklinGothicDemi"/>
        <w:color w:val="44546A" w:themeColor="text2"/>
      </w:rPr>
      <w:instrText xml:space="preserve"> PAGE   \* MERGEFORMAT </w:instrText>
    </w:r>
    <w:r w:rsidR="00486B55" w:rsidRPr="00B3679E">
      <w:rPr>
        <w:rStyle w:val="FranklinGothicDemi"/>
        <w:color w:val="44546A" w:themeColor="text2"/>
      </w:rPr>
      <w:fldChar w:fldCharType="separate"/>
    </w:r>
    <w:r w:rsidR="00486B55" w:rsidRPr="00B3679E">
      <w:rPr>
        <w:rStyle w:val="FranklinGothicDemi"/>
        <w:color w:val="44546A" w:themeColor="text2"/>
      </w:rPr>
      <w:t>1</w:t>
    </w:r>
    <w:r w:rsidR="00486B55" w:rsidRPr="00B3679E">
      <w:rPr>
        <w:rStyle w:val="FranklinGothicDemi"/>
        <w:noProof/>
        <w:color w:val="44546A" w:themeColor="text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486B55" w:rsidRPr="006750C1" w14:paraId="2B733083" w14:textId="77777777" w:rsidTr="00D84CF0">
      <w:tc>
        <w:tcPr>
          <w:tcW w:w="3120" w:type="dxa"/>
        </w:tcPr>
        <w:p w14:paraId="38956C90" w14:textId="77777777" w:rsidR="00486B55" w:rsidRPr="006750C1" w:rsidRDefault="00486B55" w:rsidP="00D84CF0">
          <w:pPr>
            <w:pStyle w:val="Header"/>
            <w:ind w:left="-115"/>
            <w:rPr>
              <w:rFonts w:ascii="Franklin Gothic Book" w:eastAsia="Calibri" w:hAnsi="Franklin Gothic Book" w:cs="Arial"/>
            </w:rPr>
          </w:pPr>
        </w:p>
      </w:tc>
      <w:tc>
        <w:tcPr>
          <w:tcW w:w="3120" w:type="dxa"/>
        </w:tcPr>
        <w:p w14:paraId="5772A608" w14:textId="77777777" w:rsidR="00486B55" w:rsidRPr="006750C1" w:rsidRDefault="00486B55" w:rsidP="00D84CF0">
          <w:pPr>
            <w:pStyle w:val="Header"/>
            <w:jc w:val="center"/>
            <w:rPr>
              <w:rFonts w:ascii="Franklin Gothic Book" w:eastAsia="Calibri" w:hAnsi="Franklin Gothic Book" w:cs="Arial"/>
            </w:rPr>
          </w:pPr>
        </w:p>
      </w:tc>
      <w:tc>
        <w:tcPr>
          <w:tcW w:w="3120" w:type="dxa"/>
        </w:tcPr>
        <w:p w14:paraId="645852F3" w14:textId="77777777" w:rsidR="00486B55" w:rsidRPr="006750C1" w:rsidRDefault="00486B55" w:rsidP="00D84CF0">
          <w:pPr>
            <w:pStyle w:val="Header"/>
            <w:ind w:right="-115"/>
            <w:jc w:val="right"/>
            <w:rPr>
              <w:rFonts w:ascii="Franklin Gothic Book" w:eastAsia="Calibri" w:hAnsi="Franklin Gothic Book" w:cs="Arial"/>
            </w:rPr>
          </w:pPr>
        </w:p>
      </w:tc>
    </w:tr>
  </w:tbl>
  <w:p w14:paraId="7D18CB35" w14:textId="77777777" w:rsidR="00486B55" w:rsidRDefault="00486B55" w:rsidP="002D30A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C43E" w14:textId="66636165" w:rsidR="00CC52F1" w:rsidRPr="004668E7" w:rsidRDefault="00C201C5" w:rsidP="002E7525">
    <w:pPr>
      <w:pStyle w:val="Footer"/>
    </w:pPr>
    <w:r>
      <w:rPr>
        <w:rStyle w:val="FranklinGothicDemi"/>
        <w:color w:val="44546A" w:themeColor="text2"/>
      </w:rPr>
      <w:t xml:space="preserve">Mashpee </w:t>
    </w:r>
    <w:r w:rsidR="00CC52F1" w:rsidRPr="00B3679E">
      <w:rPr>
        <w:rStyle w:val="FranklinGothicDemi"/>
        <w:color w:val="44546A" w:themeColor="text2"/>
      </w:rPr>
      <w:t>Public Schools</w:t>
    </w:r>
    <w:r w:rsidR="00CC52F1">
      <w:ptab w:relativeTo="margin" w:alignment="right" w:leader="none"/>
    </w:r>
    <w:r w:rsidR="00CC52F1" w:rsidRPr="0055077E">
      <w:t>Comprehensive District Review Report</w:t>
    </w:r>
    <w:r w:rsidR="00CC52F1">
      <w:t xml:space="preserve"> </w:t>
    </w:r>
    <w:r w:rsidR="00CC52F1" w:rsidRPr="00B3679E">
      <w:rPr>
        <w:color w:val="44546A" w:themeColor="text2"/>
      </w:rPr>
      <w:t xml:space="preserve">■ </w:t>
    </w:r>
    <w:r w:rsidR="00CC52F1" w:rsidRPr="00B3679E">
      <w:rPr>
        <w:rStyle w:val="FranklinGothicDemi"/>
        <w:color w:val="44546A" w:themeColor="text2"/>
      </w:rPr>
      <w:t xml:space="preserve">page </w:t>
    </w:r>
    <w:r w:rsidR="00E525F2">
      <w:rPr>
        <w:rStyle w:val="FranklinGothicDemi"/>
        <w:color w:val="44546A" w:themeColor="text2"/>
      </w:rPr>
      <w:t>D</w:t>
    </w:r>
    <w:r w:rsidR="00CC52F1" w:rsidRPr="00B3679E">
      <w:rPr>
        <w:rStyle w:val="FranklinGothicDemi"/>
        <w:color w:val="44546A" w:themeColor="text2"/>
      </w:rPr>
      <w:t>-</w:t>
    </w:r>
    <w:r w:rsidR="00CC52F1" w:rsidRPr="00B3679E">
      <w:rPr>
        <w:rStyle w:val="FranklinGothicDemi"/>
        <w:color w:val="44546A" w:themeColor="text2"/>
      </w:rPr>
      <w:fldChar w:fldCharType="begin"/>
    </w:r>
    <w:r w:rsidR="00CC52F1" w:rsidRPr="00B3679E">
      <w:rPr>
        <w:rStyle w:val="FranklinGothicDemi"/>
        <w:color w:val="44546A" w:themeColor="text2"/>
      </w:rPr>
      <w:instrText xml:space="preserve"> PAGE   \* MERGEFORMAT </w:instrText>
    </w:r>
    <w:r w:rsidR="00CC52F1" w:rsidRPr="00B3679E">
      <w:rPr>
        <w:rStyle w:val="FranklinGothicDemi"/>
        <w:color w:val="44546A" w:themeColor="text2"/>
      </w:rPr>
      <w:fldChar w:fldCharType="separate"/>
    </w:r>
    <w:r w:rsidR="00CC52F1" w:rsidRPr="00B3679E">
      <w:rPr>
        <w:rStyle w:val="FranklinGothicDemi"/>
        <w:color w:val="44546A" w:themeColor="text2"/>
      </w:rPr>
      <w:t>1</w:t>
    </w:r>
    <w:r w:rsidR="00CC52F1" w:rsidRPr="00B3679E">
      <w:rPr>
        <w:rStyle w:val="FranklinGothicDemi"/>
        <w:noProof/>
        <w:color w:val="44546A" w:themeColor="text2"/>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0D9F" w14:textId="77777777" w:rsidR="00143898" w:rsidRPr="001E0852" w:rsidRDefault="00143898" w:rsidP="003B5A7C">
    <w:pPr>
      <w:pBdr>
        <w:top w:val="single" w:sz="12" w:space="1" w:color="ED7D31"/>
      </w:pBdr>
      <w:tabs>
        <w:tab w:val="right" w:pos="12870"/>
      </w:tabs>
      <w:spacing w:line="240" w:lineRule="auto"/>
      <w:ind w:right="54"/>
      <w:rPr>
        <w:rFonts w:ascii="Franklin Gothic Book" w:eastAsia="Franklin Gothic Book" w:hAnsi="Franklin Gothic Book" w:cs="Tahoma"/>
        <w:sz w:val="20"/>
      </w:rPr>
    </w:pPr>
    <w:r>
      <w:rPr>
        <w:rFonts w:ascii="Franklin Gothic Demi" w:eastAsia="Franklin Gothic Book" w:hAnsi="Franklin Gothic Demi" w:cs="Tahoma"/>
        <w:color w:val="44546A"/>
        <w:sz w:val="20"/>
      </w:rPr>
      <w:t>Mashpee</w:t>
    </w:r>
    <w:r w:rsidRPr="001E0852">
      <w:rPr>
        <w:rFonts w:ascii="Franklin Gothic Demi" w:eastAsia="Franklin Gothic Book" w:hAnsi="Franklin Gothic Demi" w:cs="Tahoma"/>
        <w:color w:val="44546A"/>
        <w:sz w:val="20"/>
      </w:rPr>
      <w:t xml:space="preserve"> Public Schools</w:t>
    </w:r>
    <w:r w:rsidRPr="001E0852">
      <w:rPr>
        <w:rFonts w:ascii="Franklin Gothic Demi" w:eastAsia="Franklin Gothic Book" w:hAnsi="Franklin Gothic Demi" w:cs="Tahoma"/>
        <w:color w:val="7698D4"/>
        <w:sz w:val="20"/>
      </w:rPr>
      <w:t xml:space="preserve"> </w:t>
    </w:r>
    <w:r w:rsidRPr="001E0852">
      <w:rPr>
        <w:rFonts w:ascii="Franklin Gothic Book" w:eastAsia="Franklin Gothic Book" w:hAnsi="Franklin Gothic Book" w:cs="Tahoma"/>
        <w:sz w:val="20"/>
      </w:rPr>
      <w:ptab w:relativeTo="margin" w:alignment="right" w:leader="none"/>
    </w:r>
    <w:r w:rsidRPr="001E0852">
      <w:rPr>
        <w:rFonts w:ascii="Franklin Gothic Book" w:eastAsia="Franklin Gothic Book" w:hAnsi="Franklin Gothic Book" w:cs="Tahoma"/>
        <w:sz w:val="20"/>
      </w:rPr>
      <w:t xml:space="preserve"> Comprehensive District Review Report </w:t>
    </w:r>
    <w:r w:rsidRPr="001E0852">
      <w:rPr>
        <w:rFonts w:ascii="Franklin Gothic Book" w:eastAsia="Franklin Gothic Book" w:hAnsi="Franklin Gothic Book" w:cs="Tahoma"/>
        <w:color w:val="44546A"/>
        <w:sz w:val="20"/>
      </w:rPr>
      <w:t xml:space="preserve">■ </w:t>
    </w:r>
    <w:r w:rsidRPr="001E0852">
      <w:rPr>
        <w:rFonts w:ascii="Franklin Gothic Demi" w:eastAsia="Franklin Gothic Book" w:hAnsi="Franklin Gothic Demi" w:cs="Tahoma"/>
        <w:color w:val="44546A"/>
        <w:sz w:val="20"/>
      </w:rPr>
      <w:t>page E-</w:t>
    </w:r>
    <w:r w:rsidRPr="001E0852">
      <w:rPr>
        <w:rFonts w:ascii="Franklin Gothic Demi" w:eastAsia="Franklin Gothic Book" w:hAnsi="Franklin Gothic Demi" w:cs="Tahoma"/>
        <w:color w:val="44546A"/>
        <w:sz w:val="20"/>
      </w:rPr>
      <w:fldChar w:fldCharType="begin"/>
    </w:r>
    <w:r w:rsidRPr="001E0852">
      <w:rPr>
        <w:rFonts w:ascii="Franklin Gothic Demi" w:eastAsia="Franklin Gothic Book" w:hAnsi="Franklin Gothic Demi" w:cs="Tahoma"/>
        <w:color w:val="44546A"/>
        <w:sz w:val="20"/>
      </w:rPr>
      <w:instrText xml:space="preserve"> PAGE   \* MERGEFORMAT </w:instrText>
    </w:r>
    <w:r w:rsidRPr="001E0852">
      <w:rPr>
        <w:rFonts w:ascii="Franklin Gothic Demi" w:eastAsia="Franklin Gothic Book" w:hAnsi="Franklin Gothic Demi" w:cs="Tahoma"/>
        <w:color w:val="44546A"/>
        <w:sz w:val="20"/>
      </w:rPr>
      <w:fldChar w:fldCharType="separate"/>
    </w:r>
    <w:r w:rsidRPr="001E0852">
      <w:rPr>
        <w:rFonts w:ascii="Franklin Gothic Demi" w:eastAsia="Franklin Gothic Book" w:hAnsi="Franklin Gothic Demi" w:cs="Tahoma"/>
        <w:color w:val="44546A"/>
        <w:sz w:val="20"/>
      </w:rPr>
      <w:t>1</w:t>
    </w:r>
    <w:r w:rsidRPr="001E0852">
      <w:rPr>
        <w:rFonts w:ascii="Franklin Gothic Demi" w:eastAsia="Franklin Gothic Book" w:hAnsi="Franklin Gothic Demi" w:cs="Tahoma"/>
        <w:noProof/>
        <w:color w:val="44546A"/>
        <w:sz w:val="20"/>
      </w:rPr>
      <w:fldChar w:fldCharType="end"/>
    </w:r>
  </w:p>
  <w:p w14:paraId="5A0B9009" w14:textId="77777777" w:rsidR="00143898" w:rsidRDefault="0014389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034B5" w14:textId="58B26E4D" w:rsidR="52980838" w:rsidRDefault="52980838" w:rsidP="002D30A8">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7480" w14:textId="68505629" w:rsidR="00E315A4" w:rsidRPr="004668E7" w:rsidRDefault="00543D1A" w:rsidP="00E315A4">
    <w:pPr>
      <w:pStyle w:val="Footer"/>
    </w:pPr>
    <w:r>
      <w:rPr>
        <w:rStyle w:val="FranklinGothicDemi"/>
        <w:color w:val="44546A" w:themeColor="text2"/>
      </w:rPr>
      <w:t>Mashpee</w:t>
    </w:r>
    <w:r w:rsidR="00946862" w:rsidRPr="00B3679E">
      <w:rPr>
        <w:rStyle w:val="FranklinGothicDemi"/>
        <w:color w:val="44546A" w:themeColor="text2"/>
      </w:rPr>
      <w:t xml:space="preserve"> Public </w:t>
    </w:r>
    <w:r w:rsidR="6C1300C8" w:rsidRPr="00B3679E">
      <w:rPr>
        <w:rStyle w:val="FranklinGothicDemi"/>
        <w:color w:val="44546A" w:themeColor="text2"/>
      </w:rPr>
      <w:t xml:space="preserve">Schools </w:t>
    </w:r>
    <w:r w:rsidR="00E315A4">
      <w:ptab w:relativeTo="margin" w:alignment="right" w:leader="none"/>
    </w:r>
    <w:r w:rsidR="6C1300C8" w:rsidRPr="0055077E">
      <w:t>Comprehensive</w:t>
    </w:r>
    <w:r w:rsidR="00E315A4" w:rsidRPr="0055077E">
      <w:t xml:space="preserve"> District Review Report</w:t>
    </w:r>
    <w:r w:rsidR="00E315A4">
      <w:t xml:space="preserve"> </w:t>
    </w:r>
    <w:r w:rsidR="00E315A4" w:rsidRPr="00B3679E">
      <w:rPr>
        <w:color w:val="44546A" w:themeColor="text2"/>
      </w:rPr>
      <w:t xml:space="preserve">■ </w:t>
    </w:r>
    <w:r w:rsidR="00E315A4" w:rsidRPr="00B3679E">
      <w:rPr>
        <w:rStyle w:val="FranklinGothicDemi"/>
        <w:color w:val="44546A" w:themeColor="text2"/>
      </w:rPr>
      <w:t xml:space="preserve">page </w:t>
    </w:r>
    <w:r w:rsidR="00E315A4" w:rsidRPr="00B3679E">
      <w:rPr>
        <w:rStyle w:val="FranklinGothicDemi"/>
        <w:color w:val="44546A" w:themeColor="text2"/>
      </w:rPr>
      <w:fldChar w:fldCharType="begin"/>
    </w:r>
    <w:r w:rsidR="00E315A4" w:rsidRPr="00B3679E">
      <w:rPr>
        <w:rStyle w:val="FranklinGothicDemi"/>
        <w:color w:val="44546A" w:themeColor="text2"/>
      </w:rPr>
      <w:instrText xml:space="preserve"> PAGE   \* MERGEFORMAT </w:instrText>
    </w:r>
    <w:r w:rsidR="00E315A4" w:rsidRPr="00B3679E">
      <w:rPr>
        <w:rStyle w:val="FranklinGothicDemi"/>
        <w:color w:val="44546A" w:themeColor="text2"/>
      </w:rPr>
      <w:fldChar w:fldCharType="separate"/>
    </w:r>
    <w:r w:rsidR="00E315A4" w:rsidRPr="00B3679E">
      <w:rPr>
        <w:rStyle w:val="FranklinGothicDemi"/>
        <w:color w:val="44546A" w:themeColor="text2"/>
      </w:rPr>
      <w:t>39</w:t>
    </w:r>
    <w:r w:rsidR="00E315A4" w:rsidRPr="00B3679E">
      <w:rPr>
        <w:rStyle w:val="FranklinGothicDemi"/>
        <w:noProof/>
        <w:color w:val="44546A" w:themeColor="text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8903" w14:textId="10DFD94B" w:rsidR="52980838" w:rsidRPr="00950E04" w:rsidRDefault="52980838" w:rsidP="00950E04">
    <w:pPr>
      <w:pStyle w:val="Footer"/>
      <w:pBdr>
        <w:top w:val="none" w:sz="0" w:space="0"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A2F2" w14:textId="5CB792C8" w:rsidR="00FF48CB" w:rsidRPr="004668E7" w:rsidRDefault="00C201C5" w:rsidP="00E315A4">
    <w:pPr>
      <w:pStyle w:val="Footer"/>
    </w:pPr>
    <w:r>
      <w:rPr>
        <w:rStyle w:val="FranklinGothicDemi"/>
        <w:color w:val="44546A" w:themeColor="text2"/>
      </w:rPr>
      <w:t xml:space="preserve">Mashpee </w:t>
    </w:r>
    <w:r w:rsidR="00946862" w:rsidRPr="00B3679E">
      <w:rPr>
        <w:rStyle w:val="FranklinGothicDemi"/>
        <w:color w:val="44546A" w:themeColor="text2"/>
      </w:rPr>
      <w:t>Public Schools</w:t>
    </w:r>
    <w:r w:rsidR="00FF48CB">
      <w:ptab w:relativeTo="margin" w:alignment="right" w:leader="none"/>
    </w:r>
    <w:r w:rsidR="00FF48CB" w:rsidRPr="0055077E">
      <w:t>Comprehensive District Review Report</w:t>
    </w:r>
    <w:r w:rsidR="00FF48CB">
      <w:t xml:space="preserve"> </w:t>
    </w:r>
    <w:r w:rsidR="00FF48CB" w:rsidRPr="00B3679E">
      <w:rPr>
        <w:color w:val="44546A" w:themeColor="text2"/>
      </w:rPr>
      <w:t xml:space="preserve">■ </w:t>
    </w:r>
    <w:r w:rsidR="00FF48CB" w:rsidRPr="00B3679E">
      <w:rPr>
        <w:rStyle w:val="FranklinGothicDemi"/>
        <w:color w:val="44546A" w:themeColor="text2"/>
      </w:rPr>
      <w:t>page A-</w:t>
    </w:r>
    <w:r w:rsidR="00FF48CB" w:rsidRPr="00B3679E">
      <w:rPr>
        <w:rStyle w:val="FranklinGothicDemi"/>
        <w:color w:val="44546A" w:themeColor="text2"/>
      </w:rPr>
      <w:fldChar w:fldCharType="begin"/>
    </w:r>
    <w:r w:rsidR="00FF48CB" w:rsidRPr="00B3679E">
      <w:rPr>
        <w:rStyle w:val="FranklinGothicDemi"/>
        <w:color w:val="44546A" w:themeColor="text2"/>
      </w:rPr>
      <w:instrText xml:space="preserve"> PAGE   \* MERGEFORMAT </w:instrText>
    </w:r>
    <w:r w:rsidR="00FF48CB" w:rsidRPr="00B3679E">
      <w:rPr>
        <w:rStyle w:val="FranklinGothicDemi"/>
        <w:color w:val="44546A" w:themeColor="text2"/>
      </w:rPr>
      <w:fldChar w:fldCharType="separate"/>
    </w:r>
    <w:r w:rsidR="00FF48CB" w:rsidRPr="00B3679E">
      <w:rPr>
        <w:rStyle w:val="FranklinGothicDemi"/>
        <w:color w:val="44546A" w:themeColor="text2"/>
      </w:rPr>
      <w:t>39</w:t>
    </w:r>
    <w:r w:rsidR="00FF48CB" w:rsidRPr="00B3679E">
      <w:rPr>
        <w:rStyle w:val="FranklinGothicDemi"/>
        <w:noProof/>
        <w:color w:val="44546A" w:themeColor="text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C2A2" w14:textId="224D2610" w:rsidR="005724EA" w:rsidRPr="004668E7" w:rsidRDefault="005724EA" w:rsidP="005724EA">
    <w:pPr>
      <w:pStyle w:val="Footer"/>
    </w:pPr>
    <w:r>
      <w:rPr>
        <w:rStyle w:val="FranklinGothicDemi"/>
        <w:color w:val="44546A" w:themeColor="text2"/>
      </w:rPr>
      <w:t xml:space="preserve">Mashpee </w:t>
    </w:r>
    <w:r w:rsidRPr="00B3679E">
      <w:rPr>
        <w:rStyle w:val="FranklinGothicDemi"/>
        <w:color w:val="44546A" w:themeColor="text2"/>
      </w:rPr>
      <w:t>Public Schools</w:t>
    </w:r>
    <w:r>
      <w:ptab w:relativeTo="margin" w:alignment="right" w:leader="none"/>
    </w:r>
    <w:r w:rsidRPr="0055077E">
      <w:t>Comprehensive District Review Report</w:t>
    </w:r>
    <w:r>
      <w:t xml:space="preserve"> </w:t>
    </w:r>
    <w:r w:rsidRPr="00B3679E">
      <w:rPr>
        <w:color w:val="44546A" w:themeColor="text2"/>
      </w:rPr>
      <w:t xml:space="preserve">■ </w:t>
    </w:r>
    <w:r w:rsidRPr="00B3679E">
      <w:rPr>
        <w:rStyle w:val="FranklinGothicDemi"/>
        <w:color w:val="44546A" w:themeColor="text2"/>
      </w:rPr>
      <w:t xml:space="preserve">page </w:t>
    </w:r>
    <w:r>
      <w:rPr>
        <w:rStyle w:val="FranklinGothicDemi"/>
        <w:color w:val="44546A" w:themeColor="text2"/>
      </w:rPr>
      <w:t>B</w:t>
    </w:r>
    <w:r w:rsidRPr="00B3679E">
      <w:rPr>
        <w:rStyle w:val="FranklinGothicDemi"/>
        <w:color w:val="44546A" w:themeColor="text2"/>
      </w:rPr>
      <w:t>-</w:t>
    </w:r>
    <w:r w:rsidRPr="00B3679E">
      <w:rPr>
        <w:rStyle w:val="FranklinGothicDemi"/>
        <w:color w:val="44546A" w:themeColor="text2"/>
      </w:rPr>
      <w:fldChar w:fldCharType="begin"/>
    </w:r>
    <w:r w:rsidRPr="00B3679E">
      <w:rPr>
        <w:rStyle w:val="FranklinGothicDemi"/>
        <w:color w:val="44546A" w:themeColor="text2"/>
      </w:rPr>
      <w:instrText xml:space="preserve"> PAGE   \* MERGEFORMAT </w:instrText>
    </w:r>
    <w:r w:rsidRPr="00B3679E">
      <w:rPr>
        <w:rStyle w:val="FranklinGothicDemi"/>
        <w:color w:val="44546A" w:themeColor="text2"/>
      </w:rPr>
      <w:fldChar w:fldCharType="separate"/>
    </w:r>
    <w:r>
      <w:rPr>
        <w:rStyle w:val="FranklinGothicDemi"/>
        <w:color w:val="44546A" w:themeColor="text2"/>
      </w:rPr>
      <w:t>1</w:t>
    </w:r>
    <w:r w:rsidRPr="00B3679E">
      <w:rPr>
        <w:rStyle w:val="FranklinGothicDemi"/>
        <w:noProof/>
        <w:color w:val="44546A" w:themeColor="text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C1854" w14:textId="756757F6" w:rsidR="00950E04" w:rsidRPr="00950E04" w:rsidRDefault="00950E04" w:rsidP="00950E04">
    <w:pPr>
      <w:pStyle w:val="Footer"/>
      <w:pBdr>
        <w:top w:val="none" w:sz="0" w:space="0" w:color="auto"/>
      </w:pBd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786E" w14:textId="50237F04" w:rsidR="00B91F1A" w:rsidRPr="00061D46" w:rsidRDefault="00B91F1A" w:rsidP="00061D46">
    <w:pPr>
      <w:pStyle w:val="Footer"/>
      <w:pBdr>
        <w:top w:val="none" w:sz="0" w:space="0" w:color="auto"/>
      </w:pBd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4929" w14:textId="03C8D711" w:rsidR="00486B55" w:rsidRPr="004668E7" w:rsidRDefault="00C201C5" w:rsidP="00E315A4">
    <w:pPr>
      <w:pStyle w:val="Footer"/>
    </w:pPr>
    <w:r>
      <w:rPr>
        <w:rStyle w:val="FranklinGothicDemi"/>
        <w:color w:val="44546A" w:themeColor="text2"/>
      </w:rPr>
      <w:t>Mashpee</w:t>
    </w:r>
    <w:r w:rsidRPr="00B3679E">
      <w:rPr>
        <w:rStyle w:val="FranklinGothicDemi"/>
        <w:color w:val="44546A" w:themeColor="text2"/>
      </w:rPr>
      <w:t xml:space="preserve"> </w:t>
    </w:r>
    <w:r w:rsidR="00486B55" w:rsidRPr="00B3679E">
      <w:rPr>
        <w:rStyle w:val="FranklinGothicDemi"/>
        <w:color w:val="44546A" w:themeColor="text2"/>
      </w:rPr>
      <w:t>Public Schools</w:t>
    </w:r>
    <w:r w:rsidR="00486B55">
      <w:ptab w:relativeTo="margin" w:alignment="right" w:leader="none"/>
    </w:r>
    <w:r w:rsidR="00486B55" w:rsidRPr="0055077E">
      <w:t>Comprehensive District Review Report</w:t>
    </w:r>
    <w:r w:rsidR="00486B55">
      <w:t xml:space="preserve"> </w:t>
    </w:r>
    <w:r w:rsidR="00486B55" w:rsidRPr="00B3679E">
      <w:rPr>
        <w:color w:val="44546A" w:themeColor="text2"/>
      </w:rPr>
      <w:t xml:space="preserve">■ </w:t>
    </w:r>
    <w:r w:rsidR="00486B55" w:rsidRPr="00B3679E">
      <w:rPr>
        <w:rStyle w:val="FranklinGothicDemi"/>
        <w:color w:val="44546A" w:themeColor="text2"/>
      </w:rPr>
      <w:t>page B-</w:t>
    </w:r>
    <w:r w:rsidR="00486B55" w:rsidRPr="00B3679E">
      <w:rPr>
        <w:rStyle w:val="FranklinGothicDemi"/>
        <w:color w:val="44546A" w:themeColor="text2"/>
      </w:rPr>
      <w:fldChar w:fldCharType="begin"/>
    </w:r>
    <w:r w:rsidR="00486B55" w:rsidRPr="00B3679E">
      <w:rPr>
        <w:rStyle w:val="FranklinGothicDemi"/>
        <w:color w:val="44546A" w:themeColor="text2"/>
      </w:rPr>
      <w:instrText xml:space="preserve"> PAGE   \* MERGEFORMAT </w:instrText>
    </w:r>
    <w:r w:rsidR="00486B55" w:rsidRPr="00B3679E">
      <w:rPr>
        <w:rStyle w:val="FranklinGothicDemi"/>
        <w:color w:val="44546A" w:themeColor="text2"/>
      </w:rPr>
      <w:fldChar w:fldCharType="separate"/>
    </w:r>
    <w:r w:rsidR="00486B55" w:rsidRPr="00B3679E">
      <w:rPr>
        <w:rStyle w:val="FranklinGothicDemi"/>
        <w:color w:val="44546A" w:themeColor="text2"/>
      </w:rPr>
      <w:t>2</w:t>
    </w:r>
    <w:r w:rsidR="00486B55" w:rsidRPr="00B3679E">
      <w:rPr>
        <w:rStyle w:val="FranklinGothicDemi"/>
        <w:noProof/>
        <w:color w:val="44546A"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32D3A" w14:textId="77777777" w:rsidR="00AA2A05" w:rsidRDefault="00AA2A05" w:rsidP="00B93273">
      <w:pPr>
        <w:spacing w:line="240" w:lineRule="auto"/>
      </w:pPr>
      <w:r>
        <w:separator/>
      </w:r>
    </w:p>
  </w:footnote>
  <w:footnote w:type="continuationSeparator" w:id="0">
    <w:p w14:paraId="5CAA8852" w14:textId="77777777" w:rsidR="00AA2A05" w:rsidRDefault="00AA2A05" w:rsidP="00B93273">
      <w:pPr>
        <w:spacing w:line="240" w:lineRule="auto"/>
      </w:pPr>
      <w:r>
        <w:continuationSeparator/>
      </w:r>
    </w:p>
  </w:footnote>
  <w:footnote w:type="continuationNotice" w:id="1">
    <w:p w14:paraId="53B63842" w14:textId="77777777" w:rsidR="00AA2A05" w:rsidRDefault="00AA2A05">
      <w:pPr>
        <w:spacing w:line="240" w:lineRule="auto"/>
      </w:pPr>
    </w:p>
  </w:footnote>
  <w:footnote w:id="2">
    <w:p w14:paraId="401F5660" w14:textId="1F4DB27C" w:rsidR="00B925D1" w:rsidRDefault="00B925D1" w:rsidP="00B925D1">
      <w:pPr>
        <w:pStyle w:val="FootnoteText"/>
      </w:pPr>
      <w:r>
        <w:rPr>
          <w:rStyle w:val="FootnoteReference"/>
        </w:rPr>
        <w:footnoteRef/>
      </w:r>
      <w:r>
        <w:t xml:space="preserve"> </w:t>
      </w:r>
      <w:r>
        <w:rPr>
          <w:szCs w:val="18"/>
        </w:rPr>
        <w:t>DESE</w:t>
      </w:r>
      <w:r w:rsidR="00907105">
        <w:rPr>
          <w:szCs w:val="18"/>
        </w:rPr>
        <w:t>’</w:t>
      </w:r>
      <w:r>
        <w:rPr>
          <w:szCs w:val="18"/>
        </w:rPr>
        <w:t>s</w:t>
      </w:r>
      <w:r w:rsidRPr="00B408CF">
        <w:rPr>
          <w:szCs w:val="18"/>
        </w:rPr>
        <w:t xml:space="preserve"> District Standards and Indicators are at </w:t>
      </w:r>
      <w:hyperlink r:id="rId1" w:history="1">
        <w:r w:rsidRPr="00B408CF">
          <w:rPr>
            <w:rStyle w:val="Hyperlink"/>
            <w:szCs w:val="18"/>
          </w:rPr>
          <w:t>http://www.doe.mass.edu/accountability/district-review/district-standards-indicators.pdf</w:t>
        </w:r>
      </w:hyperlink>
    </w:p>
  </w:footnote>
  <w:footnote w:id="3">
    <w:p w14:paraId="4D3EF6CC" w14:textId="08A1F211" w:rsidR="008672D4" w:rsidRDefault="008672D4" w:rsidP="008672D4">
      <w:pPr>
        <w:pStyle w:val="FootnoteText"/>
      </w:pPr>
      <w:r>
        <w:rPr>
          <w:rStyle w:val="FootnoteReference"/>
        </w:rPr>
        <w:footnoteRef/>
      </w:r>
      <w:r>
        <w:t xml:space="preserve"> </w:t>
      </w:r>
      <w:r w:rsidRPr="00B408CF">
        <w:rPr>
          <w:szCs w:val="18"/>
        </w:rPr>
        <w:t xml:space="preserve">For more information on the Teachstone CLASS protocol, visit </w:t>
      </w:r>
      <w:hyperlink r:id="rId2" w:history="1">
        <w:r w:rsidRPr="00B408CF">
          <w:rPr>
            <w:rStyle w:val="Hyperlink"/>
            <w:szCs w:val="18"/>
          </w:rPr>
          <w:t>https://teachstone.com/class/</w:t>
        </w:r>
      </w:hyperlink>
    </w:p>
  </w:footnote>
  <w:footnote w:id="4">
    <w:p w14:paraId="0BCEC8F5" w14:textId="02F15792" w:rsidR="00273E6D" w:rsidRDefault="00273E6D">
      <w:pPr>
        <w:pStyle w:val="FootnoteText"/>
      </w:pPr>
      <w:r>
        <w:rPr>
          <w:rStyle w:val="FootnoteReference"/>
        </w:rPr>
        <w:footnoteRef/>
      </w:r>
      <w:r>
        <w:t xml:space="preserve"> </w:t>
      </w:r>
      <w:r w:rsidRPr="00273E6D">
        <w:t>Districts with similar demographics and similar wealth</w:t>
      </w:r>
      <w:r w:rsidRPr="00273E6D">
        <w:rPr>
          <w:rFonts w:ascii="Arial" w:hAnsi="Arial" w:cs="Arial"/>
        </w:rPr>
        <w:t> </w:t>
      </w:r>
      <w:r w:rsidRPr="00273E6D">
        <w:t>are based on</w:t>
      </w:r>
      <w:r w:rsidRPr="00273E6D">
        <w:rPr>
          <w:rFonts w:ascii="Arial" w:hAnsi="Arial" w:cs="Arial"/>
        </w:rPr>
        <w:t> </w:t>
      </w:r>
      <w:hyperlink r:id="rId3" w:tgtFrame="_blank" w:history="1">
        <w:r w:rsidRPr="00273E6D">
          <w:t>Resource Allocation and District Action Reports (RADAR)</w:t>
        </w:r>
      </w:hyperlink>
      <w:r w:rsidRPr="00273E6D">
        <w:t> (retrieved March 2024).</w:t>
      </w:r>
      <w:r w:rsidRPr="00273E6D">
        <w:rPr>
          <w:rFonts w:ascii="Arial" w:hAnsi="Arial" w:cs="Arial"/>
        </w:rPr>
        <w:t> </w:t>
      </w:r>
    </w:p>
  </w:footnote>
  <w:footnote w:id="5">
    <w:p w14:paraId="690ABFE0" w14:textId="098D1D92" w:rsidR="00C701D9" w:rsidRDefault="00C701D9" w:rsidP="00764A82">
      <w:pPr>
        <w:pStyle w:val="Bullet1"/>
        <w:numPr>
          <w:ilvl w:val="0"/>
          <w:numId w:val="0"/>
        </w:numPr>
        <w:suppressAutoHyphens/>
        <w:spacing w:before="120" w:after="120"/>
      </w:pPr>
      <w:r w:rsidRPr="00C701D9">
        <w:rPr>
          <w:rStyle w:val="FootnoteReference"/>
        </w:rPr>
        <w:footnoteRef/>
      </w:r>
      <w:r w:rsidRPr="00C701D9">
        <w:rPr>
          <w:sz w:val="20"/>
          <w:szCs w:val="20"/>
        </w:rPr>
        <w:t xml:space="preserve"> </w:t>
      </w:r>
      <w:bookmarkStart w:id="22" w:name="_Hlk193031811"/>
      <w:r w:rsidRPr="00273E6D">
        <w:rPr>
          <w:sz w:val="18"/>
          <w:szCs w:val="18"/>
        </w:rPr>
        <w:t xml:space="preserve">CURATE: </w:t>
      </w:r>
      <w:bookmarkStart w:id="23" w:name="_Hlk189493216"/>
      <w:r w:rsidRPr="00273E6D">
        <w:rPr>
          <w:sz w:val="18"/>
          <w:szCs w:val="18"/>
        </w:rPr>
        <w:t>CUrriculum RAtings by TEachers</w:t>
      </w:r>
      <w:bookmarkEnd w:id="23"/>
      <w:r w:rsidRPr="00273E6D">
        <w:rPr>
          <w:sz w:val="18"/>
          <w:szCs w:val="18"/>
        </w:rPr>
        <w:t xml:space="preserve">. See </w:t>
      </w:r>
      <w:hyperlink r:id="rId4" w:history="1">
        <w:r w:rsidRPr="00273E6D">
          <w:rPr>
            <w:rStyle w:val="Hyperlink"/>
            <w:sz w:val="18"/>
            <w:szCs w:val="18"/>
          </w:rPr>
          <w:t>https://www.doe.mass.edu/instruction/curate</w:t>
        </w:r>
      </w:hyperlink>
      <w:r w:rsidRPr="00273E6D">
        <w:rPr>
          <w:sz w:val="18"/>
          <w:szCs w:val="18"/>
        </w:rPr>
        <w:t>.</w:t>
      </w:r>
      <w:bookmarkEnd w:id="22"/>
    </w:p>
  </w:footnote>
  <w:footnote w:id="6">
    <w:p w14:paraId="1236E0EA" w14:textId="77777777" w:rsidR="00624412" w:rsidRPr="00F008EE" w:rsidRDefault="00624412" w:rsidP="00624412">
      <w:pPr>
        <w:pStyle w:val="FootnoteText"/>
      </w:pPr>
      <w:r w:rsidRPr="00F008EE">
        <w:rPr>
          <w:rStyle w:val="FootnoteReference"/>
          <w:rFonts w:cs="Calibri"/>
        </w:rPr>
        <w:footnoteRef/>
      </w:r>
      <w:r w:rsidRPr="00F008EE">
        <w:t xml:space="preserve"> When observers rate this dimension it is scored so that a low rating (indicating little or no evidence of a negative climate) is better than a high rating (indicating abundant evidence of a negative climate). To be consistent across all ratings, for the purposes of this report we have inversed this scoring.</w:t>
      </w:r>
    </w:p>
  </w:footnote>
  <w:footnote w:id="7">
    <w:p w14:paraId="19054064" w14:textId="77777777" w:rsidR="00143898" w:rsidRPr="00381109" w:rsidRDefault="00143898" w:rsidP="00143898">
      <w:pPr>
        <w:pStyle w:val="FootnoteText"/>
        <w:rPr>
          <w:rFonts w:ascii="Franklin Gothic Book" w:hAnsi="Franklin Gothic Book"/>
        </w:rPr>
      </w:pPr>
      <w:r>
        <w:rPr>
          <w:rStyle w:val="FootnoteReference"/>
        </w:rPr>
        <w:footnoteRef/>
      </w:r>
      <w:r>
        <w:t xml:space="preserve"> </w:t>
      </w:r>
      <w:r w:rsidRPr="00381109">
        <w:rPr>
          <w:rFonts w:ascii="Franklin Gothic Book" w:hAnsi="Franklin Gothic Book"/>
        </w:rPr>
        <w:t>Column labels for Tables E1-E9: M/E=Percent meeting or exceeding expectations, PME=Partially meeting expectations, NM= Not meeting expectations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0CC1" w14:textId="0747232D" w:rsidR="00075F0D" w:rsidRDefault="00075F0D" w:rsidP="002F1EBE">
    <w:pP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552D" w14:textId="77777777" w:rsidR="002434C0" w:rsidRDefault="002434C0" w:rsidP="00B469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7B735" w14:textId="77777777" w:rsidR="00624412" w:rsidRPr="00FF6528" w:rsidRDefault="00624412" w:rsidP="00E074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9C1"/>
    <w:multiLevelType w:val="hybridMultilevel"/>
    <w:tmpl w:val="BC849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06CB3"/>
    <w:multiLevelType w:val="hybridMultilevel"/>
    <w:tmpl w:val="A5C4CCAA"/>
    <w:styleLink w:val="TableBulletList1"/>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115C3"/>
    <w:multiLevelType w:val="hybridMultilevel"/>
    <w:tmpl w:val="33BE7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36390"/>
    <w:multiLevelType w:val="hybridMultilevel"/>
    <w:tmpl w:val="B4AA9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C7416"/>
    <w:multiLevelType w:val="multilevel"/>
    <w:tmpl w:val="AFE436C8"/>
    <w:styleLink w:val="Level1Bullet"/>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80935"/>
    <w:multiLevelType w:val="hybridMultilevel"/>
    <w:tmpl w:val="DBB08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B12EF"/>
    <w:multiLevelType w:val="multilevel"/>
    <w:tmpl w:val="3802ECC0"/>
    <w:styleLink w:val="Level2Bullet1"/>
    <w:lvl w:ilvl="0">
      <w:start w:val="1"/>
      <w:numFmt w:val="bullet"/>
      <w:pStyle w:val="TableBullet1"/>
      <w:lvlText w:val="■"/>
      <w:lvlJc w:val="left"/>
      <w:pPr>
        <w:ind w:left="288" w:hanging="288"/>
      </w:pPr>
      <w:rPr>
        <w:rFonts w:ascii="Franklin Gothic Book" w:hAnsi="Franklin Gothic Book" w:hint="default"/>
        <w:color w:val="ED7D31" w:themeColor="accent2"/>
        <w:position w:val="3"/>
        <w:sz w:val="18"/>
      </w:rPr>
    </w:lvl>
    <w:lvl w:ilvl="1">
      <w:start w:val="1"/>
      <w:numFmt w:val="bullet"/>
      <w:pStyle w:val="TableBullet2"/>
      <w:lvlText w:val="o"/>
      <w:lvlJc w:val="left"/>
      <w:pPr>
        <w:ind w:left="576" w:hanging="288"/>
      </w:pPr>
      <w:rPr>
        <w:rFonts w:ascii="Courier New" w:hAnsi="Courier New" w:hint="default"/>
      </w:rPr>
    </w:lvl>
    <w:lvl w:ilvl="2">
      <w:start w:val="1"/>
      <w:numFmt w:val="bullet"/>
      <w:lvlText w:val="•"/>
      <w:lvlJc w:val="left"/>
      <w:pPr>
        <w:ind w:left="864" w:hanging="288"/>
      </w:pPr>
      <w:rPr>
        <w:rFonts w:ascii="Franklin Gothic Book" w:hAnsi="Franklin Gothic Book"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CA94574"/>
    <w:multiLevelType w:val="multilevel"/>
    <w:tmpl w:val="C47673D2"/>
    <w:styleLink w:val="ListBullets-Body"/>
    <w:lvl w:ilvl="0">
      <w:start w:val="1"/>
      <w:numFmt w:val="bullet"/>
      <w:lvlText w:val=""/>
      <w:lvlJc w:val="left"/>
      <w:pPr>
        <w:ind w:left="360" w:hanging="360"/>
      </w:pPr>
      <w:rPr>
        <w:rFonts w:ascii="Symbol" w:hAnsi="Symbol" w:hint="default"/>
        <w:color w:val="5B9BD5" w:themeColor="accent1"/>
      </w:rPr>
    </w:lvl>
    <w:lvl w:ilvl="1">
      <w:start w:val="1"/>
      <w:numFmt w:val="bullet"/>
      <w:lvlText w:val="–"/>
      <w:lvlJc w:val="left"/>
      <w:pPr>
        <w:ind w:left="720" w:hanging="360"/>
      </w:pPr>
      <w:rPr>
        <w:rFonts w:ascii="Calibri" w:hAnsi="Calibri" w:hint="default"/>
        <w:color w:val="5B9BD5" w:themeColor="accent1"/>
      </w:rPr>
    </w:lvl>
    <w:lvl w:ilvl="2">
      <w:start w:val="1"/>
      <w:numFmt w:val="bullet"/>
      <w:lvlText w:val="»"/>
      <w:lvlJc w:val="left"/>
      <w:pPr>
        <w:ind w:left="1080" w:hanging="360"/>
      </w:pPr>
      <w:rPr>
        <w:rFonts w:ascii="Calibri" w:hAnsi="Calibri" w:hint="default"/>
        <w:color w:val="5B9BD5" w:themeColor="accent1"/>
      </w:rPr>
    </w:lvl>
    <w:lvl w:ilvl="3">
      <w:start w:val="1"/>
      <w:numFmt w:val="bullet"/>
      <w:lvlText w:val="◦"/>
      <w:lvlJc w:val="left"/>
      <w:pPr>
        <w:ind w:left="1440" w:hanging="360"/>
      </w:pPr>
      <w:rPr>
        <w:rFonts w:ascii="Calibri" w:hAnsi="Calibri" w:hint="default"/>
        <w:color w:val="5B9BD5" w:themeColor="accent1"/>
      </w:rPr>
    </w:lvl>
    <w:lvl w:ilvl="4">
      <w:start w:val="1"/>
      <w:numFmt w:val="bullet"/>
      <w:lvlText w:val="›"/>
      <w:lvlJc w:val="left"/>
      <w:pPr>
        <w:ind w:left="1800" w:hanging="360"/>
      </w:pPr>
      <w:rPr>
        <w:rFonts w:ascii="Calibri" w:hAnsi="Calibri" w:hint="default"/>
        <w:color w:val="5B9BD5" w:themeColor="accent1"/>
      </w:rPr>
    </w:lvl>
    <w:lvl w:ilvl="5">
      <w:start w:val="1"/>
      <w:numFmt w:val="bullet"/>
      <w:lvlText w:val="‹"/>
      <w:lvlJc w:val="left"/>
      <w:pPr>
        <w:ind w:left="2160" w:hanging="360"/>
      </w:pPr>
      <w:rPr>
        <w:rFonts w:ascii="Calibri" w:hAnsi="Calibri" w:hint="default"/>
        <w:color w:val="5B9BD5" w:themeColor="accent1"/>
      </w:rPr>
    </w:lvl>
    <w:lvl w:ilvl="6">
      <w:start w:val="1"/>
      <w:numFmt w:val="bullet"/>
      <w:lvlText w:val="«"/>
      <w:lvlJc w:val="left"/>
      <w:pPr>
        <w:ind w:left="2520" w:hanging="360"/>
      </w:pPr>
      <w:rPr>
        <w:rFonts w:ascii="Calibri" w:hAnsi="Calibri" w:hint="default"/>
        <w:color w:val="5B9BD5" w:themeColor="accent1"/>
      </w:rPr>
    </w:lvl>
    <w:lvl w:ilvl="7">
      <w:start w:val="1"/>
      <w:numFmt w:val="bullet"/>
      <w:lvlText w:val="-"/>
      <w:lvlJc w:val="left"/>
      <w:pPr>
        <w:ind w:left="2880" w:hanging="360"/>
      </w:pPr>
      <w:rPr>
        <w:rFonts w:ascii="Calibri" w:hAnsi="Calibri" w:hint="default"/>
        <w:color w:val="5B9BD5" w:themeColor="accent1"/>
      </w:rPr>
    </w:lvl>
    <w:lvl w:ilvl="8">
      <w:start w:val="1"/>
      <w:numFmt w:val="bullet"/>
      <w:lvlText w:val=""/>
      <w:lvlJc w:val="left"/>
      <w:pPr>
        <w:ind w:left="3240" w:hanging="360"/>
      </w:pPr>
      <w:rPr>
        <w:rFonts w:ascii="Wingdings" w:hAnsi="Wingdings" w:hint="default"/>
        <w:color w:val="5B9BD5" w:themeColor="accent1"/>
      </w:rPr>
    </w:lvl>
  </w:abstractNum>
  <w:abstractNum w:abstractNumId="8" w15:restartNumberingAfterBreak="0">
    <w:nsid w:val="21990509"/>
    <w:multiLevelType w:val="multilevel"/>
    <w:tmpl w:val="F2368112"/>
    <w:lvl w:ilvl="0">
      <w:start w:val="1"/>
      <w:numFmt w:val="bullet"/>
      <w:lvlText w:val="■"/>
      <w:lvlJc w:val="left"/>
      <w:pPr>
        <w:ind w:left="720" w:hanging="360"/>
      </w:pPr>
      <w:rPr>
        <w:rFonts w:ascii="Franklin Gothic Book" w:hAnsi="Franklin Gothic Book"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AE7DF8"/>
    <w:multiLevelType w:val="multilevel"/>
    <w:tmpl w:val="13DC3DC0"/>
    <w:lvl w:ilvl="0">
      <w:start w:val="1"/>
      <w:numFmt w:val="decimal"/>
      <w:pStyle w:val="TableNumbering"/>
      <w:lvlText w:val="%1."/>
      <w:lvlJc w:val="left"/>
      <w:pPr>
        <w:ind w:left="450" w:hanging="360"/>
      </w:pPr>
      <w:rPr>
        <w:b w:val="0"/>
      </w:rPr>
    </w:lvl>
    <w:lvl w:ilvl="1">
      <w:start w:val="1"/>
      <w:numFmt w:val="decimal"/>
      <w:isLgl/>
      <w:lvlText w:val="%1.%2"/>
      <w:lvlJc w:val="left"/>
      <w:pPr>
        <w:ind w:left="450" w:hanging="360"/>
      </w:pPr>
      <w:rPr>
        <w:rFonts w:hint="default"/>
        <w:sz w:val="18"/>
      </w:rPr>
    </w:lvl>
    <w:lvl w:ilvl="2">
      <w:start w:val="1"/>
      <w:numFmt w:val="decimal"/>
      <w:isLgl/>
      <w:lvlText w:val="%1.%2.%3"/>
      <w:lvlJc w:val="left"/>
      <w:pPr>
        <w:ind w:left="810" w:hanging="720"/>
      </w:pPr>
      <w:rPr>
        <w:rFonts w:hint="default"/>
        <w:sz w:val="18"/>
      </w:rPr>
    </w:lvl>
    <w:lvl w:ilvl="3">
      <w:start w:val="1"/>
      <w:numFmt w:val="decimal"/>
      <w:isLgl/>
      <w:lvlText w:val="%1.%2.%3.%4"/>
      <w:lvlJc w:val="left"/>
      <w:pPr>
        <w:ind w:left="810" w:hanging="720"/>
      </w:pPr>
      <w:rPr>
        <w:rFonts w:hint="default"/>
        <w:sz w:val="18"/>
      </w:rPr>
    </w:lvl>
    <w:lvl w:ilvl="4">
      <w:start w:val="1"/>
      <w:numFmt w:val="decimal"/>
      <w:isLgl/>
      <w:lvlText w:val="%1.%2.%3.%4.%5"/>
      <w:lvlJc w:val="left"/>
      <w:pPr>
        <w:ind w:left="1170" w:hanging="1080"/>
      </w:pPr>
      <w:rPr>
        <w:rFonts w:hint="default"/>
        <w:sz w:val="18"/>
      </w:rPr>
    </w:lvl>
    <w:lvl w:ilvl="5">
      <w:start w:val="1"/>
      <w:numFmt w:val="decimal"/>
      <w:isLgl/>
      <w:lvlText w:val="%1.%2.%3.%4.%5.%6"/>
      <w:lvlJc w:val="left"/>
      <w:pPr>
        <w:ind w:left="1170" w:hanging="1080"/>
      </w:pPr>
      <w:rPr>
        <w:rFonts w:hint="default"/>
        <w:sz w:val="18"/>
      </w:rPr>
    </w:lvl>
    <w:lvl w:ilvl="6">
      <w:start w:val="1"/>
      <w:numFmt w:val="decimal"/>
      <w:isLgl/>
      <w:lvlText w:val="%1.%2.%3.%4.%5.%6.%7"/>
      <w:lvlJc w:val="left"/>
      <w:pPr>
        <w:ind w:left="1530" w:hanging="1440"/>
      </w:pPr>
      <w:rPr>
        <w:rFonts w:hint="default"/>
        <w:sz w:val="18"/>
      </w:rPr>
    </w:lvl>
    <w:lvl w:ilvl="7">
      <w:start w:val="1"/>
      <w:numFmt w:val="decimal"/>
      <w:isLgl/>
      <w:lvlText w:val="%1.%2.%3.%4.%5.%6.%7.%8"/>
      <w:lvlJc w:val="left"/>
      <w:pPr>
        <w:ind w:left="1530" w:hanging="1440"/>
      </w:pPr>
      <w:rPr>
        <w:rFonts w:hint="default"/>
        <w:sz w:val="18"/>
      </w:rPr>
    </w:lvl>
    <w:lvl w:ilvl="8">
      <w:start w:val="1"/>
      <w:numFmt w:val="decimal"/>
      <w:isLgl/>
      <w:lvlText w:val="%1.%2.%3.%4.%5.%6.%7.%8.%9"/>
      <w:lvlJc w:val="left"/>
      <w:pPr>
        <w:ind w:left="1890" w:hanging="1800"/>
      </w:pPr>
      <w:rPr>
        <w:rFonts w:hint="default"/>
        <w:sz w:val="18"/>
      </w:rPr>
    </w:lvl>
  </w:abstractNum>
  <w:abstractNum w:abstractNumId="10" w15:restartNumberingAfterBreak="0">
    <w:nsid w:val="2AB351E6"/>
    <w:multiLevelType w:val="hybridMultilevel"/>
    <w:tmpl w:val="51A47734"/>
    <w:styleLink w:val="TableBulletList"/>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F83E54"/>
    <w:multiLevelType w:val="hybridMultilevel"/>
    <w:tmpl w:val="F776209A"/>
    <w:lvl w:ilvl="0" w:tplc="30A821D2">
      <w:numFmt w:val="bullet"/>
      <w:lvlText w:val="-"/>
      <w:lvlJc w:val="left"/>
      <w:pPr>
        <w:ind w:left="720" w:hanging="360"/>
      </w:pPr>
      <w:rPr>
        <w:rFonts w:ascii="Franklin Gothic Book" w:eastAsiaTheme="minorHAnsi" w:hAnsi="Franklin Gothic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CB10D2"/>
    <w:multiLevelType w:val="hybridMultilevel"/>
    <w:tmpl w:val="07B2B7C4"/>
    <w:styleLink w:val="MSVBulletList1"/>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FE6318"/>
    <w:multiLevelType w:val="multilevel"/>
    <w:tmpl w:val="707E2B46"/>
    <w:lvl w:ilvl="0">
      <w:start w:val="1"/>
      <w:numFmt w:val="bullet"/>
      <w:lvlText w:val="■"/>
      <w:lvlJc w:val="left"/>
      <w:pPr>
        <w:ind w:left="720" w:hanging="720"/>
      </w:pPr>
      <w:rPr>
        <w:rFonts w:ascii="Franklin Gothic Book" w:hAnsi="Franklin Gothic Book" w:hint="default"/>
        <w:color w:val="ED7D31" w:themeColor="accent2"/>
        <w:position w:val="3"/>
        <w:sz w:val="18"/>
      </w:rPr>
    </w:lvl>
    <w:lvl w:ilvl="1">
      <w:start w:val="1"/>
      <w:numFmt w:val="bullet"/>
      <w:lvlText w:val="•"/>
      <w:lvlJc w:val="left"/>
      <w:pPr>
        <w:ind w:left="576" w:hanging="288"/>
      </w:pPr>
      <w:rPr>
        <w:rFonts w:ascii="Franklin Gothic Book" w:hAnsi="Franklin Gothic Book" w:hint="default"/>
      </w:rPr>
    </w:lvl>
    <w:lvl w:ilvl="2">
      <w:start w:val="1"/>
      <w:numFmt w:val="bullet"/>
      <w:lvlText w:val="o"/>
      <w:lvlJc w:val="left"/>
      <w:pPr>
        <w:ind w:left="864" w:hanging="288"/>
      </w:pPr>
      <w:rPr>
        <w:rFonts w:ascii="Courier New" w:hAnsi="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69C035D"/>
    <w:multiLevelType w:val="multilevel"/>
    <w:tmpl w:val="DECAA0F0"/>
    <w:styleLink w:val="MSVBulletList"/>
    <w:lvl w:ilvl="0">
      <w:start w:val="1"/>
      <w:numFmt w:val="bullet"/>
      <w:pStyle w:val="Bullet1"/>
      <w:lvlText w:val="■"/>
      <w:lvlJc w:val="left"/>
      <w:pPr>
        <w:ind w:left="720" w:hanging="360"/>
      </w:pPr>
      <w:rPr>
        <w:rFonts w:ascii="Franklin Gothic Book" w:hAnsi="Franklin Gothic Book" w:hint="default"/>
        <w:color w:val="CE5E12"/>
        <w:position w:val="3"/>
        <w:sz w:val="18"/>
      </w:rPr>
    </w:lvl>
    <w:lvl w:ilvl="1">
      <w:start w:val="1"/>
      <w:numFmt w:val="bullet"/>
      <w:pStyle w:val="Bullet2"/>
      <w:lvlText w:val="o"/>
      <w:lvlJc w:val="left"/>
      <w:pPr>
        <w:ind w:left="1080" w:hanging="360"/>
      </w:pPr>
      <w:rPr>
        <w:rFonts w:ascii="Courier New" w:hAnsi="Courier New" w:hint="default"/>
      </w:rPr>
    </w:lvl>
    <w:lvl w:ilvl="2">
      <w:start w:val="1"/>
      <w:numFmt w:val="bullet"/>
      <w:pStyle w:val="Bullet3"/>
      <w:lvlText w:val="•"/>
      <w:lvlJc w:val="left"/>
      <w:pPr>
        <w:tabs>
          <w:tab w:val="num" w:pos="4320"/>
        </w:tabs>
        <w:ind w:left="1440" w:hanging="360"/>
      </w:pPr>
      <w:rPr>
        <w:rFonts w:ascii="Franklin Gothic Book" w:hAnsi="Franklin Gothic Book"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470E7E"/>
    <w:multiLevelType w:val="hybridMultilevel"/>
    <w:tmpl w:val="FFFFFFFF"/>
    <w:lvl w:ilvl="0" w:tplc="74BE18DA">
      <w:start w:val="1"/>
      <w:numFmt w:val="bullet"/>
      <w:lvlText w:val="■"/>
      <w:lvlJc w:val="left"/>
      <w:pPr>
        <w:ind w:left="720" w:hanging="360"/>
      </w:pPr>
      <w:rPr>
        <w:rFonts w:ascii="Franklin Gothic Book" w:hAnsi="Franklin Gothic Book" w:hint="default"/>
      </w:rPr>
    </w:lvl>
    <w:lvl w:ilvl="1" w:tplc="EBF6EEBE">
      <w:start w:val="1"/>
      <w:numFmt w:val="bullet"/>
      <w:lvlText w:val="o"/>
      <w:lvlJc w:val="left"/>
      <w:pPr>
        <w:ind w:left="1440" w:hanging="360"/>
      </w:pPr>
      <w:rPr>
        <w:rFonts w:ascii="Courier New" w:hAnsi="Courier New" w:hint="default"/>
      </w:rPr>
    </w:lvl>
    <w:lvl w:ilvl="2" w:tplc="9CDC0AEC">
      <w:start w:val="1"/>
      <w:numFmt w:val="bullet"/>
      <w:lvlText w:val=""/>
      <w:lvlJc w:val="left"/>
      <w:pPr>
        <w:ind w:left="2160" w:hanging="360"/>
      </w:pPr>
      <w:rPr>
        <w:rFonts w:ascii="Wingdings" w:hAnsi="Wingdings" w:hint="default"/>
      </w:rPr>
    </w:lvl>
    <w:lvl w:ilvl="3" w:tplc="7B90A2CE">
      <w:start w:val="1"/>
      <w:numFmt w:val="bullet"/>
      <w:lvlText w:val=""/>
      <w:lvlJc w:val="left"/>
      <w:pPr>
        <w:ind w:left="2880" w:hanging="360"/>
      </w:pPr>
      <w:rPr>
        <w:rFonts w:ascii="Symbol" w:hAnsi="Symbol" w:hint="default"/>
      </w:rPr>
    </w:lvl>
    <w:lvl w:ilvl="4" w:tplc="528C5E9A">
      <w:start w:val="1"/>
      <w:numFmt w:val="bullet"/>
      <w:lvlText w:val="o"/>
      <w:lvlJc w:val="left"/>
      <w:pPr>
        <w:ind w:left="3600" w:hanging="360"/>
      </w:pPr>
      <w:rPr>
        <w:rFonts w:ascii="Courier New" w:hAnsi="Courier New" w:hint="default"/>
      </w:rPr>
    </w:lvl>
    <w:lvl w:ilvl="5" w:tplc="ADE23086">
      <w:start w:val="1"/>
      <w:numFmt w:val="bullet"/>
      <w:lvlText w:val=""/>
      <w:lvlJc w:val="left"/>
      <w:pPr>
        <w:ind w:left="4320" w:hanging="360"/>
      </w:pPr>
      <w:rPr>
        <w:rFonts w:ascii="Wingdings" w:hAnsi="Wingdings" w:hint="default"/>
      </w:rPr>
    </w:lvl>
    <w:lvl w:ilvl="6" w:tplc="DEDE9F48">
      <w:start w:val="1"/>
      <w:numFmt w:val="bullet"/>
      <w:lvlText w:val=""/>
      <w:lvlJc w:val="left"/>
      <w:pPr>
        <w:ind w:left="5040" w:hanging="360"/>
      </w:pPr>
      <w:rPr>
        <w:rFonts w:ascii="Symbol" w:hAnsi="Symbol" w:hint="default"/>
      </w:rPr>
    </w:lvl>
    <w:lvl w:ilvl="7" w:tplc="FE408B7A">
      <w:start w:val="1"/>
      <w:numFmt w:val="bullet"/>
      <w:lvlText w:val="o"/>
      <w:lvlJc w:val="left"/>
      <w:pPr>
        <w:ind w:left="5760" w:hanging="360"/>
      </w:pPr>
      <w:rPr>
        <w:rFonts w:ascii="Courier New" w:hAnsi="Courier New" w:hint="default"/>
      </w:rPr>
    </w:lvl>
    <w:lvl w:ilvl="8" w:tplc="43FED6AC">
      <w:start w:val="1"/>
      <w:numFmt w:val="bullet"/>
      <w:lvlText w:val=""/>
      <w:lvlJc w:val="left"/>
      <w:pPr>
        <w:ind w:left="6480" w:hanging="360"/>
      </w:pPr>
      <w:rPr>
        <w:rFonts w:ascii="Wingdings" w:hAnsi="Wingdings" w:hint="default"/>
      </w:rPr>
    </w:lvl>
  </w:abstractNum>
  <w:abstractNum w:abstractNumId="16" w15:restartNumberingAfterBreak="0">
    <w:nsid w:val="5AF233AF"/>
    <w:multiLevelType w:val="multilevel"/>
    <w:tmpl w:val="F8E89D94"/>
    <w:styleLink w:val="Level2Bullet"/>
    <w:lvl w:ilvl="0">
      <w:start w:val="1"/>
      <w:numFmt w:val="bullet"/>
      <w:lvlText w:val=""/>
      <w:lvlJc w:val="left"/>
      <w:pPr>
        <w:tabs>
          <w:tab w:val="num" w:pos="1080"/>
        </w:tabs>
        <w:ind w:left="108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723E00"/>
    <w:multiLevelType w:val="hybridMultilevel"/>
    <w:tmpl w:val="40427D78"/>
    <w:styleLink w:val="Level1Bullet1"/>
    <w:lvl w:ilvl="0" w:tplc="C15C719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3754698">
    <w:abstractNumId w:val="15"/>
  </w:num>
  <w:num w:numId="2" w16cid:durableId="1159153159">
    <w:abstractNumId w:val="13"/>
  </w:num>
  <w:num w:numId="3" w16cid:durableId="1081218223">
    <w:abstractNumId w:val="4"/>
  </w:num>
  <w:num w:numId="4" w16cid:durableId="1729691725">
    <w:abstractNumId w:val="16"/>
  </w:num>
  <w:num w:numId="5" w16cid:durableId="142703376">
    <w:abstractNumId w:val="14"/>
  </w:num>
  <w:num w:numId="6" w16cid:durableId="913396038">
    <w:abstractNumId w:val="17"/>
  </w:num>
  <w:num w:numId="7" w16cid:durableId="1534149646">
    <w:abstractNumId w:val="9"/>
  </w:num>
  <w:num w:numId="8" w16cid:durableId="2036345692">
    <w:abstractNumId w:val="6"/>
  </w:num>
  <w:num w:numId="9" w16cid:durableId="885028805">
    <w:abstractNumId w:val="12"/>
  </w:num>
  <w:num w:numId="10" w16cid:durableId="425224381">
    <w:abstractNumId w:val="1"/>
  </w:num>
  <w:num w:numId="11" w16cid:durableId="1153259004">
    <w:abstractNumId w:val="6"/>
    <w:lvlOverride w:ilvl="0">
      <w:lvl w:ilvl="0">
        <w:start w:val="1"/>
        <w:numFmt w:val="bullet"/>
        <w:pStyle w:val="TableBullet1"/>
        <w:lvlText w:val="■"/>
        <w:lvlJc w:val="left"/>
        <w:pPr>
          <w:ind w:left="360" w:hanging="360"/>
        </w:pPr>
        <w:rPr>
          <w:rFonts w:ascii="Franklin Gothic Book" w:hAnsi="Franklin Gothic Book" w:hint="default"/>
          <w:color w:val="CE5E12"/>
          <w:position w:val="3"/>
          <w:sz w:val="18"/>
        </w:rPr>
      </w:lvl>
    </w:lvlOverride>
    <w:lvlOverride w:ilvl="1">
      <w:lvl w:ilvl="1" w:tentative="1">
        <w:start w:val="1"/>
        <w:numFmt w:val="bullet"/>
        <w:pStyle w:val="Table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12" w16cid:durableId="1667829978">
    <w:abstractNumId w:val="8"/>
  </w:num>
  <w:num w:numId="13" w16cid:durableId="76220874">
    <w:abstractNumId w:val="10"/>
  </w:num>
  <w:num w:numId="14" w16cid:durableId="1501313677">
    <w:abstractNumId w:val="0"/>
  </w:num>
  <w:num w:numId="15" w16cid:durableId="1705057118">
    <w:abstractNumId w:val="3"/>
  </w:num>
  <w:num w:numId="16" w16cid:durableId="1874002046">
    <w:abstractNumId w:val="7"/>
  </w:num>
  <w:num w:numId="17" w16cid:durableId="1003432011">
    <w:abstractNumId w:val="5"/>
  </w:num>
  <w:num w:numId="18" w16cid:durableId="117335463">
    <w:abstractNumId w:val="2"/>
  </w:num>
  <w:num w:numId="19" w16cid:durableId="158694749">
    <w:abstractNumId w:val="6"/>
    <w:lvlOverride w:ilvl="0">
      <w:lvl w:ilvl="0">
        <w:start w:val="1"/>
        <w:numFmt w:val="bullet"/>
        <w:pStyle w:val="TableBullet1"/>
        <w:lvlText w:val="■"/>
        <w:lvlJc w:val="left"/>
        <w:pPr>
          <w:ind w:left="360" w:hanging="360"/>
        </w:pPr>
        <w:rPr>
          <w:rFonts w:ascii="Franklin Gothic Book" w:hAnsi="Franklin Gothic Book" w:hint="default"/>
          <w:color w:val="CE5E12"/>
          <w:position w:val="3"/>
          <w:sz w:val="18"/>
        </w:rPr>
      </w:lvl>
    </w:lvlOverride>
    <w:lvlOverride w:ilvl="1">
      <w:lvl w:ilvl="1" w:tentative="1">
        <w:start w:val="1"/>
        <w:numFmt w:val="bullet"/>
        <w:pStyle w:val="Table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0" w16cid:durableId="170267846">
    <w:abstractNumId w:val="11"/>
  </w:num>
  <w:num w:numId="21" w16cid:durableId="1453789450">
    <w:abstractNumId w:val="6"/>
    <w:lvlOverride w:ilvl="0">
      <w:lvl w:ilvl="0">
        <w:start w:val="1"/>
        <w:numFmt w:val="bullet"/>
        <w:pStyle w:val="TableBullet1"/>
        <w:lvlText w:val="■"/>
        <w:lvlJc w:val="left"/>
        <w:pPr>
          <w:ind w:left="360" w:hanging="360"/>
        </w:pPr>
        <w:rPr>
          <w:rFonts w:ascii="Franklin Gothic Book" w:hAnsi="Franklin Gothic Book" w:hint="default"/>
          <w:color w:val="CE5E12"/>
          <w:position w:val="3"/>
          <w:sz w:val="18"/>
        </w:rPr>
      </w:lvl>
    </w:lvlOverride>
    <w:lvlOverride w:ilvl="1">
      <w:lvl w:ilvl="1" w:tentative="1">
        <w:start w:val="1"/>
        <w:numFmt w:val="bullet"/>
        <w:pStyle w:val="Table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2" w16cid:durableId="938217164">
    <w:abstractNumId w:val="6"/>
    <w:lvlOverride w:ilvl="0">
      <w:lvl w:ilvl="0">
        <w:start w:val="1"/>
        <w:numFmt w:val="bullet"/>
        <w:pStyle w:val="TableBullet1"/>
        <w:lvlText w:val="■"/>
        <w:lvlJc w:val="left"/>
        <w:pPr>
          <w:ind w:left="360" w:hanging="360"/>
        </w:pPr>
        <w:rPr>
          <w:rFonts w:ascii="Franklin Gothic Book" w:hAnsi="Franklin Gothic Book" w:hint="default"/>
          <w:color w:val="CE5E12"/>
          <w:position w:val="3"/>
          <w:sz w:val="18"/>
        </w:rPr>
      </w:lvl>
    </w:lvlOverride>
    <w:lvlOverride w:ilvl="1">
      <w:lvl w:ilvl="1" w:tentative="1">
        <w:start w:val="1"/>
        <w:numFmt w:val="bullet"/>
        <w:pStyle w:val="Table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3" w16cid:durableId="1210534261">
    <w:abstractNumId w:val="6"/>
    <w:lvlOverride w:ilvl="0">
      <w:lvl w:ilvl="0">
        <w:start w:val="1"/>
        <w:numFmt w:val="bullet"/>
        <w:pStyle w:val="TableBullet1"/>
        <w:lvlText w:val="■"/>
        <w:lvlJc w:val="left"/>
        <w:pPr>
          <w:ind w:left="360" w:hanging="360"/>
        </w:pPr>
        <w:rPr>
          <w:rFonts w:ascii="Franklin Gothic Book" w:hAnsi="Franklin Gothic Book" w:hint="default"/>
          <w:color w:val="CE5E12"/>
          <w:position w:val="3"/>
          <w:sz w:val="18"/>
        </w:rPr>
      </w:lvl>
    </w:lvlOverride>
    <w:lvlOverride w:ilvl="1">
      <w:lvl w:ilvl="1" w:tentative="1">
        <w:start w:val="1"/>
        <w:numFmt w:val="bullet"/>
        <w:pStyle w:val="Table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4" w16cid:durableId="1681346826">
    <w:abstractNumId w:val="6"/>
    <w:lvlOverride w:ilvl="0">
      <w:lvl w:ilvl="0">
        <w:start w:val="1"/>
        <w:numFmt w:val="bullet"/>
        <w:pStyle w:val="TableBullet1"/>
        <w:lvlText w:val="■"/>
        <w:lvlJc w:val="left"/>
        <w:pPr>
          <w:ind w:left="360" w:hanging="360"/>
        </w:pPr>
        <w:rPr>
          <w:rFonts w:ascii="Franklin Gothic Book" w:hAnsi="Franklin Gothic Book" w:hint="default"/>
          <w:color w:val="CE5E12"/>
          <w:position w:val="3"/>
          <w:sz w:val="18"/>
        </w:rPr>
      </w:lvl>
    </w:lvlOverride>
    <w:lvlOverride w:ilvl="1">
      <w:lvl w:ilvl="1" w:tentative="1">
        <w:start w:val="1"/>
        <w:numFmt w:val="bullet"/>
        <w:pStyle w:val="Table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5" w16cid:durableId="1523279562">
    <w:abstractNumId w:val="6"/>
    <w:lvlOverride w:ilvl="0">
      <w:lvl w:ilvl="0">
        <w:start w:val="1"/>
        <w:numFmt w:val="bullet"/>
        <w:pStyle w:val="TableBullet1"/>
        <w:lvlText w:val="■"/>
        <w:lvlJc w:val="left"/>
        <w:pPr>
          <w:ind w:left="360" w:hanging="360"/>
        </w:pPr>
        <w:rPr>
          <w:rFonts w:ascii="Franklin Gothic Book" w:hAnsi="Franklin Gothic Book" w:hint="default"/>
          <w:color w:val="CE5E12"/>
          <w:position w:val="3"/>
          <w:sz w:val="18"/>
        </w:rPr>
      </w:lvl>
    </w:lvlOverride>
    <w:lvlOverride w:ilvl="1">
      <w:lvl w:ilvl="1" w:tentative="1">
        <w:start w:val="1"/>
        <w:numFmt w:val="bullet"/>
        <w:pStyle w:val="Table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A3tjQwMjG1NDQzNzRV0lEKTi0uzszPAykwrAUA5ccPlywAAAA="/>
  </w:docVars>
  <w:rsids>
    <w:rsidRoot w:val="008E314D"/>
    <w:rsid w:val="00000007"/>
    <w:rsid w:val="00000024"/>
    <w:rsid w:val="00000081"/>
    <w:rsid w:val="00000375"/>
    <w:rsid w:val="000005C0"/>
    <w:rsid w:val="0000072F"/>
    <w:rsid w:val="000007A2"/>
    <w:rsid w:val="00000848"/>
    <w:rsid w:val="00000A2B"/>
    <w:rsid w:val="00000E6A"/>
    <w:rsid w:val="00000FE2"/>
    <w:rsid w:val="00001062"/>
    <w:rsid w:val="00001256"/>
    <w:rsid w:val="00001441"/>
    <w:rsid w:val="00001549"/>
    <w:rsid w:val="00001770"/>
    <w:rsid w:val="0000183E"/>
    <w:rsid w:val="000018AF"/>
    <w:rsid w:val="000018E9"/>
    <w:rsid w:val="000019DF"/>
    <w:rsid w:val="00001A59"/>
    <w:rsid w:val="00001A6D"/>
    <w:rsid w:val="00001B71"/>
    <w:rsid w:val="00001D3F"/>
    <w:rsid w:val="00001DC2"/>
    <w:rsid w:val="00001DDD"/>
    <w:rsid w:val="00001F56"/>
    <w:rsid w:val="00002142"/>
    <w:rsid w:val="00002346"/>
    <w:rsid w:val="000023F8"/>
    <w:rsid w:val="0000282B"/>
    <w:rsid w:val="000028CC"/>
    <w:rsid w:val="00002979"/>
    <w:rsid w:val="00002A69"/>
    <w:rsid w:val="00002AC6"/>
    <w:rsid w:val="00002B4D"/>
    <w:rsid w:val="00002D97"/>
    <w:rsid w:val="00002E10"/>
    <w:rsid w:val="00003041"/>
    <w:rsid w:val="00003102"/>
    <w:rsid w:val="000032CF"/>
    <w:rsid w:val="000033BF"/>
    <w:rsid w:val="000033D4"/>
    <w:rsid w:val="00003567"/>
    <w:rsid w:val="0000358A"/>
    <w:rsid w:val="0000392B"/>
    <w:rsid w:val="00003A9D"/>
    <w:rsid w:val="00003B2C"/>
    <w:rsid w:val="00003BDF"/>
    <w:rsid w:val="00003D69"/>
    <w:rsid w:val="00004366"/>
    <w:rsid w:val="000049D8"/>
    <w:rsid w:val="00004A69"/>
    <w:rsid w:val="00005024"/>
    <w:rsid w:val="00005140"/>
    <w:rsid w:val="0000539F"/>
    <w:rsid w:val="0000547F"/>
    <w:rsid w:val="00005503"/>
    <w:rsid w:val="000056CF"/>
    <w:rsid w:val="0000576D"/>
    <w:rsid w:val="00005772"/>
    <w:rsid w:val="00005788"/>
    <w:rsid w:val="00005E2A"/>
    <w:rsid w:val="00005E86"/>
    <w:rsid w:val="00005F7B"/>
    <w:rsid w:val="00006325"/>
    <w:rsid w:val="00006369"/>
    <w:rsid w:val="00006478"/>
    <w:rsid w:val="00006512"/>
    <w:rsid w:val="00006535"/>
    <w:rsid w:val="00006A9E"/>
    <w:rsid w:val="00006B6E"/>
    <w:rsid w:val="00006C2E"/>
    <w:rsid w:val="00006D68"/>
    <w:rsid w:val="00006D6E"/>
    <w:rsid w:val="00006E08"/>
    <w:rsid w:val="00007064"/>
    <w:rsid w:val="00007082"/>
    <w:rsid w:val="000074E9"/>
    <w:rsid w:val="000077D9"/>
    <w:rsid w:val="00007816"/>
    <w:rsid w:val="0000789B"/>
    <w:rsid w:val="00007A87"/>
    <w:rsid w:val="00007C1B"/>
    <w:rsid w:val="00007E2B"/>
    <w:rsid w:val="00007F19"/>
    <w:rsid w:val="000101AC"/>
    <w:rsid w:val="000101D1"/>
    <w:rsid w:val="00010273"/>
    <w:rsid w:val="00010284"/>
    <w:rsid w:val="00010285"/>
    <w:rsid w:val="00010347"/>
    <w:rsid w:val="00010378"/>
    <w:rsid w:val="0001039E"/>
    <w:rsid w:val="0001049D"/>
    <w:rsid w:val="00010577"/>
    <w:rsid w:val="000106CC"/>
    <w:rsid w:val="00010731"/>
    <w:rsid w:val="00010862"/>
    <w:rsid w:val="000108AB"/>
    <w:rsid w:val="000108D8"/>
    <w:rsid w:val="00010AA8"/>
    <w:rsid w:val="00010CEB"/>
    <w:rsid w:val="00010E07"/>
    <w:rsid w:val="00010E1B"/>
    <w:rsid w:val="00010F5D"/>
    <w:rsid w:val="0001110A"/>
    <w:rsid w:val="00011251"/>
    <w:rsid w:val="00011279"/>
    <w:rsid w:val="000114E1"/>
    <w:rsid w:val="000117A3"/>
    <w:rsid w:val="000118AB"/>
    <w:rsid w:val="000118B8"/>
    <w:rsid w:val="00011AD3"/>
    <w:rsid w:val="00012164"/>
    <w:rsid w:val="000121F9"/>
    <w:rsid w:val="00012235"/>
    <w:rsid w:val="00012287"/>
    <w:rsid w:val="00012875"/>
    <w:rsid w:val="000128B0"/>
    <w:rsid w:val="000128DF"/>
    <w:rsid w:val="000128FE"/>
    <w:rsid w:val="00012A59"/>
    <w:rsid w:val="00012B2C"/>
    <w:rsid w:val="00012C2A"/>
    <w:rsid w:val="00012CAE"/>
    <w:rsid w:val="00012CE2"/>
    <w:rsid w:val="00012E1D"/>
    <w:rsid w:val="00012EF4"/>
    <w:rsid w:val="000132E0"/>
    <w:rsid w:val="000132FB"/>
    <w:rsid w:val="0001347F"/>
    <w:rsid w:val="0001349A"/>
    <w:rsid w:val="000137F7"/>
    <w:rsid w:val="000137FD"/>
    <w:rsid w:val="000139B2"/>
    <w:rsid w:val="00013A6C"/>
    <w:rsid w:val="00013C83"/>
    <w:rsid w:val="00013EBB"/>
    <w:rsid w:val="000140CD"/>
    <w:rsid w:val="00014287"/>
    <w:rsid w:val="00014289"/>
    <w:rsid w:val="000143B1"/>
    <w:rsid w:val="0001449B"/>
    <w:rsid w:val="0001469C"/>
    <w:rsid w:val="00014BB9"/>
    <w:rsid w:val="00014C08"/>
    <w:rsid w:val="00014CA7"/>
    <w:rsid w:val="00014E60"/>
    <w:rsid w:val="00014E97"/>
    <w:rsid w:val="00014FE1"/>
    <w:rsid w:val="000150CB"/>
    <w:rsid w:val="000153E3"/>
    <w:rsid w:val="000153F9"/>
    <w:rsid w:val="00015602"/>
    <w:rsid w:val="00015617"/>
    <w:rsid w:val="000156B4"/>
    <w:rsid w:val="000158A6"/>
    <w:rsid w:val="000158B4"/>
    <w:rsid w:val="00015B77"/>
    <w:rsid w:val="00015C01"/>
    <w:rsid w:val="00015C1A"/>
    <w:rsid w:val="00015DCA"/>
    <w:rsid w:val="00015E32"/>
    <w:rsid w:val="00015FF9"/>
    <w:rsid w:val="00016501"/>
    <w:rsid w:val="000167D3"/>
    <w:rsid w:val="00016926"/>
    <w:rsid w:val="00016ABA"/>
    <w:rsid w:val="00016B2E"/>
    <w:rsid w:val="00016C86"/>
    <w:rsid w:val="00016CF7"/>
    <w:rsid w:val="00016D7E"/>
    <w:rsid w:val="00016FA4"/>
    <w:rsid w:val="00017120"/>
    <w:rsid w:val="000171E2"/>
    <w:rsid w:val="000172D2"/>
    <w:rsid w:val="00017356"/>
    <w:rsid w:val="000173D9"/>
    <w:rsid w:val="000178B0"/>
    <w:rsid w:val="00017BDA"/>
    <w:rsid w:val="00017E51"/>
    <w:rsid w:val="0002025B"/>
    <w:rsid w:val="00020262"/>
    <w:rsid w:val="000203F3"/>
    <w:rsid w:val="000204A5"/>
    <w:rsid w:val="0002069B"/>
    <w:rsid w:val="00020769"/>
    <w:rsid w:val="000207E2"/>
    <w:rsid w:val="00020820"/>
    <w:rsid w:val="00020A5F"/>
    <w:rsid w:val="00020ECC"/>
    <w:rsid w:val="00020EF6"/>
    <w:rsid w:val="00020F57"/>
    <w:rsid w:val="000210A6"/>
    <w:rsid w:val="000210B4"/>
    <w:rsid w:val="0002132F"/>
    <w:rsid w:val="0002142B"/>
    <w:rsid w:val="00021474"/>
    <w:rsid w:val="0002155D"/>
    <w:rsid w:val="000216C4"/>
    <w:rsid w:val="00021945"/>
    <w:rsid w:val="00021C9D"/>
    <w:rsid w:val="00021D18"/>
    <w:rsid w:val="00021E47"/>
    <w:rsid w:val="00021F6B"/>
    <w:rsid w:val="00021FBE"/>
    <w:rsid w:val="0002248C"/>
    <w:rsid w:val="000225F5"/>
    <w:rsid w:val="000226AF"/>
    <w:rsid w:val="00022841"/>
    <w:rsid w:val="00022895"/>
    <w:rsid w:val="000228D9"/>
    <w:rsid w:val="000229D4"/>
    <w:rsid w:val="00022A59"/>
    <w:rsid w:val="00022A78"/>
    <w:rsid w:val="00022BE6"/>
    <w:rsid w:val="00022C15"/>
    <w:rsid w:val="00022F93"/>
    <w:rsid w:val="0002314E"/>
    <w:rsid w:val="00023229"/>
    <w:rsid w:val="00023308"/>
    <w:rsid w:val="000233BD"/>
    <w:rsid w:val="00023452"/>
    <w:rsid w:val="000235E1"/>
    <w:rsid w:val="000237F3"/>
    <w:rsid w:val="000239BB"/>
    <w:rsid w:val="00023B0F"/>
    <w:rsid w:val="00023D8C"/>
    <w:rsid w:val="00023EFF"/>
    <w:rsid w:val="0002429B"/>
    <w:rsid w:val="000246CC"/>
    <w:rsid w:val="00024991"/>
    <w:rsid w:val="00024A94"/>
    <w:rsid w:val="00024C05"/>
    <w:rsid w:val="00024CE1"/>
    <w:rsid w:val="00024DB6"/>
    <w:rsid w:val="000252D1"/>
    <w:rsid w:val="000254C0"/>
    <w:rsid w:val="00025573"/>
    <w:rsid w:val="000257CC"/>
    <w:rsid w:val="00025889"/>
    <w:rsid w:val="000258AB"/>
    <w:rsid w:val="0002599D"/>
    <w:rsid w:val="00025B2A"/>
    <w:rsid w:val="00025C70"/>
    <w:rsid w:val="00025CA1"/>
    <w:rsid w:val="00025D12"/>
    <w:rsid w:val="00025DF6"/>
    <w:rsid w:val="00025EC1"/>
    <w:rsid w:val="00025F58"/>
    <w:rsid w:val="00026585"/>
    <w:rsid w:val="000266F9"/>
    <w:rsid w:val="00026781"/>
    <w:rsid w:val="000267B7"/>
    <w:rsid w:val="00026849"/>
    <w:rsid w:val="000269CC"/>
    <w:rsid w:val="00026ACA"/>
    <w:rsid w:val="00026AF9"/>
    <w:rsid w:val="00026B5D"/>
    <w:rsid w:val="00027064"/>
    <w:rsid w:val="0002706A"/>
    <w:rsid w:val="00027094"/>
    <w:rsid w:val="0002717A"/>
    <w:rsid w:val="00027474"/>
    <w:rsid w:val="00027590"/>
    <w:rsid w:val="000277E2"/>
    <w:rsid w:val="000279F8"/>
    <w:rsid w:val="00027A60"/>
    <w:rsid w:val="00027AB9"/>
    <w:rsid w:val="00027B14"/>
    <w:rsid w:val="00027D2F"/>
    <w:rsid w:val="00027D38"/>
    <w:rsid w:val="00027E78"/>
    <w:rsid w:val="000301B4"/>
    <w:rsid w:val="00030207"/>
    <w:rsid w:val="000303C3"/>
    <w:rsid w:val="000304E8"/>
    <w:rsid w:val="000305D1"/>
    <w:rsid w:val="000306C6"/>
    <w:rsid w:val="000306D1"/>
    <w:rsid w:val="00030930"/>
    <w:rsid w:val="0003096C"/>
    <w:rsid w:val="00030AFC"/>
    <w:rsid w:val="0003102F"/>
    <w:rsid w:val="0003112B"/>
    <w:rsid w:val="000312DC"/>
    <w:rsid w:val="0003183A"/>
    <w:rsid w:val="000318B3"/>
    <w:rsid w:val="000318D2"/>
    <w:rsid w:val="000319AA"/>
    <w:rsid w:val="00031A6A"/>
    <w:rsid w:val="00031ACE"/>
    <w:rsid w:val="00031CF5"/>
    <w:rsid w:val="00031D2F"/>
    <w:rsid w:val="00031E6C"/>
    <w:rsid w:val="00031EF1"/>
    <w:rsid w:val="00031F82"/>
    <w:rsid w:val="0003201F"/>
    <w:rsid w:val="000321BB"/>
    <w:rsid w:val="0003247A"/>
    <w:rsid w:val="00032527"/>
    <w:rsid w:val="00032818"/>
    <w:rsid w:val="000328C1"/>
    <w:rsid w:val="00032987"/>
    <w:rsid w:val="00032BBB"/>
    <w:rsid w:val="00032C71"/>
    <w:rsid w:val="0003301A"/>
    <w:rsid w:val="000331E0"/>
    <w:rsid w:val="00033204"/>
    <w:rsid w:val="0003331D"/>
    <w:rsid w:val="0003332F"/>
    <w:rsid w:val="000335F7"/>
    <w:rsid w:val="000337EC"/>
    <w:rsid w:val="000338E1"/>
    <w:rsid w:val="00033A41"/>
    <w:rsid w:val="00033C8E"/>
    <w:rsid w:val="00033DAA"/>
    <w:rsid w:val="00033DCA"/>
    <w:rsid w:val="00033F3D"/>
    <w:rsid w:val="0003411D"/>
    <w:rsid w:val="0003415B"/>
    <w:rsid w:val="000344FD"/>
    <w:rsid w:val="0003460F"/>
    <w:rsid w:val="00034633"/>
    <w:rsid w:val="000347C9"/>
    <w:rsid w:val="000349C1"/>
    <w:rsid w:val="00034A8C"/>
    <w:rsid w:val="00034B0E"/>
    <w:rsid w:val="00034B84"/>
    <w:rsid w:val="00034E8A"/>
    <w:rsid w:val="00034F23"/>
    <w:rsid w:val="000351D5"/>
    <w:rsid w:val="00035408"/>
    <w:rsid w:val="0003575C"/>
    <w:rsid w:val="000357C6"/>
    <w:rsid w:val="000359B1"/>
    <w:rsid w:val="00035A45"/>
    <w:rsid w:val="00035AAB"/>
    <w:rsid w:val="00035B43"/>
    <w:rsid w:val="00035CC9"/>
    <w:rsid w:val="00035CD8"/>
    <w:rsid w:val="00035E0C"/>
    <w:rsid w:val="00035F90"/>
    <w:rsid w:val="000360FB"/>
    <w:rsid w:val="0003622C"/>
    <w:rsid w:val="00036310"/>
    <w:rsid w:val="00036417"/>
    <w:rsid w:val="00036461"/>
    <w:rsid w:val="000367BE"/>
    <w:rsid w:val="00036A39"/>
    <w:rsid w:val="00036AEC"/>
    <w:rsid w:val="00036D02"/>
    <w:rsid w:val="00036D85"/>
    <w:rsid w:val="00036FB7"/>
    <w:rsid w:val="000370AF"/>
    <w:rsid w:val="00037239"/>
    <w:rsid w:val="00037299"/>
    <w:rsid w:val="00037357"/>
    <w:rsid w:val="000376BC"/>
    <w:rsid w:val="00037709"/>
    <w:rsid w:val="00037736"/>
    <w:rsid w:val="0003783A"/>
    <w:rsid w:val="000378BD"/>
    <w:rsid w:val="000378D0"/>
    <w:rsid w:val="0003791F"/>
    <w:rsid w:val="00037B81"/>
    <w:rsid w:val="00040018"/>
    <w:rsid w:val="00040051"/>
    <w:rsid w:val="000400DA"/>
    <w:rsid w:val="00040166"/>
    <w:rsid w:val="000401F6"/>
    <w:rsid w:val="0004039F"/>
    <w:rsid w:val="00040643"/>
    <w:rsid w:val="0004074D"/>
    <w:rsid w:val="00040A41"/>
    <w:rsid w:val="00040AC3"/>
    <w:rsid w:val="00040AE2"/>
    <w:rsid w:val="00040D81"/>
    <w:rsid w:val="00040DBC"/>
    <w:rsid w:val="00040DF5"/>
    <w:rsid w:val="00041000"/>
    <w:rsid w:val="00041094"/>
    <w:rsid w:val="0004134A"/>
    <w:rsid w:val="000413F2"/>
    <w:rsid w:val="0004150D"/>
    <w:rsid w:val="00041547"/>
    <w:rsid w:val="000415A0"/>
    <w:rsid w:val="000416E4"/>
    <w:rsid w:val="00041770"/>
    <w:rsid w:val="000417A3"/>
    <w:rsid w:val="00041849"/>
    <w:rsid w:val="00041BC4"/>
    <w:rsid w:val="00041DA6"/>
    <w:rsid w:val="00041E66"/>
    <w:rsid w:val="00041E9B"/>
    <w:rsid w:val="000420E4"/>
    <w:rsid w:val="00042155"/>
    <w:rsid w:val="00042249"/>
    <w:rsid w:val="00042270"/>
    <w:rsid w:val="000425A4"/>
    <w:rsid w:val="000425B6"/>
    <w:rsid w:val="00042D1F"/>
    <w:rsid w:val="00042EDF"/>
    <w:rsid w:val="00042F93"/>
    <w:rsid w:val="000435A4"/>
    <w:rsid w:val="00043651"/>
    <w:rsid w:val="00043656"/>
    <w:rsid w:val="0004368C"/>
    <w:rsid w:val="0004384A"/>
    <w:rsid w:val="000439C3"/>
    <w:rsid w:val="00043A2E"/>
    <w:rsid w:val="00043B1B"/>
    <w:rsid w:val="00043DD3"/>
    <w:rsid w:val="00043F80"/>
    <w:rsid w:val="00044478"/>
    <w:rsid w:val="00044507"/>
    <w:rsid w:val="000445F8"/>
    <w:rsid w:val="0004490A"/>
    <w:rsid w:val="00044BE9"/>
    <w:rsid w:val="00044C5B"/>
    <w:rsid w:val="00044CC8"/>
    <w:rsid w:val="00044D82"/>
    <w:rsid w:val="000450F9"/>
    <w:rsid w:val="0004518C"/>
    <w:rsid w:val="00045304"/>
    <w:rsid w:val="000453BC"/>
    <w:rsid w:val="0004554F"/>
    <w:rsid w:val="00045618"/>
    <w:rsid w:val="0004569F"/>
    <w:rsid w:val="000456A3"/>
    <w:rsid w:val="00045C34"/>
    <w:rsid w:val="00045CC1"/>
    <w:rsid w:val="00045CDF"/>
    <w:rsid w:val="00045D68"/>
    <w:rsid w:val="00045DE1"/>
    <w:rsid w:val="00045F6D"/>
    <w:rsid w:val="000461A6"/>
    <w:rsid w:val="000461FD"/>
    <w:rsid w:val="000462B6"/>
    <w:rsid w:val="00046329"/>
    <w:rsid w:val="00046776"/>
    <w:rsid w:val="000467D3"/>
    <w:rsid w:val="000468DB"/>
    <w:rsid w:val="00046A17"/>
    <w:rsid w:val="00046F02"/>
    <w:rsid w:val="00047314"/>
    <w:rsid w:val="0004761D"/>
    <w:rsid w:val="00047894"/>
    <w:rsid w:val="00047BFC"/>
    <w:rsid w:val="00047CB5"/>
    <w:rsid w:val="00047D36"/>
    <w:rsid w:val="000485F2"/>
    <w:rsid w:val="00050036"/>
    <w:rsid w:val="0005027A"/>
    <w:rsid w:val="00050585"/>
    <w:rsid w:val="000506F6"/>
    <w:rsid w:val="0005080E"/>
    <w:rsid w:val="000508E8"/>
    <w:rsid w:val="000509A9"/>
    <w:rsid w:val="00050BBD"/>
    <w:rsid w:val="00050BDF"/>
    <w:rsid w:val="00050D30"/>
    <w:rsid w:val="00050D45"/>
    <w:rsid w:val="00050E3A"/>
    <w:rsid w:val="0005111C"/>
    <w:rsid w:val="00051441"/>
    <w:rsid w:val="00051545"/>
    <w:rsid w:val="000515E2"/>
    <w:rsid w:val="000516FA"/>
    <w:rsid w:val="00051784"/>
    <w:rsid w:val="00051916"/>
    <w:rsid w:val="0005197C"/>
    <w:rsid w:val="000519AD"/>
    <w:rsid w:val="00051A06"/>
    <w:rsid w:val="00051BBB"/>
    <w:rsid w:val="00051CDF"/>
    <w:rsid w:val="00051F07"/>
    <w:rsid w:val="0005208E"/>
    <w:rsid w:val="00052503"/>
    <w:rsid w:val="0005292F"/>
    <w:rsid w:val="00052A00"/>
    <w:rsid w:val="00052A73"/>
    <w:rsid w:val="00052E4D"/>
    <w:rsid w:val="00052EB0"/>
    <w:rsid w:val="000530C3"/>
    <w:rsid w:val="0005312C"/>
    <w:rsid w:val="000531A4"/>
    <w:rsid w:val="0005340E"/>
    <w:rsid w:val="000535F4"/>
    <w:rsid w:val="0005363F"/>
    <w:rsid w:val="0005381C"/>
    <w:rsid w:val="000538C4"/>
    <w:rsid w:val="000538C7"/>
    <w:rsid w:val="00053A02"/>
    <w:rsid w:val="00053B52"/>
    <w:rsid w:val="00053C2F"/>
    <w:rsid w:val="00053C32"/>
    <w:rsid w:val="00054120"/>
    <w:rsid w:val="000541C6"/>
    <w:rsid w:val="0005426F"/>
    <w:rsid w:val="00054534"/>
    <w:rsid w:val="0005490F"/>
    <w:rsid w:val="0005494B"/>
    <w:rsid w:val="00054BA1"/>
    <w:rsid w:val="00054C4B"/>
    <w:rsid w:val="000550F5"/>
    <w:rsid w:val="00055311"/>
    <w:rsid w:val="0005532E"/>
    <w:rsid w:val="0005568C"/>
    <w:rsid w:val="000556A8"/>
    <w:rsid w:val="000559BE"/>
    <w:rsid w:val="00055A63"/>
    <w:rsid w:val="00055B97"/>
    <w:rsid w:val="00055DB0"/>
    <w:rsid w:val="00055E11"/>
    <w:rsid w:val="00055EC5"/>
    <w:rsid w:val="00055F30"/>
    <w:rsid w:val="00055F46"/>
    <w:rsid w:val="00056006"/>
    <w:rsid w:val="000562C3"/>
    <w:rsid w:val="000562FC"/>
    <w:rsid w:val="000563AC"/>
    <w:rsid w:val="00056419"/>
    <w:rsid w:val="0005685D"/>
    <w:rsid w:val="000568B5"/>
    <w:rsid w:val="00056969"/>
    <w:rsid w:val="00056D14"/>
    <w:rsid w:val="00056FE4"/>
    <w:rsid w:val="0005713B"/>
    <w:rsid w:val="0005715C"/>
    <w:rsid w:val="00057311"/>
    <w:rsid w:val="00057465"/>
    <w:rsid w:val="0005747B"/>
    <w:rsid w:val="000575CB"/>
    <w:rsid w:val="00057923"/>
    <w:rsid w:val="00057AF1"/>
    <w:rsid w:val="00057C1F"/>
    <w:rsid w:val="00057D64"/>
    <w:rsid w:val="00057D65"/>
    <w:rsid w:val="00057F8B"/>
    <w:rsid w:val="0006015C"/>
    <w:rsid w:val="000601CE"/>
    <w:rsid w:val="000602C3"/>
    <w:rsid w:val="00060449"/>
    <w:rsid w:val="000604FE"/>
    <w:rsid w:val="00060891"/>
    <w:rsid w:val="000608C2"/>
    <w:rsid w:val="00060911"/>
    <w:rsid w:val="00060A1E"/>
    <w:rsid w:val="00060E1C"/>
    <w:rsid w:val="00060EE3"/>
    <w:rsid w:val="00060F62"/>
    <w:rsid w:val="00060FA4"/>
    <w:rsid w:val="0006111E"/>
    <w:rsid w:val="0006119A"/>
    <w:rsid w:val="0006120B"/>
    <w:rsid w:val="00061364"/>
    <w:rsid w:val="0006147F"/>
    <w:rsid w:val="0006152D"/>
    <w:rsid w:val="000615CE"/>
    <w:rsid w:val="0006161B"/>
    <w:rsid w:val="00061908"/>
    <w:rsid w:val="000619D3"/>
    <w:rsid w:val="00061B14"/>
    <w:rsid w:val="00061C04"/>
    <w:rsid w:val="00061D46"/>
    <w:rsid w:val="00061D91"/>
    <w:rsid w:val="00061DF1"/>
    <w:rsid w:val="0006204C"/>
    <w:rsid w:val="00062229"/>
    <w:rsid w:val="000624F4"/>
    <w:rsid w:val="0006252A"/>
    <w:rsid w:val="00062651"/>
    <w:rsid w:val="0006270F"/>
    <w:rsid w:val="000627B6"/>
    <w:rsid w:val="00062AC0"/>
    <w:rsid w:val="00062AEC"/>
    <w:rsid w:val="00062E8F"/>
    <w:rsid w:val="00062EE4"/>
    <w:rsid w:val="000631E5"/>
    <w:rsid w:val="000634B8"/>
    <w:rsid w:val="000635B6"/>
    <w:rsid w:val="000635FE"/>
    <w:rsid w:val="00063833"/>
    <w:rsid w:val="00063A5C"/>
    <w:rsid w:val="00063B46"/>
    <w:rsid w:val="00063B57"/>
    <w:rsid w:val="00063F81"/>
    <w:rsid w:val="0006476A"/>
    <w:rsid w:val="00064AC6"/>
    <w:rsid w:val="00064CA9"/>
    <w:rsid w:val="00064F0C"/>
    <w:rsid w:val="0006502E"/>
    <w:rsid w:val="0006503A"/>
    <w:rsid w:val="00065104"/>
    <w:rsid w:val="0006512C"/>
    <w:rsid w:val="000651EA"/>
    <w:rsid w:val="000653B1"/>
    <w:rsid w:val="00065402"/>
    <w:rsid w:val="00065432"/>
    <w:rsid w:val="0006545F"/>
    <w:rsid w:val="000654EF"/>
    <w:rsid w:val="0006587A"/>
    <w:rsid w:val="0006592B"/>
    <w:rsid w:val="00065994"/>
    <w:rsid w:val="00065E02"/>
    <w:rsid w:val="00066074"/>
    <w:rsid w:val="00066196"/>
    <w:rsid w:val="000661ED"/>
    <w:rsid w:val="00066258"/>
    <w:rsid w:val="00066404"/>
    <w:rsid w:val="00066696"/>
    <w:rsid w:val="0006679F"/>
    <w:rsid w:val="000668AA"/>
    <w:rsid w:val="0006698D"/>
    <w:rsid w:val="00066ADE"/>
    <w:rsid w:val="00066BAA"/>
    <w:rsid w:val="00066BCF"/>
    <w:rsid w:val="00066C6B"/>
    <w:rsid w:val="00066ED3"/>
    <w:rsid w:val="00066EDF"/>
    <w:rsid w:val="0006710D"/>
    <w:rsid w:val="000671A2"/>
    <w:rsid w:val="000673D6"/>
    <w:rsid w:val="0006747F"/>
    <w:rsid w:val="000674BF"/>
    <w:rsid w:val="000674DF"/>
    <w:rsid w:val="0006769B"/>
    <w:rsid w:val="00067821"/>
    <w:rsid w:val="000679A3"/>
    <w:rsid w:val="00067A7B"/>
    <w:rsid w:val="00067C61"/>
    <w:rsid w:val="00067D09"/>
    <w:rsid w:val="00067F0A"/>
    <w:rsid w:val="000702DD"/>
    <w:rsid w:val="00070355"/>
    <w:rsid w:val="000705C1"/>
    <w:rsid w:val="0007063A"/>
    <w:rsid w:val="0007067C"/>
    <w:rsid w:val="00070789"/>
    <w:rsid w:val="0007099C"/>
    <w:rsid w:val="000709B4"/>
    <w:rsid w:val="00070B3C"/>
    <w:rsid w:val="00070D40"/>
    <w:rsid w:val="00070E17"/>
    <w:rsid w:val="00070F88"/>
    <w:rsid w:val="00071031"/>
    <w:rsid w:val="00071079"/>
    <w:rsid w:val="00071094"/>
    <w:rsid w:val="0007122C"/>
    <w:rsid w:val="0007149E"/>
    <w:rsid w:val="000714EC"/>
    <w:rsid w:val="00071502"/>
    <w:rsid w:val="00071577"/>
    <w:rsid w:val="000715C5"/>
    <w:rsid w:val="0007178A"/>
    <w:rsid w:val="000718E7"/>
    <w:rsid w:val="00071AE7"/>
    <w:rsid w:val="00071BDF"/>
    <w:rsid w:val="00071E59"/>
    <w:rsid w:val="00071ED8"/>
    <w:rsid w:val="00071F0F"/>
    <w:rsid w:val="000721DA"/>
    <w:rsid w:val="00072361"/>
    <w:rsid w:val="0007278C"/>
    <w:rsid w:val="000727C0"/>
    <w:rsid w:val="000728F0"/>
    <w:rsid w:val="000729D2"/>
    <w:rsid w:val="00072A0B"/>
    <w:rsid w:val="00072A0F"/>
    <w:rsid w:val="00073182"/>
    <w:rsid w:val="000732FF"/>
    <w:rsid w:val="0007333B"/>
    <w:rsid w:val="0007338E"/>
    <w:rsid w:val="000733A3"/>
    <w:rsid w:val="00073406"/>
    <w:rsid w:val="00073652"/>
    <w:rsid w:val="0007368E"/>
    <w:rsid w:val="00073735"/>
    <w:rsid w:val="00073A89"/>
    <w:rsid w:val="00073B95"/>
    <w:rsid w:val="00073B98"/>
    <w:rsid w:val="00073C95"/>
    <w:rsid w:val="00073E04"/>
    <w:rsid w:val="00073E9B"/>
    <w:rsid w:val="00073F1D"/>
    <w:rsid w:val="00073F4A"/>
    <w:rsid w:val="0007431F"/>
    <w:rsid w:val="00074596"/>
    <w:rsid w:val="000746F1"/>
    <w:rsid w:val="000748C8"/>
    <w:rsid w:val="000749FA"/>
    <w:rsid w:val="00074D94"/>
    <w:rsid w:val="00074DE7"/>
    <w:rsid w:val="00074F57"/>
    <w:rsid w:val="00075198"/>
    <w:rsid w:val="00075321"/>
    <w:rsid w:val="0007554C"/>
    <w:rsid w:val="00075656"/>
    <w:rsid w:val="000757FC"/>
    <w:rsid w:val="0007593C"/>
    <w:rsid w:val="00075981"/>
    <w:rsid w:val="000759A7"/>
    <w:rsid w:val="00075C17"/>
    <w:rsid w:val="00075CC3"/>
    <w:rsid w:val="00075F0D"/>
    <w:rsid w:val="000760AD"/>
    <w:rsid w:val="000760FD"/>
    <w:rsid w:val="00076289"/>
    <w:rsid w:val="0007642E"/>
    <w:rsid w:val="00076893"/>
    <w:rsid w:val="00076994"/>
    <w:rsid w:val="00076A92"/>
    <w:rsid w:val="00076B79"/>
    <w:rsid w:val="00076CB8"/>
    <w:rsid w:val="00076D2B"/>
    <w:rsid w:val="00076D8C"/>
    <w:rsid w:val="00076E84"/>
    <w:rsid w:val="00077060"/>
    <w:rsid w:val="0007715E"/>
    <w:rsid w:val="00077210"/>
    <w:rsid w:val="00077612"/>
    <w:rsid w:val="000776A3"/>
    <w:rsid w:val="00077769"/>
    <w:rsid w:val="000778BF"/>
    <w:rsid w:val="00077B80"/>
    <w:rsid w:val="00077E4F"/>
    <w:rsid w:val="00077FFC"/>
    <w:rsid w:val="0007A753"/>
    <w:rsid w:val="00080147"/>
    <w:rsid w:val="0008016F"/>
    <w:rsid w:val="000804A2"/>
    <w:rsid w:val="000807FE"/>
    <w:rsid w:val="000808AA"/>
    <w:rsid w:val="000808B4"/>
    <w:rsid w:val="00080CAB"/>
    <w:rsid w:val="00080D9F"/>
    <w:rsid w:val="00080F66"/>
    <w:rsid w:val="0008112B"/>
    <w:rsid w:val="0008116D"/>
    <w:rsid w:val="0008146E"/>
    <w:rsid w:val="000815EC"/>
    <w:rsid w:val="0008170C"/>
    <w:rsid w:val="00081797"/>
    <w:rsid w:val="000817BC"/>
    <w:rsid w:val="0008187B"/>
    <w:rsid w:val="00081AB3"/>
    <w:rsid w:val="00081B25"/>
    <w:rsid w:val="00081C18"/>
    <w:rsid w:val="00081DEA"/>
    <w:rsid w:val="000821E7"/>
    <w:rsid w:val="00082224"/>
    <w:rsid w:val="000822A1"/>
    <w:rsid w:val="000824BD"/>
    <w:rsid w:val="00082898"/>
    <w:rsid w:val="000829A5"/>
    <w:rsid w:val="00082AD6"/>
    <w:rsid w:val="00082E29"/>
    <w:rsid w:val="00082E46"/>
    <w:rsid w:val="00083035"/>
    <w:rsid w:val="000831EE"/>
    <w:rsid w:val="000833B6"/>
    <w:rsid w:val="000833FE"/>
    <w:rsid w:val="000834EF"/>
    <w:rsid w:val="00083571"/>
    <w:rsid w:val="000836FB"/>
    <w:rsid w:val="00083834"/>
    <w:rsid w:val="00083874"/>
    <w:rsid w:val="00083AA1"/>
    <w:rsid w:val="00083C0F"/>
    <w:rsid w:val="00083C11"/>
    <w:rsid w:val="00083D48"/>
    <w:rsid w:val="00084056"/>
    <w:rsid w:val="000841EF"/>
    <w:rsid w:val="00084235"/>
    <w:rsid w:val="00084722"/>
    <w:rsid w:val="00084777"/>
    <w:rsid w:val="00084823"/>
    <w:rsid w:val="0008499B"/>
    <w:rsid w:val="00084C5B"/>
    <w:rsid w:val="00085057"/>
    <w:rsid w:val="0008506B"/>
    <w:rsid w:val="000853A4"/>
    <w:rsid w:val="000853EC"/>
    <w:rsid w:val="0008565C"/>
    <w:rsid w:val="00085660"/>
    <w:rsid w:val="0008578A"/>
    <w:rsid w:val="00085A30"/>
    <w:rsid w:val="00085A6C"/>
    <w:rsid w:val="00085B4C"/>
    <w:rsid w:val="00085B91"/>
    <w:rsid w:val="00085C80"/>
    <w:rsid w:val="00085DEC"/>
    <w:rsid w:val="00085E05"/>
    <w:rsid w:val="00085FA0"/>
    <w:rsid w:val="0008601D"/>
    <w:rsid w:val="0008636F"/>
    <w:rsid w:val="000864C6"/>
    <w:rsid w:val="00086542"/>
    <w:rsid w:val="0008658D"/>
    <w:rsid w:val="00086735"/>
    <w:rsid w:val="000867AB"/>
    <w:rsid w:val="000867F4"/>
    <w:rsid w:val="0008680C"/>
    <w:rsid w:val="0008690A"/>
    <w:rsid w:val="00086978"/>
    <w:rsid w:val="000869E1"/>
    <w:rsid w:val="00086A54"/>
    <w:rsid w:val="00086BC5"/>
    <w:rsid w:val="00086DB8"/>
    <w:rsid w:val="00086DD0"/>
    <w:rsid w:val="00086DF1"/>
    <w:rsid w:val="00087059"/>
    <w:rsid w:val="00087122"/>
    <w:rsid w:val="00087141"/>
    <w:rsid w:val="00087448"/>
    <w:rsid w:val="000874A2"/>
    <w:rsid w:val="00087BF2"/>
    <w:rsid w:val="00087CCA"/>
    <w:rsid w:val="00087E28"/>
    <w:rsid w:val="00087F75"/>
    <w:rsid w:val="0009000B"/>
    <w:rsid w:val="00090190"/>
    <w:rsid w:val="000902DF"/>
    <w:rsid w:val="000902F9"/>
    <w:rsid w:val="00090329"/>
    <w:rsid w:val="0009032E"/>
    <w:rsid w:val="0009049E"/>
    <w:rsid w:val="00090539"/>
    <w:rsid w:val="00090AA8"/>
    <w:rsid w:val="00090C4F"/>
    <w:rsid w:val="00090CA8"/>
    <w:rsid w:val="00090D0F"/>
    <w:rsid w:val="00090F3D"/>
    <w:rsid w:val="0009110B"/>
    <w:rsid w:val="0009136F"/>
    <w:rsid w:val="0009137F"/>
    <w:rsid w:val="000913FB"/>
    <w:rsid w:val="00091416"/>
    <w:rsid w:val="000916F0"/>
    <w:rsid w:val="00091710"/>
    <w:rsid w:val="0009171C"/>
    <w:rsid w:val="00091D52"/>
    <w:rsid w:val="00091FC8"/>
    <w:rsid w:val="000920A1"/>
    <w:rsid w:val="0009218D"/>
    <w:rsid w:val="00092266"/>
    <w:rsid w:val="00092459"/>
    <w:rsid w:val="00092479"/>
    <w:rsid w:val="00092595"/>
    <w:rsid w:val="00092C8C"/>
    <w:rsid w:val="00092E24"/>
    <w:rsid w:val="00092E9A"/>
    <w:rsid w:val="00093111"/>
    <w:rsid w:val="00093352"/>
    <w:rsid w:val="00093671"/>
    <w:rsid w:val="00093888"/>
    <w:rsid w:val="00093891"/>
    <w:rsid w:val="00093A9A"/>
    <w:rsid w:val="0009410A"/>
    <w:rsid w:val="0009414D"/>
    <w:rsid w:val="0009415A"/>
    <w:rsid w:val="000942D3"/>
    <w:rsid w:val="000943A3"/>
    <w:rsid w:val="000943BE"/>
    <w:rsid w:val="0009453E"/>
    <w:rsid w:val="0009460A"/>
    <w:rsid w:val="000946B5"/>
    <w:rsid w:val="00094990"/>
    <w:rsid w:val="000949DA"/>
    <w:rsid w:val="00094B67"/>
    <w:rsid w:val="00094BAF"/>
    <w:rsid w:val="00094C72"/>
    <w:rsid w:val="00094DCC"/>
    <w:rsid w:val="000951A2"/>
    <w:rsid w:val="00095344"/>
    <w:rsid w:val="000953C6"/>
    <w:rsid w:val="000953EE"/>
    <w:rsid w:val="00095440"/>
    <w:rsid w:val="0009546B"/>
    <w:rsid w:val="000955BF"/>
    <w:rsid w:val="0009569F"/>
    <w:rsid w:val="000958BB"/>
    <w:rsid w:val="00095934"/>
    <w:rsid w:val="0009598B"/>
    <w:rsid w:val="00095992"/>
    <w:rsid w:val="00095AAE"/>
    <w:rsid w:val="00095AB6"/>
    <w:rsid w:val="00095D02"/>
    <w:rsid w:val="00095D1E"/>
    <w:rsid w:val="00095DB9"/>
    <w:rsid w:val="00095F37"/>
    <w:rsid w:val="00095F98"/>
    <w:rsid w:val="000960A4"/>
    <w:rsid w:val="000961CD"/>
    <w:rsid w:val="000962BF"/>
    <w:rsid w:val="000962FC"/>
    <w:rsid w:val="00096394"/>
    <w:rsid w:val="000964BD"/>
    <w:rsid w:val="00096745"/>
    <w:rsid w:val="000967A3"/>
    <w:rsid w:val="000967D5"/>
    <w:rsid w:val="00096949"/>
    <w:rsid w:val="0009694C"/>
    <w:rsid w:val="00096B40"/>
    <w:rsid w:val="00096CC0"/>
    <w:rsid w:val="00096D0A"/>
    <w:rsid w:val="00096DBC"/>
    <w:rsid w:val="00096E39"/>
    <w:rsid w:val="00096E57"/>
    <w:rsid w:val="00096FA6"/>
    <w:rsid w:val="00097125"/>
    <w:rsid w:val="00097198"/>
    <w:rsid w:val="000971AA"/>
    <w:rsid w:val="000971B7"/>
    <w:rsid w:val="0009726E"/>
    <w:rsid w:val="0009751C"/>
    <w:rsid w:val="00097619"/>
    <w:rsid w:val="00097746"/>
    <w:rsid w:val="00097766"/>
    <w:rsid w:val="0009780C"/>
    <w:rsid w:val="00097884"/>
    <w:rsid w:val="000979D0"/>
    <w:rsid w:val="000979D2"/>
    <w:rsid w:val="00097AFD"/>
    <w:rsid w:val="00097CC0"/>
    <w:rsid w:val="00097D98"/>
    <w:rsid w:val="00097DD6"/>
    <w:rsid w:val="000A0191"/>
    <w:rsid w:val="000A0391"/>
    <w:rsid w:val="000A03F3"/>
    <w:rsid w:val="000A0520"/>
    <w:rsid w:val="000A065E"/>
    <w:rsid w:val="000A089C"/>
    <w:rsid w:val="000A08AB"/>
    <w:rsid w:val="000A0945"/>
    <w:rsid w:val="000A0B62"/>
    <w:rsid w:val="000A0BC4"/>
    <w:rsid w:val="000A0C50"/>
    <w:rsid w:val="000A0DFB"/>
    <w:rsid w:val="000A0E4E"/>
    <w:rsid w:val="000A0F76"/>
    <w:rsid w:val="000A1225"/>
    <w:rsid w:val="000A1413"/>
    <w:rsid w:val="000A142D"/>
    <w:rsid w:val="000A14DF"/>
    <w:rsid w:val="000A16BA"/>
    <w:rsid w:val="000A178B"/>
    <w:rsid w:val="000A1949"/>
    <w:rsid w:val="000A1960"/>
    <w:rsid w:val="000A1A29"/>
    <w:rsid w:val="000A1BFD"/>
    <w:rsid w:val="000A1D3B"/>
    <w:rsid w:val="000A1E30"/>
    <w:rsid w:val="000A2063"/>
    <w:rsid w:val="000A20AA"/>
    <w:rsid w:val="000A238E"/>
    <w:rsid w:val="000A23D6"/>
    <w:rsid w:val="000A2905"/>
    <w:rsid w:val="000A2CA6"/>
    <w:rsid w:val="000A2D17"/>
    <w:rsid w:val="000A2D97"/>
    <w:rsid w:val="000A2F67"/>
    <w:rsid w:val="000A2F6C"/>
    <w:rsid w:val="000A2F89"/>
    <w:rsid w:val="000A3121"/>
    <w:rsid w:val="000A31F1"/>
    <w:rsid w:val="000A32D9"/>
    <w:rsid w:val="000A32E0"/>
    <w:rsid w:val="000A362A"/>
    <w:rsid w:val="000A371B"/>
    <w:rsid w:val="000A39CA"/>
    <w:rsid w:val="000A3A45"/>
    <w:rsid w:val="000A3A4C"/>
    <w:rsid w:val="000A3AD4"/>
    <w:rsid w:val="000A3AE4"/>
    <w:rsid w:val="000A3B9F"/>
    <w:rsid w:val="000A3F92"/>
    <w:rsid w:val="000A4000"/>
    <w:rsid w:val="000A40FE"/>
    <w:rsid w:val="000A41C8"/>
    <w:rsid w:val="000A43DC"/>
    <w:rsid w:val="000A4494"/>
    <w:rsid w:val="000A44F2"/>
    <w:rsid w:val="000A45A4"/>
    <w:rsid w:val="000A4BC3"/>
    <w:rsid w:val="000A4F3F"/>
    <w:rsid w:val="000A4FC3"/>
    <w:rsid w:val="000A4FF2"/>
    <w:rsid w:val="000A5155"/>
    <w:rsid w:val="000A533B"/>
    <w:rsid w:val="000A549E"/>
    <w:rsid w:val="000A5501"/>
    <w:rsid w:val="000A5626"/>
    <w:rsid w:val="000A5CB2"/>
    <w:rsid w:val="000A5FC8"/>
    <w:rsid w:val="000A62B6"/>
    <w:rsid w:val="000A64DE"/>
    <w:rsid w:val="000A675E"/>
    <w:rsid w:val="000A6819"/>
    <w:rsid w:val="000A6A90"/>
    <w:rsid w:val="000A6BD7"/>
    <w:rsid w:val="000A6CAB"/>
    <w:rsid w:val="000A6D52"/>
    <w:rsid w:val="000A6E1D"/>
    <w:rsid w:val="000A6E41"/>
    <w:rsid w:val="000A6E79"/>
    <w:rsid w:val="000A70B7"/>
    <w:rsid w:val="000A74C3"/>
    <w:rsid w:val="000A77C6"/>
    <w:rsid w:val="000A7881"/>
    <w:rsid w:val="000A79EF"/>
    <w:rsid w:val="000A7ACD"/>
    <w:rsid w:val="000A7C85"/>
    <w:rsid w:val="000A7D1F"/>
    <w:rsid w:val="000B004A"/>
    <w:rsid w:val="000B00BA"/>
    <w:rsid w:val="000B020D"/>
    <w:rsid w:val="000B03A5"/>
    <w:rsid w:val="000B0452"/>
    <w:rsid w:val="000B0540"/>
    <w:rsid w:val="000B0B03"/>
    <w:rsid w:val="000B0C0E"/>
    <w:rsid w:val="000B0F5C"/>
    <w:rsid w:val="000B105D"/>
    <w:rsid w:val="000B111D"/>
    <w:rsid w:val="000B121B"/>
    <w:rsid w:val="000B1261"/>
    <w:rsid w:val="000B14AC"/>
    <w:rsid w:val="000B16E8"/>
    <w:rsid w:val="000B1890"/>
    <w:rsid w:val="000B1985"/>
    <w:rsid w:val="000B1A66"/>
    <w:rsid w:val="000B1B53"/>
    <w:rsid w:val="000B1BBE"/>
    <w:rsid w:val="000B1DD2"/>
    <w:rsid w:val="000B2441"/>
    <w:rsid w:val="000B2489"/>
    <w:rsid w:val="000B2523"/>
    <w:rsid w:val="000B26A1"/>
    <w:rsid w:val="000B2767"/>
    <w:rsid w:val="000B283B"/>
    <w:rsid w:val="000B2A70"/>
    <w:rsid w:val="000B2D23"/>
    <w:rsid w:val="000B2D58"/>
    <w:rsid w:val="000B2E0C"/>
    <w:rsid w:val="000B331A"/>
    <w:rsid w:val="000B3344"/>
    <w:rsid w:val="000B35EB"/>
    <w:rsid w:val="000B37C8"/>
    <w:rsid w:val="000B3DD7"/>
    <w:rsid w:val="000B3ED7"/>
    <w:rsid w:val="000B3F3C"/>
    <w:rsid w:val="000B3F78"/>
    <w:rsid w:val="000B4184"/>
    <w:rsid w:val="000B4247"/>
    <w:rsid w:val="000B4780"/>
    <w:rsid w:val="000B4787"/>
    <w:rsid w:val="000B481E"/>
    <w:rsid w:val="000B4AD6"/>
    <w:rsid w:val="000B4C6B"/>
    <w:rsid w:val="000B4DEE"/>
    <w:rsid w:val="000B4EDE"/>
    <w:rsid w:val="000B4FB4"/>
    <w:rsid w:val="000B516F"/>
    <w:rsid w:val="000B5285"/>
    <w:rsid w:val="000B53FE"/>
    <w:rsid w:val="000B591B"/>
    <w:rsid w:val="000B5947"/>
    <w:rsid w:val="000B597D"/>
    <w:rsid w:val="000B59FA"/>
    <w:rsid w:val="000B5C75"/>
    <w:rsid w:val="000B5F50"/>
    <w:rsid w:val="000B6022"/>
    <w:rsid w:val="000B61E2"/>
    <w:rsid w:val="000B621C"/>
    <w:rsid w:val="000B625D"/>
    <w:rsid w:val="000B6282"/>
    <w:rsid w:val="000B6415"/>
    <w:rsid w:val="000B6429"/>
    <w:rsid w:val="000B646D"/>
    <w:rsid w:val="000B653A"/>
    <w:rsid w:val="000B6549"/>
    <w:rsid w:val="000B66C1"/>
    <w:rsid w:val="000B6723"/>
    <w:rsid w:val="000B69CB"/>
    <w:rsid w:val="000B6AD0"/>
    <w:rsid w:val="000B6D78"/>
    <w:rsid w:val="000B6E5D"/>
    <w:rsid w:val="000B6EB0"/>
    <w:rsid w:val="000B7384"/>
    <w:rsid w:val="000B7404"/>
    <w:rsid w:val="000B766F"/>
    <w:rsid w:val="000B782E"/>
    <w:rsid w:val="000B79A1"/>
    <w:rsid w:val="000B7B5C"/>
    <w:rsid w:val="000C04C3"/>
    <w:rsid w:val="000C0582"/>
    <w:rsid w:val="000C07E8"/>
    <w:rsid w:val="000C08E3"/>
    <w:rsid w:val="000C09E4"/>
    <w:rsid w:val="000C0BE2"/>
    <w:rsid w:val="000C0C8E"/>
    <w:rsid w:val="000C0CD9"/>
    <w:rsid w:val="000C0D5D"/>
    <w:rsid w:val="000C0F93"/>
    <w:rsid w:val="000C1511"/>
    <w:rsid w:val="000C1740"/>
    <w:rsid w:val="000C17D8"/>
    <w:rsid w:val="000C1851"/>
    <w:rsid w:val="000C1B9A"/>
    <w:rsid w:val="000C1E06"/>
    <w:rsid w:val="000C250B"/>
    <w:rsid w:val="000C253F"/>
    <w:rsid w:val="000C25E0"/>
    <w:rsid w:val="000C2621"/>
    <w:rsid w:val="000C2669"/>
    <w:rsid w:val="000C2734"/>
    <w:rsid w:val="000C296D"/>
    <w:rsid w:val="000C2AC2"/>
    <w:rsid w:val="000C2E63"/>
    <w:rsid w:val="000C2F1F"/>
    <w:rsid w:val="000C3084"/>
    <w:rsid w:val="000C31C1"/>
    <w:rsid w:val="000C3840"/>
    <w:rsid w:val="000C39C4"/>
    <w:rsid w:val="000C3A61"/>
    <w:rsid w:val="000C3B0A"/>
    <w:rsid w:val="000C3D88"/>
    <w:rsid w:val="000C3F30"/>
    <w:rsid w:val="000C3F49"/>
    <w:rsid w:val="000C4078"/>
    <w:rsid w:val="000C40E7"/>
    <w:rsid w:val="000C40EF"/>
    <w:rsid w:val="000C4166"/>
    <w:rsid w:val="000C4171"/>
    <w:rsid w:val="000C4383"/>
    <w:rsid w:val="000C45E8"/>
    <w:rsid w:val="000C46A9"/>
    <w:rsid w:val="000C47A7"/>
    <w:rsid w:val="000C48E6"/>
    <w:rsid w:val="000C4CF6"/>
    <w:rsid w:val="000C4D02"/>
    <w:rsid w:val="000C523A"/>
    <w:rsid w:val="000C5346"/>
    <w:rsid w:val="000C5355"/>
    <w:rsid w:val="000C5674"/>
    <w:rsid w:val="000C58DE"/>
    <w:rsid w:val="000C59E1"/>
    <w:rsid w:val="000C5BD1"/>
    <w:rsid w:val="000C5BF3"/>
    <w:rsid w:val="000C5C2F"/>
    <w:rsid w:val="000C6262"/>
    <w:rsid w:val="000C6286"/>
    <w:rsid w:val="000C633D"/>
    <w:rsid w:val="000C639B"/>
    <w:rsid w:val="000C6463"/>
    <w:rsid w:val="000C6546"/>
    <w:rsid w:val="000C66DE"/>
    <w:rsid w:val="000C6732"/>
    <w:rsid w:val="000C6832"/>
    <w:rsid w:val="000C68E9"/>
    <w:rsid w:val="000C6C02"/>
    <w:rsid w:val="000C6C28"/>
    <w:rsid w:val="000C6C39"/>
    <w:rsid w:val="000C6DDE"/>
    <w:rsid w:val="000C6E80"/>
    <w:rsid w:val="000C706C"/>
    <w:rsid w:val="000C7117"/>
    <w:rsid w:val="000C7434"/>
    <w:rsid w:val="000C7904"/>
    <w:rsid w:val="000C797B"/>
    <w:rsid w:val="000C7982"/>
    <w:rsid w:val="000C7B9A"/>
    <w:rsid w:val="000C7C89"/>
    <w:rsid w:val="000C7E95"/>
    <w:rsid w:val="000C7F95"/>
    <w:rsid w:val="000D0110"/>
    <w:rsid w:val="000D02C6"/>
    <w:rsid w:val="000D03EB"/>
    <w:rsid w:val="000D05D9"/>
    <w:rsid w:val="000D0757"/>
    <w:rsid w:val="000D084A"/>
    <w:rsid w:val="000D0AB9"/>
    <w:rsid w:val="000D0C90"/>
    <w:rsid w:val="000D0CF0"/>
    <w:rsid w:val="000D0E4C"/>
    <w:rsid w:val="000D0E5E"/>
    <w:rsid w:val="000D0E64"/>
    <w:rsid w:val="000D0E6E"/>
    <w:rsid w:val="000D0FC5"/>
    <w:rsid w:val="000D12DC"/>
    <w:rsid w:val="000D1425"/>
    <w:rsid w:val="000D18BE"/>
    <w:rsid w:val="000D1A3C"/>
    <w:rsid w:val="000D1A97"/>
    <w:rsid w:val="000D1BD5"/>
    <w:rsid w:val="000D1CEE"/>
    <w:rsid w:val="000D1DC4"/>
    <w:rsid w:val="000D1E53"/>
    <w:rsid w:val="000D1F65"/>
    <w:rsid w:val="000D20EF"/>
    <w:rsid w:val="000D219C"/>
    <w:rsid w:val="000D22CA"/>
    <w:rsid w:val="000D2318"/>
    <w:rsid w:val="000D25C5"/>
    <w:rsid w:val="000D2607"/>
    <w:rsid w:val="000D276B"/>
    <w:rsid w:val="000D2AB0"/>
    <w:rsid w:val="000D2C30"/>
    <w:rsid w:val="000D3038"/>
    <w:rsid w:val="000D3173"/>
    <w:rsid w:val="000D32C5"/>
    <w:rsid w:val="000D32ED"/>
    <w:rsid w:val="000D33D9"/>
    <w:rsid w:val="000D3519"/>
    <w:rsid w:val="000D3556"/>
    <w:rsid w:val="000D36A9"/>
    <w:rsid w:val="000D3A0E"/>
    <w:rsid w:val="000D3BC5"/>
    <w:rsid w:val="000D3BE3"/>
    <w:rsid w:val="000D3C55"/>
    <w:rsid w:val="000D3CED"/>
    <w:rsid w:val="000D3D04"/>
    <w:rsid w:val="000D4177"/>
    <w:rsid w:val="000D4304"/>
    <w:rsid w:val="000D4333"/>
    <w:rsid w:val="000D4364"/>
    <w:rsid w:val="000D43B9"/>
    <w:rsid w:val="000D450C"/>
    <w:rsid w:val="000D4552"/>
    <w:rsid w:val="000D45C3"/>
    <w:rsid w:val="000D4612"/>
    <w:rsid w:val="000D46C3"/>
    <w:rsid w:val="000D4736"/>
    <w:rsid w:val="000D4837"/>
    <w:rsid w:val="000D4905"/>
    <w:rsid w:val="000D4A80"/>
    <w:rsid w:val="000D4BAF"/>
    <w:rsid w:val="000D4C1B"/>
    <w:rsid w:val="000D4C8A"/>
    <w:rsid w:val="000D4F90"/>
    <w:rsid w:val="000D5030"/>
    <w:rsid w:val="000D514A"/>
    <w:rsid w:val="000D5264"/>
    <w:rsid w:val="000D5289"/>
    <w:rsid w:val="000D551F"/>
    <w:rsid w:val="000D552D"/>
    <w:rsid w:val="000D558E"/>
    <w:rsid w:val="000D5653"/>
    <w:rsid w:val="000D5783"/>
    <w:rsid w:val="000D5B0D"/>
    <w:rsid w:val="000D5B20"/>
    <w:rsid w:val="000D5BF0"/>
    <w:rsid w:val="000D5DFA"/>
    <w:rsid w:val="000D5E21"/>
    <w:rsid w:val="000D5E52"/>
    <w:rsid w:val="000D6049"/>
    <w:rsid w:val="000D606E"/>
    <w:rsid w:val="000D6083"/>
    <w:rsid w:val="000D60DA"/>
    <w:rsid w:val="000D635A"/>
    <w:rsid w:val="000D6537"/>
    <w:rsid w:val="000D6920"/>
    <w:rsid w:val="000D69A5"/>
    <w:rsid w:val="000D6BB9"/>
    <w:rsid w:val="000D6C06"/>
    <w:rsid w:val="000D6E75"/>
    <w:rsid w:val="000D7033"/>
    <w:rsid w:val="000D70A7"/>
    <w:rsid w:val="000D71C1"/>
    <w:rsid w:val="000D720B"/>
    <w:rsid w:val="000D7224"/>
    <w:rsid w:val="000D7419"/>
    <w:rsid w:val="000D759D"/>
    <w:rsid w:val="000D774F"/>
    <w:rsid w:val="000D7D5A"/>
    <w:rsid w:val="000D7D67"/>
    <w:rsid w:val="000E007D"/>
    <w:rsid w:val="000E0091"/>
    <w:rsid w:val="000E017C"/>
    <w:rsid w:val="000E0208"/>
    <w:rsid w:val="000E02E4"/>
    <w:rsid w:val="000E03FD"/>
    <w:rsid w:val="000E0498"/>
    <w:rsid w:val="000E0525"/>
    <w:rsid w:val="000E062E"/>
    <w:rsid w:val="000E08C7"/>
    <w:rsid w:val="000E0903"/>
    <w:rsid w:val="000E0CA5"/>
    <w:rsid w:val="000E0E5C"/>
    <w:rsid w:val="000E0EBE"/>
    <w:rsid w:val="000E143A"/>
    <w:rsid w:val="000E152B"/>
    <w:rsid w:val="000E1ADE"/>
    <w:rsid w:val="000E1B9A"/>
    <w:rsid w:val="000E1F12"/>
    <w:rsid w:val="000E208A"/>
    <w:rsid w:val="000E209A"/>
    <w:rsid w:val="000E2120"/>
    <w:rsid w:val="000E225D"/>
    <w:rsid w:val="000E249B"/>
    <w:rsid w:val="000E25C5"/>
    <w:rsid w:val="000E2785"/>
    <w:rsid w:val="000E27C3"/>
    <w:rsid w:val="000E2852"/>
    <w:rsid w:val="000E286D"/>
    <w:rsid w:val="000E290B"/>
    <w:rsid w:val="000E2D46"/>
    <w:rsid w:val="000E2DF4"/>
    <w:rsid w:val="000E2E59"/>
    <w:rsid w:val="000E2FA6"/>
    <w:rsid w:val="000E3082"/>
    <w:rsid w:val="000E3118"/>
    <w:rsid w:val="000E3136"/>
    <w:rsid w:val="000E3222"/>
    <w:rsid w:val="000E32A6"/>
    <w:rsid w:val="000E32F4"/>
    <w:rsid w:val="000E356A"/>
    <w:rsid w:val="000E364A"/>
    <w:rsid w:val="000E3732"/>
    <w:rsid w:val="000E3981"/>
    <w:rsid w:val="000E39EE"/>
    <w:rsid w:val="000E3B00"/>
    <w:rsid w:val="000E3BAD"/>
    <w:rsid w:val="000E3DCD"/>
    <w:rsid w:val="000E42A4"/>
    <w:rsid w:val="000E43BA"/>
    <w:rsid w:val="000E4713"/>
    <w:rsid w:val="000E483D"/>
    <w:rsid w:val="000E4E62"/>
    <w:rsid w:val="000E4EEC"/>
    <w:rsid w:val="000E4EF4"/>
    <w:rsid w:val="000E4FC0"/>
    <w:rsid w:val="000E5095"/>
    <w:rsid w:val="000E5134"/>
    <w:rsid w:val="000E540D"/>
    <w:rsid w:val="000E5545"/>
    <w:rsid w:val="000E568D"/>
    <w:rsid w:val="000E59B0"/>
    <w:rsid w:val="000E59F2"/>
    <w:rsid w:val="000E5CB2"/>
    <w:rsid w:val="000E5EF3"/>
    <w:rsid w:val="000E630A"/>
    <w:rsid w:val="000E64B4"/>
    <w:rsid w:val="000E6576"/>
    <w:rsid w:val="000E66D2"/>
    <w:rsid w:val="000E67C7"/>
    <w:rsid w:val="000E6886"/>
    <w:rsid w:val="000E68FE"/>
    <w:rsid w:val="000E69F2"/>
    <w:rsid w:val="000E6B61"/>
    <w:rsid w:val="000E6D55"/>
    <w:rsid w:val="000E6FB7"/>
    <w:rsid w:val="000E72C8"/>
    <w:rsid w:val="000E73A1"/>
    <w:rsid w:val="000E7542"/>
    <w:rsid w:val="000E7612"/>
    <w:rsid w:val="000E765D"/>
    <w:rsid w:val="000E77B8"/>
    <w:rsid w:val="000E79A4"/>
    <w:rsid w:val="000E7A02"/>
    <w:rsid w:val="000E7ACA"/>
    <w:rsid w:val="000E7C01"/>
    <w:rsid w:val="000E7D51"/>
    <w:rsid w:val="000E7D7D"/>
    <w:rsid w:val="000E7DFD"/>
    <w:rsid w:val="000F00CD"/>
    <w:rsid w:val="000F01A5"/>
    <w:rsid w:val="000F01C7"/>
    <w:rsid w:val="000F01D0"/>
    <w:rsid w:val="000F037B"/>
    <w:rsid w:val="000F03E4"/>
    <w:rsid w:val="000F048F"/>
    <w:rsid w:val="000F04F6"/>
    <w:rsid w:val="000F0525"/>
    <w:rsid w:val="000F057A"/>
    <w:rsid w:val="000F0695"/>
    <w:rsid w:val="000F0816"/>
    <w:rsid w:val="000F0ABC"/>
    <w:rsid w:val="000F0C58"/>
    <w:rsid w:val="000F0D2B"/>
    <w:rsid w:val="000F0EDE"/>
    <w:rsid w:val="000F10E5"/>
    <w:rsid w:val="000F131C"/>
    <w:rsid w:val="000F1344"/>
    <w:rsid w:val="000F14F5"/>
    <w:rsid w:val="000F16BC"/>
    <w:rsid w:val="000F1A53"/>
    <w:rsid w:val="000F1AA3"/>
    <w:rsid w:val="000F1EAB"/>
    <w:rsid w:val="000F2171"/>
    <w:rsid w:val="000F21C3"/>
    <w:rsid w:val="000F223F"/>
    <w:rsid w:val="000F23B2"/>
    <w:rsid w:val="000F242C"/>
    <w:rsid w:val="000F2718"/>
    <w:rsid w:val="000F27B7"/>
    <w:rsid w:val="000F2821"/>
    <w:rsid w:val="000F2856"/>
    <w:rsid w:val="000F2859"/>
    <w:rsid w:val="000F2930"/>
    <w:rsid w:val="000F2A83"/>
    <w:rsid w:val="000F2B81"/>
    <w:rsid w:val="000F2C12"/>
    <w:rsid w:val="000F2D80"/>
    <w:rsid w:val="000F2EB6"/>
    <w:rsid w:val="000F3207"/>
    <w:rsid w:val="000F3436"/>
    <w:rsid w:val="000F34B4"/>
    <w:rsid w:val="000F355B"/>
    <w:rsid w:val="000F38AA"/>
    <w:rsid w:val="000F3ADB"/>
    <w:rsid w:val="000F3B47"/>
    <w:rsid w:val="000F3B8A"/>
    <w:rsid w:val="000F4034"/>
    <w:rsid w:val="000F4104"/>
    <w:rsid w:val="000F42CE"/>
    <w:rsid w:val="000F43DE"/>
    <w:rsid w:val="000F44D9"/>
    <w:rsid w:val="000F4640"/>
    <w:rsid w:val="000F4775"/>
    <w:rsid w:val="000F487E"/>
    <w:rsid w:val="000F4991"/>
    <w:rsid w:val="000F4BB9"/>
    <w:rsid w:val="000F4F73"/>
    <w:rsid w:val="000F5133"/>
    <w:rsid w:val="000F52FF"/>
    <w:rsid w:val="000F530C"/>
    <w:rsid w:val="000F546B"/>
    <w:rsid w:val="000F547D"/>
    <w:rsid w:val="000F54AF"/>
    <w:rsid w:val="000F56BF"/>
    <w:rsid w:val="000F57E7"/>
    <w:rsid w:val="000F58FB"/>
    <w:rsid w:val="000F5A52"/>
    <w:rsid w:val="000F5AE1"/>
    <w:rsid w:val="000F5BC2"/>
    <w:rsid w:val="000F5BE8"/>
    <w:rsid w:val="000F5FA8"/>
    <w:rsid w:val="000F628B"/>
    <w:rsid w:val="000F6487"/>
    <w:rsid w:val="000F65CC"/>
    <w:rsid w:val="000F6625"/>
    <w:rsid w:val="000F6750"/>
    <w:rsid w:val="000F68A1"/>
    <w:rsid w:val="000F6961"/>
    <w:rsid w:val="000F69F1"/>
    <w:rsid w:val="000F6A29"/>
    <w:rsid w:val="000F6AE3"/>
    <w:rsid w:val="000F6B5A"/>
    <w:rsid w:val="000F6B5C"/>
    <w:rsid w:val="000F6C17"/>
    <w:rsid w:val="000F6CAA"/>
    <w:rsid w:val="000F6CFC"/>
    <w:rsid w:val="000F719C"/>
    <w:rsid w:val="000F72A4"/>
    <w:rsid w:val="000F7394"/>
    <w:rsid w:val="000F7475"/>
    <w:rsid w:val="000F7594"/>
    <w:rsid w:val="000F77BA"/>
    <w:rsid w:val="000F7B76"/>
    <w:rsid w:val="000F7C65"/>
    <w:rsid w:val="000F7C81"/>
    <w:rsid w:val="000F7DD9"/>
    <w:rsid w:val="000F7F7A"/>
    <w:rsid w:val="00100013"/>
    <w:rsid w:val="00100137"/>
    <w:rsid w:val="0010015F"/>
    <w:rsid w:val="001001A2"/>
    <w:rsid w:val="00100284"/>
    <w:rsid w:val="00100553"/>
    <w:rsid w:val="0010075A"/>
    <w:rsid w:val="001008AF"/>
    <w:rsid w:val="0010091C"/>
    <w:rsid w:val="00100ADE"/>
    <w:rsid w:val="00100CAF"/>
    <w:rsid w:val="00100F47"/>
    <w:rsid w:val="00101088"/>
    <w:rsid w:val="00101258"/>
    <w:rsid w:val="001012EE"/>
    <w:rsid w:val="0010140E"/>
    <w:rsid w:val="0010141B"/>
    <w:rsid w:val="00101624"/>
    <w:rsid w:val="001017EC"/>
    <w:rsid w:val="001018F4"/>
    <w:rsid w:val="00101A9C"/>
    <w:rsid w:val="00101B28"/>
    <w:rsid w:val="00101B40"/>
    <w:rsid w:val="00101E63"/>
    <w:rsid w:val="00101E75"/>
    <w:rsid w:val="0010200B"/>
    <w:rsid w:val="001021AE"/>
    <w:rsid w:val="00102660"/>
    <w:rsid w:val="00102932"/>
    <w:rsid w:val="00102938"/>
    <w:rsid w:val="001029F1"/>
    <w:rsid w:val="00102B16"/>
    <w:rsid w:val="00102CA2"/>
    <w:rsid w:val="001031A3"/>
    <w:rsid w:val="001031BA"/>
    <w:rsid w:val="001032C0"/>
    <w:rsid w:val="0010352C"/>
    <w:rsid w:val="001035FA"/>
    <w:rsid w:val="00103854"/>
    <w:rsid w:val="001039D5"/>
    <w:rsid w:val="00103CA7"/>
    <w:rsid w:val="00103CD7"/>
    <w:rsid w:val="00104495"/>
    <w:rsid w:val="001045B7"/>
    <w:rsid w:val="00104810"/>
    <w:rsid w:val="001048A9"/>
    <w:rsid w:val="00104914"/>
    <w:rsid w:val="0010492C"/>
    <w:rsid w:val="00104AC9"/>
    <w:rsid w:val="00104B5B"/>
    <w:rsid w:val="00104F00"/>
    <w:rsid w:val="00104FF4"/>
    <w:rsid w:val="001051C7"/>
    <w:rsid w:val="001055BE"/>
    <w:rsid w:val="00105636"/>
    <w:rsid w:val="001058D5"/>
    <w:rsid w:val="00105A2A"/>
    <w:rsid w:val="00105B1B"/>
    <w:rsid w:val="00105F58"/>
    <w:rsid w:val="00105FC8"/>
    <w:rsid w:val="0010609C"/>
    <w:rsid w:val="001064F4"/>
    <w:rsid w:val="00106691"/>
    <w:rsid w:val="001068CB"/>
    <w:rsid w:val="0010691E"/>
    <w:rsid w:val="00106927"/>
    <w:rsid w:val="00106BA1"/>
    <w:rsid w:val="00106BAD"/>
    <w:rsid w:val="00106C66"/>
    <w:rsid w:val="00106D28"/>
    <w:rsid w:val="00106D7A"/>
    <w:rsid w:val="00106F57"/>
    <w:rsid w:val="00106FAF"/>
    <w:rsid w:val="0010718D"/>
    <w:rsid w:val="00107399"/>
    <w:rsid w:val="001073E3"/>
    <w:rsid w:val="001078FE"/>
    <w:rsid w:val="00107AC9"/>
    <w:rsid w:val="00107B55"/>
    <w:rsid w:val="00107CBA"/>
    <w:rsid w:val="001100C1"/>
    <w:rsid w:val="0011025A"/>
    <w:rsid w:val="00110370"/>
    <w:rsid w:val="00110389"/>
    <w:rsid w:val="00110397"/>
    <w:rsid w:val="00110440"/>
    <w:rsid w:val="001105AB"/>
    <w:rsid w:val="001106F5"/>
    <w:rsid w:val="00110787"/>
    <w:rsid w:val="001108F3"/>
    <w:rsid w:val="00110935"/>
    <w:rsid w:val="00110958"/>
    <w:rsid w:val="00110972"/>
    <w:rsid w:val="00110A2C"/>
    <w:rsid w:val="00110B0F"/>
    <w:rsid w:val="00110B66"/>
    <w:rsid w:val="00110B97"/>
    <w:rsid w:val="00110D8F"/>
    <w:rsid w:val="00110DC2"/>
    <w:rsid w:val="00110EBE"/>
    <w:rsid w:val="001111DA"/>
    <w:rsid w:val="001111F0"/>
    <w:rsid w:val="0011137C"/>
    <w:rsid w:val="0011148A"/>
    <w:rsid w:val="00111856"/>
    <w:rsid w:val="001118A0"/>
    <w:rsid w:val="00111902"/>
    <w:rsid w:val="00111931"/>
    <w:rsid w:val="00111A62"/>
    <w:rsid w:val="00111DE7"/>
    <w:rsid w:val="00112017"/>
    <w:rsid w:val="001123E7"/>
    <w:rsid w:val="00112516"/>
    <w:rsid w:val="00112AE8"/>
    <w:rsid w:val="00112C80"/>
    <w:rsid w:val="00112D0A"/>
    <w:rsid w:val="00112E5E"/>
    <w:rsid w:val="00112E67"/>
    <w:rsid w:val="00113026"/>
    <w:rsid w:val="001132B5"/>
    <w:rsid w:val="00113442"/>
    <w:rsid w:val="0011344C"/>
    <w:rsid w:val="001136C7"/>
    <w:rsid w:val="00113716"/>
    <w:rsid w:val="0011384F"/>
    <w:rsid w:val="001138D2"/>
    <w:rsid w:val="0011397F"/>
    <w:rsid w:val="00113B27"/>
    <w:rsid w:val="00113C86"/>
    <w:rsid w:val="00113D7C"/>
    <w:rsid w:val="00114069"/>
    <w:rsid w:val="0011411A"/>
    <w:rsid w:val="001141F2"/>
    <w:rsid w:val="001143C0"/>
    <w:rsid w:val="0011441F"/>
    <w:rsid w:val="00114485"/>
    <w:rsid w:val="00114501"/>
    <w:rsid w:val="001145F4"/>
    <w:rsid w:val="00114630"/>
    <w:rsid w:val="00114AC6"/>
    <w:rsid w:val="00114B68"/>
    <w:rsid w:val="00114B7E"/>
    <w:rsid w:val="00114CDD"/>
    <w:rsid w:val="00114D41"/>
    <w:rsid w:val="00114D53"/>
    <w:rsid w:val="00115292"/>
    <w:rsid w:val="00115314"/>
    <w:rsid w:val="001153E0"/>
    <w:rsid w:val="001153E5"/>
    <w:rsid w:val="001154A1"/>
    <w:rsid w:val="00115676"/>
    <w:rsid w:val="00115998"/>
    <w:rsid w:val="001159F8"/>
    <w:rsid w:val="00115A7C"/>
    <w:rsid w:val="00115B82"/>
    <w:rsid w:val="00115E3C"/>
    <w:rsid w:val="00115EB9"/>
    <w:rsid w:val="0011659C"/>
    <w:rsid w:val="00116619"/>
    <w:rsid w:val="00116673"/>
    <w:rsid w:val="001166A5"/>
    <w:rsid w:val="00116726"/>
    <w:rsid w:val="001167B5"/>
    <w:rsid w:val="00116909"/>
    <w:rsid w:val="00116997"/>
    <w:rsid w:val="00116ACD"/>
    <w:rsid w:val="00116DA0"/>
    <w:rsid w:val="001172B0"/>
    <w:rsid w:val="00117331"/>
    <w:rsid w:val="0011745E"/>
    <w:rsid w:val="00117647"/>
    <w:rsid w:val="001176F8"/>
    <w:rsid w:val="00117868"/>
    <w:rsid w:val="00117879"/>
    <w:rsid w:val="001178C8"/>
    <w:rsid w:val="00117AF4"/>
    <w:rsid w:val="00117D14"/>
    <w:rsid w:val="00117E8D"/>
    <w:rsid w:val="00117F57"/>
    <w:rsid w:val="00120173"/>
    <w:rsid w:val="00120524"/>
    <w:rsid w:val="0012053A"/>
    <w:rsid w:val="001205BD"/>
    <w:rsid w:val="00120887"/>
    <w:rsid w:val="00120B6C"/>
    <w:rsid w:val="00120C7A"/>
    <w:rsid w:val="00120FA8"/>
    <w:rsid w:val="00121123"/>
    <w:rsid w:val="0012128D"/>
    <w:rsid w:val="00121423"/>
    <w:rsid w:val="001215E9"/>
    <w:rsid w:val="0012161D"/>
    <w:rsid w:val="001216DA"/>
    <w:rsid w:val="00121708"/>
    <w:rsid w:val="00121956"/>
    <w:rsid w:val="00121984"/>
    <w:rsid w:val="00121E87"/>
    <w:rsid w:val="00121FBB"/>
    <w:rsid w:val="00122198"/>
    <w:rsid w:val="001223D7"/>
    <w:rsid w:val="0012267B"/>
    <w:rsid w:val="001228B7"/>
    <w:rsid w:val="001228D5"/>
    <w:rsid w:val="001228E5"/>
    <w:rsid w:val="00122A87"/>
    <w:rsid w:val="00122DDF"/>
    <w:rsid w:val="00122E83"/>
    <w:rsid w:val="00122E9D"/>
    <w:rsid w:val="0012304B"/>
    <w:rsid w:val="001231DB"/>
    <w:rsid w:val="00123372"/>
    <w:rsid w:val="00123587"/>
    <w:rsid w:val="0012375F"/>
    <w:rsid w:val="00123765"/>
    <w:rsid w:val="001237C7"/>
    <w:rsid w:val="001239B2"/>
    <w:rsid w:val="001239D2"/>
    <w:rsid w:val="00123CA4"/>
    <w:rsid w:val="00123FAD"/>
    <w:rsid w:val="00124281"/>
    <w:rsid w:val="001245AB"/>
    <w:rsid w:val="0012470C"/>
    <w:rsid w:val="00124770"/>
    <w:rsid w:val="0012487B"/>
    <w:rsid w:val="001248D7"/>
    <w:rsid w:val="001248DE"/>
    <w:rsid w:val="00124942"/>
    <w:rsid w:val="00124B89"/>
    <w:rsid w:val="00124C91"/>
    <w:rsid w:val="00124FDE"/>
    <w:rsid w:val="00125210"/>
    <w:rsid w:val="0012534E"/>
    <w:rsid w:val="001257A5"/>
    <w:rsid w:val="0012580F"/>
    <w:rsid w:val="001258C0"/>
    <w:rsid w:val="001258E0"/>
    <w:rsid w:val="0012592B"/>
    <w:rsid w:val="00125ABC"/>
    <w:rsid w:val="00125C74"/>
    <w:rsid w:val="00125D1C"/>
    <w:rsid w:val="00125D59"/>
    <w:rsid w:val="00125EE5"/>
    <w:rsid w:val="00125FB8"/>
    <w:rsid w:val="001260B2"/>
    <w:rsid w:val="001261F7"/>
    <w:rsid w:val="00126392"/>
    <w:rsid w:val="00126594"/>
    <w:rsid w:val="0012688F"/>
    <w:rsid w:val="001268C2"/>
    <w:rsid w:val="001269E3"/>
    <w:rsid w:val="00126C51"/>
    <w:rsid w:val="00126EC5"/>
    <w:rsid w:val="00126F49"/>
    <w:rsid w:val="00127018"/>
    <w:rsid w:val="00127187"/>
    <w:rsid w:val="001271AD"/>
    <w:rsid w:val="00127479"/>
    <w:rsid w:val="0012752E"/>
    <w:rsid w:val="001276FB"/>
    <w:rsid w:val="001279EF"/>
    <w:rsid w:val="00127A3F"/>
    <w:rsid w:val="00127BD3"/>
    <w:rsid w:val="00127C4F"/>
    <w:rsid w:val="00127C9D"/>
    <w:rsid w:val="00127D7E"/>
    <w:rsid w:val="00127DEB"/>
    <w:rsid w:val="00127E88"/>
    <w:rsid w:val="00127F44"/>
    <w:rsid w:val="001301AB"/>
    <w:rsid w:val="0013036A"/>
    <w:rsid w:val="001304F2"/>
    <w:rsid w:val="001305CD"/>
    <w:rsid w:val="00130617"/>
    <w:rsid w:val="00130622"/>
    <w:rsid w:val="00130655"/>
    <w:rsid w:val="00130680"/>
    <w:rsid w:val="00130736"/>
    <w:rsid w:val="001307C3"/>
    <w:rsid w:val="0013086C"/>
    <w:rsid w:val="0013090E"/>
    <w:rsid w:val="00130EF2"/>
    <w:rsid w:val="001310EB"/>
    <w:rsid w:val="0013120C"/>
    <w:rsid w:val="00131707"/>
    <w:rsid w:val="00131978"/>
    <w:rsid w:val="001319DE"/>
    <w:rsid w:val="00131DDD"/>
    <w:rsid w:val="00131E97"/>
    <w:rsid w:val="00131EB2"/>
    <w:rsid w:val="0013203B"/>
    <w:rsid w:val="001320EB"/>
    <w:rsid w:val="001321D2"/>
    <w:rsid w:val="00132238"/>
    <w:rsid w:val="001323A7"/>
    <w:rsid w:val="0013246C"/>
    <w:rsid w:val="0013247F"/>
    <w:rsid w:val="00132526"/>
    <w:rsid w:val="0013270C"/>
    <w:rsid w:val="001327DC"/>
    <w:rsid w:val="001327FE"/>
    <w:rsid w:val="00132A2B"/>
    <w:rsid w:val="00132C3B"/>
    <w:rsid w:val="00132C8D"/>
    <w:rsid w:val="001330C5"/>
    <w:rsid w:val="001333C2"/>
    <w:rsid w:val="001334DF"/>
    <w:rsid w:val="00133603"/>
    <w:rsid w:val="0013362B"/>
    <w:rsid w:val="0013397D"/>
    <w:rsid w:val="00133C7B"/>
    <w:rsid w:val="00133C93"/>
    <w:rsid w:val="00133D51"/>
    <w:rsid w:val="00134037"/>
    <w:rsid w:val="00134299"/>
    <w:rsid w:val="001342F0"/>
    <w:rsid w:val="001344C1"/>
    <w:rsid w:val="001346D0"/>
    <w:rsid w:val="00134797"/>
    <w:rsid w:val="00134D5F"/>
    <w:rsid w:val="00134DBE"/>
    <w:rsid w:val="00134DE5"/>
    <w:rsid w:val="00134E2B"/>
    <w:rsid w:val="00134F2C"/>
    <w:rsid w:val="00134F73"/>
    <w:rsid w:val="00134F9A"/>
    <w:rsid w:val="0013516E"/>
    <w:rsid w:val="00135185"/>
    <w:rsid w:val="001352FC"/>
    <w:rsid w:val="00135438"/>
    <w:rsid w:val="001354E2"/>
    <w:rsid w:val="00135568"/>
    <w:rsid w:val="001355ED"/>
    <w:rsid w:val="001356E5"/>
    <w:rsid w:val="00135906"/>
    <w:rsid w:val="0013594E"/>
    <w:rsid w:val="001359BB"/>
    <w:rsid w:val="00135A88"/>
    <w:rsid w:val="00135B49"/>
    <w:rsid w:val="00135C80"/>
    <w:rsid w:val="00135D2D"/>
    <w:rsid w:val="00135DC2"/>
    <w:rsid w:val="00136057"/>
    <w:rsid w:val="001360A4"/>
    <w:rsid w:val="0013616A"/>
    <w:rsid w:val="00136180"/>
    <w:rsid w:val="001362BA"/>
    <w:rsid w:val="0013644B"/>
    <w:rsid w:val="0013649A"/>
    <w:rsid w:val="0013652F"/>
    <w:rsid w:val="0013692F"/>
    <w:rsid w:val="00136A15"/>
    <w:rsid w:val="00136A4C"/>
    <w:rsid w:val="00136A95"/>
    <w:rsid w:val="00136BAE"/>
    <w:rsid w:val="00136CBD"/>
    <w:rsid w:val="00136CFD"/>
    <w:rsid w:val="00136DB6"/>
    <w:rsid w:val="00136EF8"/>
    <w:rsid w:val="00137019"/>
    <w:rsid w:val="001372A2"/>
    <w:rsid w:val="0013746F"/>
    <w:rsid w:val="00137530"/>
    <w:rsid w:val="00137813"/>
    <w:rsid w:val="00137898"/>
    <w:rsid w:val="001378CE"/>
    <w:rsid w:val="00137989"/>
    <w:rsid w:val="00137EC7"/>
    <w:rsid w:val="00140026"/>
    <w:rsid w:val="001401F7"/>
    <w:rsid w:val="0014020E"/>
    <w:rsid w:val="00140685"/>
    <w:rsid w:val="00140799"/>
    <w:rsid w:val="001407DA"/>
    <w:rsid w:val="00140848"/>
    <w:rsid w:val="00140876"/>
    <w:rsid w:val="00140C81"/>
    <w:rsid w:val="00140D72"/>
    <w:rsid w:val="00140E1B"/>
    <w:rsid w:val="00140FEE"/>
    <w:rsid w:val="0014107B"/>
    <w:rsid w:val="00141253"/>
    <w:rsid w:val="00141266"/>
    <w:rsid w:val="001413CF"/>
    <w:rsid w:val="001416F3"/>
    <w:rsid w:val="001416FE"/>
    <w:rsid w:val="001417CE"/>
    <w:rsid w:val="001418BC"/>
    <w:rsid w:val="001418D7"/>
    <w:rsid w:val="00141DA8"/>
    <w:rsid w:val="00141DAB"/>
    <w:rsid w:val="00141DE7"/>
    <w:rsid w:val="00141F65"/>
    <w:rsid w:val="001420B7"/>
    <w:rsid w:val="001421BD"/>
    <w:rsid w:val="00142249"/>
    <w:rsid w:val="0014236F"/>
    <w:rsid w:val="001423D4"/>
    <w:rsid w:val="00142938"/>
    <w:rsid w:val="00142CF5"/>
    <w:rsid w:val="00142D23"/>
    <w:rsid w:val="00142D59"/>
    <w:rsid w:val="001430A1"/>
    <w:rsid w:val="001430A9"/>
    <w:rsid w:val="001430C7"/>
    <w:rsid w:val="0014319A"/>
    <w:rsid w:val="001433DC"/>
    <w:rsid w:val="00143462"/>
    <w:rsid w:val="001436B3"/>
    <w:rsid w:val="001436E1"/>
    <w:rsid w:val="00143731"/>
    <w:rsid w:val="0014378B"/>
    <w:rsid w:val="00143898"/>
    <w:rsid w:val="00143C31"/>
    <w:rsid w:val="00144183"/>
    <w:rsid w:val="00144216"/>
    <w:rsid w:val="00144298"/>
    <w:rsid w:val="0014439E"/>
    <w:rsid w:val="00144555"/>
    <w:rsid w:val="00144983"/>
    <w:rsid w:val="001449C0"/>
    <w:rsid w:val="00144AC9"/>
    <w:rsid w:val="00144B43"/>
    <w:rsid w:val="00144D1F"/>
    <w:rsid w:val="00145183"/>
    <w:rsid w:val="00145696"/>
    <w:rsid w:val="001456BA"/>
    <w:rsid w:val="001456E9"/>
    <w:rsid w:val="00145774"/>
    <w:rsid w:val="001457DA"/>
    <w:rsid w:val="00145825"/>
    <w:rsid w:val="00145C2C"/>
    <w:rsid w:val="00145C2E"/>
    <w:rsid w:val="00145D7D"/>
    <w:rsid w:val="00145EF1"/>
    <w:rsid w:val="00145EF5"/>
    <w:rsid w:val="0014600C"/>
    <w:rsid w:val="00146047"/>
    <w:rsid w:val="0014624B"/>
    <w:rsid w:val="00146356"/>
    <w:rsid w:val="001468EA"/>
    <w:rsid w:val="00146BDA"/>
    <w:rsid w:val="00146BDE"/>
    <w:rsid w:val="00146C31"/>
    <w:rsid w:val="00146C4C"/>
    <w:rsid w:val="0014726E"/>
    <w:rsid w:val="001472C3"/>
    <w:rsid w:val="001472DE"/>
    <w:rsid w:val="00147362"/>
    <w:rsid w:val="00147393"/>
    <w:rsid w:val="001474B1"/>
    <w:rsid w:val="001475F9"/>
    <w:rsid w:val="0014762F"/>
    <w:rsid w:val="00147656"/>
    <w:rsid w:val="00147685"/>
    <w:rsid w:val="00147746"/>
    <w:rsid w:val="001478CB"/>
    <w:rsid w:val="00147BEF"/>
    <w:rsid w:val="00147C04"/>
    <w:rsid w:val="00147E03"/>
    <w:rsid w:val="00150160"/>
    <w:rsid w:val="001504B5"/>
    <w:rsid w:val="001505A5"/>
    <w:rsid w:val="00150604"/>
    <w:rsid w:val="001507A1"/>
    <w:rsid w:val="00150C64"/>
    <w:rsid w:val="00150D28"/>
    <w:rsid w:val="00150D2C"/>
    <w:rsid w:val="00150D65"/>
    <w:rsid w:val="0015103B"/>
    <w:rsid w:val="00151178"/>
    <w:rsid w:val="001511C8"/>
    <w:rsid w:val="0015123F"/>
    <w:rsid w:val="0015135A"/>
    <w:rsid w:val="001514A7"/>
    <w:rsid w:val="00151579"/>
    <w:rsid w:val="001515CD"/>
    <w:rsid w:val="001515EE"/>
    <w:rsid w:val="00151727"/>
    <w:rsid w:val="001517EC"/>
    <w:rsid w:val="00151929"/>
    <w:rsid w:val="00151DE9"/>
    <w:rsid w:val="00151DEA"/>
    <w:rsid w:val="00151E76"/>
    <w:rsid w:val="00152013"/>
    <w:rsid w:val="00152032"/>
    <w:rsid w:val="00152160"/>
    <w:rsid w:val="001522D4"/>
    <w:rsid w:val="00152665"/>
    <w:rsid w:val="0015290A"/>
    <w:rsid w:val="00152A30"/>
    <w:rsid w:val="00152AB4"/>
    <w:rsid w:val="00152B5F"/>
    <w:rsid w:val="00152E26"/>
    <w:rsid w:val="00152E9E"/>
    <w:rsid w:val="00152EDE"/>
    <w:rsid w:val="00152F89"/>
    <w:rsid w:val="00152FC2"/>
    <w:rsid w:val="001536B1"/>
    <w:rsid w:val="00153726"/>
    <w:rsid w:val="0015382B"/>
    <w:rsid w:val="00153886"/>
    <w:rsid w:val="001538E6"/>
    <w:rsid w:val="00153993"/>
    <w:rsid w:val="001539EE"/>
    <w:rsid w:val="00153B70"/>
    <w:rsid w:val="00153EE7"/>
    <w:rsid w:val="00153F2E"/>
    <w:rsid w:val="001540A9"/>
    <w:rsid w:val="001540BC"/>
    <w:rsid w:val="0015432D"/>
    <w:rsid w:val="001544DC"/>
    <w:rsid w:val="00154517"/>
    <w:rsid w:val="001546F9"/>
    <w:rsid w:val="0015478B"/>
    <w:rsid w:val="00154AA7"/>
    <w:rsid w:val="00154E08"/>
    <w:rsid w:val="00154EB4"/>
    <w:rsid w:val="00154FFA"/>
    <w:rsid w:val="001550BE"/>
    <w:rsid w:val="001550D9"/>
    <w:rsid w:val="001551E9"/>
    <w:rsid w:val="001551F4"/>
    <w:rsid w:val="00155328"/>
    <w:rsid w:val="001554CE"/>
    <w:rsid w:val="001555E8"/>
    <w:rsid w:val="001556D2"/>
    <w:rsid w:val="00155706"/>
    <w:rsid w:val="00155793"/>
    <w:rsid w:val="0015590E"/>
    <w:rsid w:val="001559C0"/>
    <w:rsid w:val="00155B90"/>
    <w:rsid w:val="00155BC2"/>
    <w:rsid w:val="00155C30"/>
    <w:rsid w:val="00155CF0"/>
    <w:rsid w:val="00155E6B"/>
    <w:rsid w:val="00156149"/>
    <w:rsid w:val="00156560"/>
    <w:rsid w:val="00156820"/>
    <w:rsid w:val="00156823"/>
    <w:rsid w:val="0015694F"/>
    <w:rsid w:val="00156A55"/>
    <w:rsid w:val="00156BC5"/>
    <w:rsid w:val="00156ECC"/>
    <w:rsid w:val="00156F85"/>
    <w:rsid w:val="00157016"/>
    <w:rsid w:val="00157255"/>
    <w:rsid w:val="00157344"/>
    <w:rsid w:val="00157832"/>
    <w:rsid w:val="00157845"/>
    <w:rsid w:val="00157848"/>
    <w:rsid w:val="0015789A"/>
    <w:rsid w:val="00157923"/>
    <w:rsid w:val="00157C2E"/>
    <w:rsid w:val="00157C3E"/>
    <w:rsid w:val="00160238"/>
    <w:rsid w:val="001604FC"/>
    <w:rsid w:val="001607B8"/>
    <w:rsid w:val="00160967"/>
    <w:rsid w:val="00160B1F"/>
    <w:rsid w:val="00160B73"/>
    <w:rsid w:val="00160B96"/>
    <w:rsid w:val="00160CB7"/>
    <w:rsid w:val="00160D8F"/>
    <w:rsid w:val="00160DAC"/>
    <w:rsid w:val="00160EA8"/>
    <w:rsid w:val="00160EC1"/>
    <w:rsid w:val="00160EFF"/>
    <w:rsid w:val="00160F89"/>
    <w:rsid w:val="00160FAF"/>
    <w:rsid w:val="00161027"/>
    <w:rsid w:val="0016104D"/>
    <w:rsid w:val="0016107D"/>
    <w:rsid w:val="00161126"/>
    <w:rsid w:val="00161288"/>
    <w:rsid w:val="00161441"/>
    <w:rsid w:val="00161502"/>
    <w:rsid w:val="00161C5E"/>
    <w:rsid w:val="00161ED5"/>
    <w:rsid w:val="00161EE4"/>
    <w:rsid w:val="00161F61"/>
    <w:rsid w:val="001620D8"/>
    <w:rsid w:val="001621B5"/>
    <w:rsid w:val="00162432"/>
    <w:rsid w:val="001625FF"/>
    <w:rsid w:val="0016260A"/>
    <w:rsid w:val="00162624"/>
    <w:rsid w:val="0016277C"/>
    <w:rsid w:val="00162782"/>
    <w:rsid w:val="00162A07"/>
    <w:rsid w:val="00162AE8"/>
    <w:rsid w:val="00162C62"/>
    <w:rsid w:val="00162DED"/>
    <w:rsid w:val="00162EC8"/>
    <w:rsid w:val="00162F63"/>
    <w:rsid w:val="0016312A"/>
    <w:rsid w:val="00163222"/>
    <w:rsid w:val="001633F3"/>
    <w:rsid w:val="0016353D"/>
    <w:rsid w:val="00163547"/>
    <w:rsid w:val="00163705"/>
    <w:rsid w:val="001638E4"/>
    <w:rsid w:val="00163AB4"/>
    <w:rsid w:val="00163C7A"/>
    <w:rsid w:val="00163D0D"/>
    <w:rsid w:val="00163D62"/>
    <w:rsid w:val="00164084"/>
    <w:rsid w:val="0016416D"/>
    <w:rsid w:val="0016425C"/>
    <w:rsid w:val="00164313"/>
    <w:rsid w:val="0016431D"/>
    <w:rsid w:val="0016441F"/>
    <w:rsid w:val="001644D1"/>
    <w:rsid w:val="00164790"/>
    <w:rsid w:val="001647A5"/>
    <w:rsid w:val="001647E1"/>
    <w:rsid w:val="0016486C"/>
    <w:rsid w:val="00164975"/>
    <w:rsid w:val="00164B82"/>
    <w:rsid w:val="00164C58"/>
    <w:rsid w:val="00164F34"/>
    <w:rsid w:val="0016501C"/>
    <w:rsid w:val="0016511C"/>
    <w:rsid w:val="001652FD"/>
    <w:rsid w:val="001653E1"/>
    <w:rsid w:val="0016544A"/>
    <w:rsid w:val="00165535"/>
    <w:rsid w:val="00165621"/>
    <w:rsid w:val="00165678"/>
    <w:rsid w:val="0016597D"/>
    <w:rsid w:val="00165BC3"/>
    <w:rsid w:val="00165D89"/>
    <w:rsid w:val="0016628C"/>
    <w:rsid w:val="0016650E"/>
    <w:rsid w:val="00166513"/>
    <w:rsid w:val="0016657C"/>
    <w:rsid w:val="001665E8"/>
    <w:rsid w:val="00166661"/>
    <w:rsid w:val="001666C6"/>
    <w:rsid w:val="00166851"/>
    <w:rsid w:val="0016696A"/>
    <w:rsid w:val="001669D9"/>
    <w:rsid w:val="00166FA8"/>
    <w:rsid w:val="001671C4"/>
    <w:rsid w:val="001674AB"/>
    <w:rsid w:val="00167540"/>
    <w:rsid w:val="00167649"/>
    <w:rsid w:val="0016780E"/>
    <w:rsid w:val="00167AB5"/>
    <w:rsid w:val="00167E19"/>
    <w:rsid w:val="00167E2A"/>
    <w:rsid w:val="001700F9"/>
    <w:rsid w:val="0017030A"/>
    <w:rsid w:val="00170315"/>
    <w:rsid w:val="0017068F"/>
    <w:rsid w:val="001706AB"/>
    <w:rsid w:val="001707CD"/>
    <w:rsid w:val="00170809"/>
    <w:rsid w:val="0017094A"/>
    <w:rsid w:val="00170991"/>
    <w:rsid w:val="00170A8B"/>
    <w:rsid w:val="00170AF5"/>
    <w:rsid w:val="00170B40"/>
    <w:rsid w:val="00170EF5"/>
    <w:rsid w:val="0017109F"/>
    <w:rsid w:val="0017119D"/>
    <w:rsid w:val="0017126D"/>
    <w:rsid w:val="001714E3"/>
    <w:rsid w:val="001716D4"/>
    <w:rsid w:val="00171731"/>
    <w:rsid w:val="00171751"/>
    <w:rsid w:val="001717C2"/>
    <w:rsid w:val="001718AA"/>
    <w:rsid w:val="00171A08"/>
    <w:rsid w:val="00171AB8"/>
    <w:rsid w:val="00171C31"/>
    <w:rsid w:val="00171D28"/>
    <w:rsid w:val="00171E02"/>
    <w:rsid w:val="001721B5"/>
    <w:rsid w:val="001725E1"/>
    <w:rsid w:val="001726CD"/>
    <w:rsid w:val="001727C7"/>
    <w:rsid w:val="00172927"/>
    <w:rsid w:val="00172AA9"/>
    <w:rsid w:val="00172AAC"/>
    <w:rsid w:val="00172CC9"/>
    <w:rsid w:val="00172D17"/>
    <w:rsid w:val="00172D8C"/>
    <w:rsid w:val="00172DE3"/>
    <w:rsid w:val="00172ED5"/>
    <w:rsid w:val="0017300B"/>
    <w:rsid w:val="001730C9"/>
    <w:rsid w:val="00173186"/>
    <w:rsid w:val="00173305"/>
    <w:rsid w:val="00173462"/>
    <w:rsid w:val="00173585"/>
    <w:rsid w:val="0017398C"/>
    <w:rsid w:val="001739EF"/>
    <w:rsid w:val="00173A31"/>
    <w:rsid w:val="00173C3C"/>
    <w:rsid w:val="00173D2E"/>
    <w:rsid w:val="00173E43"/>
    <w:rsid w:val="00173EA3"/>
    <w:rsid w:val="00173ECD"/>
    <w:rsid w:val="00174381"/>
    <w:rsid w:val="00174451"/>
    <w:rsid w:val="001746DF"/>
    <w:rsid w:val="001746EA"/>
    <w:rsid w:val="001747C9"/>
    <w:rsid w:val="00174A93"/>
    <w:rsid w:val="00174DA2"/>
    <w:rsid w:val="00174DE3"/>
    <w:rsid w:val="00175139"/>
    <w:rsid w:val="001751C0"/>
    <w:rsid w:val="0017522E"/>
    <w:rsid w:val="00175546"/>
    <w:rsid w:val="00175A08"/>
    <w:rsid w:val="00175B1E"/>
    <w:rsid w:val="00175B45"/>
    <w:rsid w:val="00175D2C"/>
    <w:rsid w:val="00175D85"/>
    <w:rsid w:val="00175E24"/>
    <w:rsid w:val="00175F07"/>
    <w:rsid w:val="00175F18"/>
    <w:rsid w:val="00175FA4"/>
    <w:rsid w:val="00176082"/>
    <w:rsid w:val="001760A8"/>
    <w:rsid w:val="0017611A"/>
    <w:rsid w:val="00176178"/>
    <w:rsid w:val="001761E2"/>
    <w:rsid w:val="00176296"/>
    <w:rsid w:val="0017637E"/>
    <w:rsid w:val="001763B3"/>
    <w:rsid w:val="00176615"/>
    <w:rsid w:val="001767D2"/>
    <w:rsid w:val="00176EF2"/>
    <w:rsid w:val="00176F49"/>
    <w:rsid w:val="00176FC7"/>
    <w:rsid w:val="00177061"/>
    <w:rsid w:val="001772EC"/>
    <w:rsid w:val="00177557"/>
    <w:rsid w:val="001778F2"/>
    <w:rsid w:val="00177A2B"/>
    <w:rsid w:val="00177A88"/>
    <w:rsid w:val="00177AB4"/>
    <w:rsid w:val="00177BDB"/>
    <w:rsid w:val="00177C94"/>
    <w:rsid w:val="00177CA3"/>
    <w:rsid w:val="00177E1E"/>
    <w:rsid w:val="00177F14"/>
    <w:rsid w:val="00177F4E"/>
    <w:rsid w:val="00177F96"/>
    <w:rsid w:val="0018005C"/>
    <w:rsid w:val="001800CC"/>
    <w:rsid w:val="001801B6"/>
    <w:rsid w:val="001803B0"/>
    <w:rsid w:val="00180491"/>
    <w:rsid w:val="0018054F"/>
    <w:rsid w:val="001805EA"/>
    <w:rsid w:val="00180605"/>
    <w:rsid w:val="001806DA"/>
    <w:rsid w:val="00180706"/>
    <w:rsid w:val="00180760"/>
    <w:rsid w:val="0018079E"/>
    <w:rsid w:val="001807F4"/>
    <w:rsid w:val="00180AD1"/>
    <w:rsid w:val="00180B09"/>
    <w:rsid w:val="00180BA6"/>
    <w:rsid w:val="00180BAC"/>
    <w:rsid w:val="00180BAD"/>
    <w:rsid w:val="00180CFD"/>
    <w:rsid w:val="00180E59"/>
    <w:rsid w:val="00180F0C"/>
    <w:rsid w:val="001810AB"/>
    <w:rsid w:val="001812B7"/>
    <w:rsid w:val="0018145F"/>
    <w:rsid w:val="00181538"/>
    <w:rsid w:val="001815C7"/>
    <w:rsid w:val="00181767"/>
    <w:rsid w:val="0018177F"/>
    <w:rsid w:val="001818FC"/>
    <w:rsid w:val="00181912"/>
    <w:rsid w:val="00181B36"/>
    <w:rsid w:val="00181BD9"/>
    <w:rsid w:val="00181E61"/>
    <w:rsid w:val="0018235E"/>
    <w:rsid w:val="0018239B"/>
    <w:rsid w:val="00182733"/>
    <w:rsid w:val="00182754"/>
    <w:rsid w:val="00182872"/>
    <w:rsid w:val="0018298F"/>
    <w:rsid w:val="00182A36"/>
    <w:rsid w:val="00182BE5"/>
    <w:rsid w:val="00182DE0"/>
    <w:rsid w:val="00182F38"/>
    <w:rsid w:val="0018321B"/>
    <w:rsid w:val="001833E1"/>
    <w:rsid w:val="001835E1"/>
    <w:rsid w:val="0018372E"/>
    <w:rsid w:val="0018382A"/>
    <w:rsid w:val="00183833"/>
    <w:rsid w:val="001838E7"/>
    <w:rsid w:val="001838F0"/>
    <w:rsid w:val="00183A27"/>
    <w:rsid w:val="00183A41"/>
    <w:rsid w:val="00183B22"/>
    <w:rsid w:val="00183B9B"/>
    <w:rsid w:val="00183D88"/>
    <w:rsid w:val="00183E11"/>
    <w:rsid w:val="00183EA1"/>
    <w:rsid w:val="00183FB3"/>
    <w:rsid w:val="0018404A"/>
    <w:rsid w:val="0018405F"/>
    <w:rsid w:val="001841DF"/>
    <w:rsid w:val="00184230"/>
    <w:rsid w:val="001843EC"/>
    <w:rsid w:val="001845E4"/>
    <w:rsid w:val="001846DC"/>
    <w:rsid w:val="0018475E"/>
    <w:rsid w:val="0018479E"/>
    <w:rsid w:val="00184AAF"/>
    <w:rsid w:val="00184B9C"/>
    <w:rsid w:val="00184BAA"/>
    <w:rsid w:val="00184BE4"/>
    <w:rsid w:val="00184C42"/>
    <w:rsid w:val="00184C83"/>
    <w:rsid w:val="00184D6A"/>
    <w:rsid w:val="00184EF3"/>
    <w:rsid w:val="0018509B"/>
    <w:rsid w:val="00185130"/>
    <w:rsid w:val="001852E5"/>
    <w:rsid w:val="00185359"/>
    <w:rsid w:val="0018536F"/>
    <w:rsid w:val="0018556B"/>
    <w:rsid w:val="00185B60"/>
    <w:rsid w:val="00185C75"/>
    <w:rsid w:val="00185D6F"/>
    <w:rsid w:val="00185E11"/>
    <w:rsid w:val="001861BD"/>
    <w:rsid w:val="001861D6"/>
    <w:rsid w:val="00186299"/>
    <w:rsid w:val="00186329"/>
    <w:rsid w:val="0018649A"/>
    <w:rsid w:val="0018650C"/>
    <w:rsid w:val="0018656B"/>
    <w:rsid w:val="00186570"/>
    <w:rsid w:val="0018661B"/>
    <w:rsid w:val="0018676B"/>
    <w:rsid w:val="00186789"/>
    <w:rsid w:val="001868D2"/>
    <w:rsid w:val="00186CF2"/>
    <w:rsid w:val="00186DE9"/>
    <w:rsid w:val="001870C8"/>
    <w:rsid w:val="00187195"/>
    <w:rsid w:val="001872C4"/>
    <w:rsid w:val="001872F8"/>
    <w:rsid w:val="00187375"/>
    <w:rsid w:val="00187404"/>
    <w:rsid w:val="00187479"/>
    <w:rsid w:val="001874DD"/>
    <w:rsid w:val="00187887"/>
    <w:rsid w:val="00187D8C"/>
    <w:rsid w:val="00187E44"/>
    <w:rsid w:val="00187EAD"/>
    <w:rsid w:val="00187EC3"/>
    <w:rsid w:val="00187EE9"/>
    <w:rsid w:val="00187F0D"/>
    <w:rsid w:val="00187FE7"/>
    <w:rsid w:val="00187FE9"/>
    <w:rsid w:val="001900DD"/>
    <w:rsid w:val="001901AA"/>
    <w:rsid w:val="001903ED"/>
    <w:rsid w:val="0019056D"/>
    <w:rsid w:val="001906F3"/>
    <w:rsid w:val="00190743"/>
    <w:rsid w:val="00190839"/>
    <w:rsid w:val="00190B79"/>
    <w:rsid w:val="00190B9B"/>
    <w:rsid w:val="00190C73"/>
    <w:rsid w:val="00190DA7"/>
    <w:rsid w:val="00190EEB"/>
    <w:rsid w:val="0019122C"/>
    <w:rsid w:val="0019133A"/>
    <w:rsid w:val="0019144D"/>
    <w:rsid w:val="0019170B"/>
    <w:rsid w:val="00191720"/>
    <w:rsid w:val="0019189B"/>
    <w:rsid w:val="0019190A"/>
    <w:rsid w:val="00191D84"/>
    <w:rsid w:val="00191D8D"/>
    <w:rsid w:val="00191E46"/>
    <w:rsid w:val="00191FFD"/>
    <w:rsid w:val="001922F0"/>
    <w:rsid w:val="00192488"/>
    <w:rsid w:val="001924A1"/>
    <w:rsid w:val="00192643"/>
    <w:rsid w:val="00192671"/>
    <w:rsid w:val="0019267A"/>
    <w:rsid w:val="001927FE"/>
    <w:rsid w:val="00192936"/>
    <w:rsid w:val="00192A7C"/>
    <w:rsid w:val="00192BD7"/>
    <w:rsid w:val="00192E95"/>
    <w:rsid w:val="0019309F"/>
    <w:rsid w:val="001930AD"/>
    <w:rsid w:val="001932F5"/>
    <w:rsid w:val="001933E7"/>
    <w:rsid w:val="0019345D"/>
    <w:rsid w:val="001934E3"/>
    <w:rsid w:val="00193652"/>
    <w:rsid w:val="00193A28"/>
    <w:rsid w:val="00193C37"/>
    <w:rsid w:val="00193DC0"/>
    <w:rsid w:val="00193F3A"/>
    <w:rsid w:val="00193F6E"/>
    <w:rsid w:val="001940D4"/>
    <w:rsid w:val="001940FB"/>
    <w:rsid w:val="00194249"/>
    <w:rsid w:val="0019442B"/>
    <w:rsid w:val="001944A8"/>
    <w:rsid w:val="00194779"/>
    <w:rsid w:val="001947A9"/>
    <w:rsid w:val="001947C0"/>
    <w:rsid w:val="00194967"/>
    <w:rsid w:val="00194AE7"/>
    <w:rsid w:val="00194BC6"/>
    <w:rsid w:val="00194BFC"/>
    <w:rsid w:val="00194C16"/>
    <w:rsid w:val="0019520F"/>
    <w:rsid w:val="00195235"/>
    <w:rsid w:val="001952D4"/>
    <w:rsid w:val="0019541E"/>
    <w:rsid w:val="001957D3"/>
    <w:rsid w:val="001958A6"/>
    <w:rsid w:val="00195B31"/>
    <w:rsid w:val="00195FE5"/>
    <w:rsid w:val="00196229"/>
    <w:rsid w:val="0019622F"/>
    <w:rsid w:val="00196383"/>
    <w:rsid w:val="001963D4"/>
    <w:rsid w:val="0019644E"/>
    <w:rsid w:val="0019678E"/>
    <w:rsid w:val="001969D3"/>
    <w:rsid w:val="00196B50"/>
    <w:rsid w:val="00196B54"/>
    <w:rsid w:val="00196B5C"/>
    <w:rsid w:val="00196B86"/>
    <w:rsid w:val="00196DD7"/>
    <w:rsid w:val="00196EC9"/>
    <w:rsid w:val="00196F6A"/>
    <w:rsid w:val="00197333"/>
    <w:rsid w:val="00197658"/>
    <w:rsid w:val="00197735"/>
    <w:rsid w:val="001978F4"/>
    <w:rsid w:val="00197A10"/>
    <w:rsid w:val="00197EBF"/>
    <w:rsid w:val="00197EF7"/>
    <w:rsid w:val="00197F8F"/>
    <w:rsid w:val="00197FBE"/>
    <w:rsid w:val="001A010A"/>
    <w:rsid w:val="001A024E"/>
    <w:rsid w:val="001A02E6"/>
    <w:rsid w:val="001A030E"/>
    <w:rsid w:val="001A031B"/>
    <w:rsid w:val="001A03C2"/>
    <w:rsid w:val="001A03C9"/>
    <w:rsid w:val="001A0659"/>
    <w:rsid w:val="001A0873"/>
    <w:rsid w:val="001A08D5"/>
    <w:rsid w:val="001A0BCE"/>
    <w:rsid w:val="001A0D11"/>
    <w:rsid w:val="001A0E2B"/>
    <w:rsid w:val="001A0E74"/>
    <w:rsid w:val="001A115C"/>
    <w:rsid w:val="001A11C3"/>
    <w:rsid w:val="001A1250"/>
    <w:rsid w:val="001A126F"/>
    <w:rsid w:val="001A1334"/>
    <w:rsid w:val="001A14F8"/>
    <w:rsid w:val="001A15A7"/>
    <w:rsid w:val="001A1616"/>
    <w:rsid w:val="001A17D7"/>
    <w:rsid w:val="001A1A65"/>
    <w:rsid w:val="001A1B32"/>
    <w:rsid w:val="001A207E"/>
    <w:rsid w:val="001A2185"/>
    <w:rsid w:val="001A22BA"/>
    <w:rsid w:val="001A23A5"/>
    <w:rsid w:val="001A2547"/>
    <w:rsid w:val="001A2581"/>
    <w:rsid w:val="001A26F7"/>
    <w:rsid w:val="001A272C"/>
    <w:rsid w:val="001A283F"/>
    <w:rsid w:val="001A284E"/>
    <w:rsid w:val="001A29AB"/>
    <w:rsid w:val="001A2BFB"/>
    <w:rsid w:val="001A2C4E"/>
    <w:rsid w:val="001A2CE7"/>
    <w:rsid w:val="001A2DCE"/>
    <w:rsid w:val="001A2DFF"/>
    <w:rsid w:val="001A2F01"/>
    <w:rsid w:val="001A327A"/>
    <w:rsid w:val="001A32EE"/>
    <w:rsid w:val="001A350F"/>
    <w:rsid w:val="001A3A00"/>
    <w:rsid w:val="001A3B21"/>
    <w:rsid w:val="001A3B67"/>
    <w:rsid w:val="001A3D25"/>
    <w:rsid w:val="001A3D60"/>
    <w:rsid w:val="001A3E27"/>
    <w:rsid w:val="001A3FFA"/>
    <w:rsid w:val="001A4063"/>
    <w:rsid w:val="001A4067"/>
    <w:rsid w:val="001A40FC"/>
    <w:rsid w:val="001A41A1"/>
    <w:rsid w:val="001A4365"/>
    <w:rsid w:val="001A446D"/>
    <w:rsid w:val="001A4546"/>
    <w:rsid w:val="001A49CD"/>
    <w:rsid w:val="001A4ABC"/>
    <w:rsid w:val="001A4B07"/>
    <w:rsid w:val="001A4B2F"/>
    <w:rsid w:val="001A4BDC"/>
    <w:rsid w:val="001A4DFC"/>
    <w:rsid w:val="001A4E60"/>
    <w:rsid w:val="001A4F13"/>
    <w:rsid w:val="001A4F18"/>
    <w:rsid w:val="001A4FA7"/>
    <w:rsid w:val="001A5014"/>
    <w:rsid w:val="001A52F4"/>
    <w:rsid w:val="001A5473"/>
    <w:rsid w:val="001A565E"/>
    <w:rsid w:val="001A5684"/>
    <w:rsid w:val="001A59BD"/>
    <w:rsid w:val="001A5A65"/>
    <w:rsid w:val="001A5E4C"/>
    <w:rsid w:val="001A5EFB"/>
    <w:rsid w:val="001A6037"/>
    <w:rsid w:val="001A6174"/>
    <w:rsid w:val="001A61D8"/>
    <w:rsid w:val="001A621E"/>
    <w:rsid w:val="001A6290"/>
    <w:rsid w:val="001A6417"/>
    <w:rsid w:val="001A64E0"/>
    <w:rsid w:val="001A64E3"/>
    <w:rsid w:val="001A6560"/>
    <w:rsid w:val="001A65F7"/>
    <w:rsid w:val="001A66C3"/>
    <w:rsid w:val="001A6750"/>
    <w:rsid w:val="001A6819"/>
    <w:rsid w:val="001A691F"/>
    <w:rsid w:val="001A6B60"/>
    <w:rsid w:val="001A6BED"/>
    <w:rsid w:val="001A6DB0"/>
    <w:rsid w:val="001A6EE4"/>
    <w:rsid w:val="001A6F92"/>
    <w:rsid w:val="001A729C"/>
    <w:rsid w:val="001A72AA"/>
    <w:rsid w:val="001A7371"/>
    <w:rsid w:val="001A741A"/>
    <w:rsid w:val="001A7447"/>
    <w:rsid w:val="001A76EE"/>
    <w:rsid w:val="001A7864"/>
    <w:rsid w:val="001A7A7D"/>
    <w:rsid w:val="001A7C1A"/>
    <w:rsid w:val="001A7EB6"/>
    <w:rsid w:val="001A7F25"/>
    <w:rsid w:val="001A7F75"/>
    <w:rsid w:val="001A7FE2"/>
    <w:rsid w:val="001A7FE6"/>
    <w:rsid w:val="001B000D"/>
    <w:rsid w:val="001B0118"/>
    <w:rsid w:val="001B0464"/>
    <w:rsid w:val="001B0486"/>
    <w:rsid w:val="001B0588"/>
    <w:rsid w:val="001B05B7"/>
    <w:rsid w:val="001B062D"/>
    <w:rsid w:val="001B0728"/>
    <w:rsid w:val="001B078D"/>
    <w:rsid w:val="001B0AB6"/>
    <w:rsid w:val="001B0BA7"/>
    <w:rsid w:val="001B0C12"/>
    <w:rsid w:val="001B0DD4"/>
    <w:rsid w:val="001B0FC6"/>
    <w:rsid w:val="001B1271"/>
    <w:rsid w:val="001B12AD"/>
    <w:rsid w:val="001B130C"/>
    <w:rsid w:val="001B14A0"/>
    <w:rsid w:val="001B1577"/>
    <w:rsid w:val="001B1C4D"/>
    <w:rsid w:val="001B1DBB"/>
    <w:rsid w:val="001B1EEF"/>
    <w:rsid w:val="001B1F25"/>
    <w:rsid w:val="001B215E"/>
    <w:rsid w:val="001B2403"/>
    <w:rsid w:val="001B262A"/>
    <w:rsid w:val="001B2638"/>
    <w:rsid w:val="001B26D5"/>
    <w:rsid w:val="001B2724"/>
    <w:rsid w:val="001B2C05"/>
    <w:rsid w:val="001B2DEB"/>
    <w:rsid w:val="001B2E5F"/>
    <w:rsid w:val="001B2E68"/>
    <w:rsid w:val="001B3073"/>
    <w:rsid w:val="001B30D2"/>
    <w:rsid w:val="001B333A"/>
    <w:rsid w:val="001B350D"/>
    <w:rsid w:val="001B3576"/>
    <w:rsid w:val="001B3609"/>
    <w:rsid w:val="001B3705"/>
    <w:rsid w:val="001B376B"/>
    <w:rsid w:val="001B37A0"/>
    <w:rsid w:val="001B38A8"/>
    <w:rsid w:val="001B39F4"/>
    <w:rsid w:val="001B3C53"/>
    <w:rsid w:val="001B3D32"/>
    <w:rsid w:val="001B3DE1"/>
    <w:rsid w:val="001B3E04"/>
    <w:rsid w:val="001B4067"/>
    <w:rsid w:val="001B40A8"/>
    <w:rsid w:val="001B40CF"/>
    <w:rsid w:val="001B4127"/>
    <w:rsid w:val="001B4145"/>
    <w:rsid w:val="001B4289"/>
    <w:rsid w:val="001B42AC"/>
    <w:rsid w:val="001B42B1"/>
    <w:rsid w:val="001B4501"/>
    <w:rsid w:val="001B46A9"/>
    <w:rsid w:val="001B470B"/>
    <w:rsid w:val="001B4AD2"/>
    <w:rsid w:val="001B4CB8"/>
    <w:rsid w:val="001B50D3"/>
    <w:rsid w:val="001B53D5"/>
    <w:rsid w:val="001B5445"/>
    <w:rsid w:val="001B5515"/>
    <w:rsid w:val="001B553D"/>
    <w:rsid w:val="001B559C"/>
    <w:rsid w:val="001B57D8"/>
    <w:rsid w:val="001B5C01"/>
    <w:rsid w:val="001B5EB1"/>
    <w:rsid w:val="001B5EB4"/>
    <w:rsid w:val="001B6014"/>
    <w:rsid w:val="001B60B6"/>
    <w:rsid w:val="001B6107"/>
    <w:rsid w:val="001B63BD"/>
    <w:rsid w:val="001B63D4"/>
    <w:rsid w:val="001B65D9"/>
    <w:rsid w:val="001B65EE"/>
    <w:rsid w:val="001B6659"/>
    <w:rsid w:val="001B6750"/>
    <w:rsid w:val="001B691D"/>
    <w:rsid w:val="001B6951"/>
    <w:rsid w:val="001B6A04"/>
    <w:rsid w:val="001B6C55"/>
    <w:rsid w:val="001B6D65"/>
    <w:rsid w:val="001B72DA"/>
    <w:rsid w:val="001B746D"/>
    <w:rsid w:val="001B7471"/>
    <w:rsid w:val="001B769A"/>
    <w:rsid w:val="001B774D"/>
    <w:rsid w:val="001B77E2"/>
    <w:rsid w:val="001B786A"/>
    <w:rsid w:val="001B794A"/>
    <w:rsid w:val="001B7C29"/>
    <w:rsid w:val="001B7DFE"/>
    <w:rsid w:val="001B7EB8"/>
    <w:rsid w:val="001B7FB3"/>
    <w:rsid w:val="001B7FD6"/>
    <w:rsid w:val="001C02A7"/>
    <w:rsid w:val="001C02BD"/>
    <w:rsid w:val="001C03FA"/>
    <w:rsid w:val="001C069F"/>
    <w:rsid w:val="001C08EE"/>
    <w:rsid w:val="001C08EF"/>
    <w:rsid w:val="001C0AF8"/>
    <w:rsid w:val="001C0B07"/>
    <w:rsid w:val="001C0B46"/>
    <w:rsid w:val="001C0C3A"/>
    <w:rsid w:val="001C0C7B"/>
    <w:rsid w:val="001C0D28"/>
    <w:rsid w:val="001C0F47"/>
    <w:rsid w:val="001C11D4"/>
    <w:rsid w:val="001C127E"/>
    <w:rsid w:val="001C129E"/>
    <w:rsid w:val="001C1356"/>
    <w:rsid w:val="001C13B3"/>
    <w:rsid w:val="001C14B5"/>
    <w:rsid w:val="001C1528"/>
    <w:rsid w:val="001C17F6"/>
    <w:rsid w:val="001C1866"/>
    <w:rsid w:val="001C1A7A"/>
    <w:rsid w:val="001C1C5B"/>
    <w:rsid w:val="001C1CF6"/>
    <w:rsid w:val="001C1E43"/>
    <w:rsid w:val="001C1EC9"/>
    <w:rsid w:val="001C1FE1"/>
    <w:rsid w:val="001C2224"/>
    <w:rsid w:val="001C22BD"/>
    <w:rsid w:val="001C22E9"/>
    <w:rsid w:val="001C2465"/>
    <w:rsid w:val="001C24EB"/>
    <w:rsid w:val="001C26F1"/>
    <w:rsid w:val="001C29C9"/>
    <w:rsid w:val="001C29EC"/>
    <w:rsid w:val="001C29F7"/>
    <w:rsid w:val="001C2A51"/>
    <w:rsid w:val="001C2CA0"/>
    <w:rsid w:val="001C2D00"/>
    <w:rsid w:val="001C2D45"/>
    <w:rsid w:val="001C2F2F"/>
    <w:rsid w:val="001C2F67"/>
    <w:rsid w:val="001C2F6F"/>
    <w:rsid w:val="001C300D"/>
    <w:rsid w:val="001C30BF"/>
    <w:rsid w:val="001C3127"/>
    <w:rsid w:val="001C31D3"/>
    <w:rsid w:val="001C3348"/>
    <w:rsid w:val="001C341B"/>
    <w:rsid w:val="001C346B"/>
    <w:rsid w:val="001C3665"/>
    <w:rsid w:val="001C368F"/>
    <w:rsid w:val="001C378B"/>
    <w:rsid w:val="001C37C6"/>
    <w:rsid w:val="001C38F4"/>
    <w:rsid w:val="001C397F"/>
    <w:rsid w:val="001C3DF5"/>
    <w:rsid w:val="001C3EA2"/>
    <w:rsid w:val="001C3F5D"/>
    <w:rsid w:val="001C3FB3"/>
    <w:rsid w:val="001C40F5"/>
    <w:rsid w:val="001C4647"/>
    <w:rsid w:val="001C4650"/>
    <w:rsid w:val="001C4830"/>
    <w:rsid w:val="001C483B"/>
    <w:rsid w:val="001C4B0F"/>
    <w:rsid w:val="001C4B6B"/>
    <w:rsid w:val="001C4BC2"/>
    <w:rsid w:val="001C4D04"/>
    <w:rsid w:val="001C4DE1"/>
    <w:rsid w:val="001C4E54"/>
    <w:rsid w:val="001C4F09"/>
    <w:rsid w:val="001C507C"/>
    <w:rsid w:val="001C554A"/>
    <w:rsid w:val="001C57FE"/>
    <w:rsid w:val="001C59DD"/>
    <w:rsid w:val="001C5AB9"/>
    <w:rsid w:val="001C5C4F"/>
    <w:rsid w:val="001C5EB3"/>
    <w:rsid w:val="001C608F"/>
    <w:rsid w:val="001C6193"/>
    <w:rsid w:val="001C629D"/>
    <w:rsid w:val="001C63B2"/>
    <w:rsid w:val="001C64A2"/>
    <w:rsid w:val="001C656C"/>
    <w:rsid w:val="001C658F"/>
    <w:rsid w:val="001C65B2"/>
    <w:rsid w:val="001C65C6"/>
    <w:rsid w:val="001C68A7"/>
    <w:rsid w:val="001C6C34"/>
    <w:rsid w:val="001C6CA3"/>
    <w:rsid w:val="001C6E35"/>
    <w:rsid w:val="001C6F4B"/>
    <w:rsid w:val="001C6F8F"/>
    <w:rsid w:val="001C6FBA"/>
    <w:rsid w:val="001C7304"/>
    <w:rsid w:val="001C7364"/>
    <w:rsid w:val="001C75C7"/>
    <w:rsid w:val="001C7660"/>
    <w:rsid w:val="001C7690"/>
    <w:rsid w:val="001C775B"/>
    <w:rsid w:val="001C77FA"/>
    <w:rsid w:val="001C7A6B"/>
    <w:rsid w:val="001C7B8F"/>
    <w:rsid w:val="001C7C0F"/>
    <w:rsid w:val="001C7E6A"/>
    <w:rsid w:val="001C7F3F"/>
    <w:rsid w:val="001D000E"/>
    <w:rsid w:val="001D010B"/>
    <w:rsid w:val="001D01BF"/>
    <w:rsid w:val="001D01FA"/>
    <w:rsid w:val="001D04F9"/>
    <w:rsid w:val="001D0A57"/>
    <w:rsid w:val="001D0AFC"/>
    <w:rsid w:val="001D0B59"/>
    <w:rsid w:val="001D0D8C"/>
    <w:rsid w:val="001D0E2E"/>
    <w:rsid w:val="001D0F42"/>
    <w:rsid w:val="001D0F52"/>
    <w:rsid w:val="001D132E"/>
    <w:rsid w:val="001D14AF"/>
    <w:rsid w:val="001D16C7"/>
    <w:rsid w:val="001D17DB"/>
    <w:rsid w:val="001D189D"/>
    <w:rsid w:val="001D1AF5"/>
    <w:rsid w:val="001D1C9F"/>
    <w:rsid w:val="001D1F38"/>
    <w:rsid w:val="001D1FCD"/>
    <w:rsid w:val="001D20F9"/>
    <w:rsid w:val="001D23DB"/>
    <w:rsid w:val="001D23EF"/>
    <w:rsid w:val="001D269F"/>
    <w:rsid w:val="001D2943"/>
    <w:rsid w:val="001D2A23"/>
    <w:rsid w:val="001D2A8A"/>
    <w:rsid w:val="001D2AAD"/>
    <w:rsid w:val="001D2B1D"/>
    <w:rsid w:val="001D2E84"/>
    <w:rsid w:val="001D2EF6"/>
    <w:rsid w:val="001D3019"/>
    <w:rsid w:val="001D3080"/>
    <w:rsid w:val="001D3112"/>
    <w:rsid w:val="001D311A"/>
    <w:rsid w:val="001D33EE"/>
    <w:rsid w:val="001D3534"/>
    <w:rsid w:val="001D36EF"/>
    <w:rsid w:val="001D3772"/>
    <w:rsid w:val="001D37CA"/>
    <w:rsid w:val="001D3945"/>
    <w:rsid w:val="001D39C9"/>
    <w:rsid w:val="001D3C3C"/>
    <w:rsid w:val="001D3E00"/>
    <w:rsid w:val="001D3F95"/>
    <w:rsid w:val="001D40A1"/>
    <w:rsid w:val="001D4289"/>
    <w:rsid w:val="001D432F"/>
    <w:rsid w:val="001D45CC"/>
    <w:rsid w:val="001D46C2"/>
    <w:rsid w:val="001D4738"/>
    <w:rsid w:val="001D47CE"/>
    <w:rsid w:val="001D48E8"/>
    <w:rsid w:val="001D4B71"/>
    <w:rsid w:val="001D4B9B"/>
    <w:rsid w:val="001D4EEF"/>
    <w:rsid w:val="001D502F"/>
    <w:rsid w:val="001D53B4"/>
    <w:rsid w:val="001D55E1"/>
    <w:rsid w:val="001D57DC"/>
    <w:rsid w:val="001D596D"/>
    <w:rsid w:val="001D5A28"/>
    <w:rsid w:val="001D5A33"/>
    <w:rsid w:val="001D5BA7"/>
    <w:rsid w:val="001D5E7E"/>
    <w:rsid w:val="001D5EBB"/>
    <w:rsid w:val="001D608F"/>
    <w:rsid w:val="001D6113"/>
    <w:rsid w:val="001D6410"/>
    <w:rsid w:val="001D6680"/>
    <w:rsid w:val="001D66B9"/>
    <w:rsid w:val="001D672A"/>
    <w:rsid w:val="001D6735"/>
    <w:rsid w:val="001D67CE"/>
    <w:rsid w:val="001D6D12"/>
    <w:rsid w:val="001D6E33"/>
    <w:rsid w:val="001D6EF0"/>
    <w:rsid w:val="001D71D8"/>
    <w:rsid w:val="001D738A"/>
    <w:rsid w:val="001D7420"/>
    <w:rsid w:val="001D7696"/>
    <w:rsid w:val="001D78B5"/>
    <w:rsid w:val="001D7C0B"/>
    <w:rsid w:val="001D7D24"/>
    <w:rsid w:val="001D7F19"/>
    <w:rsid w:val="001D7F99"/>
    <w:rsid w:val="001E0010"/>
    <w:rsid w:val="001E0093"/>
    <w:rsid w:val="001E0351"/>
    <w:rsid w:val="001E0438"/>
    <w:rsid w:val="001E06AD"/>
    <w:rsid w:val="001E06F4"/>
    <w:rsid w:val="001E07AC"/>
    <w:rsid w:val="001E0A80"/>
    <w:rsid w:val="001E0B31"/>
    <w:rsid w:val="001E0B51"/>
    <w:rsid w:val="001E0B6B"/>
    <w:rsid w:val="001E0BC4"/>
    <w:rsid w:val="001E0BCA"/>
    <w:rsid w:val="001E0D0B"/>
    <w:rsid w:val="001E0D31"/>
    <w:rsid w:val="001E0E8F"/>
    <w:rsid w:val="001E1244"/>
    <w:rsid w:val="001E12EB"/>
    <w:rsid w:val="001E1423"/>
    <w:rsid w:val="001E147D"/>
    <w:rsid w:val="001E14B1"/>
    <w:rsid w:val="001E1502"/>
    <w:rsid w:val="001E1628"/>
    <w:rsid w:val="001E162B"/>
    <w:rsid w:val="001E176D"/>
    <w:rsid w:val="001E18A9"/>
    <w:rsid w:val="001E1CBC"/>
    <w:rsid w:val="001E202B"/>
    <w:rsid w:val="001E20E7"/>
    <w:rsid w:val="001E2242"/>
    <w:rsid w:val="001E23A9"/>
    <w:rsid w:val="001E24A2"/>
    <w:rsid w:val="001E27E6"/>
    <w:rsid w:val="001E28E7"/>
    <w:rsid w:val="001E2903"/>
    <w:rsid w:val="001E2A39"/>
    <w:rsid w:val="001E2C9D"/>
    <w:rsid w:val="001E2D7C"/>
    <w:rsid w:val="001E2E32"/>
    <w:rsid w:val="001E2FBA"/>
    <w:rsid w:val="001E3410"/>
    <w:rsid w:val="001E354F"/>
    <w:rsid w:val="001E35B0"/>
    <w:rsid w:val="001E3892"/>
    <w:rsid w:val="001E3A32"/>
    <w:rsid w:val="001E3B83"/>
    <w:rsid w:val="001E3C7A"/>
    <w:rsid w:val="001E3CDC"/>
    <w:rsid w:val="001E3D2F"/>
    <w:rsid w:val="001E3FE3"/>
    <w:rsid w:val="001E43A5"/>
    <w:rsid w:val="001E446F"/>
    <w:rsid w:val="001E458E"/>
    <w:rsid w:val="001E465D"/>
    <w:rsid w:val="001E477E"/>
    <w:rsid w:val="001E47DA"/>
    <w:rsid w:val="001E4AD3"/>
    <w:rsid w:val="001E4F2F"/>
    <w:rsid w:val="001E4F36"/>
    <w:rsid w:val="001E50E5"/>
    <w:rsid w:val="001E5241"/>
    <w:rsid w:val="001E53E5"/>
    <w:rsid w:val="001E5486"/>
    <w:rsid w:val="001E5578"/>
    <w:rsid w:val="001E5596"/>
    <w:rsid w:val="001E565D"/>
    <w:rsid w:val="001E57F0"/>
    <w:rsid w:val="001E59D8"/>
    <w:rsid w:val="001E59DC"/>
    <w:rsid w:val="001E5E71"/>
    <w:rsid w:val="001E5EE3"/>
    <w:rsid w:val="001E6063"/>
    <w:rsid w:val="001E6295"/>
    <w:rsid w:val="001E6683"/>
    <w:rsid w:val="001E6711"/>
    <w:rsid w:val="001E68F4"/>
    <w:rsid w:val="001E6B69"/>
    <w:rsid w:val="001E6BED"/>
    <w:rsid w:val="001E6CA5"/>
    <w:rsid w:val="001E6E01"/>
    <w:rsid w:val="001E6E39"/>
    <w:rsid w:val="001E6F1C"/>
    <w:rsid w:val="001E6FEE"/>
    <w:rsid w:val="001E71DD"/>
    <w:rsid w:val="001E73C1"/>
    <w:rsid w:val="001E73FB"/>
    <w:rsid w:val="001E765F"/>
    <w:rsid w:val="001E76CF"/>
    <w:rsid w:val="001E76FA"/>
    <w:rsid w:val="001E776B"/>
    <w:rsid w:val="001E778A"/>
    <w:rsid w:val="001E7932"/>
    <w:rsid w:val="001E7940"/>
    <w:rsid w:val="001E79F2"/>
    <w:rsid w:val="001E7AC3"/>
    <w:rsid w:val="001E7AE8"/>
    <w:rsid w:val="001E7B7E"/>
    <w:rsid w:val="001E7B92"/>
    <w:rsid w:val="001E7D25"/>
    <w:rsid w:val="001E7E53"/>
    <w:rsid w:val="001F02DE"/>
    <w:rsid w:val="001F03D5"/>
    <w:rsid w:val="001F05FF"/>
    <w:rsid w:val="001F079B"/>
    <w:rsid w:val="001F0A4C"/>
    <w:rsid w:val="001F0D07"/>
    <w:rsid w:val="001F0E66"/>
    <w:rsid w:val="001F0E86"/>
    <w:rsid w:val="001F10E1"/>
    <w:rsid w:val="001F12C4"/>
    <w:rsid w:val="001F13D4"/>
    <w:rsid w:val="001F1407"/>
    <w:rsid w:val="001F15BC"/>
    <w:rsid w:val="001F1755"/>
    <w:rsid w:val="001F1C17"/>
    <w:rsid w:val="001F202C"/>
    <w:rsid w:val="001F232F"/>
    <w:rsid w:val="001F236E"/>
    <w:rsid w:val="001F2667"/>
    <w:rsid w:val="001F285B"/>
    <w:rsid w:val="001F29EF"/>
    <w:rsid w:val="001F2C32"/>
    <w:rsid w:val="001F2D25"/>
    <w:rsid w:val="001F2E07"/>
    <w:rsid w:val="001F2E66"/>
    <w:rsid w:val="001F3045"/>
    <w:rsid w:val="001F3059"/>
    <w:rsid w:val="001F31A3"/>
    <w:rsid w:val="001F3221"/>
    <w:rsid w:val="001F32D9"/>
    <w:rsid w:val="001F33E3"/>
    <w:rsid w:val="001F351E"/>
    <w:rsid w:val="001F367D"/>
    <w:rsid w:val="001F3760"/>
    <w:rsid w:val="001F39FF"/>
    <w:rsid w:val="001F3F05"/>
    <w:rsid w:val="001F441E"/>
    <w:rsid w:val="001F48B1"/>
    <w:rsid w:val="001F48DF"/>
    <w:rsid w:val="001F4A20"/>
    <w:rsid w:val="001F4AB3"/>
    <w:rsid w:val="001F4B1E"/>
    <w:rsid w:val="001F4BB6"/>
    <w:rsid w:val="001F4BD5"/>
    <w:rsid w:val="001F4CD2"/>
    <w:rsid w:val="001F4ED0"/>
    <w:rsid w:val="001F507F"/>
    <w:rsid w:val="001F5204"/>
    <w:rsid w:val="001F523A"/>
    <w:rsid w:val="001F533B"/>
    <w:rsid w:val="001F54A8"/>
    <w:rsid w:val="001F5750"/>
    <w:rsid w:val="001F5AEF"/>
    <w:rsid w:val="001F5AF0"/>
    <w:rsid w:val="001F5BEF"/>
    <w:rsid w:val="001F6024"/>
    <w:rsid w:val="001F62B1"/>
    <w:rsid w:val="001F6331"/>
    <w:rsid w:val="001F68EC"/>
    <w:rsid w:val="001F69D8"/>
    <w:rsid w:val="001F6E48"/>
    <w:rsid w:val="001F707C"/>
    <w:rsid w:val="001F73E3"/>
    <w:rsid w:val="001F76BD"/>
    <w:rsid w:val="001F7AB5"/>
    <w:rsid w:val="001F7B97"/>
    <w:rsid w:val="002003AE"/>
    <w:rsid w:val="00200673"/>
    <w:rsid w:val="002006FA"/>
    <w:rsid w:val="00200C55"/>
    <w:rsid w:val="00200CBD"/>
    <w:rsid w:val="00201036"/>
    <w:rsid w:val="002010AC"/>
    <w:rsid w:val="00201120"/>
    <w:rsid w:val="0020127D"/>
    <w:rsid w:val="00201497"/>
    <w:rsid w:val="00201590"/>
    <w:rsid w:val="002015D3"/>
    <w:rsid w:val="00201731"/>
    <w:rsid w:val="00201818"/>
    <w:rsid w:val="00201962"/>
    <w:rsid w:val="00201A34"/>
    <w:rsid w:val="00201B91"/>
    <w:rsid w:val="00201C8C"/>
    <w:rsid w:val="00201CC9"/>
    <w:rsid w:val="00201DEC"/>
    <w:rsid w:val="00201E53"/>
    <w:rsid w:val="00201E87"/>
    <w:rsid w:val="00201F08"/>
    <w:rsid w:val="00202031"/>
    <w:rsid w:val="002021FA"/>
    <w:rsid w:val="002025EB"/>
    <w:rsid w:val="00202817"/>
    <w:rsid w:val="002028AB"/>
    <w:rsid w:val="00202947"/>
    <w:rsid w:val="00202B06"/>
    <w:rsid w:val="00202BD3"/>
    <w:rsid w:val="00202C61"/>
    <w:rsid w:val="00202D11"/>
    <w:rsid w:val="00202E4E"/>
    <w:rsid w:val="00202E94"/>
    <w:rsid w:val="0020319C"/>
    <w:rsid w:val="00203251"/>
    <w:rsid w:val="00203296"/>
    <w:rsid w:val="00203317"/>
    <w:rsid w:val="00203395"/>
    <w:rsid w:val="002034A0"/>
    <w:rsid w:val="00203577"/>
    <w:rsid w:val="0020377C"/>
    <w:rsid w:val="0020383B"/>
    <w:rsid w:val="0020388F"/>
    <w:rsid w:val="002038B0"/>
    <w:rsid w:val="00203B96"/>
    <w:rsid w:val="00203CD0"/>
    <w:rsid w:val="00203D5B"/>
    <w:rsid w:val="00203D90"/>
    <w:rsid w:val="00204044"/>
    <w:rsid w:val="002040F8"/>
    <w:rsid w:val="00204127"/>
    <w:rsid w:val="002041D8"/>
    <w:rsid w:val="002042C4"/>
    <w:rsid w:val="0020433A"/>
    <w:rsid w:val="00204575"/>
    <w:rsid w:val="002047A4"/>
    <w:rsid w:val="002048FB"/>
    <w:rsid w:val="00204A49"/>
    <w:rsid w:val="00204ABE"/>
    <w:rsid w:val="00204C11"/>
    <w:rsid w:val="00204D03"/>
    <w:rsid w:val="00204FDC"/>
    <w:rsid w:val="0020531A"/>
    <w:rsid w:val="00205539"/>
    <w:rsid w:val="00205744"/>
    <w:rsid w:val="00205765"/>
    <w:rsid w:val="0020580B"/>
    <w:rsid w:val="00205C29"/>
    <w:rsid w:val="00205E71"/>
    <w:rsid w:val="00205EB0"/>
    <w:rsid w:val="00205F06"/>
    <w:rsid w:val="002060E7"/>
    <w:rsid w:val="0020620A"/>
    <w:rsid w:val="0020626F"/>
    <w:rsid w:val="00206583"/>
    <w:rsid w:val="0020659B"/>
    <w:rsid w:val="00206925"/>
    <w:rsid w:val="00206AFC"/>
    <w:rsid w:val="00206BE7"/>
    <w:rsid w:val="00206C36"/>
    <w:rsid w:val="00206E4B"/>
    <w:rsid w:val="00207056"/>
    <w:rsid w:val="00207170"/>
    <w:rsid w:val="00207241"/>
    <w:rsid w:val="00207258"/>
    <w:rsid w:val="0020737E"/>
    <w:rsid w:val="002077A7"/>
    <w:rsid w:val="0020784B"/>
    <w:rsid w:val="002079D7"/>
    <w:rsid w:val="00207AF2"/>
    <w:rsid w:val="00207CFE"/>
    <w:rsid w:val="00207EAB"/>
    <w:rsid w:val="00207EB5"/>
    <w:rsid w:val="002100FA"/>
    <w:rsid w:val="00210173"/>
    <w:rsid w:val="00210343"/>
    <w:rsid w:val="00210461"/>
    <w:rsid w:val="00210614"/>
    <w:rsid w:val="00210B80"/>
    <w:rsid w:val="00210C0C"/>
    <w:rsid w:val="00210C39"/>
    <w:rsid w:val="0021110A"/>
    <w:rsid w:val="0021116B"/>
    <w:rsid w:val="00211519"/>
    <w:rsid w:val="002115F3"/>
    <w:rsid w:val="002116F1"/>
    <w:rsid w:val="0021178F"/>
    <w:rsid w:val="00211797"/>
    <w:rsid w:val="002118F0"/>
    <w:rsid w:val="002119DF"/>
    <w:rsid w:val="00211A63"/>
    <w:rsid w:val="00211B1B"/>
    <w:rsid w:val="00211BCD"/>
    <w:rsid w:val="00211C22"/>
    <w:rsid w:val="00211DAF"/>
    <w:rsid w:val="00211E9A"/>
    <w:rsid w:val="00211F0D"/>
    <w:rsid w:val="00211F17"/>
    <w:rsid w:val="00211F19"/>
    <w:rsid w:val="002121E6"/>
    <w:rsid w:val="00212370"/>
    <w:rsid w:val="00212712"/>
    <w:rsid w:val="0021280B"/>
    <w:rsid w:val="00212857"/>
    <w:rsid w:val="00212C5F"/>
    <w:rsid w:val="00212CD6"/>
    <w:rsid w:val="00212DFF"/>
    <w:rsid w:val="00212F1D"/>
    <w:rsid w:val="00212F4B"/>
    <w:rsid w:val="002133B3"/>
    <w:rsid w:val="00213688"/>
    <w:rsid w:val="00213771"/>
    <w:rsid w:val="00213D59"/>
    <w:rsid w:val="00213EEF"/>
    <w:rsid w:val="002141F4"/>
    <w:rsid w:val="0021440E"/>
    <w:rsid w:val="002144E4"/>
    <w:rsid w:val="0021463C"/>
    <w:rsid w:val="002146EA"/>
    <w:rsid w:val="002148A5"/>
    <w:rsid w:val="00214B6C"/>
    <w:rsid w:val="00214DC7"/>
    <w:rsid w:val="002151D5"/>
    <w:rsid w:val="0021525C"/>
    <w:rsid w:val="002152DB"/>
    <w:rsid w:val="002153B0"/>
    <w:rsid w:val="002155B9"/>
    <w:rsid w:val="002156AE"/>
    <w:rsid w:val="0021574F"/>
    <w:rsid w:val="00215760"/>
    <w:rsid w:val="002158DB"/>
    <w:rsid w:val="0021591D"/>
    <w:rsid w:val="00215CE7"/>
    <w:rsid w:val="00216114"/>
    <w:rsid w:val="00216134"/>
    <w:rsid w:val="0021618B"/>
    <w:rsid w:val="002162ED"/>
    <w:rsid w:val="002163B2"/>
    <w:rsid w:val="00216429"/>
    <w:rsid w:val="002164B6"/>
    <w:rsid w:val="002166D7"/>
    <w:rsid w:val="002166F3"/>
    <w:rsid w:val="0021670E"/>
    <w:rsid w:val="0021689F"/>
    <w:rsid w:val="00216D67"/>
    <w:rsid w:val="00216EA7"/>
    <w:rsid w:val="00217022"/>
    <w:rsid w:val="00217597"/>
    <w:rsid w:val="002179FB"/>
    <w:rsid w:val="00217AB6"/>
    <w:rsid w:val="00217E29"/>
    <w:rsid w:val="002201BE"/>
    <w:rsid w:val="002207F5"/>
    <w:rsid w:val="00220898"/>
    <w:rsid w:val="00220B4F"/>
    <w:rsid w:val="00220C16"/>
    <w:rsid w:val="00220C6F"/>
    <w:rsid w:val="00220E30"/>
    <w:rsid w:val="00220EF3"/>
    <w:rsid w:val="00220F96"/>
    <w:rsid w:val="002211EE"/>
    <w:rsid w:val="002212E6"/>
    <w:rsid w:val="00221447"/>
    <w:rsid w:val="00221B30"/>
    <w:rsid w:val="00221BBA"/>
    <w:rsid w:val="00221C13"/>
    <w:rsid w:val="00221CB6"/>
    <w:rsid w:val="00221F63"/>
    <w:rsid w:val="0022220E"/>
    <w:rsid w:val="00222436"/>
    <w:rsid w:val="00222D31"/>
    <w:rsid w:val="00222D3E"/>
    <w:rsid w:val="00222F8A"/>
    <w:rsid w:val="00222F95"/>
    <w:rsid w:val="00222FFC"/>
    <w:rsid w:val="002230BE"/>
    <w:rsid w:val="002232E3"/>
    <w:rsid w:val="00223330"/>
    <w:rsid w:val="0022340F"/>
    <w:rsid w:val="0022349B"/>
    <w:rsid w:val="002234D6"/>
    <w:rsid w:val="002237DE"/>
    <w:rsid w:val="00223823"/>
    <w:rsid w:val="0022388C"/>
    <w:rsid w:val="0022396E"/>
    <w:rsid w:val="002239CB"/>
    <w:rsid w:val="00223ABE"/>
    <w:rsid w:val="00223CD7"/>
    <w:rsid w:val="00223DCF"/>
    <w:rsid w:val="00223E77"/>
    <w:rsid w:val="00223F79"/>
    <w:rsid w:val="0022425D"/>
    <w:rsid w:val="00224345"/>
    <w:rsid w:val="00224397"/>
    <w:rsid w:val="00224888"/>
    <w:rsid w:val="00224895"/>
    <w:rsid w:val="00224974"/>
    <w:rsid w:val="002249C4"/>
    <w:rsid w:val="00224D80"/>
    <w:rsid w:val="00225086"/>
    <w:rsid w:val="002250FC"/>
    <w:rsid w:val="00225319"/>
    <w:rsid w:val="002254D7"/>
    <w:rsid w:val="0022553A"/>
    <w:rsid w:val="002256C8"/>
    <w:rsid w:val="002256C9"/>
    <w:rsid w:val="00225749"/>
    <w:rsid w:val="0022587D"/>
    <w:rsid w:val="002259B3"/>
    <w:rsid w:val="00225A29"/>
    <w:rsid w:val="00225A2C"/>
    <w:rsid w:val="00225B37"/>
    <w:rsid w:val="00225B62"/>
    <w:rsid w:val="00225C99"/>
    <w:rsid w:val="00225CAA"/>
    <w:rsid w:val="00225E96"/>
    <w:rsid w:val="00226022"/>
    <w:rsid w:val="0022608D"/>
    <w:rsid w:val="002260AC"/>
    <w:rsid w:val="0022615C"/>
    <w:rsid w:val="0022637F"/>
    <w:rsid w:val="002263D4"/>
    <w:rsid w:val="00226452"/>
    <w:rsid w:val="00226473"/>
    <w:rsid w:val="0022647E"/>
    <w:rsid w:val="002264EE"/>
    <w:rsid w:val="002266DF"/>
    <w:rsid w:val="0022688D"/>
    <w:rsid w:val="002268EB"/>
    <w:rsid w:val="002269F1"/>
    <w:rsid w:val="00226B71"/>
    <w:rsid w:val="00226B8E"/>
    <w:rsid w:val="00226C86"/>
    <w:rsid w:val="00226C9E"/>
    <w:rsid w:val="00226DFF"/>
    <w:rsid w:val="00226E0A"/>
    <w:rsid w:val="00226E31"/>
    <w:rsid w:val="00226EA9"/>
    <w:rsid w:val="00226ECF"/>
    <w:rsid w:val="0022719F"/>
    <w:rsid w:val="00227511"/>
    <w:rsid w:val="002277DA"/>
    <w:rsid w:val="00227A9B"/>
    <w:rsid w:val="0022D535"/>
    <w:rsid w:val="0023014A"/>
    <w:rsid w:val="002302D6"/>
    <w:rsid w:val="0023045E"/>
    <w:rsid w:val="00230474"/>
    <w:rsid w:val="00230503"/>
    <w:rsid w:val="00230563"/>
    <w:rsid w:val="0023089D"/>
    <w:rsid w:val="002308DA"/>
    <w:rsid w:val="002308EE"/>
    <w:rsid w:val="0023095A"/>
    <w:rsid w:val="00230977"/>
    <w:rsid w:val="00230E3D"/>
    <w:rsid w:val="00230F6C"/>
    <w:rsid w:val="00231113"/>
    <w:rsid w:val="00231515"/>
    <w:rsid w:val="002317A9"/>
    <w:rsid w:val="00231A4E"/>
    <w:rsid w:val="00231BFC"/>
    <w:rsid w:val="00231DEB"/>
    <w:rsid w:val="00231E0F"/>
    <w:rsid w:val="00231E24"/>
    <w:rsid w:val="00231F4F"/>
    <w:rsid w:val="00231FBE"/>
    <w:rsid w:val="0023202A"/>
    <w:rsid w:val="0023206D"/>
    <w:rsid w:val="0023212E"/>
    <w:rsid w:val="00232177"/>
    <w:rsid w:val="00232670"/>
    <w:rsid w:val="00232A2F"/>
    <w:rsid w:val="00232CF7"/>
    <w:rsid w:val="00232D03"/>
    <w:rsid w:val="00232EED"/>
    <w:rsid w:val="00232FA8"/>
    <w:rsid w:val="002330CB"/>
    <w:rsid w:val="002331F8"/>
    <w:rsid w:val="002332A7"/>
    <w:rsid w:val="002333D1"/>
    <w:rsid w:val="0023348B"/>
    <w:rsid w:val="0023364A"/>
    <w:rsid w:val="00233A21"/>
    <w:rsid w:val="00233B17"/>
    <w:rsid w:val="00233B5D"/>
    <w:rsid w:val="00233C46"/>
    <w:rsid w:val="0023436C"/>
    <w:rsid w:val="00234418"/>
    <w:rsid w:val="002344E3"/>
    <w:rsid w:val="002347DF"/>
    <w:rsid w:val="002348ED"/>
    <w:rsid w:val="00234B4C"/>
    <w:rsid w:val="00234CC1"/>
    <w:rsid w:val="00234EBB"/>
    <w:rsid w:val="00234F15"/>
    <w:rsid w:val="00235080"/>
    <w:rsid w:val="00235116"/>
    <w:rsid w:val="0023555E"/>
    <w:rsid w:val="0023568D"/>
    <w:rsid w:val="00235976"/>
    <w:rsid w:val="00235DA4"/>
    <w:rsid w:val="00235E0D"/>
    <w:rsid w:val="002360E5"/>
    <w:rsid w:val="002364E7"/>
    <w:rsid w:val="0023672D"/>
    <w:rsid w:val="00236765"/>
    <w:rsid w:val="002367B6"/>
    <w:rsid w:val="00236821"/>
    <w:rsid w:val="0023693C"/>
    <w:rsid w:val="0023695F"/>
    <w:rsid w:val="00236A96"/>
    <w:rsid w:val="00236C98"/>
    <w:rsid w:val="00236D0C"/>
    <w:rsid w:val="00236D4B"/>
    <w:rsid w:val="00236F4A"/>
    <w:rsid w:val="0023706C"/>
    <w:rsid w:val="00237178"/>
    <w:rsid w:val="00237220"/>
    <w:rsid w:val="0023789E"/>
    <w:rsid w:val="00237901"/>
    <w:rsid w:val="00237985"/>
    <w:rsid w:val="00237A3F"/>
    <w:rsid w:val="00237AD8"/>
    <w:rsid w:val="00237B30"/>
    <w:rsid w:val="00237B33"/>
    <w:rsid w:val="00237B94"/>
    <w:rsid w:val="00240153"/>
    <w:rsid w:val="00240652"/>
    <w:rsid w:val="002406CE"/>
    <w:rsid w:val="002409E1"/>
    <w:rsid w:val="00240B66"/>
    <w:rsid w:val="00240BEE"/>
    <w:rsid w:val="00240DDC"/>
    <w:rsid w:val="00240EDF"/>
    <w:rsid w:val="00241213"/>
    <w:rsid w:val="002413C7"/>
    <w:rsid w:val="002413DD"/>
    <w:rsid w:val="002414A7"/>
    <w:rsid w:val="00241539"/>
    <w:rsid w:val="002415E6"/>
    <w:rsid w:val="00241750"/>
    <w:rsid w:val="00241785"/>
    <w:rsid w:val="00241AEB"/>
    <w:rsid w:val="00241CAC"/>
    <w:rsid w:val="00241CAD"/>
    <w:rsid w:val="00241D17"/>
    <w:rsid w:val="00241D68"/>
    <w:rsid w:val="00241DC7"/>
    <w:rsid w:val="00241DDF"/>
    <w:rsid w:val="00241FB4"/>
    <w:rsid w:val="002422F3"/>
    <w:rsid w:val="002423A0"/>
    <w:rsid w:val="0024252D"/>
    <w:rsid w:val="00242548"/>
    <w:rsid w:val="0024280C"/>
    <w:rsid w:val="002428A0"/>
    <w:rsid w:val="00242A0F"/>
    <w:rsid w:val="00242B32"/>
    <w:rsid w:val="00242BC6"/>
    <w:rsid w:val="00242DD1"/>
    <w:rsid w:val="00242DE6"/>
    <w:rsid w:val="00242EFD"/>
    <w:rsid w:val="00242F03"/>
    <w:rsid w:val="00243094"/>
    <w:rsid w:val="002430EC"/>
    <w:rsid w:val="00243133"/>
    <w:rsid w:val="002431A3"/>
    <w:rsid w:val="002432F7"/>
    <w:rsid w:val="0024337E"/>
    <w:rsid w:val="0024349F"/>
    <w:rsid w:val="002434C0"/>
    <w:rsid w:val="00243755"/>
    <w:rsid w:val="00243847"/>
    <w:rsid w:val="002438B3"/>
    <w:rsid w:val="00243A0C"/>
    <w:rsid w:val="00243BA3"/>
    <w:rsid w:val="00243CA1"/>
    <w:rsid w:val="00243D98"/>
    <w:rsid w:val="00243F95"/>
    <w:rsid w:val="002441FE"/>
    <w:rsid w:val="0024426B"/>
    <w:rsid w:val="002442D3"/>
    <w:rsid w:val="002443CA"/>
    <w:rsid w:val="00244478"/>
    <w:rsid w:val="002447C3"/>
    <w:rsid w:val="00244A51"/>
    <w:rsid w:val="00244A7F"/>
    <w:rsid w:val="00244F1C"/>
    <w:rsid w:val="002450FE"/>
    <w:rsid w:val="00245359"/>
    <w:rsid w:val="002453B2"/>
    <w:rsid w:val="00245474"/>
    <w:rsid w:val="00245665"/>
    <w:rsid w:val="0024570B"/>
    <w:rsid w:val="00245713"/>
    <w:rsid w:val="0024576F"/>
    <w:rsid w:val="002457BD"/>
    <w:rsid w:val="002458A7"/>
    <w:rsid w:val="00245975"/>
    <w:rsid w:val="0024599A"/>
    <w:rsid w:val="00245AF7"/>
    <w:rsid w:val="00245D59"/>
    <w:rsid w:val="00245EA4"/>
    <w:rsid w:val="00245F0D"/>
    <w:rsid w:val="0024600C"/>
    <w:rsid w:val="00246161"/>
    <w:rsid w:val="002463DA"/>
    <w:rsid w:val="00246482"/>
    <w:rsid w:val="002464A5"/>
    <w:rsid w:val="00246A24"/>
    <w:rsid w:val="00246C27"/>
    <w:rsid w:val="00246F0E"/>
    <w:rsid w:val="00246FC7"/>
    <w:rsid w:val="002473AB"/>
    <w:rsid w:val="002473DF"/>
    <w:rsid w:val="0024741F"/>
    <w:rsid w:val="00247425"/>
    <w:rsid w:val="0024752B"/>
    <w:rsid w:val="00247547"/>
    <w:rsid w:val="00247601"/>
    <w:rsid w:val="002477B4"/>
    <w:rsid w:val="002478D5"/>
    <w:rsid w:val="00247911"/>
    <w:rsid w:val="0024796E"/>
    <w:rsid w:val="00247A1C"/>
    <w:rsid w:val="00247A22"/>
    <w:rsid w:val="00247A62"/>
    <w:rsid w:val="00247AA1"/>
    <w:rsid w:val="00247C66"/>
    <w:rsid w:val="00247CE6"/>
    <w:rsid w:val="00247E51"/>
    <w:rsid w:val="00247E94"/>
    <w:rsid w:val="00247ECA"/>
    <w:rsid w:val="00247FDF"/>
    <w:rsid w:val="00250320"/>
    <w:rsid w:val="0025047A"/>
    <w:rsid w:val="00250663"/>
    <w:rsid w:val="002506CA"/>
    <w:rsid w:val="00250715"/>
    <w:rsid w:val="002507EF"/>
    <w:rsid w:val="00250A4B"/>
    <w:rsid w:val="00250A95"/>
    <w:rsid w:val="00250DA7"/>
    <w:rsid w:val="00250EB7"/>
    <w:rsid w:val="002511DC"/>
    <w:rsid w:val="00251335"/>
    <w:rsid w:val="002513C4"/>
    <w:rsid w:val="0025148E"/>
    <w:rsid w:val="002515A0"/>
    <w:rsid w:val="00251808"/>
    <w:rsid w:val="00251813"/>
    <w:rsid w:val="002518C4"/>
    <w:rsid w:val="0025197F"/>
    <w:rsid w:val="00251A1A"/>
    <w:rsid w:val="00251B3B"/>
    <w:rsid w:val="00251CFB"/>
    <w:rsid w:val="00252220"/>
    <w:rsid w:val="00252469"/>
    <w:rsid w:val="00252520"/>
    <w:rsid w:val="0025253D"/>
    <w:rsid w:val="0025293B"/>
    <w:rsid w:val="00252A20"/>
    <w:rsid w:val="00252CC7"/>
    <w:rsid w:val="00252F05"/>
    <w:rsid w:val="00253350"/>
    <w:rsid w:val="00253681"/>
    <w:rsid w:val="0025398D"/>
    <w:rsid w:val="00253B91"/>
    <w:rsid w:val="00253B94"/>
    <w:rsid w:val="00253BE2"/>
    <w:rsid w:val="00253FC3"/>
    <w:rsid w:val="002540B0"/>
    <w:rsid w:val="00254140"/>
    <w:rsid w:val="00254360"/>
    <w:rsid w:val="002544B2"/>
    <w:rsid w:val="00254505"/>
    <w:rsid w:val="0025461C"/>
    <w:rsid w:val="002547AD"/>
    <w:rsid w:val="00254861"/>
    <w:rsid w:val="002548A1"/>
    <w:rsid w:val="002548F6"/>
    <w:rsid w:val="002549DF"/>
    <w:rsid w:val="00254B9E"/>
    <w:rsid w:val="00254F72"/>
    <w:rsid w:val="00255035"/>
    <w:rsid w:val="002551D8"/>
    <w:rsid w:val="002551E6"/>
    <w:rsid w:val="00255247"/>
    <w:rsid w:val="0025539B"/>
    <w:rsid w:val="002553C7"/>
    <w:rsid w:val="00255438"/>
    <w:rsid w:val="002555B3"/>
    <w:rsid w:val="00255811"/>
    <w:rsid w:val="002559D0"/>
    <w:rsid w:val="00255A0E"/>
    <w:rsid w:val="00255B10"/>
    <w:rsid w:val="00255DAD"/>
    <w:rsid w:val="00255E05"/>
    <w:rsid w:val="00255E20"/>
    <w:rsid w:val="00255E9B"/>
    <w:rsid w:val="00255F83"/>
    <w:rsid w:val="00256485"/>
    <w:rsid w:val="002564B9"/>
    <w:rsid w:val="00256710"/>
    <w:rsid w:val="00256833"/>
    <w:rsid w:val="0025696A"/>
    <w:rsid w:val="00256A62"/>
    <w:rsid w:val="00256AB2"/>
    <w:rsid w:val="00256BCF"/>
    <w:rsid w:val="00256BDA"/>
    <w:rsid w:val="00256CCF"/>
    <w:rsid w:val="00256E94"/>
    <w:rsid w:val="00256F7C"/>
    <w:rsid w:val="002572F6"/>
    <w:rsid w:val="00257319"/>
    <w:rsid w:val="0025747A"/>
    <w:rsid w:val="002574A5"/>
    <w:rsid w:val="00257624"/>
    <w:rsid w:val="002576F1"/>
    <w:rsid w:val="00257850"/>
    <w:rsid w:val="002578B9"/>
    <w:rsid w:val="002579CC"/>
    <w:rsid w:val="00257CB0"/>
    <w:rsid w:val="00257D11"/>
    <w:rsid w:val="002600C6"/>
    <w:rsid w:val="002600D9"/>
    <w:rsid w:val="0026016C"/>
    <w:rsid w:val="002601C6"/>
    <w:rsid w:val="00260258"/>
    <w:rsid w:val="00260416"/>
    <w:rsid w:val="00260455"/>
    <w:rsid w:val="002605CE"/>
    <w:rsid w:val="00260783"/>
    <w:rsid w:val="00260861"/>
    <w:rsid w:val="00260A21"/>
    <w:rsid w:val="00260A92"/>
    <w:rsid w:val="00260ACF"/>
    <w:rsid w:val="00260BB2"/>
    <w:rsid w:val="00260C9B"/>
    <w:rsid w:val="00260D21"/>
    <w:rsid w:val="00260EFF"/>
    <w:rsid w:val="00260F9B"/>
    <w:rsid w:val="00260FBF"/>
    <w:rsid w:val="00260FCC"/>
    <w:rsid w:val="002611F4"/>
    <w:rsid w:val="00261307"/>
    <w:rsid w:val="002617CA"/>
    <w:rsid w:val="0026194E"/>
    <w:rsid w:val="00261C63"/>
    <w:rsid w:val="00261C83"/>
    <w:rsid w:val="00261CA6"/>
    <w:rsid w:val="00261FA6"/>
    <w:rsid w:val="0026224E"/>
    <w:rsid w:val="00262683"/>
    <w:rsid w:val="00262775"/>
    <w:rsid w:val="00262792"/>
    <w:rsid w:val="002627E7"/>
    <w:rsid w:val="002629B0"/>
    <w:rsid w:val="00262A6A"/>
    <w:rsid w:val="00262BB6"/>
    <w:rsid w:val="00262BF8"/>
    <w:rsid w:val="00262C0D"/>
    <w:rsid w:val="00262DB5"/>
    <w:rsid w:val="002632C3"/>
    <w:rsid w:val="00263490"/>
    <w:rsid w:val="00263561"/>
    <w:rsid w:val="00263576"/>
    <w:rsid w:val="00263688"/>
    <w:rsid w:val="002637ED"/>
    <w:rsid w:val="00263A23"/>
    <w:rsid w:val="00263B07"/>
    <w:rsid w:val="00263BC6"/>
    <w:rsid w:val="00263C36"/>
    <w:rsid w:val="00263D44"/>
    <w:rsid w:val="00263E00"/>
    <w:rsid w:val="00263E6F"/>
    <w:rsid w:val="00263EA5"/>
    <w:rsid w:val="00264110"/>
    <w:rsid w:val="002643C7"/>
    <w:rsid w:val="00264529"/>
    <w:rsid w:val="00264655"/>
    <w:rsid w:val="0026468A"/>
    <w:rsid w:val="0026476D"/>
    <w:rsid w:val="00264A57"/>
    <w:rsid w:val="00265028"/>
    <w:rsid w:val="002655B2"/>
    <w:rsid w:val="002656AE"/>
    <w:rsid w:val="00265A60"/>
    <w:rsid w:val="00265B23"/>
    <w:rsid w:val="00265B94"/>
    <w:rsid w:val="00265BA8"/>
    <w:rsid w:val="00265C4D"/>
    <w:rsid w:val="00265DE3"/>
    <w:rsid w:val="00265E4D"/>
    <w:rsid w:val="0026600B"/>
    <w:rsid w:val="0026610C"/>
    <w:rsid w:val="0026638C"/>
    <w:rsid w:val="00266428"/>
    <w:rsid w:val="0026648D"/>
    <w:rsid w:val="0026654F"/>
    <w:rsid w:val="002669BC"/>
    <w:rsid w:val="00266BAF"/>
    <w:rsid w:val="00266BED"/>
    <w:rsid w:val="00266C65"/>
    <w:rsid w:val="00266D65"/>
    <w:rsid w:val="00266F3E"/>
    <w:rsid w:val="00266F68"/>
    <w:rsid w:val="00266F71"/>
    <w:rsid w:val="0026748C"/>
    <w:rsid w:val="0026751B"/>
    <w:rsid w:val="00267DF5"/>
    <w:rsid w:val="00267EAF"/>
    <w:rsid w:val="00267FEF"/>
    <w:rsid w:val="00268E49"/>
    <w:rsid w:val="0027000E"/>
    <w:rsid w:val="00270157"/>
    <w:rsid w:val="00270568"/>
    <w:rsid w:val="00270771"/>
    <w:rsid w:val="00270DD7"/>
    <w:rsid w:val="00270E63"/>
    <w:rsid w:val="002710A5"/>
    <w:rsid w:val="00271113"/>
    <w:rsid w:val="00271342"/>
    <w:rsid w:val="00271394"/>
    <w:rsid w:val="0027189E"/>
    <w:rsid w:val="002718EB"/>
    <w:rsid w:val="00271B61"/>
    <w:rsid w:val="00271C65"/>
    <w:rsid w:val="00271D33"/>
    <w:rsid w:val="00271F40"/>
    <w:rsid w:val="00271FB1"/>
    <w:rsid w:val="00272183"/>
    <w:rsid w:val="0027221E"/>
    <w:rsid w:val="002723CD"/>
    <w:rsid w:val="0027253F"/>
    <w:rsid w:val="0027269F"/>
    <w:rsid w:val="002727D0"/>
    <w:rsid w:val="002728C7"/>
    <w:rsid w:val="00272B3C"/>
    <w:rsid w:val="00272DE5"/>
    <w:rsid w:val="00272E8F"/>
    <w:rsid w:val="00273230"/>
    <w:rsid w:val="00273299"/>
    <w:rsid w:val="002733C3"/>
    <w:rsid w:val="00273462"/>
    <w:rsid w:val="00273806"/>
    <w:rsid w:val="00273A82"/>
    <w:rsid w:val="00273AD6"/>
    <w:rsid w:val="00273B1E"/>
    <w:rsid w:val="00273B6B"/>
    <w:rsid w:val="00273BE4"/>
    <w:rsid w:val="00273C4C"/>
    <w:rsid w:val="00273E21"/>
    <w:rsid w:val="00273E5F"/>
    <w:rsid w:val="00273E6D"/>
    <w:rsid w:val="00273EEC"/>
    <w:rsid w:val="00274038"/>
    <w:rsid w:val="002741A8"/>
    <w:rsid w:val="002743AB"/>
    <w:rsid w:val="00274427"/>
    <w:rsid w:val="00274636"/>
    <w:rsid w:val="00274685"/>
    <w:rsid w:val="002748ED"/>
    <w:rsid w:val="00274BEF"/>
    <w:rsid w:val="00274D71"/>
    <w:rsid w:val="00274E7D"/>
    <w:rsid w:val="00274F16"/>
    <w:rsid w:val="00274FE7"/>
    <w:rsid w:val="00275068"/>
    <w:rsid w:val="00275075"/>
    <w:rsid w:val="002750B2"/>
    <w:rsid w:val="0027523C"/>
    <w:rsid w:val="0027524A"/>
    <w:rsid w:val="0027525D"/>
    <w:rsid w:val="0027544F"/>
    <w:rsid w:val="002756F7"/>
    <w:rsid w:val="00275822"/>
    <w:rsid w:val="00275931"/>
    <w:rsid w:val="00275997"/>
    <w:rsid w:val="00275C29"/>
    <w:rsid w:val="00275F4D"/>
    <w:rsid w:val="00275FC3"/>
    <w:rsid w:val="0027610E"/>
    <w:rsid w:val="002763F4"/>
    <w:rsid w:val="00276443"/>
    <w:rsid w:val="002767C8"/>
    <w:rsid w:val="0027683A"/>
    <w:rsid w:val="002768F6"/>
    <w:rsid w:val="00276928"/>
    <w:rsid w:val="00276BE8"/>
    <w:rsid w:val="00276CB3"/>
    <w:rsid w:val="00276CF5"/>
    <w:rsid w:val="00276D61"/>
    <w:rsid w:val="00276E2E"/>
    <w:rsid w:val="00277618"/>
    <w:rsid w:val="0027761B"/>
    <w:rsid w:val="00277762"/>
    <w:rsid w:val="00277779"/>
    <w:rsid w:val="002778A8"/>
    <w:rsid w:val="00277964"/>
    <w:rsid w:val="00277B51"/>
    <w:rsid w:val="002800FE"/>
    <w:rsid w:val="002801C5"/>
    <w:rsid w:val="0028033D"/>
    <w:rsid w:val="002803C4"/>
    <w:rsid w:val="002805CB"/>
    <w:rsid w:val="00280AF9"/>
    <w:rsid w:val="00280E3C"/>
    <w:rsid w:val="00280E95"/>
    <w:rsid w:val="00280F9F"/>
    <w:rsid w:val="00281176"/>
    <w:rsid w:val="002815C4"/>
    <w:rsid w:val="00281666"/>
    <w:rsid w:val="00281D22"/>
    <w:rsid w:val="00281EAB"/>
    <w:rsid w:val="002820DA"/>
    <w:rsid w:val="002821D5"/>
    <w:rsid w:val="0028258D"/>
    <w:rsid w:val="00282803"/>
    <w:rsid w:val="002828F3"/>
    <w:rsid w:val="00282986"/>
    <w:rsid w:val="00282D4A"/>
    <w:rsid w:val="00282E0C"/>
    <w:rsid w:val="0028303D"/>
    <w:rsid w:val="002830EE"/>
    <w:rsid w:val="00283352"/>
    <w:rsid w:val="00283455"/>
    <w:rsid w:val="00283578"/>
    <w:rsid w:val="0028357A"/>
    <w:rsid w:val="00283700"/>
    <w:rsid w:val="00283D64"/>
    <w:rsid w:val="00283DC6"/>
    <w:rsid w:val="00284126"/>
    <w:rsid w:val="0028415C"/>
    <w:rsid w:val="0028416A"/>
    <w:rsid w:val="002842DD"/>
    <w:rsid w:val="00284C04"/>
    <w:rsid w:val="00285163"/>
    <w:rsid w:val="002854AF"/>
    <w:rsid w:val="002856B5"/>
    <w:rsid w:val="002856EE"/>
    <w:rsid w:val="00285813"/>
    <w:rsid w:val="00285838"/>
    <w:rsid w:val="00285B81"/>
    <w:rsid w:val="00285C26"/>
    <w:rsid w:val="00286323"/>
    <w:rsid w:val="002863CD"/>
    <w:rsid w:val="00286404"/>
    <w:rsid w:val="002864D7"/>
    <w:rsid w:val="00286842"/>
    <w:rsid w:val="00286AC9"/>
    <w:rsid w:val="00286BAA"/>
    <w:rsid w:val="00286BCF"/>
    <w:rsid w:val="00286C14"/>
    <w:rsid w:val="00286DC3"/>
    <w:rsid w:val="00286E5C"/>
    <w:rsid w:val="00287138"/>
    <w:rsid w:val="00287311"/>
    <w:rsid w:val="00287363"/>
    <w:rsid w:val="0028754A"/>
    <w:rsid w:val="0028766A"/>
    <w:rsid w:val="002876B7"/>
    <w:rsid w:val="0028773F"/>
    <w:rsid w:val="002877BD"/>
    <w:rsid w:val="00287841"/>
    <w:rsid w:val="00287979"/>
    <w:rsid w:val="00287A64"/>
    <w:rsid w:val="00287CFF"/>
    <w:rsid w:val="00287E14"/>
    <w:rsid w:val="00287E85"/>
    <w:rsid w:val="00287EFD"/>
    <w:rsid w:val="00290014"/>
    <w:rsid w:val="00290196"/>
    <w:rsid w:val="00290250"/>
    <w:rsid w:val="00290360"/>
    <w:rsid w:val="002904EB"/>
    <w:rsid w:val="002906D7"/>
    <w:rsid w:val="002908B1"/>
    <w:rsid w:val="00290B22"/>
    <w:rsid w:val="00290E61"/>
    <w:rsid w:val="00290E75"/>
    <w:rsid w:val="00291095"/>
    <w:rsid w:val="0029120D"/>
    <w:rsid w:val="00291221"/>
    <w:rsid w:val="0029157B"/>
    <w:rsid w:val="00291958"/>
    <w:rsid w:val="00291AC5"/>
    <w:rsid w:val="00291B4B"/>
    <w:rsid w:val="00291BFE"/>
    <w:rsid w:val="00291F23"/>
    <w:rsid w:val="0029200E"/>
    <w:rsid w:val="0029222B"/>
    <w:rsid w:val="002923BC"/>
    <w:rsid w:val="00292484"/>
    <w:rsid w:val="00292E85"/>
    <w:rsid w:val="00292ED2"/>
    <w:rsid w:val="00293369"/>
    <w:rsid w:val="00293388"/>
    <w:rsid w:val="002933A9"/>
    <w:rsid w:val="0029345E"/>
    <w:rsid w:val="00293560"/>
    <w:rsid w:val="0029387F"/>
    <w:rsid w:val="002938B9"/>
    <w:rsid w:val="00293DE4"/>
    <w:rsid w:val="00293F92"/>
    <w:rsid w:val="00294057"/>
    <w:rsid w:val="00294087"/>
    <w:rsid w:val="002942CF"/>
    <w:rsid w:val="00294350"/>
    <w:rsid w:val="00294364"/>
    <w:rsid w:val="0029455E"/>
    <w:rsid w:val="00294650"/>
    <w:rsid w:val="002947C0"/>
    <w:rsid w:val="0029498E"/>
    <w:rsid w:val="002949FE"/>
    <w:rsid w:val="00294A2A"/>
    <w:rsid w:val="00294B5B"/>
    <w:rsid w:val="00294C7E"/>
    <w:rsid w:val="00294CFE"/>
    <w:rsid w:val="00294F55"/>
    <w:rsid w:val="0029517E"/>
    <w:rsid w:val="00295349"/>
    <w:rsid w:val="00295408"/>
    <w:rsid w:val="00295582"/>
    <w:rsid w:val="00295608"/>
    <w:rsid w:val="00295714"/>
    <w:rsid w:val="00295764"/>
    <w:rsid w:val="00295B60"/>
    <w:rsid w:val="00295C5A"/>
    <w:rsid w:val="00295D21"/>
    <w:rsid w:val="00295D56"/>
    <w:rsid w:val="00296012"/>
    <w:rsid w:val="00296089"/>
    <w:rsid w:val="00296265"/>
    <w:rsid w:val="00296304"/>
    <w:rsid w:val="0029649E"/>
    <w:rsid w:val="002965B7"/>
    <w:rsid w:val="00296B07"/>
    <w:rsid w:val="00296BF7"/>
    <w:rsid w:val="00296C5D"/>
    <w:rsid w:val="00296D67"/>
    <w:rsid w:val="00296D99"/>
    <w:rsid w:val="00296E36"/>
    <w:rsid w:val="00297125"/>
    <w:rsid w:val="0029723D"/>
    <w:rsid w:val="00297665"/>
    <w:rsid w:val="00297682"/>
    <w:rsid w:val="00297882"/>
    <w:rsid w:val="002979EE"/>
    <w:rsid w:val="00297C00"/>
    <w:rsid w:val="002A013A"/>
    <w:rsid w:val="002A01D2"/>
    <w:rsid w:val="002A02C7"/>
    <w:rsid w:val="002A0639"/>
    <w:rsid w:val="002A068A"/>
    <w:rsid w:val="002A08A4"/>
    <w:rsid w:val="002A0AD2"/>
    <w:rsid w:val="002A0B00"/>
    <w:rsid w:val="002A0B28"/>
    <w:rsid w:val="002A1214"/>
    <w:rsid w:val="002A136B"/>
    <w:rsid w:val="002A19D6"/>
    <w:rsid w:val="002A1A70"/>
    <w:rsid w:val="002A1C2E"/>
    <w:rsid w:val="002A1D4C"/>
    <w:rsid w:val="002A1EC3"/>
    <w:rsid w:val="002A1EF8"/>
    <w:rsid w:val="002A217E"/>
    <w:rsid w:val="002A22AD"/>
    <w:rsid w:val="002A25BD"/>
    <w:rsid w:val="002A2766"/>
    <w:rsid w:val="002A27B4"/>
    <w:rsid w:val="002A28B1"/>
    <w:rsid w:val="002A2965"/>
    <w:rsid w:val="002A29C6"/>
    <w:rsid w:val="002A2ACB"/>
    <w:rsid w:val="002A2B60"/>
    <w:rsid w:val="002A2B93"/>
    <w:rsid w:val="002A2C87"/>
    <w:rsid w:val="002A2D12"/>
    <w:rsid w:val="002A2E63"/>
    <w:rsid w:val="002A3295"/>
    <w:rsid w:val="002A3324"/>
    <w:rsid w:val="002A3337"/>
    <w:rsid w:val="002A3669"/>
    <w:rsid w:val="002A36F3"/>
    <w:rsid w:val="002A390D"/>
    <w:rsid w:val="002A3942"/>
    <w:rsid w:val="002A3AB0"/>
    <w:rsid w:val="002A3D40"/>
    <w:rsid w:val="002A3DCA"/>
    <w:rsid w:val="002A3E17"/>
    <w:rsid w:val="002A3F11"/>
    <w:rsid w:val="002A3F2A"/>
    <w:rsid w:val="002A40FF"/>
    <w:rsid w:val="002A4495"/>
    <w:rsid w:val="002A4510"/>
    <w:rsid w:val="002A4516"/>
    <w:rsid w:val="002A45F1"/>
    <w:rsid w:val="002A465D"/>
    <w:rsid w:val="002A46EE"/>
    <w:rsid w:val="002A47CF"/>
    <w:rsid w:val="002A48DE"/>
    <w:rsid w:val="002A4AE7"/>
    <w:rsid w:val="002A4BE4"/>
    <w:rsid w:val="002A4CB1"/>
    <w:rsid w:val="002A5177"/>
    <w:rsid w:val="002A5188"/>
    <w:rsid w:val="002A51D6"/>
    <w:rsid w:val="002A5367"/>
    <w:rsid w:val="002A54B1"/>
    <w:rsid w:val="002A5651"/>
    <w:rsid w:val="002A5833"/>
    <w:rsid w:val="002A5A1B"/>
    <w:rsid w:val="002A5B94"/>
    <w:rsid w:val="002A5D6D"/>
    <w:rsid w:val="002A5DEC"/>
    <w:rsid w:val="002A5DF4"/>
    <w:rsid w:val="002A5E8E"/>
    <w:rsid w:val="002A5EB1"/>
    <w:rsid w:val="002A5EB8"/>
    <w:rsid w:val="002A5FA1"/>
    <w:rsid w:val="002A5FA6"/>
    <w:rsid w:val="002A60A3"/>
    <w:rsid w:val="002A680A"/>
    <w:rsid w:val="002A6928"/>
    <w:rsid w:val="002A6959"/>
    <w:rsid w:val="002A6979"/>
    <w:rsid w:val="002A69CC"/>
    <w:rsid w:val="002A6CC0"/>
    <w:rsid w:val="002A6E0C"/>
    <w:rsid w:val="002A6E0D"/>
    <w:rsid w:val="002A6E0E"/>
    <w:rsid w:val="002A6E59"/>
    <w:rsid w:val="002A70EE"/>
    <w:rsid w:val="002A7353"/>
    <w:rsid w:val="002A761C"/>
    <w:rsid w:val="002A7729"/>
    <w:rsid w:val="002A7798"/>
    <w:rsid w:val="002A77CF"/>
    <w:rsid w:val="002A7A55"/>
    <w:rsid w:val="002A7AAA"/>
    <w:rsid w:val="002A7D5B"/>
    <w:rsid w:val="002A7E15"/>
    <w:rsid w:val="002B0229"/>
    <w:rsid w:val="002B032C"/>
    <w:rsid w:val="002B051B"/>
    <w:rsid w:val="002B053D"/>
    <w:rsid w:val="002B056C"/>
    <w:rsid w:val="002B059F"/>
    <w:rsid w:val="002B07F2"/>
    <w:rsid w:val="002B08CE"/>
    <w:rsid w:val="002B09C9"/>
    <w:rsid w:val="002B0C5B"/>
    <w:rsid w:val="002B0E85"/>
    <w:rsid w:val="002B0EB0"/>
    <w:rsid w:val="002B0ED3"/>
    <w:rsid w:val="002B11EE"/>
    <w:rsid w:val="002B1291"/>
    <w:rsid w:val="002B12E3"/>
    <w:rsid w:val="002B13CE"/>
    <w:rsid w:val="002B14C6"/>
    <w:rsid w:val="002B157D"/>
    <w:rsid w:val="002B1A5A"/>
    <w:rsid w:val="002B1A8C"/>
    <w:rsid w:val="002B1AAB"/>
    <w:rsid w:val="002B1B1A"/>
    <w:rsid w:val="002B1BE4"/>
    <w:rsid w:val="002B1C8D"/>
    <w:rsid w:val="002B1DFF"/>
    <w:rsid w:val="002B1EAB"/>
    <w:rsid w:val="002B1FD0"/>
    <w:rsid w:val="002B20D9"/>
    <w:rsid w:val="002B2298"/>
    <w:rsid w:val="002B23A6"/>
    <w:rsid w:val="002B24C6"/>
    <w:rsid w:val="002B27DB"/>
    <w:rsid w:val="002B2A99"/>
    <w:rsid w:val="002B30E9"/>
    <w:rsid w:val="002B336B"/>
    <w:rsid w:val="002B33A7"/>
    <w:rsid w:val="002B33B2"/>
    <w:rsid w:val="002B3503"/>
    <w:rsid w:val="002B351B"/>
    <w:rsid w:val="002B388E"/>
    <w:rsid w:val="002B39B4"/>
    <w:rsid w:val="002B3A90"/>
    <w:rsid w:val="002B3B1C"/>
    <w:rsid w:val="002B3CD3"/>
    <w:rsid w:val="002B3E86"/>
    <w:rsid w:val="002B41BE"/>
    <w:rsid w:val="002B42AA"/>
    <w:rsid w:val="002B4344"/>
    <w:rsid w:val="002B445E"/>
    <w:rsid w:val="002B4501"/>
    <w:rsid w:val="002B45BC"/>
    <w:rsid w:val="002B45D3"/>
    <w:rsid w:val="002B480A"/>
    <w:rsid w:val="002B486C"/>
    <w:rsid w:val="002B4954"/>
    <w:rsid w:val="002B4CEF"/>
    <w:rsid w:val="002B4F12"/>
    <w:rsid w:val="002B53D2"/>
    <w:rsid w:val="002B55EE"/>
    <w:rsid w:val="002B5900"/>
    <w:rsid w:val="002B5A9C"/>
    <w:rsid w:val="002B5DB6"/>
    <w:rsid w:val="002B5EB1"/>
    <w:rsid w:val="002B603F"/>
    <w:rsid w:val="002B62F9"/>
    <w:rsid w:val="002B634C"/>
    <w:rsid w:val="002B66E8"/>
    <w:rsid w:val="002B687A"/>
    <w:rsid w:val="002B68AB"/>
    <w:rsid w:val="002B694A"/>
    <w:rsid w:val="002B69DD"/>
    <w:rsid w:val="002B6A0C"/>
    <w:rsid w:val="002B6A85"/>
    <w:rsid w:val="002B6C0C"/>
    <w:rsid w:val="002B6CBA"/>
    <w:rsid w:val="002B6D64"/>
    <w:rsid w:val="002B6EF3"/>
    <w:rsid w:val="002B6FC3"/>
    <w:rsid w:val="002B702D"/>
    <w:rsid w:val="002B7287"/>
    <w:rsid w:val="002B7443"/>
    <w:rsid w:val="002B7568"/>
    <w:rsid w:val="002B7665"/>
    <w:rsid w:val="002B783A"/>
    <w:rsid w:val="002B7955"/>
    <w:rsid w:val="002B7972"/>
    <w:rsid w:val="002B7B11"/>
    <w:rsid w:val="002B7C9E"/>
    <w:rsid w:val="002B7E68"/>
    <w:rsid w:val="002C0345"/>
    <w:rsid w:val="002C041F"/>
    <w:rsid w:val="002C042B"/>
    <w:rsid w:val="002C0612"/>
    <w:rsid w:val="002C06B6"/>
    <w:rsid w:val="002C0724"/>
    <w:rsid w:val="002C0732"/>
    <w:rsid w:val="002C07E9"/>
    <w:rsid w:val="002C0979"/>
    <w:rsid w:val="002C0DB3"/>
    <w:rsid w:val="002C0DDE"/>
    <w:rsid w:val="002C0E11"/>
    <w:rsid w:val="002C10AE"/>
    <w:rsid w:val="002C12A3"/>
    <w:rsid w:val="002C14AF"/>
    <w:rsid w:val="002C14B3"/>
    <w:rsid w:val="002C14EA"/>
    <w:rsid w:val="002C16F3"/>
    <w:rsid w:val="002C1752"/>
    <w:rsid w:val="002C1792"/>
    <w:rsid w:val="002C18A1"/>
    <w:rsid w:val="002C18F2"/>
    <w:rsid w:val="002C1913"/>
    <w:rsid w:val="002C19EB"/>
    <w:rsid w:val="002C1A40"/>
    <w:rsid w:val="002C1A79"/>
    <w:rsid w:val="002C1BD9"/>
    <w:rsid w:val="002C1C19"/>
    <w:rsid w:val="002C1D1B"/>
    <w:rsid w:val="002C202F"/>
    <w:rsid w:val="002C23FF"/>
    <w:rsid w:val="002C2459"/>
    <w:rsid w:val="002C2593"/>
    <w:rsid w:val="002C2645"/>
    <w:rsid w:val="002C2715"/>
    <w:rsid w:val="002C2CC9"/>
    <w:rsid w:val="002C2E00"/>
    <w:rsid w:val="002C2E1A"/>
    <w:rsid w:val="002C2EA8"/>
    <w:rsid w:val="002C2F17"/>
    <w:rsid w:val="002C2F1A"/>
    <w:rsid w:val="002C2F20"/>
    <w:rsid w:val="002C30CA"/>
    <w:rsid w:val="002C32ED"/>
    <w:rsid w:val="002C3337"/>
    <w:rsid w:val="002C36B6"/>
    <w:rsid w:val="002C378D"/>
    <w:rsid w:val="002C38A1"/>
    <w:rsid w:val="002C3FAA"/>
    <w:rsid w:val="002C4047"/>
    <w:rsid w:val="002C40B3"/>
    <w:rsid w:val="002C40C9"/>
    <w:rsid w:val="002C4365"/>
    <w:rsid w:val="002C4649"/>
    <w:rsid w:val="002C4708"/>
    <w:rsid w:val="002C4776"/>
    <w:rsid w:val="002C47BD"/>
    <w:rsid w:val="002C4D29"/>
    <w:rsid w:val="002C4E6B"/>
    <w:rsid w:val="002C4ECC"/>
    <w:rsid w:val="002C4F50"/>
    <w:rsid w:val="002C51F0"/>
    <w:rsid w:val="002C539F"/>
    <w:rsid w:val="002C554A"/>
    <w:rsid w:val="002C55F9"/>
    <w:rsid w:val="002C59FA"/>
    <w:rsid w:val="002C5CCE"/>
    <w:rsid w:val="002C5CF0"/>
    <w:rsid w:val="002C5F13"/>
    <w:rsid w:val="002C626C"/>
    <w:rsid w:val="002C63BC"/>
    <w:rsid w:val="002C6526"/>
    <w:rsid w:val="002C6A8C"/>
    <w:rsid w:val="002C6ADF"/>
    <w:rsid w:val="002C6BEF"/>
    <w:rsid w:val="002C6C59"/>
    <w:rsid w:val="002C6E1C"/>
    <w:rsid w:val="002C6FCE"/>
    <w:rsid w:val="002C702C"/>
    <w:rsid w:val="002C7042"/>
    <w:rsid w:val="002C7048"/>
    <w:rsid w:val="002C7395"/>
    <w:rsid w:val="002C7570"/>
    <w:rsid w:val="002C7595"/>
    <w:rsid w:val="002C7618"/>
    <w:rsid w:val="002C77F4"/>
    <w:rsid w:val="002C780B"/>
    <w:rsid w:val="002C78F7"/>
    <w:rsid w:val="002C7CA2"/>
    <w:rsid w:val="002C7EFA"/>
    <w:rsid w:val="002C7FBB"/>
    <w:rsid w:val="002D0061"/>
    <w:rsid w:val="002D02AB"/>
    <w:rsid w:val="002D037D"/>
    <w:rsid w:val="002D04DB"/>
    <w:rsid w:val="002D054C"/>
    <w:rsid w:val="002D06EE"/>
    <w:rsid w:val="002D075D"/>
    <w:rsid w:val="002D08D8"/>
    <w:rsid w:val="002D0950"/>
    <w:rsid w:val="002D0CF3"/>
    <w:rsid w:val="002D0D67"/>
    <w:rsid w:val="002D0E01"/>
    <w:rsid w:val="002D17F5"/>
    <w:rsid w:val="002D183F"/>
    <w:rsid w:val="002D186B"/>
    <w:rsid w:val="002D1C79"/>
    <w:rsid w:val="002D1CB9"/>
    <w:rsid w:val="002D1D2B"/>
    <w:rsid w:val="002D1F04"/>
    <w:rsid w:val="002D1FD9"/>
    <w:rsid w:val="002D2014"/>
    <w:rsid w:val="002D2051"/>
    <w:rsid w:val="002D216F"/>
    <w:rsid w:val="002D21CF"/>
    <w:rsid w:val="002D22A2"/>
    <w:rsid w:val="002D22EB"/>
    <w:rsid w:val="002D23BE"/>
    <w:rsid w:val="002D24C4"/>
    <w:rsid w:val="002D2534"/>
    <w:rsid w:val="002D2728"/>
    <w:rsid w:val="002D27C8"/>
    <w:rsid w:val="002D2AC4"/>
    <w:rsid w:val="002D2B16"/>
    <w:rsid w:val="002D2F79"/>
    <w:rsid w:val="002D3078"/>
    <w:rsid w:val="002D30A8"/>
    <w:rsid w:val="002D3314"/>
    <w:rsid w:val="002D350A"/>
    <w:rsid w:val="002D3560"/>
    <w:rsid w:val="002D3A11"/>
    <w:rsid w:val="002D3B2D"/>
    <w:rsid w:val="002D3C49"/>
    <w:rsid w:val="002D3DAD"/>
    <w:rsid w:val="002D3E61"/>
    <w:rsid w:val="002D458F"/>
    <w:rsid w:val="002D4D52"/>
    <w:rsid w:val="002D4FD1"/>
    <w:rsid w:val="002D5348"/>
    <w:rsid w:val="002D5529"/>
    <w:rsid w:val="002D5682"/>
    <w:rsid w:val="002D5716"/>
    <w:rsid w:val="002D5796"/>
    <w:rsid w:val="002D58F3"/>
    <w:rsid w:val="002D594E"/>
    <w:rsid w:val="002D59DB"/>
    <w:rsid w:val="002D5B2F"/>
    <w:rsid w:val="002D5B9A"/>
    <w:rsid w:val="002D5C15"/>
    <w:rsid w:val="002D5DFA"/>
    <w:rsid w:val="002D5E80"/>
    <w:rsid w:val="002D5F4B"/>
    <w:rsid w:val="002D62BD"/>
    <w:rsid w:val="002D6445"/>
    <w:rsid w:val="002D64DC"/>
    <w:rsid w:val="002D66F9"/>
    <w:rsid w:val="002D6764"/>
    <w:rsid w:val="002D6810"/>
    <w:rsid w:val="002D691E"/>
    <w:rsid w:val="002D6B64"/>
    <w:rsid w:val="002D6B83"/>
    <w:rsid w:val="002D6BC9"/>
    <w:rsid w:val="002D6BDC"/>
    <w:rsid w:val="002D6D76"/>
    <w:rsid w:val="002D6ED7"/>
    <w:rsid w:val="002D704B"/>
    <w:rsid w:val="002D7093"/>
    <w:rsid w:val="002D7116"/>
    <w:rsid w:val="002D7254"/>
    <w:rsid w:val="002D732A"/>
    <w:rsid w:val="002D734B"/>
    <w:rsid w:val="002D75AE"/>
    <w:rsid w:val="002D75DC"/>
    <w:rsid w:val="002D7F57"/>
    <w:rsid w:val="002E03D8"/>
    <w:rsid w:val="002E040D"/>
    <w:rsid w:val="002E04B3"/>
    <w:rsid w:val="002E087E"/>
    <w:rsid w:val="002E08DD"/>
    <w:rsid w:val="002E08EB"/>
    <w:rsid w:val="002E0A7B"/>
    <w:rsid w:val="002E0D6A"/>
    <w:rsid w:val="002E0F97"/>
    <w:rsid w:val="002E136A"/>
    <w:rsid w:val="002E13EC"/>
    <w:rsid w:val="002E154B"/>
    <w:rsid w:val="002E15D0"/>
    <w:rsid w:val="002E15DB"/>
    <w:rsid w:val="002E196D"/>
    <w:rsid w:val="002E1CF0"/>
    <w:rsid w:val="002E1E77"/>
    <w:rsid w:val="002E20D5"/>
    <w:rsid w:val="002E221A"/>
    <w:rsid w:val="002E2286"/>
    <w:rsid w:val="002E2705"/>
    <w:rsid w:val="002E28BE"/>
    <w:rsid w:val="002E2B20"/>
    <w:rsid w:val="002E2BC6"/>
    <w:rsid w:val="002E2CFC"/>
    <w:rsid w:val="002E2D27"/>
    <w:rsid w:val="002E2DE3"/>
    <w:rsid w:val="002E2FA7"/>
    <w:rsid w:val="002E3019"/>
    <w:rsid w:val="002E308A"/>
    <w:rsid w:val="002E313F"/>
    <w:rsid w:val="002E32C3"/>
    <w:rsid w:val="002E348E"/>
    <w:rsid w:val="002E3763"/>
    <w:rsid w:val="002E3969"/>
    <w:rsid w:val="002E3CB4"/>
    <w:rsid w:val="002E3FF5"/>
    <w:rsid w:val="002E403E"/>
    <w:rsid w:val="002E4196"/>
    <w:rsid w:val="002E41CB"/>
    <w:rsid w:val="002E43B9"/>
    <w:rsid w:val="002E4544"/>
    <w:rsid w:val="002E47AE"/>
    <w:rsid w:val="002E4802"/>
    <w:rsid w:val="002E4873"/>
    <w:rsid w:val="002E4B5C"/>
    <w:rsid w:val="002E4F05"/>
    <w:rsid w:val="002E4F0B"/>
    <w:rsid w:val="002E50C1"/>
    <w:rsid w:val="002E5103"/>
    <w:rsid w:val="002E536D"/>
    <w:rsid w:val="002E5393"/>
    <w:rsid w:val="002E548A"/>
    <w:rsid w:val="002E5637"/>
    <w:rsid w:val="002E5990"/>
    <w:rsid w:val="002E5B4C"/>
    <w:rsid w:val="002E5D61"/>
    <w:rsid w:val="002E5DD0"/>
    <w:rsid w:val="002E6018"/>
    <w:rsid w:val="002E6135"/>
    <w:rsid w:val="002E6375"/>
    <w:rsid w:val="002E6414"/>
    <w:rsid w:val="002E6533"/>
    <w:rsid w:val="002E6554"/>
    <w:rsid w:val="002E6588"/>
    <w:rsid w:val="002E658E"/>
    <w:rsid w:val="002E6AD6"/>
    <w:rsid w:val="002E6BD4"/>
    <w:rsid w:val="002E7063"/>
    <w:rsid w:val="002E70E6"/>
    <w:rsid w:val="002E71A1"/>
    <w:rsid w:val="002E723A"/>
    <w:rsid w:val="002E7396"/>
    <w:rsid w:val="002E74E6"/>
    <w:rsid w:val="002E7525"/>
    <w:rsid w:val="002E7651"/>
    <w:rsid w:val="002E7699"/>
    <w:rsid w:val="002E78B9"/>
    <w:rsid w:val="002E78DE"/>
    <w:rsid w:val="002E79DF"/>
    <w:rsid w:val="002E7A00"/>
    <w:rsid w:val="002E7A45"/>
    <w:rsid w:val="002E7A4E"/>
    <w:rsid w:val="002E7BBD"/>
    <w:rsid w:val="002E7CFB"/>
    <w:rsid w:val="002E7D0E"/>
    <w:rsid w:val="002E7E01"/>
    <w:rsid w:val="002E7FFB"/>
    <w:rsid w:val="002F0121"/>
    <w:rsid w:val="002F02E1"/>
    <w:rsid w:val="002F0389"/>
    <w:rsid w:val="002F03EC"/>
    <w:rsid w:val="002F046A"/>
    <w:rsid w:val="002F05E7"/>
    <w:rsid w:val="002F0736"/>
    <w:rsid w:val="002F07D6"/>
    <w:rsid w:val="002F07E2"/>
    <w:rsid w:val="002F089A"/>
    <w:rsid w:val="002F0934"/>
    <w:rsid w:val="002F0D49"/>
    <w:rsid w:val="002F0EA3"/>
    <w:rsid w:val="002F0F60"/>
    <w:rsid w:val="002F13CA"/>
    <w:rsid w:val="002F13DA"/>
    <w:rsid w:val="002F1439"/>
    <w:rsid w:val="002F14A5"/>
    <w:rsid w:val="002F1723"/>
    <w:rsid w:val="002F17A0"/>
    <w:rsid w:val="002F1C59"/>
    <w:rsid w:val="002F1D39"/>
    <w:rsid w:val="002F1E27"/>
    <w:rsid w:val="002F1EBE"/>
    <w:rsid w:val="002F1EF3"/>
    <w:rsid w:val="002F20B1"/>
    <w:rsid w:val="002F2219"/>
    <w:rsid w:val="002F24C0"/>
    <w:rsid w:val="002F24CD"/>
    <w:rsid w:val="002F28C0"/>
    <w:rsid w:val="002F28FE"/>
    <w:rsid w:val="002F291F"/>
    <w:rsid w:val="002F2994"/>
    <w:rsid w:val="002F2A1C"/>
    <w:rsid w:val="002F2AE6"/>
    <w:rsid w:val="002F2C96"/>
    <w:rsid w:val="002F2F74"/>
    <w:rsid w:val="002F30AB"/>
    <w:rsid w:val="002F30D0"/>
    <w:rsid w:val="002F3101"/>
    <w:rsid w:val="002F3271"/>
    <w:rsid w:val="002F3278"/>
    <w:rsid w:val="002F3515"/>
    <w:rsid w:val="002F3688"/>
    <w:rsid w:val="002F37FF"/>
    <w:rsid w:val="002F380C"/>
    <w:rsid w:val="002F3A9C"/>
    <w:rsid w:val="002F3CE6"/>
    <w:rsid w:val="002F3CE9"/>
    <w:rsid w:val="002F3E5A"/>
    <w:rsid w:val="002F3F36"/>
    <w:rsid w:val="002F40B3"/>
    <w:rsid w:val="002F413D"/>
    <w:rsid w:val="002F41BB"/>
    <w:rsid w:val="002F4219"/>
    <w:rsid w:val="002F42A3"/>
    <w:rsid w:val="002F4341"/>
    <w:rsid w:val="002F44BC"/>
    <w:rsid w:val="002F467C"/>
    <w:rsid w:val="002F47B2"/>
    <w:rsid w:val="002F48AD"/>
    <w:rsid w:val="002F4A6A"/>
    <w:rsid w:val="002F4B6B"/>
    <w:rsid w:val="002F5113"/>
    <w:rsid w:val="002F5215"/>
    <w:rsid w:val="002F5258"/>
    <w:rsid w:val="002F528E"/>
    <w:rsid w:val="002F5353"/>
    <w:rsid w:val="002F53B3"/>
    <w:rsid w:val="002F542C"/>
    <w:rsid w:val="002F55A7"/>
    <w:rsid w:val="002F57C2"/>
    <w:rsid w:val="002F58F2"/>
    <w:rsid w:val="002F5939"/>
    <w:rsid w:val="002F5C90"/>
    <w:rsid w:val="002F5E17"/>
    <w:rsid w:val="002F5EDF"/>
    <w:rsid w:val="002F5EE3"/>
    <w:rsid w:val="002F60F3"/>
    <w:rsid w:val="002F6282"/>
    <w:rsid w:val="002F634E"/>
    <w:rsid w:val="002F65BF"/>
    <w:rsid w:val="002F674C"/>
    <w:rsid w:val="002F676B"/>
    <w:rsid w:val="002F685C"/>
    <w:rsid w:val="002F68DC"/>
    <w:rsid w:val="002F6AE3"/>
    <w:rsid w:val="002F6BE5"/>
    <w:rsid w:val="002F6CEF"/>
    <w:rsid w:val="002F6F3B"/>
    <w:rsid w:val="002F704B"/>
    <w:rsid w:val="002F7084"/>
    <w:rsid w:val="002F709B"/>
    <w:rsid w:val="002F7171"/>
    <w:rsid w:val="002F71B7"/>
    <w:rsid w:val="002F71BD"/>
    <w:rsid w:val="002F7268"/>
    <w:rsid w:val="002F757E"/>
    <w:rsid w:val="002F75C5"/>
    <w:rsid w:val="002F7626"/>
    <w:rsid w:val="002F763B"/>
    <w:rsid w:val="002F7904"/>
    <w:rsid w:val="002F7BCD"/>
    <w:rsid w:val="002F7D59"/>
    <w:rsid w:val="002F7ED1"/>
    <w:rsid w:val="002F7F70"/>
    <w:rsid w:val="0030007C"/>
    <w:rsid w:val="0030027C"/>
    <w:rsid w:val="00300311"/>
    <w:rsid w:val="00300345"/>
    <w:rsid w:val="0030035B"/>
    <w:rsid w:val="003005B5"/>
    <w:rsid w:val="0030071E"/>
    <w:rsid w:val="00300826"/>
    <w:rsid w:val="00300AF7"/>
    <w:rsid w:val="00300C0A"/>
    <w:rsid w:val="00300DEB"/>
    <w:rsid w:val="00300EAD"/>
    <w:rsid w:val="00300EC7"/>
    <w:rsid w:val="00300ED9"/>
    <w:rsid w:val="00301011"/>
    <w:rsid w:val="00301081"/>
    <w:rsid w:val="0030132C"/>
    <w:rsid w:val="003014D7"/>
    <w:rsid w:val="00301524"/>
    <w:rsid w:val="003016BA"/>
    <w:rsid w:val="0030191E"/>
    <w:rsid w:val="00301B03"/>
    <w:rsid w:val="00301D60"/>
    <w:rsid w:val="00301E54"/>
    <w:rsid w:val="00301F20"/>
    <w:rsid w:val="0030275F"/>
    <w:rsid w:val="003028FA"/>
    <w:rsid w:val="00302958"/>
    <w:rsid w:val="00302A16"/>
    <w:rsid w:val="00302AE3"/>
    <w:rsid w:val="00302E29"/>
    <w:rsid w:val="00302F5A"/>
    <w:rsid w:val="00303117"/>
    <w:rsid w:val="0030324E"/>
    <w:rsid w:val="00303542"/>
    <w:rsid w:val="003035A4"/>
    <w:rsid w:val="0030371A"/>
    <w:rsid w:val="00303752"/>
    <w:rsid w:val="00303CDF"/>
    <w:rsid w:val="00303DC3"/>
    <w:rsid w:val="0030406D"/>
    <w:rsid w:val="0030409D"/>
    <w:rsid w:val="003043F1"/>
    <w:rsid w:val="003044E3"/>
    <w:rsid w:val="0030482F"/>
    <w:rsid w:val="003048A1"/>
    <w:rsid w:val="00304B93"/>
    <w:rsid w:val="00304DDE"/>
    <w:rsid w:val="00304E49"/>
    <w:rsid w:val="00305393"/>
    <w:rsid w:val="003054CA"/>
    <w:rsid w:val="003055D9"/>
    <w:rsid w:val="00305686"/>
    <w:rsid w:val="00305B1C"/>
    <w:rsid w:val="0030604D"/>
    <w:rsid w:val="00306269"/>
    <w:rsid w:val="0030692D"/>
    <w:rsid w:val="00306950"/>
    <w:rsid w:val="003069B4"/>
    <w:rsid w:val="00306D04"/>
    <w:rsid w:val="00306DD7"/>
    <w:rsid w:val="0030703B"/>
    <w:rsid w:val="003073BD"/>
    <w:rsid w:val="0030740F"/>
    <w:rsid w:val="003074B4"/>
    <w:rsid w:val="0030752A"/>
    <w:rsid w:val="00307685"/>
    <w:rsid w:val="0030778D"/>
    <w:rsid w:val="00307D78"/>
    <w:rsid w:val="00307E55"/>
    <w:rsid w:val="00307FC1"/>
    <w:rsid w:val="0031056D"/>
    <w:rsid w:val="003105BD"/>
    <w:rsid w:val="003105EE"/>
    <w:rsid w:val="00310675"/>
    <w:rsid w:val="003108D7"/>
    <w:rsid w:val="00310913"/>
    <w:rsid w:val="00310C51"/>
    <w:rsid w:val="00310E4B"/>
    <w:rsid w:val="00310F18"/>
    <w:rsid w:val="00310F2B"/>
    <w:rsid w:val="00310F76"/>
    <w:rsid w:val="00311275"/>
    <w:rsid w:val="003112C7"/>
    <w:rsid w:val="00311302"/>
    <w:rsid w:val="003113F2"/>
    <w:rsid w:val="0031143D"/>
    <w:rsid w:val="003114CC"/>
    <w:rsid w:val="003114CF"/>
    <w:rsid w:val="00311551"/>
    <w:rsid w:val="00311650"/>
    <w:rsid w:val="00311983"/>
    <w:rsid w:val="00311E2D"/>
    <w:rsid w:val="0031214D"/>
    <w:rsid w:val="00312246"/>
    <w:rsid w:val="003124B5"/>
    <w:rsid w:val="00312594"/>
    <w:rsid w:val="003125BD"/>
    <w:rsid w:val="003125C3"/>
    <w:rsid w:val="003125CE"/>
    <w:rsid w:val="00312796"/>
    <w:rsid w:val="00312B09"/>
    <w:rsid w:val="00312B8F"/>
    <w:rsid w:val="00312BE0"/>
    <w:rsid w:val="00312D01"/>
    <w:rsid w:val="00312DDE"/>
    <w:rsid w:val="00312E96"/>
    <w:rsid w:val="00313151"/>
    <w:rsid w:val="00313326"/>
    <w:rsid w:val="003133CC"/>
    <w:rsid w:val="00313477"/>
    <w:rsid w:val="0031349A"/>
    <w:rsid w:val="0031378F"/>
    <w:rsid w:val="00313AC6"/>
    <w:rsid w:val="00313B87"/>
    <w:rsid w:val="00313BBF"/>
    <w:rsid w:val="00313C05"/>
    <w:rsid w:val="00313E54"/>
    <w:rsid w:val="00313F3B"/>
    <w:rsid w:val="00314197"/>
    <w:rsid w:val="00314340"/>
    <w:rsid w:val="00314429"/>
    <w:rsid w:val="003149C2"/>
    <w:rsid w:val="00314CCF"/>
    <w:rsid w:val="00314D91"/>
    <w:rsid w:val="00314DB4"/>
    <w:rsid w:val="00314E12"/>
    <w:rsid w:val="00315116"/>
    <w:rsid w:val="00315250"/>
    <w:rsid w:val="00315274"/>
    <w:rsid w:val="003152A6"/>
    <w:rsid w:val="003152C3"/>
    <w:rsid w:val="00315330"/>
    <w:rsid w:val="00315341"/>
    <w:rsid w:val="0031534F"/>
    <w:rsid w:val="00315607"/>
    <w:rsid w:val="00315717"/>
    <w:rsid w:val="0031584D"/>
    <w:rsid w:val="0031594E"/>
    <w:rsid w:val="00315A51"/>
    <w:rsid w:val="00315AD5"/>
    <w:rsid w:val="00315B34"/>
    <w:rsid w:val="00315B4D"/>
    <w:rsid w:val="00315F4E"/>
    <w:rsid w:val="00315FEA"/>
    <w:rsid w:val="00316022"/>
    <w:rsid w:val="00316192"/>
    <w:rsid w:val="003162DA"/>
    <w:rsid w:val="0031631E"/>
    <w:rsid w:val="0031639E"/>
    <w:rsid w:val="003163D8"/>
    <w:rsid w:val="0031647A"/>
    <w:rsid w:val="00316556"/>
    <w:rsid w:val="003165C1"/>
    <w:rsid w:val="003167A0"/>
    <w:rsid w:val="00316A14"/>
    <w:rsid w:val="00316A68"/>
    <w:rsid w:val="00316AA7"/>
    <w:rsid w:val="00316BAE"/>
    <w:rsid w:val="00316C82"/>
    <w:rsid w:val="00316D1A"/>
    <w:rsid w:val="00316DC0"/>
    <w:rsid w:val="00316E1A"/>
    <w:rsid w:val="00316F97"/>
    <w:rsid w:val="00317141"/>
    <w:rsid w:val="0031720F"/>
    <w:rsid w:val="0031747F"/>
    <w:rsid w:val="00317636"/>
    <w:rsid w:val="003177F3"/>
    <w:rsid w:val="00317ABF"/>
    <w:rsid w:val="00317C07"/>
    <w:rsid w:val="00317C5C"/>
    <w:rsid w:val="00317D35"/>
    <w:rsid w:val="00317E4E"/>
    <w:rsid w:val="00317E63"/>
    <w:rsid w:val="00317FF2"/>
    <w:rsid w:val="003200A7"/>
    <w:rsid w:val="00320331"/>
    <w:rsid w:val="00320410"/>
    <w:rsid w:val="00320588"/>
    <w:rsid w:val="00320766"/>
    <w:rsid w:val="0032086E"/>
    <w:rsid w:val="00320A00"/>
    <w:rsid w:val="00320BDF"/>
    <w:rsid w:val="003211BC"/>
    <w:rsid w:val="003211BE"/>
    <w:rsid w:val="003215A3"/>
    <w:rsid w:val="00321709"/>
    <w:rsid w:val="003217BA"/>
    <w:rsid w:val="00321A7A"/>
    <w:rsid w:val="00321BFC"/>
    <w:rsid w:val="00321C2C"/>
    <w:rsid w:val="00321C3B"/>
    <w:rsid w:val="00321C8A"/>
    <w:rsid w:val="00321C8E"/>
    <w:rsid w:val="00321D4A"/>
    <w:rsid w:val="00321D66"/>
    <w:rsid w:val="00321DEE"/>
    <w:rsid w:val="00321F68"/>
    <w:rsid w:val="0032213E"/>
    <w:rsid w:val="003221EC"/>
    <w:rsid w:val="0032225D"/>
    <w:rsid w:val="00322286"/>
    <w:rsid w:val="0032277A"/>
    <w:rsid w:val="00322834"/>
    <w:rsid w:val="00322BF9"/>
    <w:rsid w:val="00322C01"/>
    <w:rsid w:val="00322C7E"/>
    <w:rsid w:val="00322C8D"/>
    <w:rsid w:val="00322C9C"/>
    <w:rsid w:val="00322E18"/>
    <w:rsid w:val="00323244"/>
    <w:rsid w:val="0032333D"/>
    <w:rsid w:val="00323458"/>
    <w:rsid w:val="00323752"/>
    <w:rsid w:val="00323A7F"/>
    <w:rsid w:val="00323BCB"/>
    <w:rsid w:val="00323CFB"/>
    <w:rsid w:val="00324421"/>
    <w:rsid w:val="00324464"/>
    <w:rsid w:val="0032451E"/>
    <w:rsid w:val="00324596"/>
    <w:rsid w:val="003245EC"/>
    <w:rsid w:val="003245EF"/>
    <w:rsid w:val="00324906"/>
    <w:rsid w:val="003249A7"/>
    <w:rsid w:val="00324A3D"/>
    <w:rsid w:val="00324B48"/>
    <w:rsid w:val="00324DE2"/>
    <w:rsid w:val="0032515B"/>
    <w:rsid w:val="003254D7"/>
    <w:rsid w:val="0032552F"/>
    <w:rsid w:val="003255EF"/>
    <w:rsid w:val="00325733"/>
    <w:rsid w:val="00325744"/>
    <w:rsid w:val="00325763"/>
    <w:rsid w:val="003257E4"/>
    <w:rsid w:val="00325851"/>
    <w:rsid w:val="003258EC"/>
    <w:rsid w:val="003258FA"/>
    <w:rsid w:val="003259AF"/>
    <w:rsid w:val="00325AEB"/>
    <w:rsid w:val="00325B84"/>
    <w:rsid w:val="00325BA9"/>
    <w:rsid w:val="00325F0B"/>
    <w:rsid w:val="00325FE0"/>
    <w:rsid w:val="00326331"/>
    <w:rsid w:val="003264B4"/>
    <w:rsid w:val="003267CF"/>
    <w:rsid w:val="00326B2E"/>
    <w:rsid w:val="00326B33"/>
    <w:rsid w:val="00326D94"/>
    <w:rsid w:val="00326E27"/>
    <w:rsid w:val="00327398"/>
    <w:rsid w:val="003273BA"/>
    <w:rsid w:val="00327746"/>
    <w:rsid w:val="00327890"/>
    <w:rsid w:val="00327ADA"/>
    <w:rsid w:val="00327CE6"/>
    <w:rsid w:val="00327D4B"/>
    <w:rsid w:val="00327D54"/>
    <w:rsid w:val="00327F22"/>
    <w:rsid w:val="00327FB5"/>
    <w:rsid w:val="0033007B"/>
    <w:rsid w:val="0033007D"/>
    <w:rsid w:val="0033019C"/>
    <w:rsid w:val="00330283"/>
    <w:rsid w:val="00330326"/>
    <w:rsid w:val="0033036C"/>
    <w:rsid w:val="003304C7"/>
    <w:rsid w:val="003307A9"/>
    <w:rsid w:val="00330A11"/>
    <w:rsid w:val="00330BDA"/>
    <w:rsid w:val="00330C3D"/>
    <w:rsid w:val="00330E12"/>
    <w:rsid w:val="00330F1B"/>
    <w:rsid w:val="00330FBB"/>
    <w:rsid w:val="00331083"/>
    <w:rsid w:val="0033114E"/>
    <w:rsid w:val="0033147B"/>
    <w:rsid w:val="003315A7"/>
    <w:rsid w:val="00331655"/>
    <w:rsid w:val="003316BE"/>
    <w:rsid w:val="0033171A"/>
    <w:rsid w:val="00331855"/>
    <w:rsid w:val="00331AB7"/>
    <w:rsid w:val="00331F2F"/>
    <w:rsid w:val="00331F6C"/>
    <w:rsid w:val="00332281"/>
    <w:rsid w:val="00332324"/>
    <w:rsid w:val="00332660"/>
    <w:rsid w:val="00332858"/>
    <w:rsid w:val="00332A00"/>
    <w:rsid w:val="00332AF5"/>
    <w:rsid w:val="00332D0E"/>
    <w:rsid w:val="00332D8F"/>
    <w:rsid w:val="00332E30"/>
    <w:rsid w:val="00332E80"/>
    <w:rsid w:val="003331A5"/>
    <w:rsid w:val="003331A9"/>
    <w:rsid w:val="003333DB"/>
    <w:rsid w:val="003335A1"/>
    <w:rsid w:val="0033363C"/>
    <w:rsid w:val="0033368F"/>
    <w:rsid w:val="00333705"/>
    <w:rsid w:val="00333889"/>
    <w:rsid w:val="0033391F"/>
    <w:rsid w:val="00333AC1"/>
    <w:rsid w:val="00333B63"/>
    <w:rsid w:val="00333C5F"/>
    <w:rsid w:val="00333D20"/>
    <w:rsid w:val="00333FE2"/>
    <w:rsid w:val="0033422D"/>
    <w:rsid w:val="00334296"/>
    <w:rsid w:val="0033440D"/>
    <w:rsid w:val="00334828"/>
    <w:rsid w:val="00334A0B"/>
    <w:rsid w:val="00334A5A"/>
    <w:rsid w:val="00334CE5"/>
    <w:rsid w:val="0033508B"/>
    <w:rsid w:val="003350D5"/>
    <w:rsid w:val="00335464"/>
    <w:rsid w:val="00335737"/>
    <w:rsid w:val="00335802"/>
    <w:rsid w:val="0033587E"/>
    <w:rsid w:val="00335AB9"/>
    <w:rsid w:val="00335AC8"/>
    <w:rsid w:val="00335C0C"/>
    <w:rsid w:val="00335C99"/>
    <w:rsid w:val="00335EE2"/>
    <w:rsid w:val="0033656F"/>
    <w:rsid w:val="0033660F"/>
    <w:rsid w:val="00336690"/>
    <w:rsid w:val="00336704"/>
    <w:rsid w:val="003368A6"/>
    <w:rsid w:val="0033691F"/>
    <w:rsid w:val="00336937"/>
    <w:rsid w:val="00336964"/>
    <w:rsid w:val="0033698B"/>
    <w:rsid w:val="00336C5E"/>
    <w:rsid w:val="00336C89"/>
    <w:rsid w:val="00336CA8"/>
    <w:rsid w:val="00336D17"/>
    <w:rsid w:val="00336DCD"/>
    <w:rsid w:val="00336F77"/>
    <w:rsid w:val="00337002"/>
    <w:rsid w:val="00337104"/>
    <w:rsid w:val="003371B8"/>
    <w:rsid w:val="00337219"/>
    <w:rsid w:val="00337578"/>
    <w:rsid w:val="00337763"/>
    <w:rsid w:val="00337927"/>
    <w:rsid w:val="00337BB3"/>
    <w:rsid w:val="00337F19"/>
    <w:rsid w:val="00340040"/>
    <w:rsid w:val="00340094"/>
    <w:rsid w:val="0034009F"/>
    <w:rsid w:val="00340128"/>
    <w:rsid w:val="00340220"/>
    <w:rsid w:val="00340438"/>
    <w:rsid w:val="003404B7"/>
    <w:rsid w:val="0034068B"/>
    <w:rsid w:val="003406A6"/>
    <w:rsid w:val="00340B2B"/>
    <w:rsid w:val="00340B3E"/>
    <w:rsid w:val="00340E34"/>
    <w:rsid w:val="00340F1E"/>
    <w:rsid w:val="00341134"/>
    <w:rsid w:val="0034118B"/>
    <w:rsid w:val="00341339"/>
    <w:rsid w:val="0034134E"/>
    <w:rsid w:val="00341410"/>
    <w:rsid w:val="003414D2"/>
    <w:rsid w:val="0034156E"/>
    <w:rsid w:val="003417C1"/>
    <w:rsid w:val="00341814"/>
    <w:rsid w:val="00341891"/>
    <w:rsid w:val="00341942"/>
    <w:rsid w:val="00341D48"/>
    <w:rsid w:val="00341F77"/>
    <w:rsid w:val="003421C5"/>
    <w:rsid w:val="00342350"/>
    <w:rsid w:val="00342479"/>
    <w:rsid w:val="003425BB"/>
    <w:rsid w:val="00342670"/>
    <w:rsid w:val="0034269B"/>
    <w:rsid w:val="003427AC"/>
    <w:rsid w:val="0034286F"/>
    <w:rsid w:val="00342923"/>
    <w:rsid w:val="0034298C"/>
    <w:rsid w:val="003429C8"/>
    <w:rsid w:val="00342B04"/>
    <w:rsid w:val="00342B51"/>
    <w:rsid w:val="00342B7E"/>
    <w:rsid w:val="00342E92"/>
    <w:rsid w:val="00342F29"/>
    <w:rsid w:val="003430F8"/>
    <w:rsid w:val="00343226"/>
    <w:rsid w:val="0034372B"/>
    <w:rsid w:val="003437B5"/>
    <w:rsid w:val="00343802"/>
    <w:rsid w:val="0034399B"/>
    <w:rsid w:val="00343BF5"/>
    <w:rsid w:val="00343E36"/>
    <w:rsid w:val="00343F8B"/>
    <w:rsid w:val="003440B3"/>
    <w:rsid w:val="00344180"/>
    <w:rsid w:val="00344395"/>
    <w:rsid w:val="00344397"/>
    <w:rsid w:val="003443CA"/>
    <w:rsid w:val="003444E8"/>
    <w:rsid w:val="00344759"/>
    <w:rsid w:val="00344C0A"/>
    <w:rsid w:val="00344E77"/>
    <w:rsid w:val="00344F2F"/>
    <w:rsid w:val="00344FBA"/>
    <w:rsid w:val="00345212"/>
    <w:rsid w:val="00345518"/>
    <w:rsid w:val="00345570"/>
    <w:rsid w:val="00345582"/>
    <w:rsid w:val="0034576D"/>
    <w:rsid w:val="00345882"/>
    <w:rsid w:val="00345BB1"/>
    <w:rsid w:val="00345CAA"/>
    <w:rsid w:val="00345CD1"/>
    <w:rsid w:val="00345DF2"/>
    <w:rsid w:val="00345EE3"/>
    <w:rsid w:val="00346220"/>
    <w:rsid w:val="00346507"/>
    <w:rsid w:val="003465FC"/>
    <w:rsid w:val="003466A4"/>
    <w:rsid w:val="003467AD"/>
    <w:rsid w:val="0034687F"/>
    <w:rsid w:val="003468FC"/>
    <w:rsid w:val="00346911"/>
    <w:rsid w:val="00346B09"/>
    <w:rsid w:val="00346D45"/>
    <w:rsid w:val="00346DFC"/>
    <w:rsid w:val="00347021"/>
    <w:rsid w:val="00347059"/>
    <w:rsid w:val="003473C2"/>
    <w:rsid w:val="003475B7"/>
    <w:rsid w:val="003475D8"/>
    <w:rsid w:val="00347A94"/>
    <w:rsid w:val="00347BAE"/>
    <w:rsid w:val="00347E88"/>
    <w:rsid w:val="00350132"/>
    <w:rsid w:val="00350384"/>
    <w:rsid w:val="00350394"/>
    <w:rsid w:val="0035039A"/>
    <w:rsid w:val="003503ED"/>
    <w:rsid w:val="00350684"/>
    <w:rsid w:val="003508B8"/>
    <w:rsid w:val="00350D97"/>
    <w:rsid w:val="00350F1D"/>
    <w:rsid w:val="00350F94"/>
    <w:rsid w:val="00351121"/>
    <w:rsid w:val="00351698"/>
    <w:rsid w:val="00351838"/>
    <w:rsid w:val="00351A15"/>
    <w:rsid w:val="00351A24"/>
    <w:rsid w:val="00351A4F"/>
    <w:rsid w:val="00351CD1"/>
    <w:rsid w:val="00351D10"/>
    <w:rsid w:val="00351F35"/>
    <w:rsid w:val="00352154"/>
    <w:rsid w:val="003524F8"/>
    <w:rsid w:val="003526BA"/>
    <w:rsid w:val="00352744"/>
    <w:rsid w:val="00352A2C"/>
    <w:rsid w:val="00352BB8"/>
    <w:rsid w:val="00352C16"/>
    <w:rsid w:val="00352E85"/>
    <w:rsid w:val="00352ED1"/>
    <w:rsid w:val="00352FBF"/>
    <w:rsid w:val="00352FD9"/>
    <w:rsid w:val="00352FDD"/>
    <w:rsid w:val="003530B9"/>
    <w:rsid w:val="0035315D"/>
    <w:rsid w:val="003534D6"/>
    <w:rsid w:val="00353A4B"/>
    <w:rsid w:val="00353ADA"/>
    <w:rsid w:val="00353DCB"/>
    <w:rsid w:val="00353F42"/>
    <w:rsid w:val="003540B7"/>
    <w:rsid w:val="00354306"/>
    <w:rsid w:val="00354456"/>
    <w:rsid w:val="003545EB"/>
    <w:rsid w:val="003546A6"/>
    <w:rsid w:val="0035487F"/>
    <w:rsid w:val="003548F7"/>
    <w:rsid w:val="003549DE"/>
    <w:rsid w:val="003549FC"/>
    <w:rsid w:val="00354AAA"/>
    <w:rsid w:val="00354BFC"/>
    <w:rsid w:val="0035571E"/>
    <w:rsid w:val="00355760"/>
    <w:rsid w:val="00355B4F"/>
    <w:rsid w:val="00355DEC"/>
    <w:rsid w:val="00355E2B"/>
    <w:rsid w:val="00355E4A"/>
    <w:rsid w:val="003560B2"/>
    <w:rsid w:val="00356104"/>
    <w:rsid w:val="00356142"/>
    <w:rsid w:val="003562AD"/>
    <w:rsid w:val="00356313"/>
    <w:rsid w:val="00356347"/>
    <w:rsid w:val="0035669A"/>
    <w:rsid w:val="003567B3"/>
    <w:rsid w:val="003568E7"/>
    <w:rsid w:val="00356904"/>
    <w:rsid w:val="00356BAD"/>
    <w:rsid w:val="00356C6A"/>
    <w:rsid w:val="00356DCE"/>
    <w:rsid w:val="0035700C"/>
    <w:rsid w:val="0035707C"/>
    <w:rsid w:val="0035710C"/>
    <w:rsid w:val="003571E3"/>
    <w:rsid w:val="00357448"/>
    <w:rsid w:val="0035770A"/>
    <w:rsid w:val="003577AA"/>
    <w:rsid w:val="003578A1"/>
    <w:rsid w:val="00357C9A"/>
    <w:rsid w:val="00357E26"/>
    <w:rsid w:val="00360105"/>
    <w:rsid w:val="00360186"/>
    <w:rsid w:val="0036039A"/>
    <w:rsid w:val="003605DE"/>
    <w:rsid w:val="0036061A"/>
    <w:rsid w:val="00360637"/>
    <w:rsid w:val="003608EF"/>
    <w:rsid w:val="00360A84"/>
    <w:rsid w:val="00360AFD"/>
    <w:rsid w:val="00360D0F"/>
    <w:rsid w:val="00360E28"/>
    <w:rsid w:val="00361313"/>
    <w:rsid w:val="00361461"/>
    <w:rsid w:val="003615DD"/>
    <w:rsid w:val="003617A3"/>
    <w:rsid w:val="003619CD"/>
    <w:rsid w:val="00361AAA"/>
    <w:rsid w:val="00361B6F"/>
    <w:rsid w:val="00361C3A"/>
    <w:rsid w:val="00361D41"/>
    <w:rsid w:val="00361F25"/>
    <w:rsid w:val="00361F85"/>
    <w:rsid w:val="00362016"/>
    <w:rsid w:val="003620E2"/>
    <w:rsid w:val="0036212B"/>
    <w:rsid w:val="00362133"/>
    <w:rsid w:val="0036224D"/>
    <w:rsid w:val="0036225B"/>
    <w:rsid w:val="003623FA"/>
    <w:rsid w:val="003624F8"/>
    <w:rsid w:val="00362AAC"/>
    <w:rsid w:val="00362AC6"/>
    <w:rsid w:val="00362E74"/>
    <w:rsid w:val="00362FE3"/>
    <w:rsid w:val="00363183"/>
    <w:rsid w:val="00363209"/>
    <w:rsid w:val="003633C0"/>
    <w:rsid w:val="00363461"/>
    <w:rsid w:val="00363563"/>
    <w:rsid w:val="003635C0"/>
    <w:rsid w:val="003636C1"/>
    <w:rsid w:val="0036385C"/>
    <w:rsid w:val="0036391F"/>
    <w:rsid w:val="00363A1F"/>
    <w:rsid w:val="00363CE9"/>
    <w:rsid w:val="00363D60"/>
    <w:rsid w:val="00363DC4"/>
    <w:rsid w:val="00364264"/>
    <w:rsid w:val="003642C1"/>
    <w:rsid w:val="003643EA"/>
    <w:rsid w:val="003644BD"/>
    <w:rsid w:val="0036482B"/>
    <w:rsid w:val="003648EF"/>
    <w:rsid w:val="0036492C"/>
    <w:rsid w:val="0036494F"/>
    <w:rsid w:val="00364CDF"/>
    <w:rsid w:val="00364E4B"/>
    <w:rsid w:val="003650BE"/>
    <w:rsid w:val="003650F6"/>
    <w:rsid w:val="0036533B"/>
    <w:rsid w:val="00365434"/>
    <w:rsid w:val="00365553"/>
    <w:rsid w:val="00365732"/>
    <w:rsid w:val="0036582D"/>
    <w:rsid w:val="00365941"/>
    <w:rsid w:val="00365BDF"/>
    <w:rsid w:val="00365C6E"/>
    <w:rsid w:val="00365CC6"/>
    <w:rsid w:val="00365CCC"/>
    <w:rsid w:val="00365D61"/>
    <w:rsid w:val="00365D79"/>
    <w:rsid w:val="00365E33"/>
    <w:rsid w:val="00365FA4"/>
    <w:rsid w:val="00366050"/>
    <w:rsid w:val="00366057"/>
    <w:rsid w:val="003660E2"/>
    <w:rsid w:val="0036656A"/>
    <w:rsid w:val="00366B75"/>
    <w:rsid w:val="00366ECB"/>
    <w:rsid w:val="0036738D"/>
    <w:rsid w:val="0036742F"/>
    <w:rsid w:val="003674E8"/>
    <w:rsid w:val="00367780"/>
    <w:rsid w:val="0036781B"/>
    <w:rsid w:val="00367820"/>
    <w:rsid w:val="003678F5"/>
    <w:rsid w:val="00367937"/>
    <w:rsid w:val="003679E7"/>
    <w:rsid w:val="00367B75"/>
    <w:rsid w:val="00367CDF"/>
    <w:rsid w:val="00367FD2"/>
    <w:rsid w:val="0037032A"/>
    <w:rsid w:val="0037032C"/>
    <w:rsid w:val="00370789"/>
    <w:rsid w:val="00370BCA"/>
    <w:rsid w:val="00370CED"/>
    <w:rsid w:val="00370F4B"/>
    <w:rsid w:val="00370F70"/>
    <w:rsid w:val="003710A4"/>
    <w:rsid w:val="0037113D"/>
    <w:rsid w:val="00371202"/>
    <w:rsid w:val="003713E5"/>
    <w:rsid w:val="003716DB"/>
    <w:rsid w:val="00371715"/>
    <w:rsid w:val="00371E1C"/>
    <w:rsid w:val="003720C8"/>
    <w:rsid w:val="0037212C"/>
    <w:rsid w:val="0037241D"/>
    <w:rsid w:val="00372475"/>
    <w:rsid w:val="003724BE"/>
    <w:rsid w:val="003724FF"/>
    <w:rsid w:val="00372693"/>
    <w:rsid w:val="0037269D"/>
    <w:rsid w:val="0037284E"/>
    <w:rsid w:val="00372DC3"/>
    <w:rsid w:val="00372F4C"/>
    <w:rsid w:val="0037303C"/>
    <w:rsid w:val="00373129"/>
    <w:rsid w:val="003731DB"/>
    <w:rsid w:val="00373294"/>
    <w:rsid w:val="003733B6"/>
    <w:rsid w:val="003733DD"/>
    <w:rsid w:val="0037374D"/>
    <w:rsid w:val="00373C05"/>
    <w:rsid w:val="00373F36"/>
    <w:rsid w:val="00373FA0"/>
    <w:rsid w:val="0037406F"/>
    <w:rsid w:val="003740ED"/>
    <w:rsid w:val="003741E9"/>
    <w:rsid w:val="00374440"/>
    <w:rsid w:val="003745DB"/>
    <w:rsid w:val="0037461C"/>
    <w:rsid w:val="00374655"/>
    <w:rsid w:val="003748E7"/>
    <w:rsid w:val="0037497B"/>
    <w:rsid w:val="003749C2"/>
    <w:rsid w:val="00374A46"/>
    <w:rsid w:val="00374AF5"/>
    <w:rsid w:val="00374C03"/>
    <w:rsid w:val="00374D01"/>
    <w:rsid w:val="00374F65"/>
    <w:rsid w:val="00374FF3"/>
    <w:rsid w:val="00375061"/>
    <w:rsid w:val="00375069"/>
    <w:rsid w:val="00375462"/>
    <w:rsid w:val="00375528"/>
    <w:rsid w:val="0037552C"/>
    <w:rsid w:val="00375625"/>
    <w:rsid w:val="003756BF"/>
    <w:rsid w:val="003758ED"/>
    <w:rsid w:val="00375DC3"/>
    <w:rsid w:val="00375E66"/>
    <w:rsid w:val="00375FC5"/>
    <w:rsid w:val="00376186"/>
    <w:rsid w:val="00376236"/>
    <w:rsid w:val="003762F9"/>
    <w:rsid w:val="00376433"/>
    <w:rsid w:val="00376BE1"/>
    <w:rsid w:val="00376D74"/>
    <w:rsid w:val="00377145"/>
    <w:rsid w:val="003775E5"/>
    <w:rsid w:val="003776A5"/>
    <w:rsid w:val="0037777A"/>
    <w:rsid w:val="0037794E"/>
    <w:rsid w:val="00377ED4"/>
    <w:rsid w:val="00377EED"/>
    <w:rsid w:val="0038001B"/>
    <w:rsid w:val="0038001F"/>
    <w:rsid w:val="0038009B"/>
    <w:rsid w:val="0038017F"/>
    <w:rsid w:val="003801EE"/>
    <w:rsid w:val="00380318"/>
    <w:rsid w:val="0038039A"/>
    <w:rsid w:val="00380422"/>
    <w:rsid w:val="003804CC"/>
    <w:rsid w:val="003808B5"/>
    <w:rsid w:val="003808D3"/>
    <w:rsid w:val="00380A2B"/>
    <w:rsid w:val="00380A47"/>
    <w:rsid w:val="00380B61"/>
    <w:rsid w:val="00380E10"/>
    <w:rsid w:val="0038100B"/>
    <w:rsid w:val="003810B2"/>
    <w:rsid w:val="003811C1"/>
    <w:rsid w:val="00381216"/>
    <w:rsid w:val="00381702"/>
    <w:rsid w:val="003817EE"/>
    <w:rsid w:val="00381AB2"/>
    <w:rsid w:val="00381AB6"/>
    <w:rsid w:val="00381ACA"/>
    <w:rsid w:val="00381B97"/>
    <w:rsid w:val="00381C92"/>
    <w:rsid w:val="00381CAF"/>
    <w:rsid w:val="00381CC2"/>
    <w:rsid w:val="00381D6F"/>
    <w:rsid w:val="00381F1F"/>
    <w:rsid w:val="00381F3D"/>
    <w:rsid w:val="00382005"/>
    <w:rsid w:val="00382129"/>
    <w:rsid w:val="00382280"/>
    <w:rsid w:val="003823FE"/>
    <w:rsid w:val="00382555"/>
    <w:rsid w:val="00382589"/>
    <w:rsid w:val="003825EE"/>
    <w:rsid w:val="003828A8"/>
    <w:rsid w:val="00382B57"/>
    <w:rsid w:val="00382D24"/>
    <w:rsid w:val="00382E98"/>
    <w:rsid w:val="00382FCA"/>
    <w:rsid w:val="003830E0"/>
    <w:rsid w:val="00383251"/>
    <w:rsid w:val="003833AD"/>
    <w:rsid w:val="003836C6"/>
    <w:rsid w:val="00383BDD"/>
    <w:rsid w:val="00383D96"/>
    <w:rsid w:val="00383EAC"/>
    <w:rsid w:val="00383EE1"/>
    <w:rsid w:val="0038420C"/>
    <w:rsid w:val="003843D4"/>
    <w:rsid w:val="00384414"/>
    <w:rsid w:val="00384774"/>
    <w:rsid w:val="003848FD"/>
    <w:rsid w:val="00384A85"/>
    <w:rsid w:val="00384B1C"/>
    <w:rsid w:val="00384BA5"/>
    <w:rsid w:val="00384C7F"/>
    <w:rsid w:val="00384D7F"/>
    <w:rsid w:val="00385018"/>
    <w:rsid w:val="00385239"/>
    <w:rsid w:val="003852A1"/>
    <w:rsid w:val="00385337"/>
    <w:rsid w:val="0038555D"/>
    <w:rsid w:val="003855B4"/>
    <w:rsid w:val="003855EF"/>
    <w:rsid w:val="00385704"/>
    <w:rsid w:val="003857EF"/>
    <w:rsid w:val="003858B7"/>
    <w:rsid w:val="00385CCE"/>
    <w:rsid w:val="00385DD6"/>
    <w:rsid w:val="00385FB2"/>
    <w:rsid w:val="00386168"/>
    <w:rsid w:val="00386357"/>
    <w:rsid w:val="003868F1"/>
    <w:rsid w:val="00386980"/>
    <w:rsid w:val="00386ACC"/>
    <w:rsid w:val="00386C84"/>
    <w:rsid w:val="00386C9E"/>
    <w:rsid w:val="00386DB6"/>
    <w:rsid w:val="00386DF4"/>
    <w:rsid w:val="00387210"/>
    <w:rsid w:val="00387468"/>
    <w:rsid w:val="003875DF"/>
    <w:rsid w:val="0038767C"/>
    <w:rsid w:val="003876E9"/>
    <w:rsid w:val="00387777"/>
    <w:rsid w:val="003878A2"/>
    <w:rsid w:val="00387930"/>
    <w:rsid w:val="00387A27"/>
    <w:rsid w:val="00387AAF"/>
    <w:rsid w:val="00390074"/>
    <w:rsid w:val="00390133"/>
    <w:rsid w:val="003901B6"/>
    <w:rsid w:val="003903E3"/>
    <w:rsid w:val="00390577"/>
    <w:rsid w:val="003907B9"/>
    <w:rsid w:val="003907D2"/>
    <w:rsid w:val="00390880"/>
    <w:rsid w:val="003908B8"/>
    <w:rsid w:val="003909DD"/>
    <w:rsid w:val="00390A2D"/>
    <w:rsid w:val="00390BBD"/>
    <w:rsid w:val="00390C80"/>
    <w:rsid w:val="00390E17"/>
    <w:rsid w:val="00390EB5"/>
    <w:rsid w:val="00390F28"/>
    <w:rsid w:val="00390FD6"/>
    <w:rsid w:val="00391083"/>
    <w:rsid w:val="00391087"/>
    <w:rsid w:val="0039121C"/>
    <w:rsid w:val="003915B4"/>
    <w:rsid w:val="003915B8"/>
    <w:rsid w:val="003917B3"/>
    <w:rsid w:val="00391899"/>
    <w:rsid w:val="0039190E"/>
    <w:rsid w:val="003919E9"/>
    <w:rsid w:val="00391E11"/>
    <w:rsid w:val="00391E9C"/>
    <w:rsid w:val="00391F9D"/>
    <w:rsid w:val="00391FEF"/>
    <w:rsid w:val="00392264"/>
    <w:rsid w:val="003925CE"/>
    <w:rsid w:val="00392645"/>
    <w:rsid w:val="003926CA"/>
    <w:rsid w:val="003928D6"/>
    <w:rsid w:val="00392981"/>
    <w:rsid w:val="00392B63"/>
    <w:rsid w:val="00392DC0"/>
    <w:rsid w:val="003931B9"/>
    <w:rsid w:val="003932C1"/>
    <w:rsid w:val="0039349A"/>
    <w:rsid w:val="003934A1"/>
    <w:rsid w:val="0039370B"/>
    <w:rsid w:val="00393869"/>
    <w:rsid w:val="00393B05"/>
    <w:rsid w:val="00393B47"/>
    <w:rsid w:val="00393BE9"/>
    <w:rsid w:val="00393E23"/>
    <w:rsid w:val="00393E6D"/>
    <w:rsid w:val="0039459B"/>
    <w:rsid w:val="003946FC"/>
    <w:rsid w:val="00394ACC"/>
    <w:rsid w:val="00394B9F"/>
    <w:rsid w:val="00394DB6"/>
    <w:rsid w:val="003950D0"/>
    <w:rsid w:val="003951C4"/>
    <w:rsid w:val="003953A4"/>
    <w:rsid w:val="0039558D"/>
    <w:rsid w:val="003958DA"/>
    <w:rsid w:val="00395A5A"/>
    <w:rsid w:val="00395B17"/>
    <w:rsid w:val="00395B65"/>
    <w:rsid w:val="00395C07"/>
    <w:rsid w:val="00395C79"/>
    <w:rsid w:val="00395CDB"/>
    <w:rsid w:val="0039602C"/>
    <w:rsid w:val="00396032"/>
    <w:rsid w:val="00396105"/>
    <w:rsid w:val="003962CC"/>
    <w:rsid w:val="00396307"/>
    <w:rsid w:val="003965F6"/>
    <w:rsid w:val="00396782"/>
    <w:rsid w:val="00396784"/>
    <w:rsid w:val="003967F1"/>
    <w:rsid w:val="00396A0D"/>
    <w:rsid w:val="00396A9A"/>
    <w:rsid w:val="00396D90"/>
    <w:rsid w:val="00396E71"/>
    <w:rsid w:val="00396FF3"/>
    <w:rsid w:val="00397199"/>
    <w:rsid w:val="00397322"/>
    <w:rsid w:val="003976A4"/>
    <w:rsid w:val="0039797E"/>
    <w:rsid w:val="00397A7B"/>
    <w:rsid w:val="00397C9D"/>
    <w:rsid w:val="00397D37"/>
    <w:rsid w:val="003A02AD"/>
    <w:rsid w:val="003A0376"/>
    <w:rsid w:val="003A042E"/>
    <w:rsid w:val="003A0538"/>
    <w:rsid w:val="003A0732"/>
    <w:rsid w:val="003A0DAC"/>
    <w:rsid w:val="003A1037"/>
    <w:rsid w:val="003A11F7"/>
    <w:rsid w:val="003A12EF"/>
    <w:rsid w:val="003A166C"/>
    <w:rsid w:val="003A1C4C"/>
    <w:rsid w:val="003A1DE3"/>
    <w:rsid w:val="003A1E95"/>
    <w:rsid w:val="003A2006"/>
    <w:rsid w:val="003A20DF"/>
    <w:rsid w:val="003A215D"/>
    <w:rsid w:val="003A21B3"/>
    <w:rsid w:val="003A2207"/>
    <w:rsid w:val="003A22FD"/>
    <w:rsid w:val="003A232E"/>
    <w:rsid w:val="003A242F"/>
    <w:rsid w:val="003A2478"/>
    <w:rsid w:val="003A24E7"/>
    <w:rsid w:val="003A255B"/>
    <w:rsid w:val="003A26F9"/>
    <w:rsid w:val="003A2939"/>
    <w:rsid w:val="003A29B5"/>
    <w:rsid w:val="003A2B36"/>
    <w:rsid w:val="003A2EC6"/>
    <w:rsid w:val="003A2F13"/>
    <w:rsid w:val="003A2F4C"/>
    <w:rsid w:val="003A2FE9"/>
    <w:rsid w:val="003A3055"/>
    <w:rsid w:val="003A30A3"/>
    <w:rsid w:val="003A30E0"/>
    <w:rsid w:val="003A31B1"/>
    <w:rsid w:val="003A32FA"/>
    <w:rsid w:val="003A3326"/>
    <w:rsid w:val="003A338E"/>
    <w:rsid w:val="003A33C2"/>
    <w:rsid w:val="003A34A2"/>
    <w:rsid w:val="003A36D4"/>
    <w:rsid w:val="003A3735"/>
    <w:rsid w:val="003A3770"/>
    <w:rsid w:val="003A3825"/>
    <w:rsid w:val="003A3889"/>
    <w:rsid w:val="003A3A0C"/>
    <w:rsid w:val="003A3B3A"/>
    <w:rsid w:val="003A3E6E"/>
    <w:rsid w:val="003A4170"/>
    <w:rsid w:val="003A4188"/>
    <w:rsid w:val="003A422C"/>
    <w:rsid w:val="003A434B"/>
    <w:rsid w:val="003A45D7"/>
    <w:rsid w:val="003A47CA"/>
    <w:rsid w:val="003A49D9"/>
    <w:rsid w:val="003A4B57"/>
    <w:rsid w:val="003A4FA2"/>
    <w:rsid w:val="003A4FA5"/>
    <w:rsid w:val="003A4FB4"/>
    <w:rsid w:val="003A51F4"/>
    <w:rsid w:val="003A56AB"/>
    <w:rsid w:val="003A5813"/>
    <w:rsid w:val="003A5867"/>
    <w:rsid w:val="003A593D"/>
    <w:rsid w:val="003A593F"/>
    <w:rsid w:val="003A59D8"/>
    <w:rsid w:val="003A5A50"/>
    <w:rsid w:val="003A5A6A"/>
    <w:rsid w:val="003A5B54"/>
    <w:rsid w:val="003A5B9E"/>
    <w:rsid w:val="003A5C68"/>
    <w:rsid w:val="003A5DAE"/>
    <w:rsid w:val="003A606A"/>
    <w:rsid w:val="003A62AC"/>
    <w:rsid w:val="003A6482"/>
    <w:rsid w:val="003A655B"/>
    <w:rsid w:val="003A664E"/>
    <w:rsid w:val="003A6A6B"/>
    <w:rsid w:val="003A6A77"/>
    <w:rsid w:val="003A6CB7"/>
    <w:rsid w:val="003A6CDC"/>
    <w:rsid w:val="003A6D50"/>
    <w:rsid w:val="003A6D8A"/>
    <w:rsid w:val="003A6E85"/>
    <w:rsid w:val="003A703C"/>
    <w:rsid w:val="003A72A5"/>
    <w:rsid w:val="003A72BC"/>
    <w:rsid w:val="003A796C"/>
    <w:rsid w:val="003A7A5D"/>
    <w:rsid w:val="003A7C16"/>
    <w:rsid w:val="003A7CC0"/>
    <w:rsid w:val="003B0210"/>
    <w:rsid w:val="003B0278"/>
    <w:rsid w:val="003B0371"/>
    <w:rsid w:val="003B03A4"/>
    <w:rsid w:val="003B0572"/>
    <w:rsid w:val="003B0620"/>
    <w:rsid w:val="003B0CB5"/>
    <w:rsid w:val="003B0D32"/>
    <w:rsid w:val="003B0DD0"/>
    <w:rsid w:val="003B0E15"/>
    <w:rsid w:val="003B0F47"/>
    <w:rsid w:val="003B1071"/>
    <w:rsid w:val="003B11B1"/>
    <w:rsid w:val="003B12B2"/>
    <w:rsid w:val="003B134E"/>
    <w:rsid w:val="003B13EC"/>
    <w:rsid w:val="003B15CB"/>
    <w:rsid w:val="003B197E"/>
    <w:rsid w:val="003B1B75"/>
    <w:rsid w:val="003B1E80"/>
    <w:rsid w:val="003B1FBD"/>
    <w:rsid w:val="003B22BF"/>
    <w:rsid w:val="003B26A7"/>
    <w:rsid w:val="003B275E"/>
    <w:rsid w:val="003B27ED"/>
    <w:rsid w:val="003B2803"/>
    <w:rsid w:val="003B2912"/>
    <w:rsid w:val="003B2EC8"/>
    <w:rsid w:val="003B2ED5"/>
    <w:rsid w:val="003B2ED7"/>
    <w:rsid w:val="003B2EEC"/>
    <w:rsid w:val="003B2F6E"/>
    <w:rsid w:val="003B31E7"/>
    <w:rsid w:val="003B3265"/>
    <w:rsid w:val="003B3700"/>
    <w:rsid w:val="003B3863"/>
    <w:rsid w:val="003B38D1"/>
    <w:rsid w:val="003B3B64"/>
    <w:rsid w:val="003B3E19"/>
    <w:rsid w:val="003B3F4D"/>
    <w:rsid w:val="003B4040"/>
    <w:rsid w:val="003B4295"/>
    <w:rsid w:val="003B4667"/>
    <w:rsid w:val="003B48D9"/>
    <w:rsid w:val="003B4910"/>
    <w:rsid w:val="003B49CD"/>
    <w:rsid w:val="003B4A83"/>
    <w:rsid w:val="003B4AD2"/>
    <w:rsid w:val="003B4B01"/>
    <w:rsid w:val="003B4BA7"/>
    <w:rsid w:val="003B4BD3"/>
    <w:rsid w:val="003B4C63"/>
    <w:rsid w:val="003B4E12"/>
    <w:rsid w:val="003B5041"/>
    <w:rsid w:val="003B53FA"/>
    <w:rsid w:val="003B55BD"/>
    <w:rsid w:val="003B5625"/>
    <w:rsid w:val="003B5A75"/>
    <w:rsid w:val="003B5A7C"/>
    <w:rsid w:val="003B5B5A"/>
    <w:rsid w:val="003B5F13"/>
    <w:rsid w:val="003B6018"/>
    <w:rsid w:val="003B607E"/>
    <w:rsid w:val="003B6181"/>
    <w:rsid w:val="003B650E"/>
    <w:rsid w:val="003B65B9"/>
    <w:rsid w:val="003B65ED"/>
    <w:rsid w:val="003B65FA"/>
    <w:rsid w:val="003B660A"/>
    <w:rsid w:val="003B67B2"/>
    <w:rsid w:val="003B6955"/>
    <w:rsid w:val="003B69B6"/>
    <w:rsid w:val="003B6BAD"/>
    <w:rsid w:val="003B6BF7"/>
    <w:rsid w:val="003B6C16"/>
    <w:rsid w:val="003B6D84"/>
    <w:rsid w:val="003B71E8"/>
    <w:rsid w:val="003B73B8"/>
    <w:rsid w:val="003B73E7"/>
    <w:rsid w:val="003B744C"/>
    <w:rsid w:val="003B74BC"/>
    <w:rsid w:val="003B78BE"/>
    <w:rsid w:val="003B79A3"/>
    <w:rsid w:val="003B7A39"/>
    <w:rsid w:val="003B7BB0"/>
    <w:rsid w:val="003B7F77"/>
    <w:rsid w:val="003B7F78"/>
    <w:rsid w:val="003C0140"/>
    <w:rsid w:val="003C0272"/>
    <w:rsid w:val="003C03DE"/>
    <w:rsid w:val="003C04DE"/>
    <w:rsid w:val="003C0513"/>
    <w:rsid w:val="003C0613"/>
    <w:rsid w:val="003C0794"/>
    <w:rsid w:val="003C091A"/>
    <w:rsid w:val="003C0A7B"/>
    <w:rsid w:val="003C106A"/>
    <w:rsid w:val="003C10A0"/>
    <w:rsid w:val="003C117D"/>
    <w:rsid w:val="003C12AD"/>
    <w:rsid w:val="003C136E"/>
    <w:rsid w:val="003C15C8"/>
    <w:rsid w:val="003C1650"/>
    <w:rsid w:val="003C1715"/>
    <w:rsid w:val="003C1799"/>
    <w:rsid w:val="003C1A55"/>
    <w:rsid w:val="003C1B4E"/>
    <w:rsid w:val="003C1C4F"/>
    <w:rsid w:val="003C1D64"/>
    <w:rsid w:val="003C1E0D"/>
    <w:rsid w:val="003C2067"/>
    <w:rsid w:val="003C2213"/>
    <w:rsid w:val="003C2503"/>
    <w:rsid w:val="003C28E5"/>
    <w:rsid w:val="003C297F"/>
    <w:rsid w:val="003C29C4"/>
    <w:rsid w:val="003C29E9"/>
    <w:rsid w:val="003C2ADC"/>
    <w:rsid w:val="003C2BA2"/>
    <w:rsid w:val="003C2DFA"/>
    <w:rsid w:val="003C3359"/>
    <w:rsid w:val="003C33AA"/>
    <w:rsid w:val="003C355A"/>
    <w:rsid w:val="003C380D"/>
    <w:rsid w:val="003C3A15"/>
    <w:rsid w:val="003C3A9A"/>
    <w:rsid w:val="003C3EA0"/>
    <w:rsid w:val="003C4058"/>
    <w:rsid w:val="003C423B"/>
    <w:rsid w:val="003C4283"/>
    <w:rsid w:val="003C43E2"/>
    <w:rsid w:val="003C4531"/>
    <w:rsid w:val="003C46C1"/>
    <w:rsid w:val="003C474F"/>
    <w:rsid w:val="003C4991"/>
    <w:rsid w:val="003C4BC7"/>
    <w:rsid w:val="003C4D65"/>
    <w:rsid w:val="003C50DA"/>
    <w:rsid w:val="003C53AC"/>
    <w:rsid w:val="003C5448"/>
    <w:rsid w:val="003C5510"/>
    <w:rsid w:val="003C5791"/>
    <w:rsid w:val="003C5C1A"/>
    <w:rsid w:val="003C5D08"/>
    <w:rsid w:val="003C5D38"/>
    <w:rsid w:val="003C5DB4"/>
    <w:rsid w:val="003C5F25"/>
    <w:rsid w:val="003C5FAF"/>
    <w:rsid w:val="003C6021"/>
    <w:rsid w:val="003C60FB"/>
    <w:rsid w:val="003C6420"/>
    <w:rsid w:val="003C661A"/>
    <w:rsid w:val="003C6911"/>
    <w:rsid w:val="003C6947"/>
    <w:rsid w:val="003C6B00"/>
    <w:rsid w:val="003C6B8F"/>
    <w:rsid w:val="003C6D63"/>
    <w:rsid w:val="003C6FE4"/>
    <w:rsid w:val="003C72A6"/>
    <w:rsid w:val="003C7415"/>
    <w:rsid w:val="003C75D8"/>
    <w:rsid w:val="003C7636"/>
    <w:rsid w:val="003C7674"/>
    <w:rsid w:val="003C77C5"/>
    <w:rsid w:val="003C7A75"/>
    <w:rsid w:val="003C7B47"/>
    <w:rsid w:val="003C7C10"/>
    <w:rsid w:val="003C7C72"/>
    <w:rsid w:val="003C7D1F"/>
    <w:rsid w:val="003C7E24"/>
    <w:rsid w:val="003D02A5"/>
    <w:rsid w:val="003D044E"/>
    <w:rsid w:val="003D0496"/>
    <w:rsid w:val="003D0887"/>
    <w:rsid w:val="003D08E3"/>
    <w:rsid w:val="003D0959"/>
    <w:rsid w:val="003D0A66"/>
    <w:rsid w:val="003D0BB5"/>
    <w:rsid w:val="003D0CCF"/>
    <w:rsid w:val="003D0D20"/>
    <w:rsid w:val="003D0FB5"/>
    <w:rsid w:val="003D104F"/>
    <w:rsid w:val="003D1158"/>
    <w:rsid w:val="003D115C"/>
    <w:rsid w:val="003D13D7"/>
    <w:rsid w:val="003D1413"/>
    <w:rsid w:val="003D1509"/>
    <w:rsid w:val="003D15EB"/>
    <w:rsid w:val="003D1763"/>
    <w:rsid w:val="003D1C5A"/>
    <w:rsid w:val="003D2081"/>
    <w:rsid w:val="003D208F"/>
    <w:rsid w:val="003D20A1"/>
    <w:rsid w:val="003D20A3"/>
    <w:rsid w:val="003D20D1"/>
    <w:rsid w:val="003D20F6"/>
    <w:rsid w:val="003D2434"/>
    <w:rsid w:val="003D2498"/>
    <w:rsid w:val="003D28ED"/>
    <w:rsid w:val="003D327E"/>
    <w:rsid w:val="003D3787"/>
    <w:rsid w:val="003D379A"/>
    <w:rsid w:val="003D3D7E"/>
    <w:rsid w:val="003D3DA2"/>
    <w:rsid w:val="003D3E14"/>
    <w:rsid w:val="003D3E81"/>
    <w:rsid w:val="003D4103"/>
    <w:rsid w:val="003D414A"/>
    <w:rsid w:val="003D4155"/>
    <w:rsid w:val="003D41A4"/>
    <w:rsid w:val="003D41D8"/>
    <w:rsid w:val="003D4230"/>
    <w:rsid w:val="003D42FD"/>
    <w:rsid w:val="003D4331"/>
    <w:rsid w:val="003D4537"/>
    <w:rsid w:val="003D4581"/>
    <w:rsid w:val="003D458B"/>
    <w:rsid w:val="003D479B"/>
    <w:rsid w:val="003D49E3"/>
    <w:rsid w:val="003D4AB6"/>
    <w:rsid w:val="003D503A"/>
    <w:rsid w:val="003D50E6"/>
    <w:rsid w:val="003D550D"/>
    <w:rsid w:val="003D56F5"/>
    <w:rsid w:val="003D5906"/>
    <w:rsid w:val="003D5F12"/>
    <w:rsid w:val="003D6070"/>
    <w:rsid w:val="003D60ED"/>
    <w:rsid w:val="003D6190"/>
    <w:rsid w:val="003D64C7"/>
    <w:rsid w:val="003D661F"/>
    <w:rsid w:val="003D674B"/>
    <w:rsid w:val="003D6A37"/>
    <w:rsid w:val="003D6BE8"/>
    <w:rsid w:val="003D6C9A"/>
    <w:rsid w:val="003D6CBC"/>
    <w:rsid w:val="003D6CCF"/>
    <w:rsid w:val="003D6ECF"/>
    <w:rsid w:val="003D7020"/>
    <w:rsid w:val="003D7139"/>
    <w:rsid w:val="003D726B"/>
    <w:rsid w:val="003D739C"/>
    <w:rsid w:val="003D73E7"/>
    <w:rsid w:val="003D773F"/>
    <w:rsid w:val="003D7791"/>
    <w:rsid w:val="003D790F"/>
    <w:rsid w:val="003D7BB9"/>
    <w:rsid w:val="003D7BE9"/>
    <w:rsid w:val="003D7C68"/>
    <w:rsid w:val="003D7C6D"/>
    <w:rsid w:val="003D7D78"/>
    <w:rsid w:val="003D7DE4"/>
    <w:rsid w:val="003D7EBF"/>
    <w:rsid w:val="003E017C"/>
    <w:rsid w:val="003E022B"/>
    <w:rsid w:val="003E0399"/>
    <w:rsid w:val="003E04FC"/>
    <w:rsid w:val="003E082A"/>
    <w:rsid w:val="003E09D4"/>
    <w:rsid w:val="003E0A58"/>
    <w:rsid w:val="003E0BC3"/>
    <w:rsid w:val="003E0E3D"/>
    <w:rsid w:val="003E0F62"/>
    <w:rsid w:val="003E11C7"/>
    <w:rsid w:val="003E149B"/>
    <w:rsid w:val="003E14A0"/>
    <w:rsid w:val="003E1506"/>
    <w:rsid w:val="003E1644"/>
    <w:rsid w:val="003E16DD"/>
    <w:rsid w:val="003E1827"/>
    <w:rsid w:val="003E1A80"/>
    <w:rsid w:val="003E1AE0"/>
    <w:rsid w:val="003E1AF9"/>
    <w:rsid w:val="003E1B77"/>
    <w:rsid w:val="003E1B86"/>
    <w:rsid w:val="003E1E92"/>
    <w:rsid w:val="003E1FC9"/>
    <w:rsid w:val="003E20BE"/>
    <w:rsid w:val="003E2126"/>
    <w:rsid w:val="003E214D"/>
    <w:rsid w:val="003E2157"/>
    <w:rsid w:val="003E2268"/>
    <w:rsid w:val="003E22D1"/>
    <w:rsid w:val="003E2380"/>
    <w:rsid w:val="003E2542"/>
    <w:rsid w:val="003E268F"/>
    <w:rsid w:val="003E285D"/>
    <w:rsid w:val="003E2A49"/>
    <w:rsid w:val="003E2A8F"/>
    <w:rsid w:val="003E2D33"/>
    <w:rsid w:val="003E2DE9"/>
    <w:rsid w:val="003E327D"/>
    <w:rsid w:val="003E32FD"/>
    <w:rsid w:val="003E33BD"/>
    <w:rsid w:val="003E33EC"/>
    <w:rsid w:val="003E3476"/>
    <w:rsid w:val="003E3538"/>
    <w:rsid w:val="003E353F"/>
    <w:rsid w:val="003E356D"/>
    <w:rsid w:val="003E370B"/>
    <w:rsid w:val="003E378B"/>
    <w:rsid w:val="003E3830"/>
    <w:rsid w:val="003E38A3"/>
    <w:rsid w:val="003E38E8"/>
    <w:rsid w:val="003E3D34"/>
    <w:rsid w:val="003E3D65"/>
    <w:rsid w:val="003E40D2"/>
    <w:rsid w:val="003E42EF"/>
    <w:rsid w:val="003E4324"/>
    <w:rsid w:val="003E4362"/>
    <w:rsid w:val="003E4516"/>
    <w:rsid w:val="003E46CA"/>
    <w:rsid w:val="003E46DA"/>
    <w:rsid w:val="003E49EC"/>
    <w:rsid w:val="003E4B14"/>
    <w:rsid w:val="003E4B57"/>
    <w:rsid w:val="003E4DA5"/>
    <w:rsid w:val="003E4F1D"/>
    <w:rsid w:val="003E4FE0"/>
    <w:rsid w:val="003E5011"/>
    <w:rsid w:val="003E524A"/>
    <w:rsid w:val="003E531E"/>
    <w:rsid w:val="003E540B"/>
    <w:rsid w:val="003E543E"/>
    <w:rsid w:val="003E54D6"/>
    <w:rsid w:val="003E553F"/>
    <w:rsid w:val="003E55FE"/>
    <w:rsid w:val="003E57B1"/>
    <w:rsid w:val="003E5876"/>
    <w:rsid w:val="003E5950"/>
    <w:rsid w:val="003E5A4F"/>
    <w:rsid w:val="003E5B4D"/>
    <w:rsid w:val="003E60AA"/>
    <w:rsid w:val="003E626D"/>
    <w:rsid w:val="003E63C4"/>
    <w:rsid w:val="003E64C0"/>
    <w:rsid w:val="003E6557"/>
    <w:rsid w:val="003E6891"/>
    <w:rsid w:val="003E6A9E"/>
    <w:rsid w:val="003E6C14"/>
    <w:rsid w:val="003E6C5D"/>
    <w:rsid w:val="003E6D98"/>
    <w:rsid w:val="003E6DB3"/>
    <w:rsid w:val="003E6EA5"/>
    <w:rsid w:val="003E71C3"/>
    <w:rsid w:val="003E7276"/>
    <w:rsid w:val="003E72FE"/>
    <w:rsid w:val="003E7382"/>
    <w:rsid w:val="003E7745"/>
    <w:rsid w:val="003E77AE"/>
    <w:rsid w:val="003E786F"/>
    <w:rsid w:val="003F00C5"/>
    <w:rsid w:val="003F00C6"/>
    <w:rsid w:val="003F0288"/>
    <w:rsid w:val="003F04C4"/>
    <w:rsid w:val="003F050D"/>
    <w:rsid w:val="003F0529"/>
    <w:rsid w:val="003F0752"/>
    <w:rsid w:val="003F0BCE"/>
    <w:rsid w:val="003F0C0A"/>
    <w:rsid w:val="003F11CE"/>
    <w:rsid w:val="003F1227"/>
    <w:rsid w:val="003F1252"/>
    <w:rsid w:val="003F17A5"/>
    <w:rsid w:val="003F18E3"/>
    <w:rsid w:val="003F1934"/>
    <w:rsid w:val="003F1CF9"/>
    <w:rsid w:val="003F1D76"/>
    <w:rsid w:val="003F1FC0"/>
    <w:rsid w:val="003F21E3"/>
    <w:rsid w:val="003F230A"/>
    <w:rsid w:val="003F2488"/>
    <w:rsid w:val="003F28A6"/>
    <w:rsid w:val="003F28AA"/>
    <w:rsid w:val="003F2A44"/>
    <w:rsid w:val="003F2E41"/>
    <w:rsid w:val="003F2F1A"/>
    <w:rsid w:val="003F305A"/>
    <w:rsid w:val="003F31F8"/>
    <w:rsid w:val="003F3224"/>
    <w:rsid w:val="003F3256"/>
    <w:rsid w:val="003F3274"/>
    <w:rsid w:val="003F33EE"/>
    <w:rsid w:val="003F34C9"/>
    <w:rsid w:val="003F3599"/>
    <w:rsid w:val="003F381A"/>
    <w:rsid w:val="003F3859"/>
    <w:rsid w:val="003F3A32"/>
    <w:rsid w:val="003F3AF5"/>
    <w:rsid w:val="003F4278"/>
    <w:rsid w:val="003F443C"/>
    <w:rsid w:val="003F4463"/>
    <w:rsid w:val="003F4513"/>
    <w:rsid w:val="003F4627"/>
    <w:rsid w:val="003F462B"/>
    <w:rsid w:val="003F4641"/>
    <w:rsid w:val="003F4A74"/>
    <w:rsid w:val="003F4C82"/>
    <w:rsid w:val="003F4F59"/>
    <w:rsid w:val="003F5076"/>
    <w:rsid w:val="003F509B"/>
    <w:rsid w:val="003F5178"/>
    <w:rsid w:val="003F5369"/>
    <w:rsid w:val="003F555F"/>
    <w:rsid w:val="003F55FB"/>
    <w:rsid w:val="003F5716"/>
    <w:rsid w:val="003F580E"/>
    <w:rsid w:val="003F5A60"/>
    <w:rsid w:val="003F5BBD"/>
    <w:rsid w:val="003F5BE7"/>
    <w:rsid w:val="003F5E19"/>
    <w:rsid w:val="003F5F8B"/>
    <w:rsid w:val="003F6047"/>
    <w:rsid w:val="003F6536"/>
    <w:rsid w:val="003F65B9"/>
    <w:rsid w:val="003F6673"/>
    <w:rsid w:val="003F6AC7"/>
    <w:rsid w:val="003F6C7D"/>
    <w:rsid w:val="003F6C7F"/>
    <w:rsid w:val="003F6C8D"/>
    <w:rsid w:val="003F6E32"/>
    <w:rsid w:val="003F70D2"/>
    <w:rsid w:val="003F7287"/>
    <w:rsid w:val="003F7541"/>
    <w:rsid w:val="003F77C0"/>
    <w:rsid w:val="003F782A"/>
    <w:rsid w:val="003F79E9"/>
    <w:rsid w:val="003F7B44"/>
    <w:rsid w:val="003F7D1D"/>
    <w:rsid w:val="003F7FC4"/>
    <w:rsid w:val="0040004F"/>
    <w:rsid w:val="004001F1"/>
    <w:rsid w:val="004002C2"/>
    <w:rsid w:val="0040096C"/>
    <w:rsid w:val="004009B2"/>
    <w:rsid w:val="00400AD7"/>
    <w:rsid w:val="00400B97"/>
    <w:rsid w:val="00400D27"/>
    <w:rsid w:val="00401200"/>
    <w:rsid w:val="00401729"/>
    <w:rsid w:val="00401892"/>
    <w:rsid w:val="00401898"/>
    <w:rsid w:val="00401DAE"/>
    <w:rsid w:val="0040206B"/>
    <w:rsid w:val="00402132"/>
    <w:rsid w:val="0040213C"/>
    <w:rsid w:val="004021EC"/>
    <w:rsid w:val="00402203"/>
    <w:rsid w:val="004025E1"/>
    <w:rsid w:val="0040267E"/>
    <w:rsid w:val="004029BC"/>
    <w:rsid w:val="00402C1B"/>
    <w:rsid w:val="00402F1B"/>
    <w:rsid w:val="00402F47"/>
    <w:rsid w:val="00402F59"/>
    <w:rsid w:val="0040321A"/>
    <w:rsid w:val="00403282"/>
    <w:rsid w:val="004033E7"/>
    <w:rsid w:val="00403467"/>
    <w:rsid w:val="004034B9"/>
    <w:rsid w:val="004039A6"/>
    <w:rsid w:val="00403FD0"/>
    <w:rsid w:val="00404078"/>
    <w:rsid w:val="00404220"/>
    <w:rsid w:val="00404319"/>
    <w:rsid w:val="00404384"/>
    <w:rsid w:val="00404434"/>
    <w:rsid w:val="0040444E"/>
    <w:rsid w:val="004046D8"/>
    <w:rsid w:val="00404D0E"/>
    <w:rsid w:val="00404D11"/>
    <w:rsid w:val="00404D5C"/>
    <w:rsid w:val="00404FEE"/>
    <w:rsid w:val="004050FE"/>
    <w:rsid w:val="0040519C"/>
    <w:rsid w:val="004052DE"/>
    <w:rsid w:val="00405364"/>
    <w:rsid w:val="0040537B"/>
    <w:rsid w:val="0040568F"/>
    <w:rsid w:val="004056A5"/>
    <w:rsid w:val="00405CC0"/>
    <w:rsid w:val="00405D30"/>
    <w:rsid w:val="004061B1"/>
    <w:rsid w:val="004061C6"/>
    <w:rsid w:val="004061CA"/>
    <w:rsid w:val="00406241"/>
    <w:rsid w:val="0040625F"/>
    <w:rsid w:val="0040668A"/>
    <w:rsid w:val="00406697"/>
    <w:rsid w:val="004066A4"/>
    <w:rsid w:val="004066A7"/>
    <w:rsid w:val="0040674D"/>
    <w:rsid w:val="00406752"/>
    <w:rsid w:val="0040694F"/>
    <w:rsid w:val="0040695E"/>
    <w:rsid w:val="0040699A"/>
    <w:rsid w:val="00406A2D"/>
    <w:rsid w:val="00406A60"/>
    <w:rsid w:val="00406BB7"/>
    <w:rsid w:val="00406DCF"/>
    <w:rsid w:val="00406DDC"/>
    <w:rsid w:val="004071A2"/>
    <w:rsid w:val="004071AF"/>
    <w:rsid w:val="004071B3"/>
    <w:rsid w:val="004071E5"/>
    <w:rsid w:val="004072FE"/>
    <w:rsid w:val="00407324"/>
    <w:rsid w:val="0040733D"/>
    <w:rsid w:val="004073BA"/>
    <w:rsid w:val="00407460"/>
    <w:rsid w:val="0040753B"/>
    <w:rsid w:val="00407951"/>
    <w:rsid w:val="00407977"/>
    <w:rsid w:val="00407C43"/>
    <w:rsid w:val="00407C62"/>
    <w:rsid w:val="00407DAC"/>
    <w:rsid w:val="00407E41"/>
    <w:rsid w:val="00407F2A"/>
    <w:rsid w:val="00407FE2"/>
    <w:rsid w:val="00407FE5"/>
    <w:rsid w:val="004100F1"/>
    <w:rsid w:val="0041049F"/>
    <w:rsid w:val="0041058B"/>
    <w:rsid w:val="0041070F"/>
    <w:rsid w:val="00410866"/>
    <w:rsid w:val="00410C4F"/>
    <w:rsid w:val="00410E0E"/>
    <w:rsid w:val="00410FC7"/>
    <w:rsid w:val="00411161"/>
    <w:rsid w:val="004112DB"/>
    <w:rsid w:val="004112F4"/>
    <w:rsid w:val="00411360"/>
    <w:rsid w:val="00411388"/>
    <w:rsid w:val="004114A9"/>
    <w:rsid w:val="00411575"/>
    <w:rsid w:val="004117B7"/>
    <w:rsid w:val="004119F9"/>
    <w:rsid w:val="00411A3D"/>
    <w:rsid w:val="00411AB2"/>
    <w:rsid w:val="00411CA1"/>
    <w:rsid w:val="00412155"/>
    <w:rsid w:val="0041224D"/>
    <w:rsid w:val="0041247C"/>
    <w:rsid w:val="00412487"/>
    <w:rsid w:val="004128BF"/>
    <w:rsid w:val="004129FA"/>
    <w:rsid w:val="00412AD9"/>
    <w:rsid w:val="00412EF7"/>
    <w:rsid w:val="0041308E"/>
    <w:rsid w:val="004132C5"/>
    <w:rsid w:val="004134E4"/>
    <w:rsid w:val="0041350C"/>
    <w:rsid w:val="0041390D"/>
    <w:rsid w:val="00413B46"/>
    <w:rsid w:val="00413D41"/>
    <w:rsid w:val="00413DCB"/>
    <w:rsid w:val="00413E0F"/>
    <w:rsid w:val="00413E29"/>
    <w:rsid w:val="00413E70"/>
    <w:rsid w:val="00413FB0"/>
    <w:rsid w:val="00414012"/>
    <w:rsid w:val="004141E3"/>
    <w:rsid w:val="00414220"/>
    <w:rsid w:val="0041437D"/>
    <w:rsid w:val="00414517"/>
    <w:rsid w:val="0041459B"/>
    <w:rsid w:val="004145AF"/>
    <w:rsid w:val="00414873"/>
    <w:rsid w:val="004148DE"/>
    <w:rsid w:val="00414B50"/>
    <w:rsid w:val="00414C8F"/>
    <w:rsid w:val="00414C95"/>
    <w:rsid w:val="00414CA0"/>
    <w:rsid w:val="00414CC2"/>
    <w:rsid w:val="00414CE5"/>
    <w:rsid w:val="00414E31"/>
    <w:rsid w:val="00414F58"/>
    <w:rsid w:val="00414F75"/>
    <w:rsid w:val="00415016"/>
    <w:rsid w:val="004150D0"/>
    <w:rsid w:val="004150E7"/>
    <w:rsid w:val="004151D5"/>
    <w:rsid w:val="0041567D"/>
    <w:rsid w:val="00415709"/>
    <w:rsid w:val="00415955"/>
    <w:rsid w:val="004159F0"/>
    <w:rsid w:val="00415A68"/>
    <w:rsid w:val="00415EA5"/>
    <w:rsid w:val="00416084"/>
    <w:rsid w:val="004160AF"/>
    <w:rsid w:val="00416186"/>
    <w:rsid w:val="0041648F"/>
    <w:rsid w:val="00416840"/>
    <w:rsid w:val="004169F8"/>
    <w:rsid w:val="00416B41"/>
    <w:rsid w:val="00416B5B"/>
    <w:rsid w:val="00416C0B"/>
    <w:rsid w:val="00416C27"/>
    <w:rsid w:val="00416D5E"/>
    <w:rsid w:val="00416E34"/>
    <w:rsid w:val="00416E66"/>
    <w:rsid w:val="004170E3"/>
    <w:rsid w:val="0041711D"/>
    <w:rsid w:val="004171F3"/>
    <w:rsid w:val="0041720C"/>
    <w:rsid w:val="00417300"/>
    <w:rsid w:val="00417613"/>
    <w:rsid w:val="0041769E"/>
    <w:rsid w:val="004176CB"/>
    <w:rsid w:val="004177CE"/>
    <w:rsid w:val="00417831"/>
    <w:rsid w:val="00417A08"/>
    <w:rsid w:val="00417D95"/>
    <w:rsid w:val="00417E1E"/>
    <w:rsid w:val="004202D8"/>
    <w:rsid w:val="0042053B"/>
    <w:rsid w:val="0042074F"/>
    <w:rsid w:val="0042086F"/>
    <w:rsid w:val="0042093C"/>
    <w:rsid w:val="004209DE"/>
    <w:rsid w:val="00420BB1"/>
    <w:rsid w:val="00420BC8"/>
    <w:rsid w:val="00420CD2"/>
    <w:rsid w:val="00420D88"/>
    <w:rsid w:val="00420D8A"/>
    <w:rsid w:val="00420E0A"/>
    <w:rsid w:val="00420FEE"/>
    <w:rsid w:val="004210F9"/>
    <w:rsid w:val="004211B4"/>
    <w:rsid w:val="00421273"/>
    <w:rsid w:val="00421421"/>
    <w:rsid w:val="0042150F"/>
    <w:rsid w:val="00421563"/>
    <w:rsid w:val="00421848"/>
    <w:rsid w:val="00421BC0"/>
    <w:rsid w:val="00421C79"/>
    <w:rsid w:val="0042216F"/>
    <w:rsid w:val="00422273"/>
    <w:rsid w:val="0042234A"/>
    <w:rsid w:val="00422495"/>
    <w:rsid w:val="0042262E"/>
    <w:rsid w:val="0042280E"/>
    <w:rsid w:val="00422924"/>
    <w:rsid w:val="00422CF6"/>
    <w:rsid w:val="00422E70"/>
    <w:rsid w:val="00422E88"/>
    <w:rsid w:val="00422FF0"/>
    <w:rsid w:val="004234CE"/>
    <w:rsid w:val="00423686"/>
    <w:rsid w:val="004237B4"/>
    <w:rsid w:val="00423BCC"/>
    <w:rsid w:val="00423C17"/>
    <w:rsid w:val="00423E0C"/>
    <w:rsid w:val="00423E8B"/>
    <w:rsid w:val="00423EE0"/>
    <w:rsid w:val="00423F4D"/>
    <w:rsid w:val="00424525"/>
    <w:rsid w:val="00424839"/>
    <w:rsid w:val="00424859"/>
    <w:rsid w:val="0042485F"/>
    <w:rsid w:val="00424862"/>
    <w:rsid w:val="0042489E"/>
    <w:rsid w:val="00424AE5"/>
    <w:rsid w:val="00424B9A"/>
    <w:rsid w:val="00424B9E"/>
    <w:rsid w:val="00424EF7"/>
    <w:rsid w:val="00425037"/>
    <w:rsid w:val="004252D2"/>
    <w:rsid w:val="00425420"/>
    <w:rsid w:val="004254B7"/>
    <w:rsid w:val="00425500"/>
    <w:rsid w:val="0042585C"/>
    <w:rsid w:val="00425A6C"/>
    <w:rsid w:val="00425A6D"/>
    <w:rsid w:val="00425A8C"/>
    <w:rsid w:val="00425BC3"/>
    <w:rsid w:val="00425C1D"/>
    <w:rsid w:val="00425DE5"/>
    <w:rsid w:val="00425EB2"/>
    <w:rsid w:val="00425EDC"/>
    <w:rsid w:val="00426125"/>
    <w:rsid w:val="0042623A"/>
    <w:rsid w:val="00426339"/>
    <w:rsid w:val="004263CB"/>
    <w:rsid w:val="00426407"/>
    <w:rsid w:val="00426699"/>
    <w:rsid w:val="004267E3"/>
    <w:rsid w:val="0042680A"/>
    <w:rsid w:val="00426939"/>
    <w:rsid w:val="00426A06"/>
    <w:rsid w:val="00426D4F"/>
    <w:rsid w:val="00426DA9"/>
    <w:rsid w:val="00426F33"/>
    <w:rsid w:val="0042713E"/>
    <w:rsid w:val="00427384"/>
    <w:rsid w:val="004273BD"/>
    <w:rsid w:val="004275D0"/>
    <w:rsid w:val="00427713"/>
    <w:rsid w:val="00427822"/>
    <w:rsid w:val="00427C3A"/>
    <w:rsid w:val="00427E40"/>
    <w:rsid w:val="00427F3B"/>
    <w:rsid w:val="00427FE9"/>
    <w:rsid w:val="004300D5"/>
    <w:rsid w:val="00430189"/>
    <w:rsid w:val="0043026F"/>
    <w:rsid w:val="004303BB"/>
    <w:rsid w:val="00430433"/>
    <w:rsid w:val="0043076D"/>
    <w:rsid w:val="00430AA2"/>
    <w:rsid w:val="00430B37"/>
    <w:rsid w:val="00430BD9"/>
    <w:rsid w:val="00430D59"/>
    <w:rsid w:val="00430F57"/>
    <w:rsid w:val="00430FEA"/>
    <w:rsid w:val="00430FF9"/>
    <w:rsid w:val="00431024"/>
    <w:rsid w:val="00431034"/>
    <w:rsid w:val="004310D5"/>
    <w:rsid w:val="00431163"/>
    <w:rsid w:val="004313E1"/>
    <w:rsid w:val="004315FC"/>
    <w:rsid w:val="0043163D"/>
    <w:rsid w:val="00431641"/>
    <w:rsid w:val="00431AED"/>
    <w:rsid w:val="00431B14"/>
    <w:rsid w:val="00431D9F"/>
    <w:rsid w:val="00431DF2"/>
    <w:rsid w:val="00431F4E"/>
    <w:rsid w:val="0043233C"/>
    <w:rsid w:val="004323AF"/>
    <w:rsid w:val="00432579"/>
    <w:rsid w:val="004326EC"/>
    <w:rsid w:val="0043279C"/>
    <w:rsid w:val="00432842"/>
    <w:rsid w:val="00432FC4"/>
    <w:rsid w:val="004330F6"/>
    <w:rsid w:val="00433452"/>
    <w:rsid w:val="004335A8"/>
    <w:rsid w:val="0043362E"/>
    <w:rsid w:val="00433855"/>
    <w:rsid w:val="004338A5"/>
    <w:rsid w:val="00433BF2"/>
    <w:rsid w:val="00433C82"/>
    <w:rsid w:val="00433D11"/>
    <w:rsid w:val="00433E2E"/>
    <w:rsid w:val="00433EA3"/>
    <w:rsid w:val="00434073"/>
    <w:rsid w:val="004343A7"/>
    <w:rsid w:val="00434824"/>
    <w:rsid w:val="004348C4"/>
    <w:rsid w:val="00434942"/>
    <w:rsid w:val="00434BBC"/>
    <w:rsid w:val="00434D55"/>
    <w:rsid w:val="00434DAB"/>
    <w:rsid w:val="0043543C"/>
    <w:rsid w:val="00435476"/>
    <w:rsid w:val="0043548E"/>
    <w:rsid w:val="0043561A"/>
    <w:rsid w:val="0043591C"/>
    <w:rsid w:val="00435986"/>
    <w:rsid w:val="00435BC7"/>
    <w:rsid w:val="00435C87"/>
    <w:rsid w:val="00435CD1"/>
    <w:rsid w:val="00435FBA"/>
    <w:rsid w:val="004361B1"/>
    <w:rsid w:val="00436221"/>
    <w:rsid w:val="00436354"/>
    <w:rsid w:val="004363BA"/>
    <w:rsid w:val="004364E4"/>
    <w:rsid w:val="00436667"/>
    <w:rsid w:val="00436727"/>
    <w:rsid w:val="004367DB"/>
    <w:rsid w:val="00436F22"/>
    <w:rsid w:val="004372AA"/>
    <w:rsid w:val="0043739A"/>
    <w:rsid w:val="004373A0"/>
    <w:rsid w:val="004373EC"/>
    <w:rsid w:val="00437403"/>
    <w:rsid w:val="004375B9"/>
    <w:rsid w:val="00437758"/>
    <w:rsid w:val="00437850"/>
    <w:rsid w:val="00437E47"/>
    <w:rsid w:val="00437F6F"/>
    <w:rsid w:val="004400A3"/>
    <w:rsid w:val="004400B0"/>
    <w:rsid w:val="0044012E"/>
    <w:rsid w:val="004402D6"/>
    <w:rsid w:val="00440427"/>
    <w:rsid w:val="00440465"/>
    <w:rsid w:val="004406C5"/>
    <w:rsid w:val="00440B9A"/>
    <w:rsid w:val="00440BFC"/>
    <w:rsid w:val="00440EB2"/>
    <w:rsid w:val="00440EE4"/>
    <w:rsid w:val="00440EF9"/>
    <w:rsid w:val="00440F3D"/>
    <w:rsid w:val="00440F5E"/>
    <w:rsid w:val="004413A3"/>
    <w:rsid w:val="004417ED"/>
    <w:rsid w:val="00441F67"/>
    <w:rsid w:val="004421A2"/>
    <w:rsid w:val="004422DF"/>
    <w:rsid w:val="004422EE"/>
    <w:rsid w:val="004423D0"/>
    <w:rsid w:val="00442426"/>
    <w:rsid w:val="0044251D"/>
    <w:rsid w:val="0044256E"/>
    <w:rsid w:val="004426AC"/>
    <w:rsid w:val="004426C2"/>
    <w:rsid w:val="0044282C"/>
    <w:rsid w:val="0044295A"/>
    <w:rsid w:val="004429C4"/>
    <w:rsid w:val="00442B68"/>
    <w:rsid w:val="00442C31"/>
    <w:rsid w:val="00442C47"/>
    <w:rsid w:val="00442D6A"/>
    <w:rsid w:val="00442DE2"/>
    <w:rsid w:val="00442EF4"/>
    <w:rsid w:val="0044328D"/>
    <w:rsid w:val="00443314"/>
    <w:rsid w:val="00443320"/>
    <w:rsid w:val="004433BD"/>
    <w:rsid w:val="004433FA"/>
    <w:rsid w:val="0044363C"/>
    <w:rsid w:val="00443685"/>
    <w:rsid w:val="00443B3F"/>
    <w:rsid w:val="00443CE3"/>
    <w:rsid w:val="00443E9D"/>
    <w:rsid w:val="00444055"/>
    <w:rsid w:val="00444168"/>
    <w:rsid w:val="00444346"/>
    <w:rsid w:val="0044437E"/>
    <w:rsid w:val="00444435"/>
    <w:rsid w:val="00444536"/>
    <w:rsid w:val="0044461E"/>
    <w:rsid w:val="004446F4"/>
    <w:rsid w:val="00444705"/>
    <w:rsid w:val="00444BF3"/>
    <w:rsid w:val="00444C6C"/>
    <w:rsid w:val="00444CD8"/>
    <w:rsid w:val="00444D59"/>
    <w:rsid w:val="00444DFA"/>
    <w:rsid w:val="00444E65"/>
    <w:rsid w:val="00444FC8"/>
    <w:rsid w:val="00444FEB"/>
    <w:rsid w:val="004454CC"/>
    <w:rsid w:val="00445596"/>
    <w:rsid w:val="004455FA"/>
    <w:rsid w:val="00445933"/>
    <w:rsid w:val="00445A08"/>
    <w:rsid w:val="00445B64"/>
    <w:rsid w:val="00445D06"/>
    <w:rsid w:val="00445DD6"/>
    <w:rsid w:val="00445E09"/>
    <w:rsid w:val="00446042"/>
    <w:rsid w:val="0044614C"/>
    <w:rsid w:val="00446250"/>
    <w:rsid w:val="004462C7"/>
    <w:rsid w:val="00446304"/>
    <w:rsid w:val="00446367"/>
    <w:rsid w:val="004463D7"/>
    <w:rsid w:val="0044645F"/>
    <w:rsid w:val="00446483"/>
    <w:rsid w:val="00446860"/>
    <w:rsid w:val="004468E1"/>
    <w:rsid w:val="00446995"/>
    <w:rsid w:val="0044699F"/>
    <w:rsid w:val="00446C3D"/>
    <w:rsid w:val="00446D3B"/>
    <w:rsid w:val="00446E55"/>
    <w:rsid w:val="00446EB0"/>
    <w:rsid w:val="00446FD3"/>
    <w:rsid w:val="00446FEB"/>
    <w:rsid w:val="004470BE"/>
    <w:rsid w:val="004470F8"/>
    <w:rsid w:val="004471B1"/>
    <w:rsid w:val="0044724F"/>
    <w:rsid w:val="0044741D"/>
    <w:rsid w:val="0044761A"/>
    <w:rsid w:val="00447699"/>
    <w:rsid w:val="00447895"/>
    <w:rsid w:val="004479DB"/>
    <w:rsid w:val="00447A0C"/>
    <w:rsid w:val="00447A52"/>
    <w:rsid w:val="00447A92"/>
    <w:rsid w:val="00447A93"/>
    <w:rsid w:val="00447E23"/>
    <w:rsid w:val="00447FF2"/>
    <w:rsid w:val="00450192"/>
    <w:rsid w:val="00450254"/>
    <w:rsid w:val="004502CB"/>
    <w:rsid w:val="0045037F"/>
    <w:rsid w:val="00450499"/>
    <w:rsid w:val="0045062B"/>
    <w:rsid w:val="00450668"/>
    <w:rsid w:val="004507A7"/>
    <w:rsid w:val="00450AA4"/>
    <w:rsid w:val="00450B02"/>
    <w:rsid w:val="00450BC1"/>
    <w:rsid w:val="00450C46"/>
    <w:rsid w:val="00450D14"/>
    <w:rsid w:val="00450EC9"/>
    <w:rsid w:val="00450F47"/>
    <w:rsid w:val="00451213"/>
    <w:rsid w:val="0045128D"/>
    <w:rsid w:val="00451482"/>
    <w:rsid w:val="00451572"/>
    <w:rsid w:val="00451627"/>
    <w:rsid w:val="00451B35"/>
    <w:rsid w:val="00451C1D"/>
    <w:rsid w:val="00451C5F"/>
    <w:rsid w:val="00451D34"/>
    <w:rsid w:val="00451E00"/>
    <w:rsid w:val="0045204F"/>
    <w:rsid w:val="004520AE"/>
    <w:rsid w:val="004520C5"/>
    <w:rsid w:val="004521E0"/>
    <w:rsid w:val="0045221C"/>
    <w:rsid w:val="004522D0"/>
    <w:rsid w:val="004524EC"/>
    <w:rsid w:val="004525FC"/>
    <w:rsid w:val="00452649"/>
    <w:rsid w:val="00452654"/>
    <w:rsid w:val="004528A5"/>
    <w:rsid w:val="00452A12"/>
    <w:rsid w:val="00452A5D"/>
    <w:rsid w:val="00452C77"/>
    <w:rsid w:val="00452C83"/>
    <w:rsid w:val="00452D57"/>
    <w:rsid w:val="00452FFA"/>
    <w:rsid w:val="004530BE"/>
    <w:rsid w:val="00453114"/>
    <w:rsid w:val="00453252"/>
    <w:rsid w:val="004532F6"/>
    <w:rsid w:val="00453334"/>
    <w:rsid w:val="0045340E"/>
    <w:rsid w:val="004534EE"/>
    <w:rsid w:val="00453699"/>
    <w:rsid w:val="00453778"/>
    <w:rsid w:val="004537DC"/>
    <w:rsid w:val="004537E8"/>
    <w:rsid w:val="00453973"/>
    <w:rsid w:val="004539E1"/>
    <w:rsid w:val="00453A1C"/>
    <w:rsid w:val="00453A2E"/>
    <w:rsid w:val="00453B61"/>
    <w:rsid w:val="00453B7B"/>
    <w:rsid w:val="00453BF2"/>
    <w:rsid w:val="00453DF8"/>
    <w:rsid w:val="00453E98"/>
    <w:rsid w:val="00453F94"/>
    <w:rsid w:val="004544B0"/>
    <w:rsid w:val="004544E5"/>
    <w:rsid w:val="0045451C"/>
    <w:rsid w:val="00454634"/>
    <w:rsid w:val="004546F1"/>
    <w:rsid w:val="00454777"/>
    <w:rsid w:val="0045477C"/>
    <w:rsid w:val="004547E0"/>
    <w:rsid w:val="00454944"/>
    <w:rsid w:val="00454BC6"/>
    <w:rsid w:val="00454D15"/>
    <w:rsid w:val="00454DD9"/>
    <w:rsid w:val="0045511C"/>
    <w:rsid w:val="0045549C"/>
    <w:rsid w:val="0045563F"/>
    <w:rsid w:val="0045577B"/>
    <w:rsid w:val="004557D4"/>
    <w:rsid w:val="00455B85"/>
    <w:rsid w:val="00455F53"/>
    <w:rsid w:val="00455FDA"/>
    <w:rsid w:val="004565DA"/>
    <w:rsid w:val="004566A8"/>
    <w:rsid w:val="004566EF"/>
    <w:rsid w:val="00456DD3"/>
    <w:rsid w:val="00456E84"/>
    <w:rsid w:val="00457048"/>
    <w:rsid w:val="004571DF"/>
    <w:rsid w:val="004571EE"/>
    <w:rsid w:val="004572D3"/>
    <w:rsid w:val="00457305"/>
    <w:rsid w:val="00457320"/>
    <w:rsid w:val="00457341"/>
    <w:rsid w:val="00457347"/>
    <w:rsid w:val="00457385"/>
    <w:rsid w:val="004573EE"/>
    <w:rsid w:val="00457420"/>
    <w:rsid w:val="00457610"/>
    <w:rsid w:val="00457691"/>
    <w:rsid w:val="004576CB"/>
    <w:rsid w:val="004577DA"/>
    <w:rsid w:val="00457876"/>
    <w:rsid w:val="00457CDA"/>
    <w:rsid w:val="00457CF9"/>
    <w:rsid w:val="00457F14"/>
    <w:rsid w:val="00457F6C"/>
    <w:rsid w:val="00457FF4"/>
    <w:rsid w:val="0045E612"/>
    <w:rsid w:val="00460062"/>
    <w:rsid w:val="00460235"/>
    <w:rsid w:val="00460431"/>
    <w:rsid w:val="0046074D"/>
    <w:rsid w:val="004608DC"/>
    <w:rsid w:val="00460A4B"/>
    <w:rsid w:val="00460CC2"/>
    <w:rsid w:val="00460DCD"/>
    <w:rsid w:val="00460FA1"/>
    <w:rsid w:val="00461034"/>
    <w:rsid w:val="004612AF"/>
    <w:rsid w:val="004613E2"/>
    <w:rsid w:val="00461490"/>
    <w:rsid w:val="00461657"/>
    <w:rsid w:val="004616A3"/>
    <w:rsid w:val="004616D9"/>
    <w:rsid w:val="004617A5"/>
    <w:rsid w:val="00461BBB"/>
    <w:rsid w:val="00461BED"/>
    <w:rsid w:val="00461CBA"/>
    <w:rsid w:val="00461D7C"/>
    <w:rsid w:val="00461E3C"/>
    <w:rsid w:val="0046206E"/>
    <w:rsid w:val="004622A4"/>
    <w:rsid w:val="004622DD"/>
    <w:rsid w:val="00462530"/>
    <w:rsid w:val="0046261D"/>
    <w:rsid w:val="0046283A"/>
    <w:rsid w:val="004629D4"/>
    <w:rsid w:val="004629F6"/>
    <w:rsid w:val="00462A26"/>
    <w:rsid w:val="00462ABA"/>
    <w:rsid w:val="00462CDF"/>
    <w:rsid w:val="00462E55"/>
    <w:rsid w:val="00462EBE"/>
    <w:rsid w:val="00462FD7"/>
    <w:rsid w:val="00463090"/>
    <w:rsid w:val="00463147"/>
    <w:rsid w:val="00463434"/>
    <w:rsid w:val="004634E4"/>
    <w:rsid w:val="0046363E"/>
    <w:rsid w:val="0046365C"/>
    <w:rsid w:val="00463CDE"/>
    <w:rsid w:val="004642E8"/>
    <w:rsid w:val="0046438E"/>
    <w:rsid w:val="004643E5"/>
    <w:rsid w:val="0046449A"/>
    <w:rsid w:val="00464569"/>
    <w:rsid w:val="004646D8"/>
    <w:rsid w:val="00464871"/>
    <w:rsid w:val="00464C47"/>
    <w:rsid w:val="00464CA2"/>
    <w:rsid w:val="00464FD0"/>
    <w:rsid w:val="004650B1"/>
    <w:rsid w:val="004650BC"/>
    <w:rsid w:val="004651C8"/>
    <w:rsid w:val="0046537F"/>
    <w:rsid w:val="004653F6"/>
    <w:rsid w:val="0046540A"/>
    <w:rsid w:val="0046554B"/>
    <w:rsid w:val="0046558B"/>
    <w:rsid w:val="004655F0"/>
    <w:rsid w:val="00465623"/>
    <w:rsid w:val="0046572A"/>
    <w:rsid w:val="00465B2E"/>
    <w:rsid w:val="00465BC9"/>
    <w:rsid w:val="00466031"/>
    <w:rsid w:val="00466127"/>
    <w:rsid w:val="004661C7"/>
    <w:rsid w:val="004662B7"/>
    <w:rsid w:val="0046630D"/>
    <w:rsid w:val="004664D4"/>
    <w:rsid w:val="004664E3"/>
    <w:rsid w:val="004667B1"/>
    <w:rsid w:val="004668FE"/>
    <w:rsid w:val="00466ADC"/>
    <w:rsid w:val="00466AEE"/>
    <w:rsid w:val="00466BEE"/>
    <w:rsid w:val="00466C28"/>
    <w:rsid w:val="00466D5A"/>
    <w:rsid w:val="00466D6E"/>
    <w:rsid w:val="00466DEF"/>
    <w:rsid w:val="00467146"/>
    <w:rsid w:val="00467170"/>
    <w:rsid w:val="004674BA"/>
    <w:rsid w:val="0046765E"/>
    <w:rsid w:val="004676EB"/>
    <w:rsid w:val="004679EA"/>
    <w:rsid w:val="00467A01"/>
    <w:rsid w:val="00467A41"/>
    <w:rsid w:val="00467B6C"/>
    <w:rsid w:val="00467DBD"/>
    <w:rsid w:val="00467F04"/>
    <w:rsid w:val="0047002B"/>
    <w:rsid w:val="0047015F"/>
    <w:rsid w:val="0047019E"/>
    <w:rsid w:val="0047020A"/>
    <w:rsid w:val="004702FF"/>
    <w:rsid w:val="00470576"/>
    <w:rsid w:val="004707C3"/>
    <w:rsid w:val="00470AD3"/>
    <w:rsid w:val="00470BB5"/>
    <w:rsid w:val="00470C45"/>
    <w:rsid w:val="00470C86"/>
    <w:rsid w:val="00470C8A"/>
    <w:rsid w:val="00470D11"/>
    <w:rsid w:val="0047113E"/>
    <w:rsid w:val="00471445"/>
    <w:rsid w:val="0047156D"/>
    <w:rsid w:val="004717D0"/>
    <w:rsid w:val="00471919"/>
    <w:rsid w:val="00471958"/>
    <w:rsid w:val="00471A91"/>
    <w:rsid w:val="00471B56"/>
    <w:rsid w:val="00471B98"/>
    <w:rsid w:val="00471C6F"/>
    <w:rsid w:val="00472010"/>
    <w:rsid w:val="00472311"/>
    <w:rsid w:val="0047244E"/>
    <w:rsid w:val="004725FA"/>
    <w:rsid w:val="0047269F"/>
    <w:rsid w:val="00472876"/>
    <w:rsid w:val="0047294D"/>
    <w:rsid w:val="00472FC5"/>
    <w:rsid w:val="00473308"/>
    <w:rsid w:val="0047337F"/>
    <w:rsid w:val="00473396"/>
    <w:rsid w:val="004733C1"/>
    <w:rsid w:val="00473590"/>
    <w:rsid w:val="00473633"/>
    <w:rsid w:val="0047365B"/>
    <w:rsid w:val="00473777"/>
    <w:rsid w:val="004738CC"/>
    <w:rsid w:val="00473E03"/>
    <w:rsid w:val="00473FEE"/>
    <w:rsid w:val="00474279"/>
    <w:rsid w:val="00474540"/>
    <w:rsid w:val="0047455C"/>
    <w:rsid w:val="004746CE"/>
    <w:rsid w:val="0047497C"/>
    <w:rsid w:val="00474AA6"/>
    <w:rsid w:val="00474B31"/>
    <w:rsid w:val="00474B70"/>
    <w:rsid w:val="00474B83"/>
    <w:rsid w:val="00474D49"/>
    <w:rsid w:val="00474DEA"/>
    <w:rsid w:val="004750C8"/>
    <w:rsid w:val="004751CE"/>
    <w:rsid w:val="004751EB"/>
    <w:rsid w:val="004754F2"/>
    <w:rsid w:val="004756BD"/>
    <w:rsid w:val="0047577C"/>
    <w:rsid w:val="004757E8"/>
    <w:rsid w:val="0047580D"/>
    <w:rsid w:val="00475883"/>
    <w:rsid w:val="0047591F"/>
    <w:rsid w:val="00475B23"/>
    <w:rsid w:val="00475BAE"/>
    <w:rsid w:val="00475C67"/>
    <w:rsid w:val="00475DFF"/>
    <w:rsid w:val="00475E17"/>
    <w:rsid w:val="00475E74"/>
    <w:rsid w:val="004760AC"/>
    <w:rsid w:val="00476446"/>
    <w:rsid w:val="004764C7"/>
    <w:rsid w:val="004767E8"/>
    <w:rsid w:val="00476847"/>
    <w:rsid w:val="00476A01"/>
    <w:rsid w:val="00476A44"/>
    <w:rsid w:val="00476B32"/>
    <w:rsid w:val="00476DA4"/>
    <w:rsid w:val="00476F39"/>
    <w:rsid w:val="00476F59"/>
    <w:rsid w:val="00476FBB"/>
    <w:rsid w:val="00476FD6"/>
    <w:rsid w:val="00477142"/>
    <w:rsid w:val="00477227"/>
    <w:rsid w:val="0047723D"/>
    <w:rsid w:val="00477523"/>
    <w:rsid w:val="00477635"/>
    <w:rsid w:val="00477719"/>
    <w:rsid w:val="0047785A"/>
    <w:rsid w:val="00477926"/>
    <w:rsid w:val="0047794C"/>
    <w:rsid w:val="00477DD9"/>
    <w:rsid w:val="00477E7C"/>
    <w:rsid w:val="00480019"/>
    <w:rsid w:val="004800F5"/>
    <w:rsid w:val="00480328"/>
    <w:rsid w:val="00480460"/>
    <w:rsid w:val="00480464"/>
    <w:rsid w:val="004805F5"/>
    <w:rsid w:val="00480619"/>
    <w:rsid w:val="004807E4"/>
    <w:rsid w:val="00480905"/>
    <w:rsid w:val="00480932"/>
    <w:rsid w:val="004809CF"/>
    <w:rsid w:val="004809DF"/>
    <w:rsid w:val="00480BAB"/>
    <w:rsid w:val="00481403"/>
    <w:rsid w:val="00481424"/>
    <w:rsid w:val="0048152C"/>
    <w:rsid w:val="00481568"/>
    <w:rsid w:val="004815E9"/>
    <w:rsid w:val="0048178A"/>
    <w:rsid w:val="004819BF"/>
    <w:rsid w:val="00481A58"/>
    <w:rsid w:val="00481C18"/>
    <w:rsid w:val="00481CF8"/>
    <w:rsid w:val="00481EEC"/>
    <w:rsid w:val="00481F13"/>
    <w:rsid w:val="00481F1A"/>
    <w:rsid w:val="00481FDE"/>
    <w:rsid w:val="00482028"/>
    <w:rsid w:val="004820D9"/>
    <w:rsid w:val="00482360"/>
    <w:rsid w:val="00482410"/>
    <w:rsid w:val="0048261B"/>
    <w:rsid w:val="00482CD9"/>
    <w:rsid w:val="00482D7F"/>
    <w:rsid w:val="00482DAD"/>
    <w:rsid w:val="00482EB3"/>
    <w:rsid w:val="00482F16"/>
    <w:rsid w:val="00482FCD"/>
    <w:rsid w:val="004831FA"/>
    <w:rsid w:val="0048321D"/>
    <w:rsid w:val="004832E5"/>
    <w:rsid w:val="0048356E"/>
    <w:rsid w:val="00483831"/>
    <w:rsid w:val="00483972"/>
    <w:rsid w:val="00483A34"/>
    <w:rsid w:val="00483B5A"/>
    <w:rsid w:val="00483BD4"/>
    <w:rsid w:val="00483DD6"/>
    <w:rsid w:val="00483EE9"/>
    <w:rsid w:val="00483F32"/>
    <w:rsid w:val="004840D5"/>
    <w:rsid w:val="00484403"/>
    <w:rsid w:val="0048459C"/>
    <w:rsid w:val="00484950"/>
    <w:rsid w:val="00484A82"/>
    <w:rsid w:val="00484C80"/>
    <w:rsid w:val="00484CC0"/>
    <w:rsid w:val="00484CD6"/>
    <w:rsid w:val="00484EB1"/>
    <w:rsid w:val="00485003"/>
    <w:rsid w:val="00485331"/>
    <w:rsid w:val="004856A8"/>
    <w:rsid w:val="00485990"/>
    <w:rsid w:val="00485993"/>
    <w:rsid w:val="00485C7A"/>
    <w:rsid w:val="00485DA5"/>
    <w:rsid w:val="004860AB"/>
    <w:rsid w:val="004860E6"/>
    <w:rsid w:val="004861BC"/>
    <w:rsid w:val="0048621B"/>
    <w:rsid w:val="00486402"/>
    <w:rsid w:val="004864CC"/>
    <w:rsid w:val="00486B55"/>
    <w:rsid w:val="00486C74"/>
    <w:rsid w:val="00486CC7"/>
    <w:rsid w:val="00486CD1"/>
    <w:rsid w:val="00486F79"/>
    <w:rsid w:val="004871A7"/>
    <w:rsid w:val="004871F1"/>
    <w:rsid w:val="00487662"/>
    <w:rsid w:val="004876B5"/>
    <w:rsid w:val="004877D0"/>
    <w:rsid w:val="00487932"/>
    <w:rsid w:val="00487996"/>
    <w:rsid w:val="00487A5F"/>
    <w:rsid w:val="00487A99"/>
    <w:rsid w:val="00487B6A"/>
    <w:rsid w:val="00487CEB"/>
    <w:rsid w:val="00487D57"/>
    <w:rsid w:val="00487DA4"/>
    <w:rsid w:val="00487EF8"/>
    <w:rsid w:val="00487F3F"/>
    <w:rsid w:val="004900E0"/>
    <w:rsid w:val="00490773"/>
    <w:rsid w:val="00490959"/>
    <w:rsid w:val="00490B11"/>
    <w:rsid w:val="00490B85"/>
    <w:rsid w:val="00490BA8"/>
    <w:rsid w:val="00490F48"/>
    <w:rsid w:val="0049105C"/>
    <w:rsid w:val="00491187"/>
    <w:rsid w:val="00491233"/>
    <w:rsid w:val="00491428"/>
    <w:rsid w:val="004914DB"/>
    <w:rsid w:val="004915AC"/>
    <w:rsid w:val="0049178D"/>
    <w:rsid w:val="004919A7"/>
    <w:rsid w:val="00491AC5"/>
    <w:rsid w:val="00491ACB"/>
    <w:rsid w:val="00492067"/>
    <w:rsid w:val="0049219D"/>
    <w:rsid w:val="004923C7"/>
    <w:rsid w:val="00492534"/>
    <w:rsid w:val="004926DF"/>
    <w:rsid w:val="004928CE"/>
    <w:rsid w:val="004929B0"/>
    <w:rsid w:val="00492A3A"/>
    <w:rsid w:val="00492AA2"/>
    <w:rsid w:val="00492CAF"/>
    <w:rsid w:val="00492CE9"/>
    <w:rsid w:val="00492E72"/>
    <w:rsid w:val="00493125"/>
    <w:rsid w:val="00493497"/>
    <w:rsid w:val="004937EC"/>
    <w:rsid w:val="004938F7"/>
    <w:rsid w:val="004939A6"/>
    <w:rsid w:val="004939EC"/>
    <w:rsid w:val="00493D29"/>
    <w:rsid w:val="00493DDB"/>
    <w:rsid w:val="00493F7C"/>
    <w:rsid w:val="00493F95"/>
    <w:rsid w:val="0049417D"/>
    <w:rsid w:val="0049423D"/>
    <w:rsid w:val="00494546"/>
    <w:rsid w:val="00494549"/>
    <w:rsid w:val="00494638"/>
    <w:rsid w:val="004946A3"/>
    <w:rsid w:val="0049477A"/>
    <w:rsid w:val="00494789"/>
    <w:rsid w:val="00494A86"/>
    <w:rsid w:val="00494A89"/>
    <w:rsid w:val="00495044"/>
    <w:rsid w:val="004950B0"/>
    <w:rsid w:val="004952C0"/>
    <w:rsid w:val="0049542D"/>
    <w:rsid w:val="00495A55"/>
    <w:rsid w:val="00495B10"/>
    <w:rsid w:val="00495B1E"/>
    <w:rsid w:val="00495EA3"/>
    <w:rsid w:val="00495F59"/>
    <w:rsid w:val="00496010"/>
    <w:rsid w:val="00496277"/>
    <w:rsid w:val="00496392"/>
    <w:rsid w:val="00496752"/>
    <w:rsid w:val="0049686A"/>
    <w:rsid w:val="00496996"/>
    <w:rsid w:val="00496F1C"/>
    <w:rsid w:val="004970C7"/>
    <w:rsid w:val="00497189"/>
    <w:rsid w:val="00497236"/>
    <w:rsid w:val="0049738D"/>
    <w:rsid w:val="0049753A"/>
    <w:rsid w:val="0049758C"/>
    <w:rsid w:val="004977C0"/>
    <w:rsid w:val="0049783E"/>
    <w:rsid w:val="004979D9"/>
    <w:rsid w:val="00497AEF"/>
    <w:rsid w:val="00497DAE"/>
    <w:rsid w:val="00497E38"/>
    <w:rsid w:val="00497E9F"/>
    <w:rsid w:val="004A0192"/>
    <w:rsid w:val="004A0320"/>
    <w:rsid w:val="004A0383"/>
    <w:rsid w:val="004A0486"/>
    <w:rsid w:val="004A089C"/>
    <w:rsid w:val="004A0925"/>
    <w:rsid w:val="004A0A1D"/>
    <w:rsid w:val="004A0BF3"/>
    <w:rsid w:val="004A0CEC"/>
    <w:rsid w:val="004A0DFD"/>
    <w:rsid w:val="004A0EC0"/>
    <w:rsid w:val="004A105E"/>
    <w:rsid w:val="004A116A"/>
    <w:rsid w:val="004A1436"/>
    <w:rsid w:val="004A157F"/>
    <w:rsid w:val="004A158B"/>
    <w:rsid w:val="004A1763"/>
    <w:rsid w:val="004A18EB"/>
    <w:rsid w:val="004A1986"/>
    <w:rsid w:val="004A19D4"/>
    <w:rsid w:val="004A1DA4"/>
    <w:rsid w:val="004A1E62"/>
    <w:rsid w:val="004A1F5C"/>
    <w:rsid w:val="004A2238"/>
    <w:rsid w:val="004A2367"/>
    <w:rsid w:val="004A237A"/>
    <w:rsid w:val="004A2626"/>
    <w:rsid w:val="004A2673"/>
    <w:rsid w:val="004A2679"/>
    <w:rsid w:val="004A26C6"/>
    <w:rsid w:val="004A288B"/>
    <w:rsid w:val="004A2A01"/>
    <w:rsid w:val="004A2A24"/>
    <w:rsid w:val="004A2DA0"/>
    <w:rsid w:val="004A2FBA"/>
    <w:rsid w:val="004A3308"/>
    <w:rsid w:val="004A35A4"/>
    <w:rsid w:val="004A3804"/>
    <w:rsid w:val="004A380D"/>
    <w:rsid w:val="004A390B"/>
    <w:rsid w:val="004A3FB4"/>
    <w:rsid w:val="004A3FD2"/>
    <w:rsid w:val="004A4110"/>
    <w:rsid w:val="004A46CB"/>
    <w:rsid w:val="004A47C6"/>
    <w:rsid w:val="004A47D5"/>
    <w:rsid w:val="004A4988"/>
    <w:rsid w:val="004A4ADE"/>
    <w:rsid w:val="004A4B47"/>
    <w:rsid w:val="004A4C08"/>
    <w:rsid w:val="004A4CEF"/>
    <w:rsid w:val="004A5068"/>
    <w:rsid w:val="004A5513"/>
    <w:rsid w:val="004A5568"/>
    <w:rsid w:val="004A560E"/>
    <w:rsid w:val="004A57AE"/>
    <w:rsid w:val="004A5810"/>
    <w:rsid w:val="004A5873"/>
    <w:rsid w:val="004A618D"/>
    <w:rsid w:val="004A6231"/>
    <w:rsid w:val="004A65C4"/>
    <w:rsid w:val="004A68BD"/>
    <w:rsid w:val="004A694B"/>
    <w:rsid w:val="004A6B18"/>
    <w:rsid w:val="004A6ED2"/>
    <w:rsid w:val="004A6F4A"/>
    <w:rsid w:val="004A718F"/>
    <w:rsid w:val="004A725A"/>
    <w:rsid w:val="004A7318"/>
    <w:rsid w:val="004A73D5"/>
    <w:rsid w:val="004A7701"/>
    <w:rsid w:val="004A78AC"/>
    <w:rsid w:val="004A78B1"/>
    <w:rsid w:val="004A7A5C"/>
    <w:rsid w:val="004A7AEB"/>
    <w:rsid w:val="004A7C33"/>
    <w:rsid w:val="004A7D32"/>
    <w:rsid w:val="004A7D67"/>
    <w:rsid w:val="004A7F30"/>
    <w:rsid w:val="004B042F"/>
    <w:rsid w:val="004B0485"/>
    <w:rsid w:val="004B04A3"/>
    <w:rsid w:val="004B0667"/>
    <w:rsid w:val="004B06C9"/>
    <w:rsid w:val="004B06E5"/>
    <w:rsid w:val="004B089E"/>
    <w:rsid w:val="004B08C4"/>
    <w:rsid w:val="004B0AA4"/>
    <w:rsid w:val="004B0BCF"/>
    <w:rsid w:val="004B0C18"/>
    <w:rsid w:val="004B0D4B"/>
    <w:rsid w:val="004B116A"/>
    <w:rsid w:val="004B11D0"/>
    <w:rsid w:val="004B1276"/>
    <w:rsid w:val="004B1CFA"/>
    <w:rsid w:val="004B1EA9"/>
    <w:rsid w:val="004B1F05"/>
    <w:rsid w:val="004B2099"/>
    <w:rsid w:val="004B22D6"/>
    <w:rsid w:val="004B2497"/>
    <w:rsid w:val="004B2714"/>
    <w:rsid w:val="004B2A1C"/>
    <w:rsid w:val="004B2AEB"/>
    <w:rsid w:val="004B2C0B"/>
    <w:rsid w:val="004B2C42"/>
    <w:rsid w:val="004B30BF"/>
    <w:rsid w:val="004B35A1"/>
    <w:rsid w:val="004B3701"/>
    <w:rsid w:val="004B37DE"/>
    <w:rsid w:val="004B3BA8"/>
    <w:rsid w:val="004B3C00"/>
    <w:rsid w:val="004B3C5C"/>
    <w:rsid w:val="004B4216"/>
    <w:rsid w:val="004B42F9"/>
    <w:rsid w:val="004B4420"/>
    <w:rsid w:val="004B460B"/>
    <w:rsid w:val="004B48C3"/>
    <w:rsid w:val="004B4A97"/>
    <w:rsid w:val="004B4AF3"/>
    <w:rsid w:val="004B4E21"/>
    <w:rsid w:val="004B4ED9"/>
    <w:rsid w:val="004B4F6F"/>
    <w:rsid w:val="004B4FD9"/>
    <w:rsid w:val="004B51F4"/>
    <w:rsid w:val="004B555F"/>
    <w:rsid w:val="004B55CB"/>
    <w:rsid w:val="004B56B7"/>
    <w:rsid w:val="004B5A44"/>
    <w:rsid w:val="004B5A73"/>
    <w:rsid w:val="004B5B0C"/>
    <w:rsid w:val="004B5BAE"/>
    <w:rsid w:val="004B5CC6"/>
    <w:rsid w:val="004B5CF2"/>
    <w:rsid w:val="004B604C"/>
    <w:rsid w:val="004B62B4"/>
    <w:rsid w:val="004B62CE"/>
    <w:rsid w:val="004B6325"/>
    <w:rsid w:val="004B63EE"/>
    <w:rsid w:val="004B66BC"/>
    <w:rsid w:val="004B6702"/>
    <w:rsid w:val="004B68A6"/>
    <w:rsid w:val="004B6B62"/>
    <w:rsid w:val="004B6CC6"/>
    <w:rsid w:val="004B6E55"/>
    <w:rsid w:val="004B6E65"/>
    <w:rsid w:val="004B6EE9"/>
    <w:rsid w:val="004B6F1A"/>
    <w:rsid w:val="004B73CA"/>
    <w:rsid w:val="004B741D"/>
    <w:rsid w:val="004B7458"/>
    <w:rsid w:val="004B766C"/>
    <w:rsid w:val="004B78FD"/>
    <w:rsid w:val="004B7999"/>
    <w:rsid w:val="004B79AE"/>
    <w:rsid w:val="004B7A72"/>
    <w:rsid w:val="004B7BAC"/>
    <w:rsid w:val="004B7D26"/>
    <w:rsid w:val="004B7D54"/>
    <w:rsid w:val="004B7DCA"/>
    <w:rsid w:val="004B7EB5"/>
    <w:rsid w:val="004B7FD8"/>
    <w:rsid w:val="004BA3E2"/>
    <w:rsid w:val="004C0081"/>
    <w:rsid w:val="004C01D1"/>
    <w:rsid w:val="004C0402"/>
    <w:rsid w:val="004C0D45"/>
    <w:rsid w:val="004C129A"/>
    <w:rsid w:val="004C136B"/>
    <w:rsid w:val="004C144D"/>
    <w:rsid w:val="004C14A2"/>
    <w:rsid w:val="004C156A"/>
    <w:rsid w:val="004C159A"/>
    <w:rsid w:val="004C1767"/>
    <w:rsid w:val="004C1845"/>
    <w:rsid w:val="004C186E"/>
    <w:rsid w:val="004C1AB5"/>
    <w:rsid w:val="004C1B9A"/>
    <w:rsid w:val="004C1BB1"/>
    <w:rsid w:val="004C1CF3"/>
    <w:rsid w:val="004C1D10"/>
    <w:rsid w:val="004C1D36"/>
    <w:rsid w:val="004C1F09"/>
    <w:rsid w:val="004C22D4"/>
    <w:rsid w:val="004C238D"/>
    <w:rsid w:val="004C23E2"/>
    <w:rsid w:val="004C242A"/>
    <w:rsid w:val="004C2469"/>
    <w:rsid w:val="004C25DA"/>
    <w:rsid w:val="004C2AE1"/>
    <w:rsid w:val="004C2F61"/>
    <w:rsid w:val="004C3075"/>
    <w:rsid w:val="004C30A6"/>
    <w:rsid w:val="004C3317"/>
    <w:rsid w:val="004C3455"/>
    <w:rsid w:val="004C35CC"/>
    <w:rsid w:val="004C3749"/>
    <w:rsid w:val="004C3825"/>
    <w:rsid w:val="004C38DA"/>
    <w:rsid w:val="004C3B0D"/>
    <w:rsid w:val="004C3B78"/>
    <w:rsid w:val="004C3BF7"/>
    <w:rsid w:val="004C3C50"/>
    <w:rsid w:val="004C3CB3"/>
    <w:rsid w:val="004C3D00"/>
    <w:rsid w:val="004C3E69"/>
    <w:rsid w:val="004C3E70"/>
    <w:rsid w:val="004C3E8C"/>
    <w:rsid w:val="004C3FEA"/>
    <w:rsid w:val="004C4093"/>
    <w:rsid w:val="004C41D5"/>
    <w:rsid w:val="004C4335"/>
    <w:rsid w:val="004C433C"/>
    <w:rsid w:val="004C45F6"/>
    <w:rsid w:val="004C4663"/>
    <w:rsid w:val="004C49B0"/>
    <w:rsid w:val="004C49B5"/>
    <w:rsid w:val="004C4A4F"/>
    <w:rsid w:val="004C4CC2"/>
    <w:rsid w:val="004C4E03"/>
    <w:rsid w:val="004C4F60"/>
    <w:rsid w:val="004C4FCF"/>
    <w:rsid w:val="004C502F"/>
    <w:rsid w:val="004C51A8"/>
    <w:rsid w:val="004C5238"/>
    <w:rsid w:val="004C52CE"/>
    <w:rsid w:val="004C5309"/>
    <w:rsid w:val="004C5347"/>
    <w:rsid w:val="004C535F"/>
    <w:rsid w:val="004C5647"/>
    <w:rsid w:val="004C56D9"/>
    <w:rsid w:val="004C5863"/>
    <w:rsid w:val="004C5AF9"/>
    <w:rsid w:val="004C5D78"/>
    <w:rsid w:val="004C5EDD"/>
    <w:rsid w:val="004C5F87"/>
    <w:rsid w:val="004C60B9"/>
    <w:rsid w:val="004C6310"/>
    <w:rsid w:val="004C6352"/>
    <w:rsid w:val="004C6367"/>
    <w:rsid w:val="004C64F0"/>
    <w:rsid w:val="004C675A"/>
    <w:rsid w:val="004C67D8"/>
    <w:rsid w:val="004C6897"/>
    <w:rsid w:val="004C69F2"/>
    <w:rsid w:val="004C6B82"/>
    <w:rsid w:val="004C6C47"/>
    <w:rsid w:val="004C6D48"/>
    <w:rsid w:val="004C6E0E"/>
    <w:rsid w:val="004C6F02"/>
    <w:rsid w:val="004C6F1B"/>
    <w:rsid w:val="004C6F73"/>
    <w:rsid w:val="004C6FA0"/>
    <w:rsid w:val="004C7002"/>
    <w:rsid w:val="004C711C"/>
    <w:rsid w:val="004C722C"/>
    <w:rsid w:val="004C7237"/>
    <w:rsid w:val="004C73E1"/>
    <w:rsid w:val="004C7497"/>
    <w:rsid w:val="004C75E2"/>
    <w:rsid w:val="004C7983"/>
    <w:rsid w:val="004C7A36"/>
    <w:rsid w:val="004C7AEE"/>
    <w:rsid w:val="004C7B29"/>
    <w:rsid w:val="004C7BFE"/>
    <w:rsid w:val="004C7C41"/>
    <w:rsid w:val="004C7E4E"/>
    <w:rsid w:val="004C7FAA"/>
    <w:rsid w:val="004D01F4"/>
    <w:rsid w:val="004D0474"/>
    <w:rsid w:val="004D04BB"/>
    <w:rsid w:val="004D0635"/>
    <w:rsid w:val="004D0666"/>
    <w:rsid w:val="004D070E"/>
    <w:rsid w:val="004D0732"/>
    <w:rsid w:val="004D0851"/>
    <w:rsid w:val="004D0858"/>
    <w:rsid w:val="004D0A6C"/>
    <w:rsid w:val="004D0C41"/>
    <w:rsid w:val="004D0FBC"/>
    <w:rsid w:val="004D1582"/>
    <w:rsid w:val="004D178F"/>
    <w:rsid w:val="004D17F5"/>
    <w:rsid w:val="004D1B69"/>
    <w:rsid w:val="004D1CE7"/>
    <w:rsid w:val="004D1D22"/>
    <w:rsid w:val="004D1D45"/>
    <w:rsid w:val="004D1D61"/>
    <w:rsid w:val="004D1EDB"/>
    <w:rsid w:val="004D208A"/>
    <w:rsid w:val="004D2106"/>
    <w:rsid w:val="004D21B1"/>
    <w:rsid w:val="004D237A"/>
    <w:rsid w:val="004D27AA"/>
    <w:rsid w:val="004D28CE"/>
    <w:rsid w:val="004D2A74"/>
    <w:rsid w:val="004D2A97"/>
    <w:rsid w:val="004D2C6B"/>
    <w:rsid w:val="004D2E74"/>
    <w:rsid w:val="004D328C"/>
    <w:rsid w:val="004D34EC"/>
    <w:rsid w:val="004D35E8"/>
    <w:rsid w:val="004D374B"/>
    <w:rsid w:val="004D3950"/>
    <w:rsid w:val="004D395A"/>
    <w:rsid w:val="004D39CC"/>
    <w:rsid w:val="004D3A81"/>
    <w:rsid w:val="004D3CE1"/>
    <w:rsid w:val="004D3D46"/>
    <w:rsid w:val="004D3E77"/>
    <w:rsid w:val="004D3F38"/>
    <w:rsid w:val="004D403D"/>
    <w:rsid w:val="004D4083"/>
    <w:rsid w:val="004D427F"/>
    <w:rsid w:val="004D42AC"/>
    <w:rsid w:val="004D43A2"/>
    <w:rsid w:val="004D4538"/>
    <w:rsid w:val="004D4755"/>
    <w:rsid w:val="004D4862"/>
    <w:rsid w:val="004D48B7"/>
    <w:rsid w:val="004D4986"/>
    <w:rsid w:val="004D4AC6"/>
    <w:rsid w:val="004D4AEC"/>
    <w:rsid w:val="004D4B6A"/>
    <w:rsid w:val="004D4C98"/>
    <w:rsid w:val="004D4F19"/>
    <w:rsid w:val="004D4FEC"/>
    <w:rsid w:val="004D5125"/>
    <w:rsid w:val="004D51A4"/>
    <w:rsid w:val="004D525F"/>
    <w:rsid w:val="004D52C6"/>
    <w:rsid w:val="004D53DE"/>
    <w:rsid w:val="004D56FC"/>
    <w:rsid w:val="004D58D0"/>
    <w:rsid w:val="004D59CD"/>
    <w:rsid w:val="004D5EA0"/>
    <w:rsid w:val="004D5F24"/>
    <w:rsid w:val="004D5FA7"/>
    <w:rsid w:val="004D6198"/>
    <w:rsid w:val="004D653E"/>
    <w:rsid w:val="004D6688"/>
    <w:rsid w:val="004D675D"/>
    <w:rsid w:val="004D6781"/>
    <w:rsid w:val="004D68BE"/>
    <w:rsid w:val="004D6915"/>
    <w:rsid w:val="004D6C21"/>
    <w:rsid w:val="004D6F33"/>
    <w:rsid w:val="004D70B7"/>
    <w:rsid w:val="004D710F"/>
    <w:rsid w:val="004D71A3"/>
    <w:rsid w:val="004D71E5"/>
    <w:rsid w:val="004D72DD"/>
    <w:rsid w:val="004D73CB"/>
    <w:rsid w:val="004D7631"/>
    <w:rsid w:val="004D7760"/>
    <w:rsid w:val="004D7957"/>
    <w:rsid w:val="004D7C7C"/>
    <w:rsid w:val="004D7E7D"/>
    <w:rsid w:val="004D7F99"/>
    <w:rsid w:val="004E0103"/>
    <w:rsid w:val="004E01A9"/>
    <w:rsid w:val="004E029F"/>
    <w:rsid w:val="004E02D4"/>
    <w:rsid w:val="004E02D5"/>
    <w:rsid w:val="004E0539"/>
    <w:rsid w:val="004E06BC"/>
    <w:rsid w:val="004E06C5"/>
    <w:rsid w:val="004E0779"/>
    <w:rsid w:val="004E09BC"/>
    <w:rsid w:val="004E09DD"/>
    <w:rsid w:val="004E09DE"/>
    <w:rsid w:val="004E0B1A"/>
    <w:rsid w:val="004E0CCD"/>
    <w:rsid w:val="004E0CFD"/>
    <w:rsid w:val="004E0DE0"/>
    <w:rsid w:val="004E0E11"/>
    <w:rsid w:val="004E1079"/>
    <w:rsid w:val="004E1162"/>
    <w:rsid w:val="004E1634"/>
    <w:rsid w:val="004E172B"/>
    <w:rsid w:val="004E1737"/>
    <w:rsid w:val="004E1794"/>
    <w:rsid w:val="004E184B"/>
    <w:rsid w:val="004E197F"/>
    <w:rsid w:val="004E1A01"/>
    <w:rsid w:val="004E1A7B"/>
    <w:rsid w:val="004E1DFA"/>
    <w:rsid w:val="004E1E92"/>
    <w:rsid w:val="004E230D"/>
    <w:rsid w:val="004E23C7"/>
    <w:rsid w:val="004E24DB"/>
    <w:rsid w:val="004E27B5"/>
    <w:rsid w:val="004E288A"/>
    <w:rsid w:val="004E2927"/>
    <w:rsid w:val="004E2A3F"/>
    <w:rsid w:val="004E2C83"/>
    <w:rsid w:val="004E2DF7"/>
    <w:rsid w:val="004E2EDD"/>
    <w:rsid w:val="004E2F03"/>
    <w:rsid w:val="004E307F"/>
    <w:rsid w:val="004E31E5"/>
    <w:rsid w:val="004E3260"/>
    <w:rsid w:val="004E3504"/>
    <w:rsid w:val="004E3507"/>
    <w:rsid w:val="004E366E"/>
    <w:rsid w:val="004E380C"/>
    <w:rsid w:val="004E3817"/>
    <w:rsid w:val="004E39A8"/>
    <w:rsid w:val="004E3AEB"/>
    <w:rsid w:val="004E3B7F"/>
    <w:rsid w:val="004E3DB4"/>
    <w:rsid w:val="004E3EA1"/>
    <w:rsid w:val="004E40A5"/>
    <w:rsid w:val="004E415D"/>
    <w:rsid w:val="004E416E"/>
    <w:rsid w:val="004E41AF"/>
    <w:rsid w:val="004E4216"/>
    <w:rsid w:val="004E4364"/>
    <w:rsid w:val="004E4671"/>
    <w:rsid w:val="004E4EC1"/>
    <w:rsid w:val="004E4F0C"/>
    <w:rsid w:val="004E4F24"/>
    <w:rsid w:val="004E50C5"/>
    <w:rsid w:val="004E51BA"/>
    <w:rsid w:val="004E51D2"/>
    <w:rsid w:val="004E563E"/>
    <w:rsid w:val="004E579E"/>
    <w:rsid w:val="004E58A2"/>
    <w:rsid w:val="004E5984"/>
    <w:rsid w:val="004E5A39"/>
    <w:rsid w:val="004E5B18"/>
    <w:rsid w:val="004E5E61"/>
    <w:rsid w:val="004E5F88"/>
    <w:rsid w:val="004E6212"/>
    <w:rsid w:val="004E62A4"/>
    <w:rsid w:val="004E62B6"/>
    <w:rsid w:val="004E642A"/>
    <w:rsid w:val="004E69CE"/>
    <w:rsid w:val="004E6A56"/>
    <w:rsid w:val="004E6A84"/>
    <w:rsid w:val="004E6AA2"/>
    <w:rsid w:val="004E6C2D"/>
    <w:rsid w:val="004E6C53"/>
    <w:rsid w:val="004E6E81"/>
    <w:rsid w:val="004E701D"/>
    <w:rsid w:val="004E71B3"/>
    <w:rsid w:val="004E727B"/>
    <w:rsid w:val="004E73C4"/>
    <w:rsid w:val="004E7601"/>
    <w:rsid w:val="004E766D"/>
    <w:rsid w:val="004E77A3"/>
    <w:rsid w:val="004E785D"/>
    <w:rsid w:val="004E79B4"/>
    <w:rsid w:val="004E7A86"/>
    <w:rsid w:val="004E7BBD"/>
    <w:rsid w:val="004E7D45"/>
    <w:rsid w:val="004E7D47"/>
    <w:rsid w:val="004E7F3E"/>
    <w:rsid w:val="004F0089"/>
    <w:rsid w:val="004F0267"/>
    <w:rsid w:val="004F031E"/>
    <w:rsid w:val="004F034D"/>
    <w:rsid w:val="004F03DB"/>
    <w:rsid w:val="004F06DD"/>
    <w:rsid w:val="004F0737"/>
    <w:rsid w:val="004F0812"/>
    <w:rsid w:val="004F0DDE"/>
    <w:rsid w:val="004F0E68"/>
    <w:rsid w:val="004F0E72"/>
    <w:rsid w:val="004F0F11"/>
    <w:rsid w:val="004F0F18"/>
    <w:rsid w:val="004F1004"/>
    <w:rsid w:val="004F130B"/>
    <w:rsid w:val="004F1483"/>
    <w:rsid w:val="004F1672"/>
    <w:rsid w:val="004F1A00"/>
    <w:rsid w:val="004F1A6E"/>
    <w:rsid w:val="004F1B6F"/>
    <w:rsid w:val="004F1C7B"/>
    <w:rsid w:val="004F1E16"/>
    <w:rsid w:val="004F1EB1"/>
    <w:rsid w:val="004F1FBA"/>
    <w:rsid w:val="004F1FE5"/>
    <w:rsid w:val="004F22A0"/>
    <w:rsid w:val="004F250F"/>
    <w:rsid w:val="004F2626"/>
    <w:rsid w:val="004F263A"/>
    <w:rsid w:val="004F265D"/>
    <w:rsid w:val="004F27F7"/>
    <w:rsid w:val="004F2881"/>
    <w:rsid w:val="004F28DE"/>
    <w:rsid w:val="004F2B75"/>
    <w:rsid w:val="004F2C8C"/>
    <w:rsid w:val="004F2F4F"/>
    <w:rsid w:val="004F315A"/>
    <w:rsid w:val="004F31A4"/>
    <w:rsid w:val="004F3225"/>
    <w:rsid w:val="004F343E"/>
    <w:rsid w:val="004F34C9"/>
    <w:rsid w:val="004F34FF"/>
    <w:rsid w:val="004F36AC"/>
    <w:rsid w:val="004F36B5"/>
    <w:rsid w:val="004F36CE"/>
    <w:rsid w:val="004F36FD"/>
    <w:rsid w:val="004F3724"/>
    <w:rsid w:val="004F3A21"/>
    <w:rsid w:val="004F3B2E"/>
    <w:rsid w:val="004F3C39"/>
    <w:rsid w:val="004F3D04"/>
    <w:rsid w:val="004F3DB6"/>
    <w:rsid w:val="004F3FD0"/>
    <w:rsid w:val="004F4024"/>
    <w:rsid w:val="004F40CF"/>
    <w:rsid w:val="004F42EA"/>
    <w:rsid w:val="004F445C"/>
    <w:rsid w:val="004F4602"/>
    <w:rsid w:val="004F460D"/>
    <w:rsid w:val="004F4792"/>
    <w:rsid w:val="004F4825"/>
    <w:rsid w:val="004F492E"/>
    <w:rsid w:val="004F4B7E"/>
    <w:rsid w:val="004F500C"/>
    <w:rsid w:val="004F51EA"/>
    <w:rsid w:val="004F5210"/>
    <w:rsid w:val="004F521C"/>
    <w:rsid w:val="004F522D"/>
    <w:rsid w:val="004F53E4"/>
    <w:rsid w:val="004F56E2"/>
    <w:rsid w:val="004F5941"/>
    <w:rsid w:val="004F5AD8"/>
    <w:rsid w:val="004F5B17"/>
    <w:rsid w:val="004F5E84"/>
    <w:rsid w:val="004F625B"/>
    <w:rsid w:val="004F66F9"/>
    <w:rsid w:val="004F693E"/>
    <w:rsid w:val="004F6A00"/>
    <w:rsid w:val="004F6ABD"/>
    <w:rsid w:val="004F6B0E"/>
    <w:rsid w:val="004F6C8B"/>
    <w:rsid w:val="004F6D28"/>
    <w:rsid w:val="004F6EBF"/>
    <w:rsid w:val="004F6EDC"/>
    <w:rsid w:val="004F6FB1"/>
    <w:rsid w:val="004F70B3"/>
    <w:rsid w:val="004F7236"/>
    <w:rsid w:val="004F738F"/>
    <w:rsid w:val="004F7397"/>
    <w:rsid w:val="004F73C6"/>
    <w:rsid w:val="004F741C"/>
    <w:rsid w:val="004F75FB"/>
    <w:rsid w:val="004F7691"/>
    <w:rsid w:val="004F76AF"/>
    <w:rsid w:val="004F7953"/>
    <w:rsid w:val="004F7A84"/>
    <w:rsid w:val="004F7AB7"/>
    <w:rsid w:val="004F7C00"/>
    <w:rsid w:val="004F7DDB"/>
    <w:rsid w:val="004F7E50"/>
    <w:rsid w:val="004F7F0F"/>
    <w:rsid w:val="005002BF"/>
    <w:rsid w:val="00500504"/>
    <w:rsid w:val="005009DC"/>
    <w:rsid w:val="00500F08"/>
    <w:rsid w:val="00500F1F"/>
    <w:rsid w:val="00501167"/>
    <w:rsid w:val="005014A3"/>
    <w:rsid w:val="005014DC"/>
    <w:rsid w:val="00501520"/>
    <w:rsid w:val="00501571"/>
    <w:rsid w:val="0050163B"/>
    <w:rsid w:val="00501834"/>
    <w:rsid w:val="005018A3"/>
    <w:rsid w:val="005018D7"/>
    <w:rsid w:val="00501B94"/>
    <w:rsid w:val="00501D28"/>
    <w:rsid w:val="00501E5E"/>
    <w:rsid w:val="005021C0"/>
    <w:rsid w:val="005022C1"/>
    <w:rsid w:val="00502350"/>
    <w:rsid w:val="00502376"/>
    <w:rsid w:val="00502507"/>
    <w:rsid w:val="00502508"/>
    <w:rsid w:val="00502653"/>
    <w:rsid w:val="005026BE"/>
    <w:rsid w:val="005026C8"/>
    <w:rsid w:val="00502724"/>
    <w:rsid w:val="0050281B"/>
    <w:rsid w:val="005029C8"/>
    <w:rsid w:val="00502D70"/>
    <w:rsid w:val="00502E38"/>
    <w:rsid w:val="00502E76"/>
    <w:rsid w:val="005030F4"/>
    <w:rsid w:val="005032CE"/>
    <w:rsid w:val="005034F2"/>
    <w:rsid w:val="0050356A"/>
    <w:rsid w:val="00503AD6"/>
    <w:rsid w:val="00503BEE"/>
    <w:rsid w:val="00503C7C"/>
    <w:rsid w:val="00503CCD"/>
    <w:rsid w:val="00503D3C"/>
    <w:rsid w:val="00503E6D"/>
    <w:rsid w:val="00503EC6"/>
    <w:rsid w:val="00503F40"/>
    <w:rsid w:val="00503FA2"/>
    <w:rsid w:val="0050402C"/>
    <w:rsid w:val="0050419A"/>
    <w:rsid w:val="005046F1"/>
    <w:rsid w:val="0050490F"/>
    <w:rsid w:val="00504928"/>
    <w:rsid w:val="005049AE"/>
    <w:rsid w:val="005049F1"/>
    <w:rsid w:val="00504A85"/>
    <w:rsid w:val="00504B16"/>
    <w:rsid w:val="00504C5A"/>
    <w:rsid w:val="00504E77"/>
    <w:rsid w:val="00505213"/>
    <w:rsid w:val="005052B5"/>
    <w:rsid w:val="00505447"/>
    <w:rsid w:val="00505516"/>
    <w:rsid w:val="0050555C"/>
    <w:rsid w:val="005055EA"/>
    <w:rsid w:val="005055F9"/>
    <w:rsid w:val="00505679"/>
    <w:rsid w:val="00505842"/>
    <w:rsid w:val="0050599E"/>
    <w:rsid w:val="00505A7D"/>
    <w:rsid w:val="00505C5C"/>
    <w:rsid w:val="00505CCE"/>
    <w:rsid w:val="00505DDC"/>
    <w:rsid w:val="00505EF2"/>
    <w:rsid w:val="00505F5B"/>
    <w:rsid w:val="0050600F"/>
    <w:rsid w:val="00506186"/>
    <w:rsid w:val="0050625A"/>
    <w:rsid w:val="0050630E"/>
    <w:rsid w:val="00506391"/>
    <w:rsid w:val="005064C2"/>
    <w:rsid w:val="005065CD"/>
    <w:rsid w:val="00506647"/>
    <w:rsid w:val="005066BA"/>
    <w:rsid w:val="005069CD"/>
    <w:rsid w:val="00506A41"/>
    <w:rsid w:val="00506D28"/>
    <w:rsid w:val="00506DAC"/>
    <w:rsid w:val="00506DBC"/>
    <w:rsid w:val="00506E4E"/>
    <w:rsid w:val="00506EB2"/>
    <w:rsid w:val="0050700F"/>
    <w:rsid w:val="0050777D"/>
    <w:rsid w:val="0050782B"/>
    <w:rsid w:val="00507C8B"/>
    <w:rsid w:val="00507E70"/>
    <w:rsid w:val="00507EBF"/>
    <w:rsid w:val="005101F3"/>
    <w:rsid w:val="00510327"/>
    <w:rsid w:val="005104B6"/>
    <w:rsid w:val="005106AA"/>
    <w:rsid w:val="00510A2B"/>
    <w:rsid w:val="00510BBB"/>
    <w:rsid w:val="00510BDE"/>
    <w:rsid w:val="00510CEF"/>
    <w:rsid w:val="00510CFD"/>
    <w:rsid w:val="00510DD7"/>
    <w:rsid w:val="005113AA"/>
    <w:rsid w:val="005114B3"/>
    <w:rsid w:val="00511753"/>
    <w:rsid w:val="005117DB"/>
    <w:rsid w:val="00511B31"/>
    <w:rsid w:val="00511C5B"/>
    <w:rsid w:val="00511DBC"/>
    <w:rsid w:val="00511E56"/>
    <w:rsid w:val="00511EB7"/>
    <w:rsid w:val="00511F34"/>
    <w:rsid w:val="00512344"/>
    <w:rsid w:val="00512378"/>
    <w:rsid w:val="00512564"/>
    <w:rsid w:val="005125FC"/>
    <w:rsid w:val="005128AA"/>
    <w:rsid w:val="0051290A"/>
    <w:rsid w:val="00512B10"/>
    <w:rsid w:val="0051303E"/>
    <w:rsid w:val="0051314F"/>
    <w:rsid w:val="0051324C"/>
    <w:rsid w:val="0051329C"/>
    <w:rsid w:val="005134DD"/>
    <w:rsid w:val="005134E1"/>
    <w:rsid w:val="0051355C"/>
    <w:rsid w:val="00513565"/>
    <w:rsid w:val="00513674"/>
    <w:rsid w:val="005136C8"/>
    <w:rsid w:val="00513836"/>
    <w:rsid w:val="00513859"/>
    <w:rsid w:val="00513914"/>
    <w:rsid w:val="00513C38"/>
    <w:rsid w:val="00513EE0"/>
    <w:rsid w:val="00513FA0"/>
    <w:rsid w:val="00514177"/>
    <w:rsid w:val="005142DA"/>
    <w:rsid w:val="0051449F"/>
    <w:rsid w:val="005147B0"/>
    <w:rsid w:val="00514921"/>
    <w:rsid w:val="0051494B"/>
    <w:rsid w:val="005149C6"/>
    <w:rsid w:val="00514A4A"/>
    <w:rsid w:val="00514B9B"/>
    <w:rsid w:val="00514CE9"/>
    <w:rsid w:val="00514D99"/>
    <w:rsid w:val="00514E9E"/>
    <w:rsid w:val="00514F20"/>
    <w:rsid w:val="00514F65"/>
    <w:rsid w:val="0051514D"/>
    <w:rsid w:val="0051524C"/>
    <w:rsid w:val="00515364"/>
    <w:rsid w:val="00515425"/>
    <w:rsid w:val="005156D8"/>
    <w:rsid w:val="005157E5"/>
    <w:rsid w:val="005159B1"/>
    <w:rsid w:val="00515A17"/>
    <w:rsid w:val="00515A4F"/>
    <w:rsid w:val="00515BAD"/>
    <w:rsid w:val="00515BF7"/>
    <w:rsid w:val="00515C08"/>
    <w:rsid w:val="00515CC2"/>
    <w:rsid w:val="00515EA0"/>
    <w:rsid w:val="0051603F"/>
    <w:rsid w:val="005163C1"/>
    <w:rsid w:val="00516487"/>
    <w:rsid w:val="005164B0"/>
    <w:rsid w:val="00516B3E"/>
    <w:rsid w:val="00516EDD"/>
    <w:rsid w:val="00516F18"/>
    <w:rsid w:val="00517030"/>
    <w:rsid w:val="0051714A"/>
    <w:rsid w:val="005172EB"/>
    <w:rsid w:val="0051758D"/>
    <w:rsid w:val="00517663"/>
    <w:rsid w:val="00517870"/>
    <w:rsid w:val="00517A0B"/>
    <w:rsid w:val="00517B7D"/>
    <w:rsid w:val="00517DF9"/>
    <w:rsid w:val="00517FDB"/>
    <w:rsid w:val="00520052"/>
    <w:rsid w:val="005202E4"/>
    <w:rsid w:val="00520317"/>
    <w:rsid w:val="00520576"/>
    <w:rsid w:val="00520652"/>
    <w:rsid w:val="0052082D"/>
    <w:rsid w:val="005208E2"/>
    <w:rsid w:val="00520AF4"/>
    <w:rsid w:val="00520B60"/>
    <w:rsid w:val="00520BC7"/>
    <w:rsid w:val="00520CAC"/>
    <w:rsid w:val="00520F8B"/>
    <w:rsid w:val="00521038"/>
    <w:rsid w:val="005210A2"/>
    <w:rsid w:val="005211B7"/>
    <w:rsid w:val="005211E9"/>
    <w:rsid w:val="0052122D"/>
    <w:rsid w:val="00521271"/>
    <w:rsid w:val="0052185C"/>
    <w:rsid w:val="0052193D"/>
    <w:rsid w:val="00521B85"/>
    <w:rsid w:val="00521ECA"/>
    <w:rsid w:val="0052209C"/>
    <w:rsid w:val="0052213E"/>
    <w:rsid w:val="0052227E"/>
    <w:rsid w:val="0052247D"/>
    <w:rsid w:val="005228C5"/>
    <w:rsid w:val="00522C10"/>
    <w:rsid w:val="00522C93"/>
    <w:rsid w:val="00522D5C"/>
    <w:rsid w:val="00522FF8"/>
    <w:rsid w:val="00523056"/>
    <w:rsid w:val="00523057"/>
    <w:rsid w:val="0052320F"/>
    <w:rsid w:val="0052326A"/>
    <w:rsid w:val="005237C7"/>
    <w:rsid w:val="00523C1B"/>
    <w:rsid w:val="00523E39"/>
    <w:rsid w:val="005241B3"/>
    <w:rsid w:val="0052443E"/>
    <w:rsid w:val="005244D1"/>
    <w:rsid w:val="005244E8"/>
    <w:rsid w:val="00524738"/>
    <w:rsid w:val="0052483A"/>
    <w:rsid w:val="00524BFD"/>
    <w:rsid w:val="00524C81"/>
    <w:rsid w:val="0052530F"/>
    <w:rsid w:val="005255B8"/>
    <w:rsid w:val="00525720"/>
    <w:rsid w:val="00525738"/>
    <w:rsid w:val="00525B30"/>
    <w:rsid w:val="00525F7F"/>
    <w:rsid w:val="00526126"/>
    <w:rsid w:val="0052620E"/>
    <w:rsid w:val="00526514"/>
    <w:rsid w:val="0052667D"/>
    <w:rsid w:val="00526922"/>
    <w:rsid w:val="00526C0F"/>
    <w:rsid w:val="00526E2C"/>
    <w:rsid w:val="0052702C"/>
    <w:rsid w:val="005272DA"/>
    <w:rsid w:val="005273B6"/>
    <w:rsid w:val="00527588"/>
    <w:rsid w:val="00527636"/>
    <w:rsid w:val="00527847"/>
    <w:rsid w:val="00527A6F"/>
    <w:rsid w:val="00527AF1"/>
    <w:rsid w:val="00527BD8"/>
    <w:rsid w:val="00527C21"/>
    <w:rsid w:val="00527CFD"/>
    <w:rsid w:val="00527F5E"/>
    <w:rsid w:val="00530239"/>
    <w:rsid w:val="005304F8"/>
    <w:rsid w:val="00530586"/>
    <w:rsid w:val="005305F7"/>
    <w:rsid w:val="00530698"/>
    <w:rsid w:val="00530771"/>
    <w:rsid w:val="00530788"/>
    <w:rsid w:val="00530995"/>
    <w:rsid w:val="00530A46"/>
    <w:rsid w:val="00530ABF"/>
    <w:rsid w:val="00530B33"/>
    <w:rsid w:val="00530CA5"/>
    <w:rsid w:val="00530CEA"/>
    <w:rsid w:val="00530D91"/>
    <w:rsid w:val="005312FA"/>
    <w:rsid w:val="005313AB"/>
    <w:rsid w:val="00531495"/>
    <w:rsid w:val="00531741"/>
    <w:rsid w:val="005318A5"/>
    <w:rsid w:val="005319FE"/>
    <w:rsid w:val="00531C8B"/>
    <w:rsid w:val="00531CFB"/>
    <w:rsid w:val="00531D97"/>
    <w:rsid w:val="00531FF7"/>
    <w:rsid w:val="0053222C"/>
    <w:rsid w:val="005324D1"/>
    <w:rsid w:val="005324EF"/>
    <w:rsid w:val="00532823"/>
    <w:rsid w:val="005328BB"/>
    <w:rsid w:val="00532934"/>
    <w:rsid w:val="0053299B"/>
    <w:rsid w:val="005329C7"/>
    <w:rsid w:val="00532B54"/>
    <w:rsid w:val="00532C57"/>
    <w:rsid w:val="00532C5F"/>
    <w:rsid w:val="00532C93"/>
    <w:rsid w:val="00532CE7"/>
    <w:rsid w:val="00532DC5"/>
    <w:rsid w:val="00532E39"/>
    <w:rsid w:val="00532EB9"/>
    <w:rsid w:val="00533178"/>
    <w:rsid w:val="005331A4"/>
    <w:rsid w:val="00533277"/>
    <w:rsid w:val="005332A8"/>
    <w:rsid w:val="005332DD"/>
    <w:rsid w:val="005333FA"/>
    <w:rsid w:val="00533572"/>
    <w:rsid w:val="00533800"/>
    <w:rsid w:val="00533845"/>
    <w:rsid w:val="005338B1"/>
    <w:rsid w:val="005338ED"/>
    <w:rsid w:val="005339C7"/>
    <w:rsid w:val="00533A55"/>
    <w:rsid w:val="00533AB2"/>
    <w:rsid w:val="00533B0A"/>
    <w:rsid w:val="00533D42"/>
    <w:rsid w:val="00533DCD"/>
    <w:rsid w:val="00534004"/>
    <w:rsid w:val="0053415C"/>
    <w:rsid w:val="005344A9"/>
    <w:rsid w:val="005348B3"/>
    <w:rsid w:val="00534915"/>
    <w:rsid w:val="0053493E"/>
    <w:rsid w:val="00534962"/>
    <w:rsid w:val="00534B8B"/>
    <w:rsid w:val="00534E49"/>
    <w:rsid w:val="00534F01"/>
    <w:rsid w:val="005350A6"/>
    <w:rsid w:val="00535111"/>
    <w:rsid w:val="0053516D"/>
    <w:rsid w:val="0053521D"/>
    <w:rsid w:val="005355B8"/>
    <w:rsid w:val="0053561D"/>
    <w:rsid w:val="005357DA"/>
    <w:rsid w:val="0053587D"/>
    <w:rsid w:val="00535D49"/>
    <w:rsid w:val="00535E1E"/>
    <w:rsid w:val="00535FB7"/>
    <w:rsid w:val="00535FF7"/>
    <w:rsid w:val="0053602E"/>
    <w:rsid w:val="00536041"/>
    <w:rsid w:val="005362A8"/>
    <w:rsid w:val="005363EA"/>
    <w:rsid w:val="00536624"/>
    <w:rsid w:val="00536658"/>
    <w:rsid w:val="00536B37"/>
    <w:rsid w:val="00536F22"/>
    <w:rsid w:val="00537711"/>
    <w:rsid w:val="00537798"/>
    <w:rsid w:val="005377D0"/>
    <w:rsid w:val="0053780E"/>
    <w:rsid w:val="0053786F"/>
    <w:rsid w:val="00537948"/>
    <w:rsid w:val="00537CBF"/>
    <w:rsid w:val="00537ED7"/>
    <w:rsid w:val="00537F29"/>
    <w:rsid w:val="00537F3E"/>
    <w:rsid w:val="00540149"/>
    <w:rsid w:val="00540440"/>
    <w:rsid w:val="00540657"/>
    <w:rsid w:val="00540682"/>
    <w:rsid w:val="0054079B"/>
    <w:rsid w:val="005408F6"/>
    <w:rsid w:val="005409C0"/>
    <w:rsid w:val="005409FA"/>
    <w:rsid w:val="00540B8D"/>
    <w:rsid w:val="00540C05"/>
    <w:rsid w:val="00540C6D"/>
    <w:rsid w:val="00540C74"/>
    <w:rsid w:val="00540EFA"/>
    <w:rsid w:val="00540F66"/>
    <w:rsid w:val="0054101D"/>
    <w:rsid w:val="005410AC"/>
    <w:rsid w:val="0054117A"/>
    <w:rsid w:val="005412D3"/>
    <w:rsid w:val="00541351"/>
    <w:rsid w:val="005413B5"/>
    <w:rsid w:val="005416CB"/>
    <w:rsid w:val="005416D8"/>
    <w:rsid w:val="0054185B"/>
    <w:rsid w:val="00541881"/>
    <w:rsid w:val="00541DC3"/>
    <w:rsid w:val="00541EBE"/>
    <w:rsid w:val="005420A3"/>
    <w:rsid w:val="0054223D"/>
    <w:rsid w:val="005423CF"/>
    <w:rsid w:val="0054255E"/>
    <w:rsid w:val="00542587"/>
    <w:rsid w:val="00542600"/>
    <w:rsid w:val="00542620"/>
    <w:rsid w:val="00542638"/>
    <w:rsid w:val="0054273E"/>
    <w:rsid w:val="00542743"/>
    <w:rsid w:val="0054277F"/>
    <w:rsid w:val="005427EC"/>
    <w:rsid w:val="00542826"/>
    <w:rsid w:val="00542A75"/>
    <w:rsid w:val="00542D45"/>
    <w:rsid w:val="00542D6F"/>
    <w:rsid w:val="00543050"/>
    <w:rsid w:val="00543103"/>
    <w:rsid w:val="0054323E"/>
    <w:rsid w:val="0054353B"/>
    <w:rsid w:val="005436A7"/>
    <w:rsid w:val="005438E2"/>
    <w:rsid w:val="0054391B"/>
    <w:rsid w:val="00543BC0"/>
    <w:rsid w:val="00543D14"/>
    <w:rsid w:val="00543D1A"/>
    <w:rsid w:val="00543E89"/>
    <w:rsid w:val="005440EF"/>
    <w:rsid w:val="005440FC"/>
    <w:rsid w:val="00544280"/>
    <w:rsid w:val="005443AB"/>
    <w:rsid w:val="005443CF"/>
    <w:rsid w:val="00544442"/>
    <w:rsid w:val="00544534"/>
    <w:rsid w:val="00544559"/>
    <w:rsid w:val="00544968"/>
    <w:rsid w:val="00544C3B"/>
    <w:rsid w:val="00544CC5"/>
    <w:rsid w:val="00544D08"/>
    <w:rsid w:val="00545009"/>
    <w:rsid w:val="00545179"/>
    <w:rsid w:val="005452D8"/>
    <w:rsid w:val="005456A7"/>
    <w:rsid w:val="00545876"/>
    <w:rsid w:val="0054588F"/>
    <w:rsid w:val="00545930"/>
    <w:rsid w:val="00545A1D"/>
    <w:rsid w:val="00545BCC"/>
    <w:rsid w:val="00545C9B"/>
    <w:rsid w:val="00545CD5"/>
    <w:rsid w:val="00545D21"/>
    <w:rsid w:val="005460DB"/>
    <w:rsid w:val="0054617A"/>
    <w:rsid w:val="005464A7"/>
    <w:rsid w:val="00546577"/>
    <w:rsid w:val="005467DE"/>
    <w:rsid w:val="00546833"/>
    <w:rsid w:val="005468E2"/>
    <w:rsid w:val="005469BD"/>
    <w:rsid w:val="005469FD"/>
    <w:rsid w:val="00546C4F"/>
    <w:rsid w:val="00546E0C"/>
    <w:rsid w:val="00546E59"/>
    <w:rsid w:val="005470B8"/>
    <w:rsid w:val="005470BC"/>
    <w:rsid w:val="005470E4"/>
    <w:rsid w:val="0054710F"/>
    <w:rsid w:val="0054716D"/>
    <w:rsid w:val="00547175"/>
    <w:rsid w:val="0054760F"/>
    <w:rsid w:val="005477A1"/>
    <w:rsid w:val="005478EB"/>
    <w:rsid w:val="00547A34"/>
    <w:rsid w:val="00547ABC"/>
    <w:rsid w:val="00547B67"/>
    <w:rsid w:val="00547C39"/>
    <w:rsid w:val="00547F2F"/>
    <w:rsid w:val="005500F9"/>
    <w:rsid w:val="0055015B"/>
    <w:rsid w:val="00550388"/>
    <w:rsid w:val="00550450"/>
    <w:rsid w:val="005504E9"/>
    <w:rsid w:val="00550507"/>
    <w:rsid w:val="005506CF"/>
    <w:rsid w:val="0055077E"/>
    <w:rsid w:val="00550854"/>
    <w:rsid w:val="00550AE2"/>
    <w:rsid w:val="00550B9E"/>
    <w:rsid w:val="00550DD5"/>
    <w:rsid w:val="00550E44"/>
    <w:rsid w:val="00551BB3"/>
    <w:rsid w:val="00551CFC"/>
    <w:rsid w:val="00551F02"/>
    <w:rsid w:val="0055229D"/>
    <w:rsid w:val="005522C5"/>
    <w:rsid w:val="005523D4"/>
    <w:rsid w:val="0055240D"/>
    <w:rsid w:val="00552612"/>
    <w:rsid w:val="00552681"/>
    <w:rsid w:val="005526B9"/>
    <w:rsid w:val="005528DB"/>
    <w:rsid w:val="005529F0"/>
    <w:rsid w:val="00552AB3"/>
    <w:rsid w:val="00552AD1"/>
    <w:rsid w:val="00552AD5"/>
    <w:rsid w:val="00552B07"/>
    <w:rsid w:val="00552BB6"/>
    <w:rsid w:val="00552C15"/>
    <w:rsid w:val="00552ED0"/>
    <w:rsid w:val="00553181"/>
    <w:rsid w:val="00553193"/>
    <w:rsid w:val="005531EF"/>
    <w:rsid w:val="00553318"/>
    <w:rsid w:val="00553392"/>
    <w:rsid w:val="00553429"/>
    <w:rsid w:val="00553433"/>
    <w:rsid w:val="0055357A"/>
    <w:rsid w:val="005537AC"/>
    <w:rsid w:val="005538F4"/>
    <w:rsid w:val="00553933"/>
    <w:rsid w:val="005539AD"/>
    <w:rsid w:val="00553D10"/>
    <w:rsid w:val="00553D91"/>
    <w:rsid w:val="00553E67"/>
    <w:rsid w:val="00554013"/>
    <w:rsid w:val="00554170"/>
    <w:rsid w:val="005543AF"/>
    <w:rsid w:val="00554418"/>
    <w:rsid w:val="005544D4"/>
    <w:rsid w:val="005545F5"/>
    <w:rsid w:val="00554612"/>
    <w:rsid w:val="005549BE"/>
    <w:rsid w:val="005549D5"/>
    <w:rsid w:val="00554A4E"/>
    <w:rsid w:val="00554B06"/>
    <w:rsid w:val="00554C64"/>
    <w:rsid w:val="00554C89"/>
    <w:rsid w:val="00554D0A"/>
    <w:rsid w:val="00554D41"/>
    <w:rsid w:val="00554D7F"/>
    <w:rsid w:val="00554E7C"/>
    <w:rsid w:val="0055503F"/>
    <w:rsid w:val="0055517C"/>
    <w:rsid w:val="00555193"/>
    <w:rsid w:val="005554BF"/>
    <w:rsid w:val="00555594"/>
    <w:rsid w:val="0055568F"/>
    <w:rsid w:val="00555867"/>
    <w:rsid w:val="0055590B"/>
    <w:rsid w:val="00555BE1"/>
    <w:rsid w:val="00555C64"/>
    <w:rsid w:val="00555CC1"/>
    <w:rsid w:val="00555DE9"/>
    <w:rsid w:val="00555FC5"/>
    <w:rsid w:val="00555FD4"/>
    <w:rsid w:val="0055600B"/>
    <w:rsid w:val="00556327"/>
    <w:rsid w:val="0055645C"/>
    <w:rsid w:val="00556490"/>
    <w:rsid w:val="00556511"/>
    <w:rsid w:val="00556656"/>
    <w:rsid w:val="005566C9"/>
    <w:rsid w:val="005566E1"/>
    <w:rsid w:val="005567EB"/>
    <w:rsid w:val="00556B46"/>
    <w:rsid w:val="00556C7C"/>
    <w:rsid w:val="00556CBB"/>
    <w:rsid w:val="00556E45"/>
    <w:rsid w:val="00556F22"/>
    <w:rsid w:val="00556F86"/>
    <w:rsid w:val="00556F90"/>
    <w:rsid w:val="005570E7"/>
    <w:rsid w:val="00557128"/>
    <w:rsid w:val="0055737D"/>
    <w:rsid w:val="00557396"/>
    <w:rsid w:val="00557449"/>
    <w:rsid w:val="005579AF"/>
    <w:rsid w:val="00557A6D"/>
    <w:rsid w:val="00557C4D"/>
    <w:rsid w:val="00557CCF"/>
    <w:rsid w:val="00557F2A"/>
    <w:rsid w:val="0056002B"/>
    <w:rsid w:val="0056016D"/>
    <w:rsid w:val="0056028D"/>
    <w:rsid w:val="00560301"/>
    <w:rsid w:val="005603A7"/>
    <w:rsid w:val="00560437"/>
    <w:rsid w:val="0056044E"/>
    <w:rsid w:val="00560523"/>
    <w:rsid w:val="005606A5"/>
    <w:rsid w:val="005606D0"/>
    <w:rsid w:val="00560947"/>
    <w:rsid w:val="00560CD9"/>
    <w:rsid w:val="00560DE3"/>
    <w:rsid w:val="00560F59"/>
    <w:rsid w:val="00561261"/>
    <w:rsid w:val="005612EE"/>
    <w:rsid w:val="00561317"/>
    <w:rsid w:val="00561444"/>
    <w:rsid w:val="00561467"/>
    <w:rsid w:val="005615F8"/>
    <w:rsid w:val="0056162B"/>
    <w:rsid w:val="0056167C"/>
    <w:rsid w:val="00561875"/>
    <w:rsid w:val="00561CC3"/>
    <w:rsid w:val="00561CC7"/>
    <w:rsid w:val="00561DC5"/>
    <w:rsid w:val="00561E94"/>
    <w:rsid w:val="0056208A"/>
    <w:rsid w:val="005620B4"/>
    <w:rsid w:val="005620CC"/>
    <w:rsid w:val="005620D3"/>
    <w:rsid w:val="00562114"/>
    <w:rsid w:val="00562260"/>
    <w:rsid w:val="005622C1"/>
    <w:rsid w:val="005625C4"/>
    <w:rsid w:val="005626B3"/>
    <w:rsid w:val="005628A5"/>
    <w:rsid w:val="00562C55"/>
    <w:rsid w:val="00562DE8"/>
    <w:rsid w:val="00562E01"/>
    <w:rsid w:val="00562E51"/>
    <w:rsid w:val="00562E91"/>
    <w:rsid w:val="00562ECF"/>
    <w:rsid w:val="0056315A"/>
    <w:rsid w:val="00563305"/>
    <w:rsid w:val="0056333D"/>
    <w:rsid w:val="00563427"/>
    <w:rsid w:val="005638A7"/>
    <w:rsid w:val="00563A4A"/>
    <w:rsid w:val="00563A62"/>
    <w:rsid w:val="00563D2A"/>
    <w:rsid w:val="00563E46"/>
    <w:rsid w:val="005640CD"/>
    <w:rsid w:val="00564105"/>
    <w:rsid w:val="0056418E"/>
    <w:rsid w:val="005643C5"/>
    <w:rsid w:val="0056442F"/>
    <w:rsid w:val="00564566"/>
    <w:rsid w:val="00564792"/>
    <w:rsid w:val="00564954"/>
    <w:rsid w:val="00564AB4"/>
    <w:rsid w:val="00564B56"/>
    <w:rsid w:val="00564BBF"/>
    <w:rsid w:val="00564D15"/>
    <w:rsid w:val="00564E1A"/>
    <w:rsid w:val="00564E31"/>
    <w:rsid w:val="00564E60"/>
    <w:rsid w:val="00564F95"/>
    <w:rsid w:val="0056507C"/>
    <w:rsid w:val="005652B3"/>
    <w:rsid w:val="00565492"/>
    <w:rsid w:val="005656BB"/>
    <w:rsid w:val="0056594A"/>
    <w:rsid w:val="00565959"/>
    <w:rsid w:val="005659F3"/>
    <w:rsid w:val="00565B81"/>
    <w:rsid w:val="00565B88"/>
    <w:rsid w:val="00565F3C"/>
    <w:rsid w:val="005661D3"/>
    <w:rsid w:val="00566269"/>
    <w:rsid w:val="005664E5"/>
    <w:rsid w:val="0056657B"/>
    <w:rsid w:val="005668BF"/>
    <w:rsid w:val="005668EF"/>
    <w:rsid w:val="00566AE3"/>
    <w:rsid w:val="00566AEE"/>
    <w:rsid w:val="00566C91"/>
    <w:rsid w:val="00566DB5"/>
    <w:rsid w:val="00567055"/>
    <w:rsid w:val="0056714B"/>
    <w:rsid w:val="00567373"/>
    <w:rsid w:val="0056741A"/>
    <w:rsid w:val="00567558"/>
    <w:rsid w:val="00567A26"/>
    <w:rsid w:val="00567B23"/>
    <w:rsid w:val="00567CAD"/>
    <w:rsid w:val="00570546"/>
    <w:rsid w:val="0057057D"/>
    <w:rsid w:val="00570B1E"/>
    <w:rsid w:val="00570B2E"/>
    <w:rsid w:val="00570C06"/>
    <w:rsid w:val="00570F0B"/>
    <w:rsid w:val="0057103E"/>
    <w:rsid w:val="00571125"/>
    <w:rsid w:val="0057126C"/>
    <w:rsid w:val="0057129E"/>
    <w:rsid w:val="0057137B"/>
    <w:rsid w:val="00571579"/>
    <w:rsid w:val="005716A0"/>
    <w:rsid w:val="00571718"/>
    <w:rsid w:val="0057174A"/>
    <w:rsid w:val="00571816"/>
    <w:rsid w:val="005718CF"/>
    <w:rsid w:val="005718EE"/>
    <w:rsid w:val="00571AB4"/>
    <w:rsid w:val="00571B41"/>
    <w:rsid w:val="00571C1E"/>
    <w:rsid w:val="00571C59"/>
    <w:rsid w:val="00571C92"/>
    <w:rsid w:val="00571CFD"/>
    <w:rsid w:val="00571DFD"/>
    <w:rsid w:val="00571EEE"/>
    <w:rsid w:val="00571F2B"/>
    <w:rsid w:val="0057216D"/>
    <w:rsid w:val="005721E0"/>
    <w:rsid w:val="0057235C"/>
    <w:rsid w:val="00572388"/>
    <w:rsid w:val="00572392"/>
    <w:rsid w:val="005723BD"/>
    <w:rsid w:val="005724EA"/>
    <w:rsid w:val="005724FE"/>
    <w:rsid w:val="00572646"/>
    <w:rsid w:val="005726E2"/>
    <w:rsid w:val="00572702"/>
    <w:rsid w:val="0057270B"/>
    <w:rsid w:val="00572890"/>
    <w:rsid w:val="00572972"/>
    <w:rsid w:val="0057312A"/>
    <w:rsid w:val="00573315"/>
    <w:rsid w:val="00573316"/>
    <w:rsid w:val="00573458"/>
    <w:rsid w:val="0057360B"/>
    <w:rsid w:val="005736A3"/>
    <w:rsid w:val="00573726"/>
    <w:rsid w:val="0057376D"/>
    <w:rsid w:val="00573948"/>
    <w:rsid w:val="0057396A"/>
    <w:rsid w:val="00573ADD"/>
    <w:rsid w:val="00573D09"/>
    <w:rsid w:val="00573E35"/>
    <w:rsid w:val="00573F9B"/>
    <w:rsid w:val="00574009"/>
    <w:rsid w:val="00574174"/>
    <w:rsid w:val="005742C4"/>
    <w:rsid w:val="00574741"/>
    <w:rsid w:val="005748B9"/>
    <w:rsid w:val="00574B65"/>
    <w:rsid w:val="00574E2E"/>
    <w:rsid w:val="00574EFE"/>
    <w:rsid w:val="005751E7"/>
    <w:rsid w:val="0057524A"/>
    <w:rsid w:val="00575461"/>
    <w:rsid w:val="005754E8"/>
    <w:rsid w:val="005754EA"/>
    <w:rsid w:val="005755B9"/>
    <w:rsid w:val="00575601"/>
    <w:rsid w:val="0057568B"/>
    <w:rsid w:val="005757C9"/>
    <w:rsid w:val="00575978"/>
    <w:rsid w:val="00575BB8"/>
    <w:rsid w:val="00575C46"/>
    <w:rsid w:val="00575CB7"/>
    <w:rsid w:val="0057605F"/>
    <w:rsid w:val="00576207"/>
    <w:rsid w:val="0057620A"/>
    <w:rsid w:val="005762EA"/>
    <w:rsid w:val="0057661E"/>
    <w:rsid w:val="005767D6"/>
    <w:rsid w:val="005769EC"/>
    <w:rsid w:val="00576A61"/>
    <w:rsid w:val="00576C0B"/>
    <w:rsid w:val="00576C46"/>
    <w:rsid w:val="00576CFD"/>
    <w:rsid w:val="00576DD5"/>
    <w:rsid w:val="00576E18"/>
    <w:rsid w:val="00577019"/>
    <w:rsid w:val="005770AE"/>
    <w:rsid w:val="005770E2"/>
    <w:rsid w:val="005771F6"/>
    <w:rsid w:val="00577289"/>
    <w:rsid w:val="00577406"/>
    <w:rsid w:val="0057766A"/>
    <w:rsid w:val="00577D4E"/>
    <w:rsid w:val="00577E34"/>
    <w:rsid w:val="00577E7F"/>
    <w:rsid w:val="00577FD0"/>
    <w:rsid w:val="005800DC"/>
    <w:rsid w:val="005800E8"/>
    <w:rsid w:val="0058013E"/>
    <w:rsid w:val="0058018B"/>
    <w:rsid w:val="005801DE"/>
    <w:rsid w:val="0058023E"/>
    <w:rsid w:val="005803A6"/>
    <w:rsid w:val="005803BA"/>
    <w:rsid w:val="005803DC"/>
    <w:rsid w:val="005804FD"/>
    <w:rsid w:val="005807A9"/>
    <w:rsid w:val="0058085F"/>
    <w:rsid w:val="00580A52"/>
    <w:rsid w:val="00580AA9"/>
    <w:rsid w:val="00580C25"/>
    <w:rsid w:val="00580C2B"/>
    <w:rsid w:val="00580D41"/>
    <w:rsid w:val="00580DE7"/>
    <w:rsid w:val="00580DF1"/>
    <w:rsid w:val="00580E4D"/>
    <w:rsid w:val="00580E53"/>
    <w:rsid w:val="00580E9D"/>
    <w:rsid w:val="005810E4"/>
    <w:rsid w:val="0058133B"/>
    <w:rsid w:val="0058140A"/>
    <w:rsid w:val="0058149A"/>
    <w:rsid w:val="0058168A"/>
    <w:rsid w:val="00581690"/>
    <w:rsid w:val="0058172C"/>
    <w:rsid w:val="00581836"/>
    <w:rsid w:val="00581BC8"/>
    <w:rsid w:val="00581D22"/>
    <w:rsid w:val="00581FE8"/>
    <w:rsid w:val="005820B2"/>
    <w:rsid w:val="0058233A"/>
    <w:rsid w:val="005824F2"/>
    <w:rsid w:val="005825AC"/>
    <w:rsid w:val="00582843"/>
    <w:rsid w:val="00582B01"/>
    <w:rsid w:val="00582C1D"/>
    <w:rsid w:val="00582E48"/>
    <w:rsid w:val="00582ED6"/>
    <w:rsid w:val="0058319E"/>
    <w:rsid w:val="00583207"/>
    <w:rsid w:val="00583227"/>
    <w:rsid w:val="0058339C"/>
    <w:rsid w:val="005833AA"/>
    <w:rsid w:val="0058355D"/>
    <w:rsid w:val="005835C2"/>
    <w:rsid w:val="0058385A"/>
    <w:rsid w:val="0058397A"/>
    <w:rsid w:val="0058399C"/>
    <w:rsid w:val="005839E3"/>
    <w:rsid w:val="00583C2F"/>
    <w:rsid w:val="00583C4D"/>
    <w:rsid w:val="00583F10"/>
    <w:rsid w:val="005840C0"/>
    <w:rsid w:val="005841E7"/>
    <w:rsid w:val="00584215"/>
    <w:rsid w:val="00584322"/>
    <w:rsid w:val="005847C4"/>
    <w:rsid w:val="005848D4"/>
    <w:rsid w:val="00584AD7"/>
    <w:rsid w:val="00584C61"/>
    <w:rsid w:val="00584CF9"/>
    <w:rsid w:val="00584D47"/>
    <w:rsid w:val="00584F12"/>
    <w:rsid w:val="005852D7"/>
    <w:rsid w:val="00585302"/>
    <w:rsid w:val="00585303"/>
    <w:rsid w:val="0058542B"/>
    <w:rsid w:val="005854A7"/>
    <w:rsid w:val="005854D6"/>
    <w:rsid w:val="0058581A"/>
    <w:rsid w:val="00585907"/>
    <w:rsid w:val="00585A50"/>
    <w:rsid w:val="00585DD9"/>
    <w:rsid w:val="00585E5D"/>
    <w:rsid w:val="00585EEA"/>
    <w:rsid w:val="0058630E"/>
    <w:rsid w:val="005863BA"/>
    <w:rsid w:val="005864A1"/>
    <w:rsid w:val="005864F9"/>
    <w:rsid w:val="005865FB"/>
    <w:rsid w:val="00586723"/>
    <w:rsid w:val="00586803"/>
    <w:rsid w:val="0058689D"/>
    <w:rsid w:val="005868E4"/>
    <w:rsid w:val="00586D7B"/>
    <w:rsid w:val="005870A1"/>
    <w:rsid w:val="0058744D"/>
    <w:rsid w:val="0058762B"/>
    <w:rsid w:val="00587856"/>
    <w:rsid w:val="005878F7"/>
    <w:rsid w:val="00587B9E"/>
    <w:rsid w:val="00587C24"/>
    <w:rsid w:val="00587CDB"/>
    <w:rsid w:val="00587D22"/>
    <w:rsid w:val="00587DC4"/>
    <w:rsid w:val="00587E65"/>
    <w:rsid w:val="00587E73"/>
    <w:rsid w:val="00587FA1"/>
    <w:rsid w:val="00587FA6"/>
    <w:rsid w:val="00590000"/>
    <w:rsid w:val="00590179"/>
    <w:rsid w:val="00590343"/>
    <w:rsid w:val="005906FA"/>
    <w:rsid w:val="0059075B"/>
    <w:rsid w:val="00590810"/>
    <w:rsid w:val="0059087C"/>
    <w:rsid w:val="0059099B"/>
    <w:rsid w:val="00590A23"/>
    <w:rsid w:val="00590C2E"/>
    <w:rsid w:val="00590C80"/>
    <w:rsid w:val="00590D84"/>
    <w:rsid w:val="00590D98"/>
    <w:rsid w:val="00590E13"/>
    <w:rsid w:val="00590E7D"/>
    <w:rsid w:val="00590EFB"/>
    <w:rsid w:val="00590F0D"/>
    <w:rsid w:val="00590F29"/>
    <w:rsid w:val="00590F9E"/>
    <w:rsid w:val="005910A3"/>
    <w:rsid w:val="00591340"/>
    <w:rsid w:val="00591472"/>
    <w:rsid w:val="005914D8"/>
    <w:rsid w:val="0059199F"/>
    <w:rsid w:val="00591A8C"/>
    <w:rsid w:val="00591C71"/>
    <w:rsid w:val="00591C98"/>
    <w:rsid w:val="00591DC3"/>
    <w:rsid w:val="00592380"/>
    <w:rsid w:val="005923EA"/>
    <w:rsid w:val="00592401"/>
    <w:rsid w:val="0059280A"/>
    <w:rsid w:val="005929FD"/>
    <w:rsid w:val="00592A61"/>
    <w:rsid w:val="00592B71"/>
    <w:rsid w:val="00592E57"/>
    <w:rsid w:val="00592F91"/>
    <w:rsid w:val="00592FB0"/>
    <w:rsid w:val="00592FCB"/>
    <w:rsid w:val="00593064"/>
    <w:rsid w:val="005934BC"/>
    <w:rsid w:val="00593585"/>
    <w:rsid w:val="005935D4"/>
    <w:rsid w:val="0059369B"/>
    <w:rsid w:val="005938F7"/>
    <w:rsid w:val="005939A6"/>
    <w:rsid w:val="00593D68"/>
    <w:rsid w:val="00593E6E"/>
    <w:rsid w:val="00593EE3"/>
    <w:rsid w:val="00594165"/>
    <w:rsid w:val="00594223"/>
    <w:rsid w:val="00594310"/>
    <w:rsid w:val="00594353"/>
    <w:rsid w:val="00594599"/>
    <w:rsid w:val="005947F2"/>
    <w:rsid w:val="00594808"/>
    <w:rsid w:val="00594932"/>
    <w:rsid w:val="00594E0D"/>
    <w:rsid w:val="00595154"/>
    <w:rsid w:val="0059538F"/>
    <w:rsid w:val="0059559A"/>
    <w:rsid w:val="005955D0"/>
    <w:rsid w:val="00595642"/>
    <w:rsid w:val="00595F3E"/>
    <w:rsid w:val="00595F6F"/>
    <w:rsid w:val="00595F7B"/>
    <w:rsid w:val="00595FA6"/>
    <w:rsid w:val="005962A3"/>
    <w:rsid w:val="0059635B"/>
    <w:rsid w:val="005965C5"/>
    <w:rsid w:val="005967F3"/>
    <w:rsid w:val="0059685C"/>
    <w:rsid w:val="005968EB"/>
    <w:rsid w:val="0059692B"/>
    <w:rsid w:val="00596AE0"/>
    <w:rsid w:val="00596B81"/>
    <w:rsid w:val="00596F39"/>
    <w:rsid w:val="00596FEE"/>
    <w:rsid w:val="005970A6"/>
    <w:rsid w:val="0059747A"/>
    <w:rsid w:val="005974EF"/>
    <w:rsid w:val="005974F6"/>
    <w:rsid w:val="005974FC"/>
    <w:rsid w:val="005978A1"/>
    <w:rsid w:val="00597A4A"/>
    <w:rsid w:val="00597AAB"/>
    <w:rsid w:val="00597B10"/>
    <w:rsid w:val="00597BBE"/>
    <w:rsid w:val="00597BC8"/>
    <w:rsid w:val="00597C02"/>
    <w:rsid w:val="00597D4C"/>
    <w:rsid w:val="00597D7D"/>
    <w:rsid w:val="00597ECB"/>
    <w:rsid w:val="00597FAA"/>
    <w:rsid w:val="005A035B"/>
    <w:rsid w:val="005A04A8"/>
    <w:rsid w:val="005A06E6"/>
    <w:rsid w:val="005A09E7"/>
    <w:rsid w:val="005A0A00"/>
    <w:rsid w:val="005A0AF4"/>
    <w:rsid w:val="005A0D07"/>
    <w:rsid w:val="005A0D21"/>
    <w:rsid w:val="005A0FF8"/>
    <w:rsid w:val="005A102D"/>
    <w:rsid w:val="005A10C1"/>
    <w:rsid w:val="005A1171"/>
    <w:rsid w:val="005A1181"/>
    <w:rsid w:val="005A128E"/>
    <w:rsid w:val="005A1486"/>
    <w:rsid w:val="005A15C6"/>
    <w:rsid w:val="005A16C7"/>
    <w:rsid w:val="005A1719"/>
    <w:rsid w:val="005A1830"/>
    <w:rsid w:val="005A1858"/>
    <w:rsid w:val="005A187E"/>
    <w:rsid w:val="005A1CAD"/>
    <w:rsid w:val="005A1E33"/>
    <w:rsid w:val="005A1EE4"/>
    <w:rsid w:val="005A1F42"/>
    <w:rsid w:val="005A2035"/>
    <w:rsid w:val="005A24C2"/>
    <w:rsid w:val="005A255E"/>
    <w:rsid w:val="005A2583"/>
    <w:rsid w:val="005A26B1"/>
    <w:rsid w:val="005A26EE"/>
    <w:rsid w:val="005A26FB"/>
    <w:rsid w:val="005A2774"/>
    <w:rsid w:val="005A2A1C"/>
    <w:rsid w:val="005A2A41"/>
    <w:rsid w:val="005A2B1D"/>
    <w:rsid w:val="005A2B90"/>
    <w:rsid w:val="005A2ED3"/>
    <w:rsid w:val="005A2F18"/>
    <w:rsid w:val="005A2F32"/>
    <w:rsid w:val="005A3035"/>
    <w:rsid w:val="005A31B7"/>
    <w:rsid w:val="005A3261"/>
    <w:rsid w:val="005A380B"/>
    <w:rsid w:val="005A3840"/>
    <w:rsid w:val="005A3A89"/>
    <w:rsid w:val="005A3BDD"/>
    <w:rsid w:val="005A3BF2"/>
    <w:rsid w:val="005A3CBC"/>
    <w:rsid w:val="005A3D28"/>
    <w:rsid w:val="005A3EA2"/>
    <w:rsid w:val="005A3F5E"/>
    <w:rsid w:val="005A40B4"/>
    <w:rsid w:val="005A42A4"/>
    <w:rsid w:val="005A444E"/>
    <w:rsid w:val="005A44C8"/>
    <w:rsid w:val="005A458D"/>
    <w:rsid w:val="005A45C6"/>
    <w:rsid w:val="005A46BE"/>
    <w:rsid w:val="005A4723"/>
    <w:rsid w:val="005A48D4"/>
    <w:rsid w:val="005A4DCB"/>
    <w:rsid w:val="005A4E65"/>
    <w:rsid w:val="005A4F08"/>
    <w:rsid w:val="005A5047"/>
    <w:rsid w:val="005A5082"/>
    <w:rsid w:val="005A5086"/>
    <w:rsid w:val="005A53CC"/>
    <w:rsid w:val="005A5777"/>
    <w:rsid w:val="005A57D9"/>
    <w:rsid w:val="005A58CB"/>
    <w:rsid w:val="005A5B9D"/>
    <w:rsid w:val="005A61F2"/>
    <w:rsid w:val="005A6254"/>
    <w:rsid w:val="005A62B4"/>
    <w:rsid w:val="005A65A2"/>
    <w:rsid w:val="005A65AA"/>
    <w:rsid w:val="005A67ED"/>
    <w:rsid w:val="005A68F5"/>
    <w:rsid w:val="005A6C5E"/>
    <w:rsid w:val="005A6DC9"/>
    <w:rsid w:val="005A6EDC"/>
    <w:rsid w:val="005A6F24"/>
    <w:rsid w:val="005A7166"/>
    <w:rsid w:val="005A719F"/>
    <w:rsid w:val="005A7704"/>
    <w:rsid w:val="005A7872"/>
    <w:rsid w:val="005A78C3"/>
    <w:rsid w:val="005A7993"/>
    <w:rsid w:val="005A7B2B"/>
    <w:rsid w:val="005A7DA0"/>
    <w:rsid w:val="005A7DA2"/>
    <w:rsid w:val="005A7F65"/>
    <w:rsid w:val="005A7FCA"/>
    <w:rsid w:val="005B0032"/>
    <w:rsid w:val="005B0052"/>
    <w:rsid w:val="005B0077"/>
    <w:rsid w:val="005B0358"/>
    <w:rsid w:val="005B048A"/>
    <w:rsid w:val="005B0602"/>
    <w:rsid w:val="005B06A5"/>
    <w:rsid w:val="005B0A4A"/>
    <w:rsid w:val="005B0A73"/>
    <w:rsid w:val="005B0DFA"/>
    <w:rsid w:val="005B0ECF"/>
    <w:rsid w:val="005B0FC7"/>
    <w:rsid w:val="005B1033"/>
    <w:rsid w:val="005B1049"/>
    <w:rsid w:val="005B1118"/>
    <w:rsid w:val="005B1239"/>
    <w:rsid w:val="005B1257"/>
    <w:rsid w:val="005B1554"/>
    <w:rsid w:val="005B1656"/>
    <w:rsid w:val="005B1682"/>
    <w:rsid w:val="005B177B"/>
    <w:rsid w:val="005B1A20"/>
    <w:rsid w:val="005B1C50"/>
    <w:rsid w:val="005B1F59"/>
    <w:rsid w:val="005B20CE"/>
    <w:rsid w:val="005B22FD"/>
    <w:rsid w:val="005B2396"/>
    <w:rsid w:val="005B2619"/>
    <w:rsid w:val="005B2668"/>
    <w:rsid w:val="005B268B"/>
    <w:rsid w:val="005B2850"/>
    <w:rsid w:val="005B2916"/>
    <w:rsid w:val="005B29CE"/>
    <w:rsid w:val="005B29CF"/>
    <w:rsid w:val="005B2AD5"/>
    <w:rsid w:val="005B2C9F"/>
    <w:rsid w:val="005B2CC5"/>
    <w:rsid w:val="005B2DAF"/>
    <w:rsid w:val="005B2F02"/>
    <w:rsid w:val="005B2FEC"/>
    <w:rsid w:val="005B3092"/>
    <w:rsid w:val="005B318E"/>
    <w:rsid w:val="005B31D7"/>
    <w:rsid w:val="005B328B"/>
    <w:rsid w:val="005B34AB"/>
    <w:rsid w:val="005B362A"/>
    <w:rsid w:val="005B381D"/>
    <w:rsid w:val="005B3889"/>
    <w:rsid w:val="005B38C2"/>
    <w:rsid w:val="005B394E"/>
    <w:rsid w:val="005B3ABB"/>
    <w:rsid w:val="005B3B7E"/>
    <w:rsid w:val="005B3BEC"/>
    <w:rsid w:val="005B3DCF"/>
    <w:rsid w:val="005B3E9E"/>
    <w:rsid w:val="005B3FF5"/>
    <w:rsid w:val="005B4425"/>
    <w:rsid w:val="005B45ED"/>
    <w:rsid w:val="005B45F5"/>
    <w:rsid w:val="005B46FC"/>
    <w:rsid w:val="005B47AF"/>
    <w:rsid w:val="005B4838"/>
    <w:rsid w:val="005B4ADE"/>
    <w:rsid w:val="005B4B8D"/>
    <w:rsid w:val="005B4B9D"/>
    <w:rsid w:val="005B4C51"/>
    <w:rsid w:val="005B4E40"/>
    <w:rsid w:val="005B50EC"/>
    <w:rsid w:val="005B52BC"/>
    <w:rsid w:val="005B57A5"/>
    <w:rsid w:val="005B58C0"/>
    <w:rsid w:val="005B59A5"/>
    <w:rsid w:val="005B5B78"/>
    <w:rsid w:val="005B5D6B"/>
    <w:rsid w:val="005B5EBA"/>
    <w:rsid w:val="005B5FCF"/>
    <w:rsid w:val="005B6182"/>
    <w:rsid w:val="005B627A"/>
    <w:rsid w:val="005B63C4"/>
    <w:rsid w:val="005B6632"/>
    <w:rsid w:val="005B6839"/>
    <w:rsid w:val="005B685E"/>
    <w:rsid w:val="005B69FB"/>
    <w:rsid w:val="005B6AB0"/>
    <w:rsid w:val="005B6E01"/>
    <w:rsid w:val="005B6F26"/>
    <w:rsid w:val="005B71C7"/>
    <w:rsid w:val="005B71FF"/>
    <w:rsid w:val="005B7291"/>
    <w:rsid w:val="005B7317"/>
    <w:rsid w:val="005B7854"/>
    <w:rsid w:val="005B7904"/>
    <w:rsid w:val="005B79A8"/>
    <w:rsid w:val="005B7CBC"/>
    <w:rsid w:val="005B7DBF"/>
    <w:rsid w:val="005BA5E4"/>
    <w:rsid w:val="005C0078"/>
    <w:rsid w:val="005C042A"/>
    <w:rsid w:val="005C047C"/>
    <w:rsid w:val="005C04DD"/>
    <w:rsid w:val="005C0502"/>
    <w:rsid w:val="005C0567"/>
    <w:rsid w:val="005C0578"/>
    <w:rsid w:val="005C06DB"/>
    <w:rsid w:val="005C0848"/>
    <w:rsid w:val="005C0920"/>
    <w:rsid w:val="005C0AB6"/>
    <w:rsid w:val="005C0C0C"/>
    <w:rsid w:val="005C1037"/>
    <w:rsid w:val="005C1102"/>
    <w:rsid w:val="005C11CD"/>
    <w:rsid w:val="005C1299"/>
    <w:rsid w:val="005C14B3"/>
    <w:rsid w:val="005C14C6"/>
    <w:rsid w:val="005C14CC"/>
    <w:rsid w:val="005C1721"/>
    <w:rsid w:val="005C1829"/>
    <w:rsid w:val="005C1ADA"/>
    <w:rsid w:val="005C1C10"/>
    <w:rsid w:val="005C1F94"/>
    <w:rsid w:val="005C200F"/>
    <w:rsid w:val="005C21D4"/>
    <w:rsid w:val="005C2384"/>
    <w:rsid w:val="005C2385"/>
    <w:rsid w:val="005C2425"/>
    <w:rsid w:val="005C2514"/>
    <w:rsid w:val="005C2529"/>
    <w:rsid w:val="005C2583"/>
    <w:rsid w:val="005C2592"/>
    <w:rsid w:val="005C292B"/>
    <w:rsid w:val="005C2975"/>
    <w:rsid w:val="005C2A82"/>
    <w:rsid w:val="005C2A85"/>
    <w:rsid w:val="005C2BA7"/>
    <w:rsid w:val="005C2C1A"/>
    <w:rsid w:val="005C2D69"/>
    <w:rsid w:val="005C2DBF"/>
    <w:rsid w:val="005C2E85"/>
    <w:rsid w:val="005C3244"/>
    <w:rsid w:val="005C35A1"/>
    <w:rsid w:val="005C3C11"/>
    <w:rsid w:val="005C3DCF"/>
    <w:rsid w:val="005C3E21"/>
    <w:rsid w:val="005C3E4C"/>
    <w:rsid w:val="005C404C"/>
    <w:rsid w:val="005C4254"/>
    <w:rsid w:val="005C42EF"/>
    <w:rsid w:val="005C4324"/>
    <w:rsid w:val="005C438C"/>
    <w:rsid w:val="005C4788"/>
    <w:rsid w:val="005C4A87"/>
    <w:rsid w:val="005C4B4B"/>
    <w:rsid w:val="005C4B9E"/>
    <w:rsid w:val="005C4C21"/>
    <w:rsid w:val="005C4C6A"/>
    <w:rsid w:val="005C4DC1"/>
    <w:rsid w:val="005C4EF7"/>
    <w:rsid w:val="005C4F0C"/>
    <w:rsid w:val="005C504C"/>
    <w:rsid w:val="005C536E"/>
    <w:rsid w:val="005C548F"/>
    <w:rsid w:val="005C55C5"/>
    <w:rsid w:val="005C5632"/>
    <w:rsid w:val="005C56D6"/>
    <w:rsid w:val="005C575C"/>
    <w:rsid w:val="005C57FF"/>
    <w:rsid w:val="005C5C3F"/>
    <w:rsid w:val="005C5FC7"/>
    <w:rsid w:val="005C6091"/>
    <w:rsid w:val="005C630A"/>
    <w:rsid w:val="005C6325"/>
    <w:rsid w:val="005C6350"/>
    <w:rsid w:val="005C6402"/>
    <w:rsid w:val="005C65DD"/>
    <w:rsid w:val="005C662E"/>
    <w:rsid w:val="005C6637"/>
    <w:rsid w:val="005C6B55"/>
    <w:rsid w:val="005C6CFB"/>
    <w:rsid w:val="005C7087"/>
    <w:rsid w:val="005C7169"/>
    <w:rsid w:val="005C7191"/>
    <w:rsid w:val="005C7198"/>
    <w:rsid w:val="005C741F"/>
    <w:rsid w:val="005C7591"/>
    <w:rsid w:val="005C760F"/>
    <w:rsid w:val="005C76C9"/>
    <w:rsid w:val="005C77FF"/>
    <w:rsid w:val="005C7897"/>
    <w:rsid w:val="005C79C9"/>
    <w:rsid w:val="005C7A4C"/>
    <w:rsid w:val="005C7B32"/>
    <w:rsid w:val="005C7C01"/>
    <w:rsid w:val="005C7DF9"/>
    <w:rsid w:val="005CCE00"/>
    <w:rsid w:val="005D01BD"/>
    <w:rsid w:val="005D01F1"/>
    <w:rsid w:val="005D0276"/>
    <w:rsid w:val="005D035C"/>
    <w:rsid w:val="005D03CA"/>
    <w:rsid w:val="005D03EF"/>
    <w:rsid w:val="005D0406"/>
    <w:rsid w:val="005D04AF"/>
    <w:rsid w:val="005D0662"/>
    <w:rsid w:val="005D0752"/>
    <w:rsid w:val="005D0A58"/>
    <w:rsid w:val="005D0A77"/>
    <w:rsid w:val="005D0CA4"/>
    <w:rsid w:val="005D0CF7"/>
    <w:rsid w:val="005D0D1A"/>
    <w:rsid w:val="005D0D6C"/>
    <w:rsid w:val="005D0DE0"/>
    <w:rsid w:val="005D0E28"/>
    <w:rsid w:val="005D1037"/>
    <w:rsid w:val="005D106A"/>
    <w:rsid w:val="005D1202"/>
    <w:rsid w:val="005D121A"/>
    <w:rsid w:val="005D1391"/>
    <w:rsid w:val="005D13E7"/>
    <w:rsid w:val="005D14AF"/>
    <w:rsid w:val="005D15DF"/>
    <w:rsid w:val="005D1964"/>
    <w:rsid w:val="005D1A27"/>
    <w:rsid w:val="005D1A54"/>
    <w:rsid w:val="005D1BFB"/>
    <w:rsid w:val="005D1CC7"/>
    <w:rsid w:val="005D1E14"/>
    <w:rsid w:val="005D2035"/>
    <w:rsid w:val="005D2568"/>
    <w:rsid w:val="005D28DF"/>
    <w:rsid w:val="005D292A"/>
    <w:rsid w:val="005D2A0A"/>
    <w:rsid w:val="005D2A1E"/>
    <w:rsid w:val="005D2B37"/>
    <w:rsid w:val="005D2B5A"/>
    <w:rsid w:val="005D2B89"/>
    <w:rsid w:val="005D2C7A"/>
    <w:rsid w:val="005D2D79"/>
    <w:rsid w:val="005D2EE2"/>
    <w:rsid w:val="005D2F39"/>
    <w:rsid w:val="005D2F40"/>
    <w:rsid w:val="005D32A1"/>
    <w:rsid w:val="005D3489"/>
    <w:rsid w:val="005D35BE"/>
    <w:rsid w:val="005D368A"/>
    <w:rsid w:val="005D36B1"/>
    <w:rsid w:val="005D392D"/>
    <w:rsid w:val="005D3B39"/>
    <w:rsid w:val="005D3B80"/>
    <w:rsid w:val="005D3BCE"/>
    <w:rsid w:val="005D3CA0"/>
    <w:rsid w:val="005D3DEF"/>
    <w:rsid w:val="005D3F2E"/>
    <w:rsid w:val="005D40BB"/>
    <w:rsid w:val="005D42D0"/>
    <w:rsid w:val="005D448A"/>
    <w:rsid w:val="005D4691"/>
    <w:rsid w:val="005D478A"/>
    <w:rsid w:val="005D4819"/>
    <w:rsid w:val="005D485C"/>
    <w:rsid w:val="005D4B84"/>
    <w:rsid w:val="005D4C6E"/>
    <w:rsid w:val="005D50E4"/>
    <w:rsid w:val="005D5190"/>
    <w:rsid w:val="005D524D"/>
    <w:rsid w:val="005D52B0"/>
    <w:rsid w:val="005D53BC"/>
    <w:rsid w:val="005D541A"/>
    <w:rsid w:val="005D54EF"/>
    <w:rsid w:val="005D579C"/>
    <w:rsid w:val="005D580E"/>
    <w:rsid w:val="005D5846"/>
    <w:rsid w:val="005D58EC"/>
    <w:rsid w:val="005D5991"/>
    <w:rsid w:val="005D5B6E"/>
    <w:rsid w:val="005D5C73"/>
    <w:rsid w:val="005D5CE4"/>
    <w:rsid w:val="005D5D6F"/>
    <w:rsid w:val="005D5E35"/>
    <w:rsid w:val="005D5FCC"/>
    <w:rsid w:val="005D5FFE"/>
    <w:rsid w:val="005D601A"/>
    <w:rsid w:val="005D606E"/>
    <w:rsid w:val="005D63C8"/>
    <w:rsid w:val="005D64CC"/>
    <w:rsid w:val="005D64D3"/>
    <w:rsid w:val="005D64E9"/>
    <w:rsid w:val="005D65A7"/>
    <w:rsid w:val="005D66B0"/>
    <w:rsid w:val="005D670A"/>
    <w:rsid w:val="005D673D"/>
    <w:rsid w:val="005D6789"/>
    <w:rsid w:val="005D68E4"/>
    <w:rsid w:val="005D6A99"/>
    <w:rsid w:val="005D6ADF"/>
    <w:rsid w:val="005D6CF6"/>
    <w:rsid w:val="005D71C2"/>
    <w:rsid w:val="005D7398"/>
    <w:rsid w:val="005D746B"/>
    <w:rsid w:val="005D7540"/>
    <w:rsid w:val="005D77A9"/>
    <w:rsid w:val="005D77AE"/>
    <w:rsid w:val="005D7945"/>
    <w:rsid w:val="005D79B2"/>
    <w:rsid w:val="005D7A1A"/>
    <w:rsid w:val="005D7AE1"/>
    <w:rsid w:val="005E004A"/>
    <w:rsid w:val="005E035A"/>
    <w:rsid w:val="005E0467"/>
    <w:rsid w:val="005E05BE"/>
    <w:rsid w:val="005E062A"/>
    <w:rsid w:val="005E0873"/>
    <w:rsid w:val="005E08A1"/>
    <w:rsid w:val="005E08F4"/>
    <w:rsid w:val="005E0941"/>
    <w:rsid w:val="005E09A5"/>
    <w:rsid w:val="005E0A47"/>
    <w:rsid w:val="005E0CF1"/>
    <w:rsid w:val="005E0E81"/>
    <w:rsid w:val="005E13C3"/>
    <w:rsid w:val="005E1402"/>
    <w:rsid w:val="005E1416"/>
    <w:rsid w:val="005E177A"/>
    <w:rsid w:val="005E1F66"/>
    <w:rsid w:val="005E1F74"/>
    <w:rsid w:val="005E2475"/>
    <w:rsid w:val="005E2648"/>
    <w:rsid w:val="005E2909"/>
    <w:rsid w:val="005E2A8E"/>
    <w:rsid w:val="005E2B9B"/>
    <w:rsid w:val="005E2C79"/>
    <w:rsid w:val="005E2D75"/>
    <w:rsid w:val="005E2EBE"/>
    <w:rsid w:val="005E319A"/>
    <w:rsid w:val="005E371D"/>
    <w:rsid w:val="005E381D"/>
    <w:rsid w:val="005E3856"/>
    <w:rsid w:val="005E3866"/>
    <w:rsid w:val="005E3913"/>
    <w:rsid w:val="005E3A51"/>
    <w:rsid w:val="005E3E47"/>
    <w:rsid w:val="005E3EEC"/>
    <w:rsid w:val="005E44FA"/>
    <w:rsid w:val="005E4530"/>
    <w:rsid w:val="005E4599"/>
    <w:rsid w:val="005E46E8"/>
    <w:rsid w:val="005E48DB"/>
    <w:rsid w:val="005E49D9"/>
    <w:rsid w:val="005E4DCA"/>
    <w:rsid w:val="005E4E74"/>
    <w:rsid w:val="005E4E8F"/>
    <w:rsid w:val="005E502F"/>
    <w:rsid w:val="005E51F9"/>
    <w:rsid w:val="005E5403"/>
    <w:rsid w:val="005E540B"/>
    <w:rsid w:val="005E543D"/>
    <w:rsid w:val="005E58A8"/>
    <w:rsid w:val="005E58F9"/>
    <w:rsid w:val="005E593C"/>
    <w:rsid w:val="005E5C90"/>
    <w:rsid w:val="005E600A"/>
    <w:rsid w:val="005E60A4"/>
    <w:rsid w:val="005E6110"/>
    <w:rsid w:val="005E63B1"/>
    <w:rsid w:val="005E6504"/>
    <w:rsid w:val="005E677A"/>
    <w:rsid w:val="005E6AAA"/>
    <w:rsid w:val="005E6BEE"/>
    <w:rsid w:val="005E6C6D"/>
    <w:rsid w:val="005E6CA8"/>
    <w:rsid w:val="005E6CF6"/>
    <w:rsid w:val="005E6F2F"/>
    <w:rsid w:val="005E723E"/>
    <w:rsid w:val="005E7280"/>
    <w:rsid w:val="005E7302"/>
    <w:rsid w:val="005E73A9"/>
    <w:rsid w:val="005E75E5"/>
    <w:rsid w:val="005E76D0"/>
    <w:rsid w:val="005E77A2"/>
    <w:rsid w:val="005E7908"/>
    <w:rsid w:val="005E79FF"/>
    <w:rsid w:val="005E7AF2"/>
    <w:rsid w:val="005E7B89"/>
    <w:rsid w:val="005E7EBA"/>
    <w:rsid w:val="005E7F95"/>
    <w:rsid w:val="005F0063"/>
    <w:rsid w:val="005F00F5"/>
    <w:rsid w:val="005F0167"/>
    <w:rsid w:val="005F01DD"/>
    <w:rsid w:val="005F02D2"/>
    <w:rsid w:val="005F06EA"/>
    <w:rsid w:val="005F07A5"/>
    <w:rsid w:val="005F08D4"/>
    <w:rsid w:val="005F0941"/>
    <w:rsid w:val="005F097A"/>
    <w:rsid w:val="005F0A04"/>
    <w:rsid w:val="005F0A46"/>
    <w:rsid w:val="005F0A83"/>
    <w:rsid w:val="005F0BBA"/>
    <w:rsid w:val="005F0CB4"/>
    <w:rsid w:val="005F0D2E"/>
    <w:rsid w:val="005F0FEE"/>
    <w:rsid w:val="005F105B"/>
    <w:rsid w:val="005F11B5"/>
    <w:rsid w:val="005F11E3"/>
    <w:rsid w:val="005F1326"/>
    <w:rsid w:val="005F13F7"/>
    <w:rsid w:val="005F14A5"/>
    <w:rsid w:val="005F1714"/>
    <w:rsid w:val="005F1780"/>
    <w:rsid w:val="005F1A40"/>
    <w:rsid w:val="005F1C0D"/>
    <w:rsid w:val="005F1C86"/>
    <w:rsid w:val="005F1D0C"/>
    <w:rsid w:val="005F21D8"/>
    <w:rsid w:val="005F2281"/>
    <w:rsid w:val="005F229C"/>
    <w:rsid w:val="005F2335"/>
    <w:rsid w:val="005F256B"/>
    <w:rsid w:val="005F278F"/>
    <w:rsid w:val="005F289C"/>
    <w:rsid w:val="005F28E4"/>
    <w:rsid w:val="005F2ACF"/>
    <w:rsid w:val="005F2C7E"/>
    <w:rsid w:val="005F2F1E"/>
    <w:rsid w:val="005F2F8C"/>
    <w:rsid w:val="005F31D8"/>
    <w:rsid w:val="005F329C"/>
    <w:rsid w:val="005F39A6"/>
    <w:rsid w:val="005F3A0E"/>
    <w:rsid w:val="005F3F62"/>
    <w:rsid w:val="005F4202"/>
    <w:rsid w:val="005F42FE"/>
    <w:rsid w:val="005F4481"/>
    <w:rsid w:val="005F45B9"/>
    <w:rsid w:val="005F4602"/>
    <w:rsid w:val="005F469D"/>
    <w:rsid w:val="005F4813"/>
    <w:rsid w:val="005F4A2A"/>
    <w:rsid w:val="005F4AF6"/>
    <w:rsid w:val="005F4BEB"/>
    <w:rsid w:val="005F4C09"/>
    <w:rsid w:val="005F4E25"/>
    <w:rsid w:val="005F4F25"/>
    <w:rsid w:val="005F4F78"/>
    <w:rsid w:val="005F5003"/>
    <w:rsid w:val="005F5034"/>
    <w:rsid w:val="005F50C1"/>
    <w:rsid w:val="005F5165"/>
    <w:rsid w:val="005F518F"/>
    <w:rsid w:val="005F5211"/>
    <w:rsid w:val="005F527A"/>
    <w:rsid w:val="005F53C5"/>
    <w:rsid w:val="005F551C"/>
    <w:rsid w:val="005F56DB"/>
    <w:rsid w:val="005F5700"/>
    <w:rsid w:val="005F57BC"/>
    <w:rsid w:val="005F5ED3"/>
    <w:rsid w:val="005F6195"/>
    <w:rsid w:val="005F6217"/>
    <w:rsid w:val="005F63E2"/>
    <w:rsid w:val="005F64B3"/>
    <w:rsid w:val="005F66D7"/>
    <w:rsid w:val="005F671B"/>
    <w:rsid w:val="005F688A"/>
    <w:rsid w:val="005F68B1"/>
    <w:rsid w:val="005F6E11"/>
    <w:rsid w:val="005F7072"/>
    <w:rsid w:val="005F72A1"/>
    <w:rsid w:val="005F730D"/>
    <w:rsid w:val="005F736D"/>
    <w:rsid w:val="005F7483"/>
    <w:rsid w:val="005F74DD"/>
    <w:rsid w:val="005F7614"/>
    <w:rsid w:val="005F78F8"/>
    <w:rsid w:val="005F7A41"/>
    <w:rsid w:val="005F7A8C"/>
    <w:rsid w:val="005F7EC0"/>
    <w:rsid w:val="005F7F63"/>
    <w:rsid w:val="00600152"/>
    <w:rsid w:val="00600285"/>
    <w:rsid w:val="00600326"/>
    <w:rsid w:val="00600347"/>
    <w:rsid w:val="00600405"/>
    <w:rsid w:val="00600462"/>
    <w:rsid w:val="0060057F"/>
    <w:rsid w:val="00600737"/>
    <w:rsid w:val="00600848"/>
    <w:rsid w:val="00600877"/>
    <w:rsid w:val="006008A5"/>
    <w:rsid w:val="0060093E"/>
    <w:rsid w:val="0060113E"/>
    <w:rsid w:val="006011A2"/>
    <w:rsid w:val="0060136F"/>
    <w:rsid w:val="0060153E"/>
    <w:rsid w:val="006016FB"/>
    <w:rsid w:val="0060174D"/>
    <w:rsid w:val="0060179B"/>
    <w:rsid w:val="006017B8"/>
    <w:rsid w:val="006017DE"/>
    <w:rsid w:val="00601925"/>
    <w:rsid w:val="006019AA"/>
    <w:rsid w:val="00601C36"/>
    <w:rsid w:val="00601C83"/>
    <w:rsid w:val="00601D13"/>
    <w:rsid w:val="00601DAB"/>
    <w:rsid w:val="00601FAF"/>
    <w:rsid w:val="00602045"/>
    <w:rsid w:val="00602143"/>
    <w:rsid w:val="0060231B"/>
    <w:rsid w:val="00602476"/>
    <w:rsid w:val="006026A9"/>
    <w:rsid w:val="006028ED"/>
    <w:rsid w:val="00602990"/>
    <w:rsid w:val="00602A6B"/>
    <w:rsid w:val="00602C23"/>
    <w:rsid w:val="00602E41"/>
    <w:rsid w:val="00603019"/>
    <w:rsid w:val="00603175"/>
    <w:rsid w:val="006031FD"/>
    <w:rsid w:val="0060321C"/>
    <w:rsid w:val="0060381A"/>
    <w:rsid w:val="00603856"/>
    <w:rsid w:val="0060387E"/>
    <w:rsid w:val="006039EE"/>
    <w:rsid w:val="00603A73"/>
    <w:rsid w:val="00603CBA"/>
    <w:rsid w:val="00603D15"/>
    <w:rsid w:val="00603EC1"/>
    <w:rsid w:val="00603FA0"/>
    <w:rsid w:val="006040AD"/>
    <w:rsid w:val="00604103"/>
    <w:rsid w:val="00604210"/>
    <w:rsid w:val="00604351"/>
    <w:rsid w:val="00604418"/>
    <w:rsid w:val="00604419"/>
    <w:rsid w:val="0060441C"/>
    <w:rsid w:val="00604495"/>
    <w:rsid w:val="0060469C"/>
    <w:rsid w:val="0060471A"/>
    <w:rsid w:val="00604736"/>
    <w:rsid w:val="006047AA"/>
    <w:rsid w:val="00604989"/>
    <w:rsid w:val="00604C4C"/>
    <w:rsid w:val="00604CAB"/>
    <w:rsid w:val="00604CF0"/>
    <w:rsid w:val="00604ED8"/>
    <w:rsid w:val="00604F72"/>
    <w:rsid w:val="0060509C"/>
    <w:rsid w:val="0060543B"/>
    <w:rsid w:val="00605599"/>
    <w:rsid w:val="00605669"/>
    <w:rsid w:val="006057A2"/>
    <w:rsid w:val="006057B6"/>
    <w:rsid w:val="00605C7C"/>
    <w:rsid w:val="00605D01"/>
    <w:rsid w:val="00605D92"/>
    <w:rsid w:val="00605EA6"/>
    <w:rsid w:val="00605FC6"/>
    <w:rsid w:val="00606370"/>
    <w:rsid w:val="006063E1"/>
    <w:rsid w:val="00606478"/>
    <w:rsid w:val="006064D5"/>
    <w:rsid w:val="0060650A"/>
    <w:rsid w:val="006067AC"/>
    <w:rsid w:val="006068B3"/>
    <w:rsid w:val="006068DB"/>
    <w:rsid w:val="00606972"/>
    <w:rsid w:val="006069CA"/>
    <w:rsid w:val="00606D3C"/>
    <w:rsid w:val="00606F4E"/>
    <w:rsid w:val="00606FF8"/>
    <w:rsid w:val="006070F7"/>
    <w:rsid w:val="00607168"/>
    <w:rsid w:val="0060737C"/>
    <w:rsid w:val="006073FB"/>
    <w:rsid w:val="006074DD"/>
    <w:rsid w:val="0060756D"/>
    <w:rsid w:val="00607639"/>
    <w:rsid w:val="00607657"/>
    <w:rsid w:val="00607800"/>
    <w:rsid w:val="00607868"/>
    <w:rsid w:val="006079B4"/>
    <w:rsid w:val="00607B29"/>
    <w:rsid w:val="00607D3C"/>
    <w:rsid w:val="00607D60"/>
    <w:rsid w:val="00607DF3"/>
    <w:rsid w:val="00607F6B"/>
    <w:rsid w:val="0061021F"/>
    <w:rsid w:val="00610244"/>
    <w:rsid w:val="0061036A"/>
    <w:rsid w:val="006103A1"/>
    <w:rsid w:val="006104FC"/>
    <w:rsid w:val="00610947"/>
    <w:rsid w:val="00610961"/>
    <w:rsid w:val="00610A78"/>
    <w:rsid w:val="00610AA8"/>
    <w:rsid w:val="00611090"/>
    <w:rsid w:val="006112D5"/>
    <w:rsid w:val="006116D6"/>
    <w:rsid w:val="006118B0"/>
    <w:rsid w:val="00611A60"/>
    <w:rsid w:val="00611AA7"/>
    <w:rsid w:val="00611B6B"/>
    <w:rsid w:val="00611E54"/>
    <w:rsid w:val="00611F78"/>
    <w:rsid w:val="006120CB"/>
    <w:rsid w:val="0061215B"/>
    <w:rsid w:val="006121F8"/>
    <w:rsid w:val="006125D5"/>
    <w:rsid w:val="00612826"/>
    <w:rsid w:val="006128B4"/>
    <w:rsid w:val="006128FE"/>
    <w:rsid w:val="006129DB"/>
    <w:rsid w:val="00612A5F"/>
    <w:rsid w:val="00612A93"/>
    <w:rsid w:val="00612DC5"/>
    <w:rsid w:val="00612FF8"/>
    <w:rsid w:val="00613071"/>
    <w:rsid w:val="006131B8"/>
    <w:rsid w:val="00613320"/>
    <w:rsid w:val="0061339E"/>
    <w:rsid w:val="00613491"/>
    <w:rsid w:val="00613512"/>
    <w:rsid w:val="00613522"/>
    <w:rsid w:val="006135CC"/>
    <w:rsid w:val="00613660"/>
    <w:rsid w:val="00613A06"/>
    <w:rsid w:val="00613B1A"/>
    <w:rsid w:val="00613CAA"/>
    <w:rsid w:val="00613D40"/>
    <w:rsid w:val="0061403F"/>
    <w:rsid w:val="006142B9"/>
    <w:rsid w:val="00614421"/>
    <w:rsid w:val="00614440"/>
    <w:rsid w:val="006148AD"/>
    <w:rsid w:val="006148DA"/>
    <w:rsid w:val="00614A86"/>
    <w:rsid w:val="00614DFD"/>
    <w:rsid w:val="00614E2C"/>
    <w:rsid w:val="00614ECE"/>
    <w:rsid w:val="00614FE9"/>
    <w:rsid w:val="00615089"/>
    <w:rsid w:val="00615296"/>
    <w:rsid w:val="0061560A"/>
    <w:rsid w:val="006156F7"/>
    <w:rsid w:val="006158AD"/>
    <w:rsid w:val="00615A6F"/>
    <w:rsid w:val="00615A8C"/>
    <w:rsid w:val="00615B67"/>
    <w:rsid w:val="00615BA0"/>
    <w:rsid w:val="00615C89"/>
    <w:rsid w:val="00615C98"/>
    <w:rsid w:val="00615E40"/>
    <w:rsid w:val="00615F73"/>
    <w:rsid w:val="00616286"/>
    <w:rsid w:val="006162F6"/>
    <w:rsid w:val="006168BC"/>
    <w:rsid w:val="006169D5"/>
    <w:rsid w:val="00616D69"/>
    <w:rsid w:val="00616E6B"/>
    <w:rsid w:val="00616F41"/>
    <w:rsid w:val="00617124"/>
    <w:rsid w:val="00617263"/>
    <w:rsid w:val="0061760C"/>
    <w:rsid w:val="00617BC3"/>
    <w:rsid w:val="00617C76"/>
    <w:rsid w:val="00617D1A"/>
    <w:rsid w:val="00617D3B"/>
    <w:rsid w:val="00617FF2"/>
    <w:rsid w:val="00617FF8"/>
    <w:rsid w:val="0062012F"/>
    <w:rsid w:val="00620193"/>
    <w:rsid w:val="00620214"/>
    <w:rsid w:val="006202BE"/>
    <w:rsid w:val="00620382"/>
    <w:rsid w:val="006204ED"/>
    <w:rsid w:val="0062053B"/>
    <w:rsid w:val="0062060A"/>
    <w:rsid w:val="00620764"/>
    <w:rsid w:val="0062086F"/>
    <w:rsid w:val="00620911"/>
    <w:rsid w:val="006209CC"/>
    <w:rsid w:val="00620A96"/>
    <w:rsid w:val="00620EEA"/>
    <w:rsid w:val="00620FAD"/>
    <w:rsid w:val="0062103B"/>
    <w:rsid w:val="0062110B"/>
    <w:rsid w:val="00621428"/>
    <w:rsid w:val="00621459"/>
    <w:rsid w:val="0062148B"/>
    <w:rsid w:val="006214FF"/>
    <w:rsid w:val="00621750"/>
    <w:rsid w:val="0062187A"/>
    <w:rsid w:val="006218AD"/>
    <w:rsid w:val="00621967"/>
    <w:rsid w:val="00621968"/>
    <w:rsid w:val="00621BE6"/>
    <w:rsid w:val="00621E45"/>
    <w:rsid w:val="00621F0B"/>
    <w:rsid w:val="00621F5B"/>
    <w:rsid w:val="00622231"/>
    <w:rsid w:val="0062255F"/>
    <w:rsid w:val="006226BE"/>
    <w:rsid w:val="00622B1A"/>
    <w:rsid w:val="00622D11"/>
    <w:rsid w:val="00622D39"/>
    <w:rsid w:val="00622E48"/>
    <w:rsid w:val="0062328B"/>
    <w:rsid w:val="006232DB"/>
    <w:rsid w:val="00623405"/>
    <w:rsid w:val="0062347A"/>
    <w:rsid w:val="0062373E"/>
    <w:rsid w:val="0062378B"/>
    <w:rsid w:val="0062388D"/>
    <w:rsid w:val="006238B0"/>
    <w:rsid w:val="00623A84"/>
    <w:rsid w:val="00623B98"/>
    <w:rsid w:val="006240C6"/>
    <w:rsid w:val="00624412"/>
    <w:rsid w:val="0062469D"/>
    <w:rsid w:val="00624710"/>
    <w:rsid w:val="006248DE"/>
    <w:rsid w:val="00624938"/>
    <w:rsid w:val="0062499B"/>
    <w:rsid w:val="00624AE0"/>
    <w:rsid w:val="00624B52"/>
    <w:rsid w:val="00624BBF"/>
    <w:rsid w:val="00624C13"/>
    <w:rsid w:val="00624C56"/>
    <w:rsid w:val="00624C61"/>
    <w:rsid w:val="00624C9B"/>
    <w:rsid w:val="00624E47"/>
    <w:rsid w:val="00625284"/>
    <w:rsid w:val="00625295"/>
    <w:rsid w:val="00625318"/>
    <w:rsid w:val="006253B6"/>
    <w:rsid w:val="00625413"/>
    <w:rsid w:val="00625595"/>
    <w:rsid w:val="00625825"/>
    <w:rsid w:val="00625988"/>
    <w:rsid w:val="00625B41"/>
    <w:rsid w:val="00625CFB"/>
    <w:rsid w:val="00625E32"/>
    <w:rsid w:val="00625EF6"/>
    <w:rsid w:val="0062616C"/>
    <w:rsid w:val="00626272"/>
    <w:rsid w:val="006262DD"/>
    <w:rsid w:val="006262E7"/>
    <w:rsid w:val="0062631A"/>
    <w:rsid w:val="006264DA"/>
    <w:rsid w:val="00626575"/>
    <w:rsid w:val="0062661A"/>
    <w:rsid w:val="00626ADA"/>
    <w:rsid w:val="00626D32"/>
    <w:rsid w:val="00626D64"/>
    <w:rsid w:val="00626D86"/>
    <w:rsid w:val="00626EF4"/>
    <w:rsid w:val="00627414"/>
    <w:rsid w:val="00627481"/>
    <w:rsid w:val="0062755A"/>
    <w:rsid w:val="00627571"/>
    <w:rsid w:val="00627F4F"/>
    <w:rsid w:val="006300C8"/>
    <w:rsid w:val="0063023A"/>
    <w:rsid w:val="00630368"/>
    <w:rsid w:val="00630467"/>
    <w:rsid w:val="00630468"/>
    <w:rsid w:val="006304B8"/>
    <w:rsid w:val="00630536"/>
    <w:rsid w:val="00630556"/>
    <w:rsid w:val="00630650"/>
    <w:rsid w:val="00630906"/>
    <w:rsid w:val="00630908"/>
    <w:rsid w:val="00630982"/>
    <w:rsid w:val="00630B30"/>
    <w:rsid w:val="00630C29"/>
    <w:rsid w:val="00630D06"/>
    <w:rsid w:val="006310C7"/>
    <w:rsid w:val="0063124D"/>
    <w:rsid w:val="0063126D"/>
    <w:rsid w:val="00631832"/>
    <w:rsid w:val="00631903"/>
    <w:rsid w:val="00631C0D"/>
    <w:rsid w:val="00631D90"/>
    <w:rsid w:val="00632110"/>
    <w:rsid w:val="006323A5"/>
    <w:rsid w:val="00632590"/>
    <w:rsid w:val="00632648"/>
    <w:rsid w:val="006326CB"/>
    <w:rsid w:val="006326EB"/>
    <w:rsid w:val="00632725"/>
    <w:rsid w:val="00632751"/>
    <w:rsid w:val="006328FC"/>
    <w:rsid w:val="00632B15"/>
    <w:rsid w:val="00632BF2"/>
    <w:rsid w:val="00632DAB"/>
    <w:rsid w:val="00632DB7"/>
    <w:rsid w:val="0063306C"/>
    <w:rsid w:val="006330F7"/>
    <w:rsid w:val="0063352A"/>
    <w:rsid w:val="00633624"/>
    <w:rsid w:val="00633709"/>
    <w:rsid w:val="00633826"/>
    <w:rsid w:val="00633A14"/>
    <w:rsid w:val="00633B78"/>
    <w:rsid w:val="00633C2E"/>
    <w:rsid w:val="00633D0B"/>
    <w:rsid w:val="00633DAB"/>
    <w:rsid w:val="00633E8B"/>
    <w:rsid w:val="00633F20"/>
    <w:rsid w:val="00633F35"/>
    <w:rsid w:val="006342BF"/>
    <w:rsid w:val="006344C0"/>
    <w:rsid w:val="0063460B"/>
    <w:rsid w:val="00634639"/>
    <w:rsid w:val="00634693"/>
    <w:rsid w:val="00634782"/>
    <w:rsid w:val="00634932"/>
    <w:rsid w:val="00634A57"/>
    <w:rsid w:val="00634B09"/>
    <w:rsid w:val="00634DCB"/>
    <w:rsid w:val="00634EE6"/>
    <w:rsid w:val="006353D9"/>
    <w:rsid w:val="00635495"/>
    <w:rsid w:val="00635796"/>
    <w:rsid w:val="006357FA"/>
    <w:rsid w:val="0063588D"/>
    <w:rsid w:val="006358AA"/>
    <w:rsid w:val="00635A61"/>
    <w:rsid w:val="00635B6D"/>
    <w:rsid w:val="00635B81"/>
    <w:rsid w:val="00635BE0"/>
    <w:rsid w:val="00635BE5"/>
    <w:rsid w:val="00635BF5"/>
    <w:rsid w:val="00635CA2"/>
    <w:rsid w:val="00635E0E"/>
    <w:rsid w:val="00635E51"/>
    <w:rsid w:val="006361B9"/>
    <w:rsid w:val="006362CE"/>
    <w:rsid w:val="006367B5"/>
    <w:rsid w:val="006368AB"/>
    <w:rsid w:val="00636955"/>
    <w:rsid w:val="00636960"/>
    <w:rsid w:val="006369BE"/>
    <w:rsid w:val="00636A4A"/>
    <w:rsid w:val="00636AD9"/>
    <w:rsid w:val="00636D2C"/>
    <w:rsid w:val="00636F35"/>
    <w:rsid w:val="006370AE"/>
    <w:rsid w:val="00637291"/>
    <w:rsid w:val="006374D8"/>
    <w:rsid w:val="0063751F"/>
    <w:rsid w:val="006378E8"/>
    <w:rsid w:val="00637974"/>
    <w:rsid w:val="00637AC1"/>
    <w:rsid w:val="00637AF9"/>
    <w:rsid w:val="00637EA7"/>
    <w:rsid w:val="006400D2"/>
    <w:rsid w:val="006401C4"/>
    <w:rsid w:val="0064028A"/>
    <w:rsid w:val="0064029A"/>
    <w:rsid w:val="0064029E"/>
    <w:rsid w:val="00640334"/>
    <w:rsid w:val="00640419"/>
    <w:rsid w:val="00640567"/>
    <w:rsid w:val="00640607"/>
    <w:rsid w:val="00640A06"/>
    <w:rsid w:val="00640C6B"/>
    <w:rsid w:val="00640D56"/>
    <w:rsid w:val="00641195"/>
    <w:rsid w:val="006415AD"/>
    <w:rsid w:val="0064182E"/>
    <w:rsid w:val="00641B4E"/>
    <w:rsid w:val="00641B6D"/>
    <w:rsid w:val="00641D30"/>
    <w:rsid w:val="00641F26"/>
    <w:rsid w:val="00641F89"/>
    <w:rsid w:val="00642187"/>
    <w:rsid w:val="00642522"/>
    <w:rsid w:val="006425DB"/>
    <w:rsid w:val="006425FC"/>
    <w:rsid w:val="0064271E"/>
    <w:rsid w:val="00642AF5"/>
    <w:rsid w:val="00642C9A"/>
    <w:rsid w:val="00642CC6"/>
    <w:rsid w:val="00643134"/>
    <w:rsid w:val="00643139"/>
    <w:rsid w:val="00643219"/>
    <w:rsid w:val="0064352B"/>
    <w:rsid w:val="006435DF"/>
    <w:rsid w:val="0064366D"/>
    <w:rsid w:val="00643704"/>
    <w:rsid w:val="00643762"/>
    <w:rsid w:val="00643A12"/>
    <w:rsid w:val="00643C1B"/>
    <w:rsid w:val="00643C1C"/>
    <w:rsid w:val="00643C3B"/>
    <w:rsid w:val="00643D77"/>
    <w:rsid w:val="00643D89"/>
    <w:rsid w:val="00643DF1"/>
    <w:rsid w:val="00643EE1"/>
    <w:rsid w:val="00643F13"/>
    <w:rsid w:val="00643FA4"/>
    <w:rsid w:val="006440C1"/>
    <w:rsid w:val="006441CC"/>
    <w:rsid w:val="0064428E"/>
    <w:rsid w:val="0064467D"/>
    <w:rsid w:val="00644802"/>
    <w:rsid w:val="0064490F"/>
    <w:rsid w:val="0064496C"/>
    <w:rsid w:val="00644977"/>
    <w:rsid w:val="00644DB8"/>
    <w:rsid w:val="0064501F"/>
    <w:rsid w:val="00645221"/>
    <w:rsid w:val="006453FA"/>
    <w:rsid w:val="0064569D"/>
    <w:rsid w:val="006457FB"/>
    <w:rsid w:val="00645960"/>
    <w:rsid w:val="00645CE2"/>
    <w:rsid w:val="00645DE6"/>
    <w:rsid w:val="00645DEE"/>
    <w:rsid w:val="006461E9"/>
    <w:rsid w:val="00646338"/>
    <w:rsid w:val="006466B6"/>
    <w:rsid w:val="006466E0"/>
    <w:rsid w:val="00646946"/>
    <w:rsid w:val="0064694F"/>
    <w:rsid w:val="006469C1"/>
    <w:rsid w:val="00646A15"/>
    <w:rsid w:val="00646B00"/>
    <w:rsid w:val="00646DEB"/>
    <w:rsid w:val="00647193"/>
    <w:rsid w:val="00647258"/>
    <w:rsid w:val="00647289"/>
    <w:rsid w:val="006472E6"/>
    <w:rsid w:val="00647571"/>
    <w:rsid w:val="006475C1"/>
    <w:rsid w:val="00647720"/>
    <w:rsid w:val="0064774F"/>
    <w:rsid w:val="00647896"/>
    <w:rsid w:val="00647A0C"/>
    <w:rsid w:val="00647C81"/>
    <w:rsid w:val="0064BEE4"/>
    <w:rsid w:val="0064E08B"/>
    <w:rsid w:val="00650139"/>
    <w:rsid w:val="00650317"/>
    <w:rsid w:val="0065034E"/>
    <w:rsid w:val="00650406"/>
    <w:rsid w:val="006506E7"/>
    <w:rsid w:val="006506FF"/>
    <w:rsid w:val="0065086E"/>
    <w:rsid w:val="00650883"/>
    <w:rsid w:val="00650A00"/>
    <w:rsid w:val="00650A6B"/>
    <w:rsid w:val="00650BA6"/>
    <w:rsid w:val="00650BC5"/>
    <w:rsid w:val="00650F05"/>
    <w:rsid w:val="00650FB4"/>
    <w:rsid w:val="00651087"/>
    <w:rsid w:val="006514D8"/>
    <w:rsid w:val="00651586"/>
    <w:rsid w:val="00651810"/>
    <w:rsid w:val="00651C27"/>
    <w:rsid w:val="00651CF8"/>
    <w:rsid w:val="00651E08"/>
    <w:rsid w:val="00651EB7"/>
    <w:rsid w:val="00651FC4"/>
    <w:rsid w:val="00652390"/>
    <w:rsid w:val="00652513"/>
    <w:rsid w:val="0065258C"/>
    <w:rsid w:val="0065263C"/>
    <w:rsid w:val="006526A1"/>
    <w:rsid w:val="00652763"/>
    <w:rsid w:val="0065279B"/>
    <w:rsid w:val="00652814"/>
    <w:rsid w:val="00652958"/>
    <w:rsid w:val="00652B7F"/>
    <w:rsid w:val="00652CBD"/>
    <w:rsid w:val="00652F1D"/>
    <w:rsid w:val="00652FCF"/>
    <w:rsid w:val="006530A8"/>
    <w:rsid w:val="00653317"/>
    <w:rsid w:val="00653393"/>
    <w:rsid w:val="00653451"/>
    <w:rsid w:val="00653585"/>
    <w:rsid w:val="00653713"/>
    <w:rsid w:val="006537D4"/>
    <w:rsid w:val="00653B4D"/>
    <w:rsid w:val="00653B9F"/>
    <w:rsid w:val="00653C08"/>
    <w:rsid w:val="00653CFE"/>
    <w:rsid w:val="00653D61"/>
    <w:rsid w:val="00653D7C"/>
    <w:rsid w:val="00654093"/>
    <w:rsid w:val="006542B5"/>
    <w:rsid w:val="0065460F"/>
    <w:rsid w:val="00654801"/>
    <w:rsid w:val="00654917"/>
    <w:rsid w:val="00654A61"/>
    <w:rsid w:val="00654C22"/>
    <w:rsid w:val="00654D0A"/>
    <w:rsid w:val="00654D6A"/>
    <w:rsid w:val="00654E26"/>
    <w:rsid w:val="00654ED8"/>
    <w:rsid w:val="00654EF2"/>
    <w:rsid w:val="00654FEA"/>
    <w:rsid w:val="00655152"/>
    <w:rsid w:val="00655161"/>
    <w:rsid w:val="0065517E"/>
    <w:rsid w:val="006551DB"/>
    <w:rsid w:val="006555A5"/>
    <w:rsid w:val="006555AA"/>
    <w:rsid w:val="00655BCE"/>
    <w:rsid w:val="00655D5B"/>
    <w:rsid w:val="00655D8D"/>
    <w:rsid w:val="00655EA3"/>
    <w:rsid w:val="00655FAF"/>
    <w:rsid w:val="00655FE6"/>
    <w:rsid w:val="00656201"/>
    <w:rsid w:val="00656326"/>
    <w:rsid w:val="00656334"/>
    <w:rsid w:val="00656503"/>
    <w:rsid w:val="00656524"/>
    <w:rsid w:val="0065661C"/>
    <w:rsid w:val="006566A3"/>
    <w:rsid w:val="00656821"/>
    <w:rsid w:val="00656975"/>
    <w:rsid w:val="00656987"/>
    <w:rsid w:val="006569D8"/>
    <w:rsid w:val="00656C5A"/>
    <w:rsid w:val="0065753C"/>
    <w:rsid w:val="00657628"/>
    <w:rsid w:val="00657634"/>
    <w:rsid w:val="006579E3"/>
    <w:rsid w:val="00657BD3"/>
    <w:rsid w:val="0066006E"/>
    <w:rsid w:val="0066007C"/>
    <w:rsid w:val="006600FD"/>
    <w:rsid w:val="00660259"/>
    <w:rsid w:val="00660423"/>
    <w:rsid w:val="0066042D"/>
    <w:rsid w:val="00660439"/>
    <w:rsid w:val="0066065C"/>
    <w:rsid w:val="0066068D"/>
    <w:rsid w:val="006606D8"/>
    <w:rsid w:val="0066074A"/>
    <w:rsid w:val="00660936"/>
    <w:rsid w:val="00660BAC"/>
    <w:rsid w:val="00660D41"/>
    <w:rsid w:val="00660D70"/>
    <w:rsid w:val="0066116F"/>
    <w:rsid w:val="006611AD"/>
    <w:rsid w:val="006611F6"/>
    <w:rsid w:val="00661486"/>
    <w:rsid w:val="00661776"/>
    <w:rsid w:val="00661CD3"/>
    <w:rsid w:val="00661D88"/>
    <w:rsid w:val="00662048"/>
    <w:rsid w:val="006620E5"/>
    <w:rsid w:val="0066222C"/>
    <w:rsid w:val="0066232E"/>
    <w:rsid w:val="006623CA"/>
    <w:rsid w:val="0066270C"/>
    <w:rsid w:val="0066288E"/>
    <w:rsid w:val="00662A55"/>
    <w:rsid w:val="00662DFC"/>
    <w:rsid w:val="00662EB1"/>
    <w:rsid w:val="00662EDB"/>
    <w:rsid w:val="00663068"/>
    <w:rsid w:val="006631B5"/>
    <w:rsid w:val="006633E0"/>
    <w:rsid w:val="00663460"/>
    <w:rsid w:val="006638AF"/>
    <w:rsid w:val="006639AF"/>
    <w:rsid w:val="00663BCB"/>
    <w:rsid w:val="00663BEB"/>
    <w:rsid w:val="00663C2A"/>
    <w:rsid w:val="00663F6D"/>
    <w:rsid w:val="00664024"/>
    <w:rsid w:val="0066405E"/>
    <w:rsid w:val="006640AA"/>
    <w:rsid w:val="00664388"/>
    <w:rsid w:val="006645CD"/>
    <w:rsid w:val="00664690"/>
    <w:rsid w:val="0066470C"/>
    <w:rsid w:val="00664718"/>
    <w:rsid w:val="00664832"/>
    <w:rsid w:val="00664987"/>
    <w:rsid w:val="006649E4"/>
    <w:rsid w:val="00664AE7"/>
    <w:rsid w:val="00664B64"/>
    <w:rsid w:val="00664EA0"/>
    <w:rsid w:val="00664F06"/>
    <w:rsid w:val="0066509C"/>
    <w:rsid w:val="006650D8"/>
    <w:rsid w:val="00665136"/>
    <w:rsid w:val="00665196"/>
    <w:rsid w:val="0066524F"/>
    <w:rsid w:val="006652C8"/>
    <w:rsid w:val="00665514"/>
    <w:rsid w:val="006655A8"/>
    <w:rsid w:val="00665610"/>
    <w:rsid w:val="00665A5B"/>
    <w:rsid w:val="00665BC3"/>
    <w:rsid w:val="00665D88"/>
    <w:rsid w:val="00665F58"/>
    <w:rsid w:val="00666071"/>
    <w:rsid w:val="00666119"/>
    <w:rsid w:val="0066614E"/>
    <w:rsid w:val="006664C9"/>
    <w:rsid w:val="00666522"/>
    <w:rsid w:val="00666670"/>
    <w:rsid w:val="00666790"/>
    <w:rsid w:val="006667EE"/>
    <w:rsid w:val="006667F0"/>
    <w:rsid w:val="00666926"/>
    <w:rsid w:val="006669DB"/>
    <w:rsid w:val="00666A2D"/>
    <w:rsid w:val="00666BE7"/>
    <w:rsid w:val="00666D2C"/>
    <w:rsid w:val="00666E06"/>
    <w:rsid w:val="00666F43"/>
    <w:rsid w:val="00666F7E"/>
    <w:rsid w:val="0066775C"/>
    <w:rsid w:val="0066787A"/>
    <w:rsid w:val="006678E4"/>
    <w:rsid w:val="006678F4"/>
    <w:rsid w:val="00667A70"/>
    <w:rsid w:val="00667AD8"/>
    <w:rsid w:val="00667F46"/>
    <w:rsid w:val="006703E2"/>
    <w:rsid w:val="0067045D"/>
    <w:rsid w:val="00670536"/>
    <w:rsid w:val="0067065F"/>
    <w:rsid w:val="00670706"/>
    <w:rsid w:val="006709C8"/>
    <w:rsid w:val="00670A39"/>
    <w:rsid w:val="00670C89"/>
    <w:rsid w:val="00670D87"/>
    <w:rsid w:val="00670F59"/>
    <w:rsid w:val="00671043"/>
    <w:rsid w:val="006712A7"/>
    <w:rsid w:val="00671353"/>
    <w:rsid w:val="0067145E"/>
    <w:rsid w:val="006715D2"/>
    <w:rsid w:val="006715F8"/>
    <w:rsid w:val="00671626"/>
    <w:rsid w:val="00671724"/>
    <w:rsid w:val="0067175E"/>
    <w:rsid w:val="0067188A"/>
    <w:rsid w:val="00671943"/>
    <w:rsid w:val="00671AE2"/>
    <w:rsid w:val="00671BD0"/>
    <w:rsid w:val="00671D50"/>
    <w:rsid w:val="00671FDB"/>
    <w:rsid w:val="006720C4"/>
    <w:rsid w:val="00672224"/>
    <w:rsid w:val="006724F3"/>
    <w:rsid w:val="006725C5"/>
    <w:rsid w:val="00672630"/>
    <w:rsid w:val="0067278F"/>
    <w:rsid w:val="00672A66"/>
    <w:rsid w:val="00672EBC"/>
    <w:rsid w:val="006730B4"/>
    <w:rsid w:val="00673242"/>
    <w:rsid w:val="00673256"/>
    <w:rsid w:val="006732C2"/>
    <w:rsid w:val="006732D2"/>
    <w:rsid w:val="0067354E"/>
    <w:rsid w:val="006736CA"/>
    <w:rsid w:val="00673B19"/>
    <w:rsid w:val="00673B3C"/>
    <w:rsid w:val="00674143"/>
    <w:rsid w:val="006741AA"/>
    <w:rsid w:val="006743DD"/>
    <w:rsid w:val="00674791"/>
    <w:rsid w:val="006747D8"/>
    <w:rsid w:val="00674865"/>
    <w:rsid w:val="00674CBA"/>
    <w:rsid w:val="00674CCB"/>
    <w:rsid w:val="00674DB7"/>
    <w:rsid w:val="00674ECA"/>
    <w:rsid w:val="00674EEC"/>
    <w:rsid w:val="00674F07"/>
    <w:rsid w:val="00674F32"/>
    <w:rsid w:val="00674F57"/>
    <w:rsid w:val="006750C1"/>
    <w:rsid w:val="0067519B"/>
    <w:rsid w:val="006753A6"/>
    <w:rsid w:val="006753B9"/>
    <w:rsid w:val="00675682"/>
    <w:rsid w:val="0067581D"/>
    <w:rsid w:val="00675839"/>
    <w:rsid w:val="00675892"/>
    <w:rsid w:val="00675C80"/>
    <w:rsid w:val="00675CFC"/>
    <w:rsid w:val="00675D1A"/>
    <w:rsid w:val="00675F76"/>
    <w:rsid w:val="006761E4"/>
    <w:rsid w:val="006761F6"/>
    <w:rsid w:val="00676689"/>
    <w:rsid w:val="006766C5"/>
    <w:rsid w:val="00676764"/>
    <w:rsid w:val="006767E3"/>
    <w:rsid w:val="00676A32"/>
    <w:rsid w:val="00676FE8"/>
    <w:rsid w:val="00677001"/>
    <w:rsid w:val="0067700A"/>
    <w:rsid w:val="00677091"/>
    <w:rsid w:val="00677216"/>
    <w:rsid w:val="0067725D"/>
    <w:rsid w:val="0067738F"/>
    <w:rsid w:val="00677513"/>
    <w:rsid w:val="0067756F"/>
    <w:rsid w:val="006776A2"/>
    <w:rsid w:val="006776D8"/>
    <w:rsid w:val="00677703"/>
    <w:rsid w:val="006777A8"/>
    <w:rsid w:val="006778A9"/>
    <w:rsid w:val="0067790D"/>
    <w:rsid w:val="00677998"/>
    <w:rsid w:val="00677BFD"/>
    <w:rsid w:val="00677C61"/>
    <w:rsid w:val="00677CB5"/>
    <w:rsid w:val="00677F27"/>
    <w:rsid w:val="00677F36"/>
    <w:rsid w:val="00677FBE"/>
    <w:rsid w:val="00680287"/>
    <w:rsid w:val="006804F2"/>
    <w:rsid w:val="00680631"/>
    <w:rsid w:val="0068065B"/>
    <w:rsid w:val="006808B3"/>
    <w:rsid w:val="006808FF"/>
    <w:rsid w:val="0068099D"/>
    <w:rsid w:val="00680B47"/>
    <w:rsid w:val="00680BC3"/>
    <w:rsid w:val="00680CA6"/>
    <w:rsid w:val="00680D27"/>
    <w:rsid w:val="00680DA7"/>
    <w:rsid w:val="00680E2C"/>
    <w:rsid w:val="00680F64"/>
    <w:rsid w:val="00680F72"/>
    <w:rsid w:val="0068103B"/>
    <w:rsid w:val="00681131"/>
    <w:rsid w:val="006812CD"/>
    <w:rsid w:val="0068131D"/>
    <w:rsid w:val="00681385"/>
    <w:rsid w:val="006813A1"/>
    <w:rsid w:val="006814C6"/>
    <w:rsid w:val="006815E6"/>
    <w:rsid w:val="006815F9"/>
    <w:rsid w:val="006815FE"/>
    <w:rsid w:val="0068161E"/>
    <w:rsid w:val="0068172A"/>
    <w:rsid w:val="00681763"/>
    <w:rsid w:val="00681815"/>
    <w:rsid w:val="0068194B"/>
    <w:rsid w:val="00681A71"/>
    <w:rsid w:val="00681AF8"/>
    <w:rsid w:val="00681CFF"/>
    <w:rsid w:val="00681D98"/>
    <w:rsid w:val="00681E25"/>
    <w:rsid w:val="00682288"/>
    <w:rsid w:val="00682416"/>
    <w:rsid w:val="0068241B"/>
    <w:rsid w:val="0068242C"/>
    <w:rsid w:val="00682669"/>
    <w:rsid w:val="006828E0"/>
    <w:rsid w:val="00682C74"/>
    <w:rsid w:val="00682E4E"/>
    <w:rsid w:val="00683163"/>
    <w:rsid w:val="00683218"/>
    <w:rsid w:val="00683227"/>
    <w:rsid w:val="006836C2"/>
    <w:rsid w:val="0068376D"/>
    <w:rsid w:val="00683AB8"/>
    <w:rsid w:val="00683C40"/>
    <w:rsid w:val="00683C4D"/>
    <w:rsid w:val="00683E49"/>
    <w:rsid w:val="00683F12"/>
    <w:rsid w:val="00683F69"/>
    <w:rsid w:val="006842F5"/>
    <w:rsid w:val="006843BD"/>
    <w:rsid w:val="006843E1"/>
    <w:rsid w:val="00684548"/>
    <w:rsid w:val="006846D3"/>
    <w:rsid w:val="00684779"/>
    <w:rsid w:val="0068486C"/>
    <w:rsid w:val="006849B9"/>
    <w:rsid w:val="00684D4C"/>
    <w:rsid w:val="00684E10"/>
    <w:rsid w:val="00684E27"/>
    <w:rsid w:val="0068503F"/>
    <w:rsid w:val="0068528D"/>
    <w:rsid w:val="00685424"/>
    <w:rsid w:val="00685433"/>
    <w:rsid w:val="006854D9"/>
    <w:rsid w:val="006855A3"/>
    <w:rsid w:val="00685738"/>
    <w:rsid w:val="006858D6"/>
    <w:rsid w:val="00685ACA"/>
    <w:rsid w:val="0068602D"/>
    <w:rsid w:val="0068619B"/>
    <w:rsid w:val="0068656E"/>
    <w:rsid w:val="00686867"/>
    <w:rsid w:val="00686917"/>
    <w:rsid w:val="00686998"/>
    <w:rsid w:val="006869EC"/>
    <w:rsid w:val="00686AA2"/>
    <w:rsid w:val="00686B90"/>
    <w:rsid w:val="00686C33"/>
    <w:rsid w:val="00686D71"/>
    <w:rsid w:val="00686F58"/>
    <w:rsid w:val="0068729E"/>
    <w:rsid w:val="00687473"/>
    <w:rsid w:val="00687611"/>
    <w:rsid w:val="00687A51"/>
    <w:rsid w:val="00687AC3"/>
    <w:rsid w:val="00687CDD"/>
    <w:rsid w:val="00687E7E"/>
    <w:rsid w:val="00687ED0"/>
    <w:rsid w:val="00690030"/>
    <w:rsid w:val="006900B6"/>
    <w:rsid w:val="00690214"/>
    <w:rsid w:val="006902FB"/>
    <w:rsid w:val="0069045D"/>
    <w:rsid w:val="0069047B"/>
    <w:rsid w:val="006904A0"/>
    <w:rsid w:val="006904E6"/>
    <w:rsid w:val="0069060E"/>
    <w:rsid w:val="00690700"/>
    <w:rsid w:val="00690856"/>
    <w:rsid w:val="006909BC"/>
    <w:rsid w:val="00690BD3"/>
    <w:rsid w:val="00690C7B"/>
    <w:rsid w:val="00690CDF"/>
    <w:rsid w:val="00690D97"/>
    <w:rsid w:val="00690DD3"/>
    <w:rsid w:val="00690E7A"/>
    <w:rsid w:val="00690EF5"/>
    <w:rsid w:val="00690F2F"/>
    <w:rsid w:val="00690F49"/>
    <w:rsid w:val="00690F55"/>
    <w:rsid w:val="00690FBF"/>
    <w:rsid w:val="0069140E"/>
    <w:rsid w:val="00691495"/>
    <w:rsid w:val="006914E6"/>
    <w:rsid w:val="00691785"/>
    <w:rsid w:val="0069194C"/>
    <w:rsid w:val="00691AE5"/>
    <w:rsid w:val="00691D53"/>
    <w:rsid w:val="00691ECE"/>
    <w:rsid w:val="00691F65"/>
    <w:rsid w:val="006920DD"/>
    <w:rsid w:val="006921FA"/>
    <w:rsid w:val="0069229A"/>
    <w:rsid w:val="006927A6"/>
    <w:rsid w:val="006927AC"/>
    <w:rsid w:val="006928F2"/>
    <w:rsid w:val="00692945"/>
    <w:rsid w:val="00692A9C"/>
    <w:rsid w:val="00692BF0"/>
    <w:rsid w:val="00692D8A"/>
    <w:rsid w:val="00692D91"/>
    <w:rsid w:val="00692F79"/>
    <w:rsid w:val="00693085"/>
    <w:rsid w:val="006931BA"/>
    <w:rsid w:val="00693242"/>
    <w:rsid w:val="006932AA"/>
    <w:rsid w:val="00693320"/>
    <w:rsid w:val="006937BE"/>
    <w:rsid w:val="00693CC3"/>
    <w:rsid w:val="00693EFB"/>
    <w:rsid w:val="00694103"/>
    <w:rsid w:val="0069418F"/>
    <w:rsid w:val="006942D2"/>
    <w:rsid w:val="00694319"/>
    <w:rsid w:val="0069435F"/>
    <w:rsid w:val="0069441B"/>
    <w:rsid w:val="006944CA"/>
    <w:rsid w:val="006946F4"/>
    <w:rsid w:val="00694A4B"/>
    <w:rsid w:val="00695049"/>
    <w:rsid w:val="006950F3"/>
    <w:rsid w:val="006951D3"/>
    <w:rsid w:val="006952A8"/>
    <w:rsid w:val="00695391"/>
    <w:rsid w:val="00695459"/>
    <w:rsid w:val="0069547B"/>
    <w:rsid w:val="00695575"/>
    <w:rsid w:val="006958FF"/>
    <w:rsid w:val="00695953"/>
    <w:rsid w:val="00695980"/>
    <w:rsid w:val="00695C77"/>
    <w:rsid w:val="00695D08"/>
    <w:rsid w:val="00695D68"/>
    <w:rsid w:val="00695EDF"/>
    <w:rsid w:val="00695EFB"/>
    <w:rsid w:val="00695FFB"/>
    <w:rsid w:val="00696211"/>
    <w:rsid w:val="0069621A"/>
    <w:rsid w:val="006962D6"/>
    <w:rsid w:val="00696468"/>
    <w:rsid w:val="006967A4"/>
    <w:rsid w:val="00696987"/>
    <w:rsid w:val="00696F38"/>
    <w:rsid w:val="00697125"/>
    <w:rsid w:val="006971EE"/>
    <w:rsid w:val="006972C8"/>
    <w:rsid w:val="006974FC"/>
    <w:rsid w:val="0069755A"/>
    <w:rsid w:val="00697591"/>
    <w:rsid w:val="006975D4"/>
    <w:rsid w:val="00697603"/>
    <w:rsid w:val="00697622"/>
    <w:rsid w:val="0069779D"/>
    <w:rsid w:val="006978D7"/>
    <w:rsid w:val="006979EF"/>
    <w:rsid w:val="006979FA"/>
    <w:rsid w:val="00697A51"/>
    <w:rsid w:val="00697C2F"/>
    <w:rsid w:val="00697D7A"/>
    <w:rsid w:val="00697DFF"/>
    <w:rsid w:val="00697F78"/>
    <w:rsid w:val="00697FE8"/>
    <w:rsid w:val="006A01E6"/>
    <w:rsid w:val="006A068A"/>
    <w:rsid w:val="006A070E"/>
    <w:rsid w:val="006A0865"/>
    <w:rsid w:val="006A08C0"/>
    <w:rsid w:val="006A099F"/>
    <w:rsid w:val="006A0A4D"/>
    <w:rsid w:val="006A0B79"/>
    <w:rsid w:val="006A0CDD"/>
    <w:rsid w:val="006A0D0A"/>
    <w:rsid w:val="006A0DB9"/>
    <w:rsid w:val="006A0EDD"/>
    <w:rsid w:val="006A1039"/>
    <w:rsid w:val="006A11E3"/>
    <w:rsid w:val="006A1AD9"/>
    <w:rsid w:val="006A1B2E"/>
    <w:rsid w:val="006A1B2F"/>
    <w:rsid w:val="006A1EF6"/>
    <w:rsid w:val="006A1F71"/>
    <w:rsid w:val="006A1FA1"/>
    <w:rsid w:val="006A20D0"/>
    <w:rsid w:val="006A21A9"/>
    <w:rsid w:val="006A2229"/>
    <w:rsid w:val="006A22CC"/>
    <w:rsid w:val="006A25E2"/>
    <w:rsid w:val="006A25E4"/>
    <w:rsid w:val="006A262A"/>
    <w:rsid w:val="006A268C"/>
    <w:rsid w:val="006A2906"/>
    <w:rsid w:val="006A2B75"/>
    <w:rsid w:val="006A2B93"/>
    <w:rsid w:val="006A2CA3"/>
    <w:rsid w:val="006A2F78"/>
    <w:rsid w:val="006A2FA5"/>
    <w:rsid w:val="006A3103"/>
    <w:rsid w:val="006A339C"/>
    <w:rsid w:val="006A33C6"/>
    <w:rsid w:val="006A361C"/>
    <w:rsid w:val="006A3A0E"/>
    <w:rsid w:val="006A3BB1"/>
    <w:rsid w:val="006A3BFD"/>
    <w:rsid w:val="006A3C49"/>
    <w:rsid w:val="006A3F0A"/>
    <w:rsid w:val="006A413F"/>
    <w:rsid w:val="006A41AF"/>
    <w:rsid w:val="006A431E"/>
    <w:rsid w:val="006A4322"/>
    <w:rsid w:val="006A4325"/>
    <w:rsid w:val="006A4521"/>
    <w:rsid w:val="006A4558"/>
    <w:rsid w:val="006A45C3"/>
    <w:rsid w:val="006A4658"/>
    <w:rsid w:val="006A4749"/>
    <w:rsid w:val="006A4760"/>
    <w:rsid w:val="006A48C5"/>
    <w:rsid w:val="006A4999"/>
    <w:rsid w:val="006A49CE"/>
    <w:rsid w:val="006A4AA9"/>
    <w:rsid w:val="006A4B9B"/>
    <w:rsid w:val="006A4DC6"/>
    <w:rsid w:val="006A4F36"/>
    <w:rsid w:val="006A4F44"/>
    <w:rsid w:val="006A5140"/>
    <w:rsid w:val="006A514A"/>
    <w:rsid w:val="006A514B"/>
    <w:rsid w:val="006A5387"/>
    <w:rsid w:val="006A567A"/>
    <w:rsid w:val="006A57CB"/>
    <w:rsid w:val="006A5932"/>
    <w:rsid w:val="006A5BE2"/>
    <w:rsid w:val="006A5D16"/>
    <w:rsid w:val="006A5EA8"/>
    <w:rsid w:val="006A60C1"/>
    <w:rsid w:val="006A644F"/>
    <w:rsid w:val="006A648E"/>
    <w:rsid w:val="006A6671"/>
    <w:rsid w:val="006A66A7"/>
    <w:rsid w:val="006A66EC"/>
    <w:rsid w:val="006A6A01"/>
    <w:rsid w:val="006A6B0F"/>
    <w:rsid w:val="006A6B5C"/>
    <w:rsid w:val="006A6C83"/>
    <w:rsid w:val="006A6E05"/>
    <w:rsid w:val="006A6E9F"/>
    <w:rsid w:val="006A6ED2"/>
    <w:rsid w:val="006A6FE0"/>
    <w:rsid w:val="006A7464"/>
    <w:rsid w:val="006A776F"/>
    <w:rsid w:val="006A77B6"/>
    <w:rsid w:val="006A77ED"/>
    <w:rsid w:val="006A78F4"/>
    <w:rsid w:val="006A7AE4"/>
    <w:rsid w:val="006B0006"/>
    <w:rsid w:val="006B01ED"/>
    <w:rsid w:val="006B02FE"/>
    <w:rsid w:val="006B03A1"/>
    <w:rsid w:val="006B0494"/>
    <w:rsid w:val="006B07AF"/>
    <w:rsid w:val="006B09BA"/>
    <w:rsid w:val="006B0EB2"/>
    <w:rsid w:val="006B1372"/>
    <w:rsid w:val="006B13E9"/>
    <w:rsid w:val="006B17AD"/>
    <w:rsid w:val="006B17DD"/>
    <w:rsid w:val="006B18F4"/>
    <w:rsid w:val="006B1AE9"/>
    <w:rsid w:val="006B1BEA"/>
    <w:rsid w:val="006B1C22"/>
    <w:rsid w:val="006B1F7E"/>
    <w:rsid w:val="006B1F7F"/>
    <w:rsid w:val="006B22B5"/>
    <w:rsid w:val="006B2709"/>
    <w:rsid w:val="006B283C"/>
    <w:rsid w:val="006B2A5C"/>
    <w:rsid w:val="006B2AD6"/>
    <w:rsid w:val="006B2CB5"/>
    <w:rsid w:val="006B2D6E"/>
    <w:rsid w:val="006B2E00"/>
    <w:rsid w:val="006B2E2A"/>
    <w:rsid w:val="006B3104"/>
    <w:rsid w:val="006B3186"/>
    <w:rsid w:val="006B32D4"/>
    <w:rsid w:val="006B3317"/>
    <w:rsid w:val="006B35B2"/>
    <w:rsid w:val="006B35BB"/>
    <w:rsid w:val="006B3634"/>
    <w:rsid w:val="006B3666"/>
    <w:rsid w:val="006B36CC"/>
    <w:rsid w:val="006B3799"/>
    <w:rsid w:val="006B3B77"/>
    <w:rsid w:val="006B3C06"/>
    <w:rsid w:val="006B3D2E"/>
    <w:rsid w:val="006B3D53"/>
    <w:rsid w:val="006B3F34"/>
    <w:rsid w:val="006B3F7F"/>
    <w:rsid w:val="006B43CE"/>
    <w:rsid w:val="006B4441"/>
    <w:rsid w:val="006B4444"/>
    <w:rsid w:val="006B45C3"/>
    <w:rsid w:val="006B46B7"/>
    <w:rsid w:val="006B4926"/>
    <w:rsid w:val="006B4944"/>
    <w:rsid w:val="006B49C1"/>
    <w:rsid w:val="006B4A58"/>
    <w:rsid w:val="006B4A72"/>
    <w:rsid w:val="006B4CA0"/>
    <w:rsid w:val="006B4CF4"/>
    <w:rsid w:val="006B4DB4"/>
    <w:rsid w:val="006B4F76"/>
    <w:rsid w:val="006B5060"/>
    <w:rsid w:val="006B5122"/>
    <w:rsid w:val="006B51C5"/>
    <w:rsid w:val="006B51DD"/>
    <w:rsid w:val="006B568F"/>
    <w:rsid w:val="006B58A9"/>
    <w:rsid w:val="006B5956"/>
    <w:rsid w:val="006B5A7D"/>
    <w:rsid w:val="006B5CB9"/>
    <w:rsid w:val="006B604D"/>
    <w:rsid w:val="006B64C9"/>
    <w:rsid w:val="006B662A"/>
    <w:rsid w:val="006B666E"/>
    <w:rsid w:val="006B67BB"/>
    <w:rsid w:val="006B6A2F"/>
    <w:rsid w:val="006B6B0E"/>
    <w:rsid w:val="006B6CDA"/>
    <w:rsid w:val="006B6D1E"/>
    <w:rsid w:val="006B6EB2"/>
    <w:rsid w:val="006B71D0"/>
    <w:rsid w:val="006B7378"/>
    <w:rsid w:val="006B74CD"/>
    <w:rsid w:val="006B75A4"/>
    <w:rsid w:val="006B76F5"/>
    <w:rsid w:val="006B76FD"/>
    <w:rsid w:val="006B7C04"/>
    <w:rsid w:val="006B7EDB"/>
    <w:rsid w:val="006C0032"/>
    <w:rsid w:val="006C00BE"/>
    <w:rsid w:val="006C0409"/>
    <w:rsid w:val="006C075C"/>
    <w:rsid w:val="006C07A2"/>
    <w:rsid w:val="006C0923"/>
    <w:rsid w:val="006C0926"/>
    <w:rsid w:val="006C0D1F"/>
    <w:rsid w:val="006C0FAD"/>
    <w:rsid w:val="006C1180"/>
    <w:rsid w:val="006C1468"/>
    <w:rsid w:val="006C186C"/>
    <w:rsid w:val="006C19E2"/>
    <w:rsid w:val="006C1B77"/>
    <w:rsid w:val="006C1B78"/>
    <w:rsid w:val="006C1C1C"/>
    <w:rsid w:val="006C1D7A"/>
    <w:rsid w:val="006C1DC5"/>
    <w:rsid w:val="006C1E60"/>
    <w:rsid w:val="006C1E72"/>
    <w:rsid w:val="006C1ED3"/>
    <w:rsid w:val="006C21CE"/>
    <w:rsid w:val="006C2314"/>
    <w:rsid w:val="006C23D1"/>
    <w:rsid w:val="006C24B9"/>
    <w:rsid w:val="006C25E8"/>
    <w:rsid w:val="006C2716"/>
    <w:rsid w:val="006C2796"/>
    <w:rsid w:val="006C2932"/>
    <w:rsid w:val="006C2A87"/>
    <w:rsid w:val="006C2D12"/>
    <w:rsid w:val="006C2E2B"/>
    <w:rsid w:val="006C3087"/>
    <w:rsid w:val="006C324C"/>
    <w:rsid w:val="006C34BF"/>
    <w:rsid w:val="006C3657"/>
    <w:rsid w:val="006C3775"/>
    <w:rsid w:val="006C3858"/>
    <w:rsid w:val="006C3A4E"/>
    <w:rsid w:val="006C3B21"/>
    <w:rsid w:val="006C3B47"/>
    <w:rsid w:val="006C3BDC"/>
    <w:rsid w:val="006C3BEE"/>
    <w:rsid w:val="006C3F3E"/>
    <w:rsid w:val="006C40A6"/>
    <w:rsid w:val="006C4967"/>
    <w:rsid w:val="006C4A41"/>
    <w:rsid w:val="006C4B40"/>
    <w:rsid w:val="006C4BC8"/>
    <w:rsid w:val="006C4CFA"/>
    <w:rsid w:val="006C4D87"/>
    <w:rsid w:val="006C4E4B"/>
    <w:rsid w:val="006C51A4"/>
    <w:rsid w:val="006C5262"/>
    <w:rsid w:val="006C5323"/>
    <w:rsid w:val="006C541C"/>
    <w:rsid w:val="006C54AF"/>
    <w:rsid w:val="006C5512"/>
    <w:rsid w:val="006C55FA"/>
    <w:rsid w:val="006C583F"/>
    <w:rsid w:val="006C5939"/>
    <w:rsid w:val="006C59FF"/>
    <w:rsid w:val="006C5A70"/>
    <w:rsid w:val="006C5C00"/>
    <w:rsid w:val="006C5C9D"/>
    <w:rsid w:val="006C5EC2"/>
    <w:rsid w:val="006C5F4C"/>
    <w:rsid w:val="006C6055"/>
    <w:rsid w:val="006C61CB"/>
    <w:rsid w:val="006C622C"/>
    <w:rsid w:val="006C6512"/>
    <w:rsid w:val="006C686D"/>
    <w:rsid w:val="006C68C3"/>
    <w:rsid w:val="006C6D6C"/>
    <w:rsid w:val="006C70FE"/>
    <w:rsid w:val="006C7294"/>
    <w:rsid w:val="006C72A8"/>
    <w:rsid w:val="006C7312"/>
    <w:rsid w:val="006C731A"/>
    <w:rsid w:val="006C7657"/>
    <w:rsid w:val="006C767F"/>
    <w:rsid w:val="006C7706"/>
    <w:rsid w:val="006C7957"/>
    <w:rsid w:val="006C7BE0"/>
    <w:rsid w:val="006C7EE8"/>
    <w:rsid w:val="006D01FC"/>
    <w:rsid w:val="006D0363"/>
    <w:rsid w:val="006D04CC"/>
    <w:rsid w:val="006D06D3"/>
    <w:rsid w:val="006D07A5"/>
    <w:rsid w:val="006D07C8"/>
    <w:rsid w:val="006D085B"/>
    <w:rsid w:val="006D0897"/>
    <w:rsid w:val="006D0B48"/>
    <w:rsid w:val="006D0D95"/>
    <w:rsid w:val="006D0E06"/>
    <w:rsid w:val="006D110B"/>
    <w:rsid w:val="006D1140"/>
    <w:rsid w:val="006D11D9"/>
    <w:rsid w:val="006D12BD"/>
    <w:rsid w:val="006D15F7"/>
    <w:rsid w:val="006D171E"/>
    <w:rsid w:val="006D19D0"/>
    <w:rsid w:val="006D1A1E"/>
    <w:rsid w:val="006D1AF9"/>
    <w:rsid w:val="006D1B24"/>
    <w:rsid w:val="006D1B6E"/>
    <w:rsid w:val="006D1BBA"/>
    <w:rsid w:val="006D1C78"/>
    <w:rsid w:val="006D1F8C"/>
    <w:rsid w:val="006D22B5"/>
    <w:rsid w:val="006D23AA"/>
    <w:rsid w:val="006D2455"/>
    <w:rsid w:val="006D2818"/>
    <w:rsid w:val="006D281B"/>
    <w:rsid w:val="006D2B82"/>
    <w:rsid w:val="006D2B9E"/>
    <w:rsid w:val="006D2C69"/>
    <w:rsid w:val="006D2D70"/>
    <w:rsid w:val="006D2E6A"/>
    <w:rsid w:val="006D32F5"/>
    <w:rsid w:val="006D330B"/>
    <w:rsid w:val="006D331B"/>
    <w:rsid w:val="006D3324"/>
    <w:rsid w:val="006D33D5"/>
    <w:rsid w:val="006D35FE"/>
    <w:rsid w:val="006D36A5"/>
    <w:rsid w:val="006D36FD"/>
    <w:rsid w:val="006D376D"/>
    <w:rsid w:val="006D3815"/>
    <w:rsid w:val="006D38D9"/>
    <w:rsid w:val="006D3921"/>
    <w:rsid w:val="006D3997"/>
    <w:rsid w:val="006D3A14"/>
    <w:rsid w:val="006D3AA4"/>
    <w:rsid w:val="006D3BE2"/>
    <w:rsid w:val="006D3C65"/>
    <w:rsid w:val="006D3CCA"/>
    <w:rsid w:val="006D3DCA"/>
    <w:rsid w:val="006D3E10"/>
    <w:rsid w:val="006D3EA9"/>
    <w:rsid w:val="006D4102"/>
    <w:rsid w:val="006D41DD"/>
    <w:rsid w:val="006D4269"/>
    <w:rsid w:val="006D42EF"/>
    <w:rsid w:val="006D4418"/>
    <w:rsid w:val="006D44B7"/>
    <w:rsid w:val="006D44C7"/>
    <w:rsid w:val="006D452F"/>
    <w:rsid w:val="006D456D"/>
    <w:rsid w:val="006D469C"/>
    <w:rsid w:val="006D470F"/>
    <w:rsid w:val="006D4710"/>
    <w:rsid w:val="006D4976"/>
    <w:rsid w:val="006D499D"/>
    <w:rsid w:val="006D4BD7"/>
    <w:rsid w:val="006D4D0C"/>
    <w:rsid w:val="006D4F93"/>
    <w:rsid w:val="006D50CA"/>
    <w:rsid w:val="006D5570"/>
    <w:rsid w:val="006D5780"/>
    <w:rsid w:val="006D57B7"/>
    <w:rsid w:val="006D5848"/>
    <w:rsid w:val="006D5934"/>
    <w:rsid w:val="006D59D1"/>
    <w:rsid w:val="006D5C81"/>
    <w:rsid w:val="006D5CC3"/>
    <w:rsid w:val="006D5E2E"/>
    <w:rsid w:val="006D5F02"/>
    <w:rsid w:val="006D6122"/>
    <w:rsid w:val="006D623A"/>
    <w:rsid w:val="006D6370"/>
    <w:rsid w:val="006D645D"/>
    <w:rsid w:val="006D64A8"/>
    <w:rsid w:val="006D64DC"/>
    <w:rsid w:val="006D670C"/>
    <w:rsid w:val="006D6CBD"/>
    <w:rsid w:val="006D6F36"/>
    <w:rsid w:val="006D717C"/>
    <w:rsid w:val="006D717E"/>
    <w:rsid w:val="006D7243"/>
    <w:rsid w:val="006D7338"/>
    <w:rsid w:val="006D74FF"/>
    <w:rsid w:val="006D7946"/>
    <w:rsid w:val="006D7A3A"/>
    <w:rsid w:val="006D7B55"/>
    <w:rsid w:val="006D7B9C"/>
    <w:rsid w:val="006D7C47"/>
    <w:rsid w:val="006D7CF7"/>
    <w:rsid w:val="006D7E34"/>
    <w:rsid w:val="006D7F52"/>
    <w:rsid w:val="006D7FFD"/>
    <w:rsid w:val="006E00FB"/>
    <w:rsid w:val="006E0103"/>
    <w:rsid w:val="006E019B"/>
    <w:rsid w:val="006E02E5"/>
    <w:rsid w:val="006E044D"/>
    <w:rsid w:val="006E04E2"/>
    <w:rsid w:val="006E05AD"/>
    <w:rsid w:val="006E0A76"/>
    <w:rsid w:val="006E0B74"/>
    <w:rsid w:val="006E0D6C"/>
    <w:rsid w:val="006E112E"/>
    <w:rsid w:val="006E12F0"/>
    <w:rsid w:val="006E1443"/>
    <w:rsid w:val="006E14C0"/>
    <w:rsid w:val="006E14E5"/>
    <w:rsid w:val="006E169F"/>
    <w:rsid w:val="006E1875"/>
    <w:rsid w:val="006E1911"/>
    <w:rsid w:val="006E1AFE"/>
    <w:rsid w:val="006E1B54"/>
    <w:rsid w:val="006E1B57"/>
    <w:rsid w:val="006E1E94"/>
    <w:rsid w:val="006E210D"/>
    <w:rsid w:val="006E21EA"/>
    <w:rsid w:val="006E22C5"/>
    <w:rsid w:val="006E24A1"/>
    <w:rsid w:val="006E24A8"/>
    <w:rsid w:val="006E2779"/>
    <w:rsid w:val="006E282F"/>
    <w:rsid w:val="006E2A68"/>
    <w:rsid w:val="006E2AC7"/>
    <w:rsid w:val="006E2B26"/>
    <w:rsid w:val="006E2E4B"/>
    <w:rsid w:val="006E3000"/>
    <w:rsid w:val="006E311A"/>
    <w:rsid w:val="006E31AE"/>
    <w:rsid w:val="006E340A"/>
    <w:rsid w:val="006E36D3"/>
    <w:rsid w:val="006E3732"/>
    <w:rsid w:val="006E38B1"/>
    <w:rsid w:val="006E3DD7"/>
    <w:rsid w:val="006E3F91"/>
    <w:rsid w:val="006E40A5"/>
    <w:rsid w:val="006E414D"/>
    <w:rsid w:val="006E41B1"/>
    <w:rsid w:val="006E41C5"/>
    <w:rsid w:val="006E43E7"/>
    <w:rsid w:val="006E45FA"/>
    <w:rsid w:val="006E4646"/>
    <w:rsid w:val="006E4B88"/>
    <w:rsid w:val="006E4C32"/>
    <w:rsid w:val="006E4EDC"/>
    <w:rsid w:val="006E4F81"/>
    <w:rsid w:val="006E4FE9"/>
    <w:rsid w:val="006E5070"/>
    <w:rsid w:val="006E51B2"/>
    <w:rsid w:val="006E536E"/>
    <w:rsid w:val="006E5416"/>
    <w:rsid w:val="006E54DC"/>
    <w:rsid w:val="006E5901"/>
    <w:rsid w:val="006E5A0D"/>
    <w:rsid w:val="006E5B7D"/>
    <w:rsid w:val="006E5BEE"/>
    <w:rsid w:val="006E5EF0"/>
    <w:rsid w:val="006E6045"/>
    <w:rsid w:val="006E6250"/>
    <w:rsid w:val="006E62ED"/>
    <w:rsid w:val="006E65F3"/>
    <w:rsid w:val="006E670B"/>
    <w:rsid w:val="006E67D7"/>
    <w:rsid w:val="006E6B38"/>
    <w:rsid w:val="006E6BA2"/>
    <w:rsid w:val="006E6BC8"/>
    <w:rsid w:val="006E6BD5"/>
    <w:rsid w:val="006E6BEF"/>
    <w:rsid w:val="006E6C27"/>
    <w:rsid w:val="006E6F2F"/>
    <w:rsid w:val="006E750F"/>
    <w:rsid w:val="006E7639"/>
    <w:rsid w:val="006E76C6"/>
    <w:rsid w:val="006E76DC"/>
    <w:rsid w:val="006E7723"/>
    <w:rsid w:val="006E77DF"/>
    <w:rsid w:val="006E7859"/>
    <w:rsid w:val="006E7980"/>
    <w:rsid w:val="006E7ACD"/>
    <w:rsid w:val="006E7B0D"/>
    <w:rsid w:val="006E7B22"/>
    <w:rsid w:val="006E7B36"/>
    <w:rsid w:val="006E7DAC"/>
    <w:rsid w:val="006E7E6E"/>
    <w:rsid w:val="006EF91E"/>
    <w:rsid w:val="006F0076"/>
    <w:rsid w:val="006F0250"/>
    <w:rsid w:val="006F043A"/>
    <w:rsid w:val="006F0504"/>
    <w:rsid w:val="006F0523"/>
    <w:rsid w:val="006F0738"/>
    <w:rsid w:val="006F087B"/>
    <w:rsid w:val="006F0A2E"/>
    <w:rsid w:val="006F0D05"/>
    <w:rsid w:val="006F0E2D"/>
    <w:rsid w:val="006F1253"/>
    <w:rsid w:val="006F1384"/>
    <w:rsid w:val="006F14C2"/>
    <w:rsid w:val="006F14FB"/>
    <w:rsid w:val="006F15D2"/>
    <w:rsid w:val="006F15E6"/>
    <w:rsid w:val="006F1970"/>
    <w:rsid w:val="006F1A0C"/>
    <w:rsid w:val="006F1BB1"/>
    <w:rsid w:val="006F1C12"/>
    <w:rsid w:val="006F1C57"/>
    <w:rsid w:val="006F1C58"/>
    <w:rsid w:val="006F1D06"/>
    <w:rsid w:val="006F1D31"/>
    <w:rsid w:val="006F1D7E"/>
    <w:rsid w:val="006F1DEE"/>
    <w:rsid w:val="006F1F93"/>
    <w:rsid w:val="006F20BF"/>
    <w:rsid w:val="006F2151"/>
    <w:rsid w:val="006F2182"/>
    <w:rsid w:val="006F21D7"/>
    <w:rsid w:val="006F2287"/>
    <w:rsid w:val="006F2340"/>
    <w:rsid w:val="006F24A1"/>
    <w:rsid w:val="006F24DD"/>
    <w:rsid w:val="006F254F"/>
    <w:rsid w:val="006F2856"/>
    <w:rsid w:val="006F2A5F"/>
    <w:rsid w:val="006F2A89"/>
    <w:rsid w:val="006F2AA0"/>
    <w:rsid w:val="006F2D4C"/>
    <w:rsid w:val="006F2FFD"/>
    <w:rsid w:val="006F3133"/>
    <w:rsid w:val="006F31B5"/>
    <w:rsid w:val="006F3385"/>
    <w:rsid w:val="006F33E9"/>
    <w:rsid w:val="006F3698"/>
    <w:rsid w:val="006F36EA"/>
    <w:rsid w:val="006F38C8"/>
    <w:rsid w:val="006F394A"/>
    <w:rsid w:val="006F3967"/>
    <w:rsid w:val="006F3F98"/>
    <w:rsid w:val="006F3FBE"/>
    <w:rsid w:val="006F4231"/>
    <w:rsid w:val="006F4249"/>
    <w:rsid w:val="006F4278"/>
    <w:rsid w:val="006F44D5"/>
    <w:rsid w:val="006F4535"/>
    <w:rsid w:val="006F45B7"/>
    <w:rsid w:val="006F478B"/>
    <w:rsid w:val="006F48CE"/>
    <w:rsid w:val="006F4909"/>
    <w:rsid w:val="006F4A8C"/>
    <w:rsid w:val="006F4BCA"/>
    <w:rsid w:val="006F4C15"/>
    <w:rsid w:val="006F4FB7"/>
    <w:rsid w:val="006F5020"/>
    <w:rsid w:val="006F507C"/>
    <w:rsid w:val="006F5398"/>
    <w:rsid w:val="006F539A"/>
    <w:rsid w:val="006F5674"/>
    <w:rsid w:val="006F56CB"/>
    <w:rsid w:val="006F5783"/>
    <w:rsid w:val="006F5A66"/>
    <w:rsid w:val="006F5CF5"/>
    <w:rsid w:val="006F5E20"/>
    <w:rsid w:val="006F5EA5"/>
    <w:rsid w:val="006F60EF"/>
    <w:rsid w:val="006F6342"/>
    <w:rsid w:val="006F6344"/>
    <w:rsid w:val="006F6378"/>
    <w:rsid w:val="006F64E8"/>
    <w:rsid w:val="006F66C3"/>
    <w:rsid w:val="006F66E0"/>
    <w:rsid w:val="006F6976"/>
    <w:rsid w:val="006F69CA"/>
    <w:rsid w:val="006F6BD8"/>
    <w:rsid w:val="006F70F7"/>
    <w:rsid w:val="006F7229"/>
    <w:rsid w:val="006F7522"/>
    <w:rsid w:val="006F7593"/>
    <w:rsid w:val="006F7824"/>
    <w:rsid w:val="006F79E1"/>
    <w:rsid w:val="006F7A61"/>
    <w:rsid w:val="006F7B48"/>
    <w:rsid w:val="006F7D3B"/>
    <w:rsid w:val="006F7E71"/>
    <w:rsid w:val="006F7F90"/>
    <w:rsid w:val="006F7FFB"/>
    <w:rsid w:val="007002D6"/>
    <w:rsid w:val="007002F9"/>
    <w:rsid w:val="0070033C"/>
    <w:rsid w:val="00700370"/>
    <w:rsid w:val="00700580"/>
    <w:rsid w:val="007005C0"/>
    <w:rsid w:val="00700649"/>
    <w:rsid w:val="00700875"/>
    <w:rsid w:val="007008A6"/>
    <w:rsid w:val="00700CED"/>
    <w:rsid w:val="00700E52"/>
    <w:rsid w:val="00700F8F"/>
    <w:rsid w:val="00701348"/>
    <w:rsid w:val="0070145D"/>
    <w:rsid w:val="00701745"/>
    <w:rsid w:val="00701848"/>
    <w:rsid w:val="00701865"/>
    <w:rsid w:val="00701876"/>
    <w:rsid w:val="00702183"/>
    <w:rsid w:val="00702556"/>
    <w:rsid w:val="00702794"/>
    <w:rsid w:val="00702976"/>
    <w:rsid w:val="007029E2"/>
    <w:rsid w:val="00702B4D"/>
    <w:rsid w:val="00702C19"/>
    <w:rsid w:val="00702F8C"/>
    <w:rsid w:val="00703149"/>
    <w:rsid w:val="00703491"/>
    <w:rsid w:val="00703503"/>
    <w:rsid w:val="00703559"/>
    <w:rsid w:val="007035C4"/>
    <w:rsid w:val="0070373A"/>
    <w:rsid w:val="007037A9"/>
    <w:rsid w:val="007038F8"/>
    <w:rsid w:val="00703960"/>
    <w:rsid w:val="00703B3F"/>
    <w:rsid w:val="00703C98"/>
    <w:rsid w:val="007043CD"/>
    <w:rsid w:val="00704465"/>
    <w:rsid w:val="00704615"/>
    <w:rsid w:val="0070464A"/>
    <w:rsid w:val="00704751"/>
    <w:rsid w:val="00704993"/>
    <w:rsid w:val="007049BE"/>
    <w:rsid w:val="00704F14"/>
    <w:rsid w:val="00704FB1"/>
    <w:rsid w:val="0070503B"/>
    <w:rsid w:val="007051E2"/>
    <w:rsid w:val="007052FB"/>
    <w:rsid w:val="0070546D"/>
    <w:rsid w:val="007054C7"/>
    <w:rsid w:val="00705638"/>
    <w:rsid w:val="0070582B"/>
    <w:rsid w:val="0070591E"/>
    <w:rsid w:val="007059A7"/>
    <w:rsid w:val="00705A11"/>
    <w:rsid w:val="00705CE7"/>
    <w:rsid w:val="00705E40"/>
    <w:rsid w:val="00705F18"/>
    <w:rsid w:val="007060FE"/>
    <w:rsid w:val="00706173"/>
    <w:rsid w:val="00706223"/>
    <w:rsid w:val="007062A9"/>
    <w:rsid w:val="007062AB"/>
    <w:rsid w:val="007062EC"/>
    <w:rsid w:val="0070632E"/>
    <w:rsid w:val="0070647C"/>
    <w:rsid w:val="0070654E"/>
    <w:rsid w:val="00706585"/>
    <w:rsid w:val="0070694E"/>
    <w:rsid w:val="007069B7"/>
    <w:rsid w:val="00707274"/>
    <w:rsid w:val="00707501"/>
    <w:rsid w:val="00707503"/>
    <w:rsid w:val="00707712"/>
    <w:rsid w:val="0070778C"/>
    <w:rsid w:val="00707A3F"/>
    <w:rsid w:val="00707BE1"/>
    <w:rsid w:val="00707BFD"/>
    <w:rsid w:val="007100EC"/>
    <w:rsid w:val="007101C0"/>
    <w:rsid w:val="007101C5"/>
    <w:rsid w:val="00710525"/>
    <w:rsid w:val="0071057F"/>
    <w:rsid w:val="0071064D"/>
    <w:rsid w:val="00710A9D"/>
    <w:rsid w:val="00710CE7"/>
    <w:rsid w:val="00710EAD"/>
    <w:rsid w:val="00710F76"/>
    <w:rsid w:val="007110E3"/>
    <w:rsid w:val="0071168E"/>
    <w:rsid w:val="00711744"/>
    <w:rsid w:val="00711976"/>
    <w:rsid w:val="00711D85"/>
    <w:rsid w:val="00711E19"/>
    <w:rsid w:val="00711EAA"/>
    <w:rsid w:val="00711FA0"/>
    <w:rsid w:val="007120AC"/>
    <w:rsid w:val="007121FD"/>
    <w:rsid w:val="007123C7"/>
    <w:rsid w:val="007123D3"/>
    <w:rsid w:val="00712413"/>
    <w:rsid w:val="00712462"/>
    <w:rsid w:val="007124D0"/>
    <w:rsid w:val="00712514"/>
    <w:rsid w:val="00712580"/>
    <w:rsid w:val="0071281F"/>
    <w:rsid w:val="00712825"/>
    <w:rsid w:val="007128E0"/>
    <w:rsid w:val="007129B1"/>
    <w:rsid w:val="00712A1B"/>
    <w:rsid w:val="00712AED"/>
    <w:rsid w:val="00712E77"/>
    <w:rsid w:val="00712ED6"/>
    <w:rsid w:val="00713035"/>
    <w:rsid w:val="00713108"/>
    <w:rsid w:val="007131B6"/>
    <w:rsid w:val="007132E7"/>
    <w:rsid w:val="007136F1"/>
    <w:rsid w:val="00713716"/>
    <w:rsid w:val="0071380E"/>
    <w:rsid w:val="00713CCA"/>
    <w:rsid w:val="00713DA8"/>
    <w:rsid w:val="00713E28"/>
    <w:rsid w:val="00713EB2"/>
    <w:rsid w:val="00714016"/>
    <w:rsid w:val="0071413E"/>
    <w:rsid w:val="007141A2"/>
    <w:rsid w:val="0071442D"/>
    <w:rsid w:val="0071449D"/>
    <w:rsid w:val="00714580"/>
    <w:rsid w:val="0071478D"/>
    <w:rsid w:val="00714B29"/>
    <w:rsid w:val="00714BEB"/>
    <w:rsid w:val="00714F71"/>
    <w:rsid w:val="0071501E"/>
    <w:rsid w:val="00715091"/>
    <w:rsid w:val="007150B8"/>
    <w:rsid w:val="00715403"/>
    <w:rsid w:val="007155E0"/>
    <w:rsid w:val="007156CC"/>
    <w:rsid w:val="0071590A"/>
    <w:rsid w:val="007159EE"/>
    <w:rsid w:val="00715A59"/>
    <w:rsid w:val="00715ABF"/>
    <w:rsid w:val="00715AC7"/>
    <w:rsid w:val="00715B2E"/>
    <w:rsid w:val="00715B6D"/>
    <w:rsid w:val="00715C0E"/>
    <w:rsid w:val="00715C4F"/>
    <w:rsid w:val="00715DCC"/>
    <w:rsid w:val="00715F15"/>
    <w:rsid w:val="00716108"/>
    <w:rsid w:val="0071620B"/>
    <w:rsid w:val="0071638D"/>
    <w:rsid w:val="007164D2"/>
    <w:rsid w:val="00716624"/>
    <w:rsid w:val="00716AB0"/>
    <w:rsid w:val="00716B20"/>
    <w:rsid w:val="00716CB4"/>
    <w:rsid w:val="00716CF6"/>
    <w:rsid w:val="007172F7"/>
    <w:rsid w:val="00717353"/>
    <w:rsid w:val="007175F1"/>
    <w:rsid w:val="00717744"/>
    <w:rsid w:val="00717AEE"/>
    <w:rsid w:val="00717BB5"/>
    <w:rsid w:val="00717C13"/>
    <w:rsid w:val="007201B9"/>
    <w:rsid w:val="007203D6"/>
    <w:rsid w:val="007204B1"/>
    <w:rsid w:val="0072074C"/>
    <w:rsid w:val="007207BB"/>
    <w:rsid w:val="0072094B"/>
    <w:rsid w:val="00720A1E"/>
    <w:rsid w:val="00720D18"/>
    <w:rsid w:val="00720E60"/>
    <w:rsid w:val="00720ED7"/>
    <w:rsid w:val="00720F89"/>
    <w:rsid w:val="007210BD"/>
    <w:rsid w:val="0072130C"/>
    <w:rsid w:val="00721319"/>
    <w:rsid w:val="0072131B"/>
    <w:rsid w:val="007213B9"/>
    <w:rsid w:val="00721A9D"/>
    <w:rsid w:val="00721C26"/>
    <w:rsid w:val="00721C2D"/>
    <w:rsid w:val="00721F2F"/>
    <w:rsid w:val="00722272"/>
    <w:rsid w:val="007224A5"/>
    <w:rsid w:val="007224D6"/>
    <w:rsid w:val="0072250B"/>
    <w:rsid w:val="00722555"/>
    <w:rsid w:val="00722770"/>
    <w:rsid w:val="007229EC"/>
    <w:rsid w:val="00722B92"/>
    <w:rsid w:val="00722BBA"/>
    <w:rsid w:val="00722CC0"/>
    <w:rsid w:val="00722F40"/>
    <w:rsid w:val="00723130"/>
    <w:rsid w:val="00723134"/>
    <w:rsid w:val="0072329C"/>
    <w:rsid w:val="007232A1"/>
    <w:rsid w:val="007232CC"/>
    <w:rsid w:val="00723343"/>
    <w:rsid w:val="007233B0"/>
    <w:rsid w:val="007238C4"/>
    <w:rsid w:val="007239E7"/>
    <w:rsid w:val="00723E2D"/>
    <w:rsid w:val="00723EA3"/>
    <w:rsid w:val="00723FB1"/>
    <w:rsid w:val="007240C2"/>
    <w:rsid w:val="00724317"/>
    <w:rsid w:val="00724383"/>
    <w:rsid w:val="007244DF"/>
    <w:rsid w:val="007245F7"/>
    <w:rsid w:val="00724966"/>
    <w:rsid w:val="00724B31"/>
    <w:rsid w:val="00724BFE"/>
    <w:rsid w:val="00724C0D"/>
    <w:rsid w:val="00724D16"/>
    <w:rsid w:val="00724D33"/>
    <w:rsid w:val="00724F00"/>
    <w:rsid w:val="0072508F"/>
    <w:rsid w:val="007252E2"/>
    <w:rsid w:val="0072546B"/>
    <w:rsid w:val="00725501"/>
    <w:rsid w:val="00725859"/>
    <w:rsid w:val="00725A28"/>
    <w:rsid w:val="00725A3D"/>
    <w:rsid w:val="00725B81"/>
    <w:rsid w:val="00725BC3"/>
    <w:rsid w:val="00725C2A"/>
    <w:rsid w:val="00725CD5"/>
    <w:rsid w:val="00725F9B"/>
    <w:rsid w:val="0072603A"/>
    <w:rsid w:val="0072619D"/>
    <w:rsid w:val="0072632B"/>
    <w:rsid w:val="00726393"/>
    <w:rsid w:val="00726409"/>
    <w:rsid w:val="007264C3"/>
    <w:rsid w:val="00726546"/>
    <w:rsid w:val="007265BB"/>
    <w:rsid w:val="00726909"/>
    <w:rsid w:val="007269CC"/>
    <w:rsid w:val="00726BD8"/>
    <w:rsid w:val="00726C01"/>
    <w:rsid w:val="00726C69"/>
    <w:rsid w:val="00726E16"/>
    <w:rsid w:val="00726E44"/>
    <w:rsid w:val="00726F20"/>
    <w:rsid w:val="007273EC"/>
    <w:rsid w:val="00727548"/>
    <w:rsid w:val="007275F4"/>
    <w:rsid w:val="00727831"/>
    <w:rsid w:val="00727889"/>
    <w:rsid w:val="00727AB5"/>
    <w:rsid w:val="00727B52"/>
    <w:rsid w:val="00727B54"/>
    <w:rsid w:val="00727BA4"/>
    <w:rsid w:val="00727CD8"/>
    <w:rsid w:val="00727DB7"/>
    <w:rsid w:val="00727E16"/>
    <w:rsid w:val="00727F8D"/>
    <w:rsid w:val="00730007"/>
    <w:rsid w:val="0073009E"/>
    <w:rsid w:val="00730178"/>
    <w:rsid w:val="007302B3"/>
    <w:rsid w:val="00730340"/>
    <w:rsid w:val="00730429"/>
    <w:rsid w:val="0073049A"/>
    <w:rsid w:val="007305AB"/>
    <w:rsid w:val="0073061A"/>
    <w:rsid w:val="007306BE"/>
    <w:rsid w:val="007306DD"/>
    <w:rsid w:val="00730890"/>
    <w:rsid w:val="00730F0F"/>
    <w:rsid w:val="007310A6"/>
    <w:rsid w:val="0073129C"/>
    <w:rsid w:val="00731A92"/>
    <w:rsid w:val="00731B03"/>
    <w:rsid w:val="00731CA5"/>
    <w:rsid w:val="00731E1A"/>
    <w:rsid w:val="00731E6A"/>
    <w:rsid w:val="00731EBA"/>
    <w:rsid w:val="007320D1"/>
    <w:rsid w:val="00732216"/>
    <w:rsid w:val="00732304"/>
    <w:rsid w:val="007324A9"/>
    <w:rsid w:val="00732885"/>
    <w:rsid w:val="00732AE9"/>
    <w:rsid w:val="00732B31"/>
    <w:rsid w:val="00732B60"/>
    <w:rsid w:val="00732C0A"/>
    <w:rsid w:val="00732CFF"/>
    <w:rsid w:val="00732EE1"/>
    <w:rsid w:val="00732F01"/>
    <w:rsid w:val="00733378"/>
    <w:rsid w:val="007333FC"/>
    <w:rsid w:val="00733474"/>
    <w:rsid w:val="00733515"/>
    <w:rsid w:val="00733524"/>
    <w:rsid w:val="007335E4"/>
    <w:rsid w:val="00733643"/>
    <w:rsid w:val="0073386C"/>
    <w:rsid w:val="007339C0"/>
    <w:rsid w:val="00733AB7"/>
    <w:rsid w:val="00733E15"/>
    <w:rsid w:val="00733E89"/>
    <w:rsid w:val="00734162"/>
    <w:rsid w:val="00734506"/>
    <w:rsid w:val="00734753"/>
    <w:rsid w:val="00734B30"/>
    <w:rsid w:val="00734B7E"/>
    <w:rsid w:val="00734C0F"/>
    <w:rsid w:val="00734C8E"/>
    <w:rsid w:val="00734CDF"/>
    <w:rsid w:val="00734E72"/>
    <w:rsid w:val="00734FA6"/>
    <w:rsid w:val="00734FC9"/>
    <w:rsid w:val="00735585"/>
    <w:rsid w:val="007355AE"/>
    <w:rsid w:val="00735A1C"/>
    <w:rsid w:val="00735A6C"/>
    <w:rsid w:val="00735B00"/>
    <w:rsid w:val="00735C63"/>
    <w:rsid w:val="00735C83"/>
    <w:rsid w:val="007362A6"/>
    <w:rsid w:val="007363A9"/>
    <w:rsid w:val="007367E6"/>
    <w:rsid w:val="00736841"/>
    <w:rsid w:val="00736949"/>
    <w:rsid w:val="00736AC9"/>
    <w:rsid w:val="00736D8A"/>
    <w:rsid w:val="00736E80"/>
    <w:rsid w:val="00736E82"/>
    <w:rsid w:val="00736EA2"/>
    <w:rsid w:val="007370BA"/>
    <w:rsid w:val="0073725B"/>
    <w:rsid w:val="00737304"/>
    <w:rsid w:val="007374EF"/>
    <w:rsid w:val="00737743"/>
    <w:rsid w:val="007377E8"/>
    <w:rsid w:val="0073795A"/>
    <w:rsid w:val="00737967"/>
    <w:rsid w:val="007379DB"/>
    <w:rsid w:val="00737B02"/>
    <w:rsid w:val="00737BC2"/>
    <w:rsid w:val="00737C4B"/>
    <w:rsid w:val="00737E99"/>
    <w:rsid w:val="00740074"/>
    <w:rsid w:val="0074007A"/>
    <w:rsid w:val="00740294"/>
    <w:rsid w:val="0074029F"/>
    <w:rsid w:val="00740463"/>
    <w:rsid w:val="0074056A"/>
    <w:rsid w:val="0074058E"/>
    <w:rsid w:val="007405F5"/>
    <w:rsid w:val="00740660"/>
    <w:rsid w:val="007408B3"/>
    <w:rsid w:val="00740940"/>
    <w:rsid w:val="00740C14"/>
    <w:rsid w:val="007411F0"/>
    <w:rsid w:val="0074128B"/>
    <w:rsid w:val="007412ED"/>
    <w:rsid w:val="007413EA"/>
    <w:rsid w:val="007415B8"/>
    <w:rsid w:val="00741638"/>
    <w:rsid w:val="00741853"/>
    <w:rsid w:val="0074187B"/>
    <w:rsid w:val="00741DB5"/>
    <w:rsid w:val="00741F0F"/>
    <w:rsid w:val="00741FF9"/>
    <w:rsid w:val="0074215B"/>
    <w:rsid w:val="00742315"/>
    <w:rsid w:val="00742383"/>
    <w:rsid w:val="007423C1"/>
    <w:rsid w:val="00742551"/>
    <w:rsid w:val="00742579"/>
    <w:rsid w:val="00742902"/>
    <w:rsid w:val="00742BA8"/>
    <w:rsid w:val="00742D7C"/>
    <w:rsid w:val="00742D98"/>
    <w:rsid w:val="00742DC2"/>
    <w:rsid w:val="00742F9F"/>
    <w:rsid w:val="0074302C"/>
    <w:rsid w:val="0074330F"/>
    <w:rsid w:val="0074347E"/>
    <w:rsid w:val="00743544"/>
    <w:rsid w:val="0074356A"/>
    <w:rsid w:val="0074367C"/>
    <w:rsid w:val="0074384F"/>
    <w:rsid w:val="007438FD"/>
    <w:rsid w:val="00743A1D"/>
    <w:rsid w:val="00743A55"/>
    <w:rsid w:val="00743B15"/>
    <w:rsid w:val="00743B2B"/>
    <w:rsid w:val="00743B81"/>
    <w:rsid w:val="00743D08"/>
    <w:rsid w:val="00743E39"/>
    <w:rsid w:val="00743E3C"/>
    <w:rsid w:val="00743E46"/>
    <w:rsid w:val="00743FA5"/>
    <w:rsid w:val="00743FDC"/>
    <w:rsid w:val="0074408F"/>
    <w:rsid w:val="0074426A"/>
    <w:rsid w:val="007442BE"/>
    <w:rsid w:val="007446D8"/>
    <w:rsid w:val="007448A8"/>
    <w:rsid w:val="007448D0"/>
    <w:rsid w:val="00744C1B"/>
    <w:rsid w:val="00744CC9"/>
    <w:rsid w:val="00744E8E"/>
    <w:rsid w:val="00744FB7"/>
    <w:rsid w:val="0074501E"/>
    <w:rsid w:val="00745053"/>
    <w:rsid w:val="00745732"/>
    <w:rsid w:val="007457E2"/>
    <w:rsid w:val="0074586F"/>
    <w:rsid w:val="007458F2"/>
    <w:rsid w:val="00745A4F"/>
    <w:rsid w:val="00745AAF"/>
    <w:rsid w:val="00745BEE"/>
    <w:rsid w:val="00745D0E"/>
    <w:rsid w:val="00745D7A"/>
    <w:rsid w:val="00745FDB"/>
    <w:rsid w:val="007462DD"/>
    <w:rsid w:val="00746445"/>
    <w:rsid w:val="007464A2"/>
    <w:rsid w:val="0074662D"/>
    <w:rsid w:val="00746677"/>
    <w:rsid w:val="00746685"/>
    <w:rsid w:val="00746812"/>
    <w:rsid w:val="007468B3"/>
    <w:rsid w:val="00746A21"/>
    <w:rsid w:val="00746A29"/>
    <w:rsid w:val="00746BD2"/>
    <w:rsid w:val="00746E0E"/>
    <w:rsid w:val="00746ED9"/>
    <w:rsid w:val="00746F1B"/>
    <w:rsid w:val="0074715B"/>
    <w:rsid w:val="0074725E"/>
    <w:rsid w:val="00747359"/>
    <w:rsid w:val="007473D2"/>
    <w:rsid w:val="0074740D"/>
    <w:rsid w:val="007476FE"/>
    <w:rsid w:val="0074780F"/>
    <w:rsid w:val="00747884"/>
    <w:rsid w:val="00747957"/>
    <w:rsid w:val="007479E5"/>
    <w:rsid w:val="00747A25"/>
    <w:rsid w:val="00747B18"/>
    <w:rsid w:val="00747C06"/>
    <w:rsid w:val="00747C90"/>
    <w:rsid w:val="007500B9"/>
    <w:rsid w:val="007503C1"/>
    <w:rsid w:val="007504DD"/>
    <w:rsid w:val="0075093C"/>
    <w:rsid w:val="00750D73"/>
    <w:rsid w:val="00750EA2"/>
    <w:rsid w:val="00750EA5"/>
    <w:rsid w:val="00750EE8"/>
    <w:rsid w:val="007510AC"/>
    <w:rsid w:val="007510FB"/>
    <w:rsid w:val="0075117A"/>
    <w:rsid w:val="00751412"/>
    <w:rsid w:val="00751640"/>
    <w:rsid w:val="0075189F"/>
    <w:rsid w:val="00751CF9"/>
    <w:rsid w:val="00751D2E"/>
    <w:rsid w:val="0075212E"/>
    <w:rsid w:val="00752168"/>
    <w:rsid w:val="00752289"/>
    <w:rsid w:val="0075232C"/>
    <w:rsid w:val="00752333"/>
    <w:rsid w:val="0075235C"/>
    <w:rsid w:val="00752435"/>
    <w:rsid w:val="0075253F"/>
    <w:rsid w:val="00752643"/>
    <w:rsid w:val="007526C1"/>
    <w:rsid w:val="0075276A"/>
    <w:rsid w:val="0075293A"/>
    <w:rsid w:val="00752965"/>
    <w:rsid w:val="00752B3A"/>
    <w:rsid w:val="00752B78"/>
    <w:rsid w:val="00752BF1"/>
    <w:rsid w:val="00752FCC"/>
    <w:rsid w:val="00753032"/>
    <w:rsid w:val="007530B7"/>
    <w:rsid w:val="007530D1"/>
    <w:rsid w:val="0075324F"/>
    <w:rsid w:val="007532A7"/>
    <w:rsid w:val="0075344E"/>
    <w:rsid w:val="00753681"/>
    <w:rsid w:val="00753741"/>
    <w:rsid w:val="007537DA"/>
    <w:rsid w:val="00753AC1"/>
    <w:rsid w:val="00753CC2"/>
    <w:rsid w:val="00753D79"/>
    <w:rsid w:val="00753E60"/>
    <w:rsid w:val="007542E6"/>
    <w:rsid w:val="007543C7"/>
    <w:rsid w:val="007545DC"/>
    <w:rsid w:val="00754672"/>
    <w:rsid w:val="007546AF"/>
    <w:rsid w:val="007547B8"/>
    <w:rsid w:val="00754A23"/>
    <w:rsid w:val="00754ABF"/>
    <w:rsid w:val="00754B7C"/>
    <w:rsid w:val="00754C3B"/>
    <w:rsid w:val="00754C7F"/>
    <w:rsid w:val="00754CBF"/>
    <w:rsid w:val="00754E01"/>
    <w:rsid w:val="00754F41"/>
    <w:rsid w:val="00754FF9"/>
    <w:rsid w:val="0075501B"/>
    <w:rsid w:val="007550C2"/>
    <w:rsid w:val="00755146"/>
    <w:rsid w:val="0075546B"/>
    <w:rsid w:val="007554DA"/>
    <w:rsid w:val="007555CF"/>
    <w:rsid w:val="00755E32"/>
    <w:rsid w:val="00756166"/>
    <w:rsid w:val="00756324"/>
    <w:rsid w:val="00756329"/>
    <w:rsid w:val="0075674B"/>
    <w:rsid w:val="00756815"/>
    <w:rsid w:val="00756874"/>
    <w:rsid w:val="00756926"/>
    <w:rsid w:val="0075698D"/>
    <w:rsid w:val="00756AF5"/>
    <w:rsid w:val="00756C4C"/>
    <w:rsid w:val="00756CBF"/>
    <w:rsid w:val="00756CE2"/>
    <w:rsid w:val="00756DEA"/>
    <w:rsid w:val="00756EFA"/>
    <w:rsid w:val="00756FAD"/>
    <w:rsid w:val="00757134"/>
    <w:rsid w:val="0075714E"/>
    <w:rsid w:val="00757242"/>
    <w:rsid w:val="007573C7"/>
    <w:rsid w:val="00757AA7"/>
    <w:rsid w:val="00757B8A"/>
    <w:rsid w:val="00757BF4"/>
    <w:rsid w:val="00757E74"/>
    <w:rsid w:val="0076025E"/>
    <w:rsid w:val="007603A6"/>
    <w:rsid w:val="00760482"/>
    <w:rsid w:val="007604E3"/>
    <w:rsid w:val="007608BC"/>
    <w:rsid w:val="00760A41"/>
    <w:rsid w:val="00760A6C"/>
    <w:rsid w:val="00760B79"/>
    <w:rsid w:val="00760C72"/>
    <w:rsid w:val="00760CD9"/>
    <w:rsid w:val="00760DE7"/>
    <w:rsid w:val="00760DF7"/>
    <w:rsid w:val="00760EE2"/>
    <w:rsid w:val="007611B0"/>
    <w:rsid w:val="007612BC"/>
    <w:rsid w:val="00761702"/>
    <w:rsid w:val="00761742"/>
    <w:rsid w:val="007618F2"/>
    <w:rsid w:val="00761A92"/>
    <w:rsid w:val="00761B61"/>
    <w:rsid w:val="00761C20"/>
    <w:rsid w:val="00761C64"/>
    <w:rsid w:val="00761EBF"/>
    <w:rsid w:val="00761F85"/>
    <w:rsid w:val="00762078"/>
    <w:rsid w:val="00762110"/>
    <w:rsid w:val="007622E1"/>
    <w:rsid w:val="0076236D"/>
    <w:rsid w:val="007623B8"/>
    <w:rsid w:val="0076271D"/>
    <w:rsid w:val="00762766"/>
    <w:rsid w:val="0076280B"/>
    <w:rsid w:val="0076283B"/>
    <w:rsid w:val="007629D5"/>
    <w:rsid w:val="007629DE"/>
    <w:rsid w:val="00762CA2"/>
    <w:rsid w:val="00762D60"/>
    <w:rsid w:val="00763004"/>
    <w:rsid w:val="00763496"/>
    <w:rsid w:val="0076355C"/>
    <w:rsid w:val="007635C1"/>
    <w:rsid w:val="00763677"/>
    <w:rsid w:val="00763745"/>
    <w:rsid w:val="00763BF9"/>
    <w:rsid w:val="00763D92"/>
    <w:rsid w:val="00763E0F"/>
    <w:rsid w:val="007641E9"/>
    <w:rsid w:val="00764294"/>
    <w:rsid w:val="007642BB"/>
    <w:rsid w:val="00764303"/>
    <w:rsid w:val="007644B5"/>
    <w:rsid w:val="0076466C"/>
    <w:rsid w:val="007647C8"/>
    <w:rsid w:val="00764945"/>
    <w:rsid w:val="00764A82"/>
    <w:rsid w:val="00764B54"/>
    <w:rsid w:val="00764B5E"/>
    <w:rsid w:val="00764F44"/>
    <w:rsid w:val="00764F71"/>
    <w:rsid w:val="0076518C"/>
    <w:rsid w:val="007652DF"/>
    <w:rsid w:val="007652E2"/>
    <w:rsid w:val="00765450"/>
    <w:rsid w:val="00765645"/>
    <w:rsid w:val="00765700"/>
    <w:rsid w:val="0076573D"/>
    <w:rsid w:val="00765799"/>
    <w:rsid w:val="007657F8"/>
    <w:rsid w:val="00765B78"/>
    <w:rsid w:val="00765C6B"/>
    <w:rsid w:val="007661CD"/>
    <w:rsid w:val="0076644F"/>
    <w:rsid w:val="00766518"/>
    <w:rsid w:val="007665AA"/>
    <w:rsid w:val="007668E8"/>
    <w:rsid w:val="00766C3C"/>
    <w:rsid w:val="00766EE0"/>
    <w:rsid w:val="00766FAB"/>
    <w:rsid w:val="007671E5"/>
    <w:rsid w:val="007671F0"/>
    <w:rsid w:val="00767600"/>
    <w:rsid w:val="00767A94"/>
    <w:rsid w:val="00767BA6"/>
    <w:rsid w:val="00767F4B"/>
    <w:rsid w:val="00767FAA"/>
    <w:rsid w:val="00770151"/>
    <w:rsid w:val="00770170"/>
    <w:rsid w:val="007702BB"/>
    <w:rsid w:val="00770328"/>
    <w:rsid w:val="00770404"/>
    <w:rsid w:val="00770532"/>
    <w:rsid w:val="00770559"/>
    <w:rsid w:val="00770751"/>
    <w:rsid w:val="007707FC"/>
    <w:rsid w:val="00770A0C"/>
    <w:rsid w:val="00770A3C"/>
    <w:rsid w:val="00771047"/>
    <w:rsid w:val="00771138"/>
    <w:rsid w:val="00771498"/>
    <w:rsid w:val="007716C1"/>
    <w:rsid w:val="0077170E"/>
    <w:rsid w:val="00771798"/>
    <w:rsid w:val="0077181F"/>
    <w:rsid w:val="0077183B"/>
    <w:rsid w:val="00771B19"/>
    <w:rsid w:val="00771E21"/>
    <w:rsid w:val="007720D8"/>
    <w:rsid w:val="00772231"/>
    <w:rsid w:val="00772399"/>
    <w:rsid w:val="0077246E"/>
    <w:rsid w:val="0077276C"/>
    <w:rsid w:val="007727DC"/>
    <w:rsid w:val="007728C0"/>
    <w:rsid w:val="00772A22"/>
    <w:rsid w:val="00772D6B"/>
    <w:rsid w:val="00772DEA"/>
    <w:rsid w:val="00772FA2"/>
    <w:rsid w:val="007730F0"/>
    <w:rsid w:val="007732BA"/>
    <w:rsid w:val="00773633"/>
    <w:rsid w:val="00773962"/>
    <w:rsid w:val="00773AD9"/>
    <w:rsid w:val="00773B8E"/>
    <w:rsid w:val="00773CE5"/>
    <w:rsid w:val="00773E0F"/>
    <w:rsid w:val="00773EE4"/>
    <w:rsid w:val="00774035"/>
    <w:rsid w:val="0077406C"/>
    <w:rsid w:val="007740C3"/>
    <w:rsid w:val="00774117"/>
    <w:rsid w:val="0077430E"/>
    <w:rsid w:val="00774361"/>
    <w:rsid w:val="0077436A"/>
    <w:rsid w:val="00774532"/>
    <w:rsid w:val="007747DC"/>
    <w:rsid w:val="007749AE"/>
    <w:rsid w:val="00774BE5"/>
    <w:rsid w:val="00774D8F"/>
    <w:rsid w:val="00774DB6"/>
    <w:rsid w:val="00774ECC"/>
    <w:rsid w:val="00774F2D"/>
    <w:rsid w:val="00774F6A"/>
    <w:rsid w:val="0077523F"/>
    <w:rsid w:val="00775376"/>
    <w:rsid w:val="007753D8"/>
    <w:rsid w:val="00775590"/>
    <w:rsid w:val="00775658"/>
    <w:rsid w:val="0077576D"/>
    <w:rsid w:val="0077594A"/>
    <w:rsid w:val="00775C78"/>
    <w:rsid w:val="00775C82"/>
    <w:rsid w:val="00775D41"/>
    <w:rsid w:val="00775D9A"/>
    <w:rsid w:val="00775E4B"/>
    <w:rsid w:val="00775F70"/>
    <w:rsid w:val="007761A3"/>
    <w:rsid w:val="00776227"/>
    <w:rsid w:val="00776244"/>
    <w:rsid w:val="007763A1"/>
    <w:rsid w:val="00776525"/>
    <w:rsid w:val="00776607"/>
    <w:rsid w:val="007768D2"/>
    <w:rsid w:val="00776964"/>
    <w:rsid w:val="00776EC7"/>
    <w:rsid w:val="00776FD7"/>
    <w:rsid w:val="007772E8"/>
    <w:rsid w:val="00777309"/>
    <w:rsid w:val="007773A4"/>
    <w:rsid w:val="007776B0"/>
    <w:rsid w:val="00777A7F"/>
    <w:rsid w:val="00777B9A"/>
    <w:rsid w:val="007801F1"/>
    <w:rsid w:val="00780554"/>
    <w:rsid w:val="007805B1"/>
    <w:rsid w:val="0078061E"/>
    <w:rsid w:val="007806EF"/>
    <w:rsid w:val="00780701"/>
    <w:rsid w:val="00780733"/>
    <w:rsid w:val="00780897"/>
    <w:rsid w:val="007809A6"/>
    <w:rsid w:val="00780ADF"/>
    <w:rsid w:val="00780EE0"/>
    <w:rsid w:val="00781347"/>
    <w:rsid w:val="007813AF"/>
    <w:rsid w:val="00781647"/>
    <w:rsid w:val="00781791"/>
    <w:rsid w:val="007818AF"/>
    <w:rsid w:val="00781A47"/>
    <w:rsid w:val="00781C4B"/>
    <w:rsid w:val="00781CFC"/>
    <w:rsid w:val="007820C8"/>
    <w:rsid w:val="00782242"/>
    <w:rsid w:val="0078228A"/>
    <w:rsid w:val="0078262E"/>
    <w:rsid w:val="00782688"/>
    <w:rsid w:val="007827BC"/>
    <w:rsid w:val="00782ACF"/>
    <w:rsid w:val="00782D52"/>
    <w:rsid w:val="00782D97"/>
    <w:rsid w:val="007830AF"/>
    <w:rsid w:val="007830FC"/>
    <w:rsid w:val="00783167"/>
    <w:rsid w:val="00783286"/>
    <w:rsid w:val="007833D9"/>
    <w:rsid w:val="007834C9"/>
    <w:rsid w:val="00783730"/>
    <w:rsid w:val="0078375C"/>
    <w:rsid w:val="007838BA"/>
    <w:rsid w:val="007838FF"/>
    <w:rsid w:val="007839AE"/>
    <w:rsid w:val="00783AA5"/>
    <w:rsid w:val="00783B03"/>
    <w:rsid w:val="00783CA7"/>
    <w:rsid w:val="00783CBB"/>
    <w:rsid w:val="00783E0D"/>
    <w:rsid w:val="00783E82"/>
    <w:rsid w:val="00783F0E"/>
    <w:rsid w:val="00784117"/>
    <w:rsid w:val="007841CB"/>
    <w:rsid w:val="0078420E"/>
    <w:rsid w:val="00784286"/>
    <w:rsid w:val="007844BD"/>
    <w:rsid w:val="007845BC"/>
    <w:rsid w:val="00784742"/>
    <w:rsid w:val="007847C3"/>
    <w:rsid w:val="00784BD2"/>
    <w:rsid w:val="00784C4F"/>
    <w:rsid w:val="00784E39"/>
    <w:rsid w:val="0078503F"/>
    <w:rsid w:val="00785109"/>
    <w:rsid w:val="0078527E"/>
    <w:rsid w:val="00785378"/>
    <w:rsid w:val="007853DB"/>
    <w:rsid w:val="00785459"/>
    <w:rsid w:val="007854D2"/>
    <w:rsid w:val="007854FA"/>
    <w:rsid w:val="0078554A"/>
    <w:rsid w:val="007855DF"/>
    <w:rsid w:val="00785654"/>
    <w:rsid w:val="007856A2"/>
    <w:rsid w:val="0078578F"/>
    <w:rsid w:val="00785A3E"/>
    <w:rsid w:val="00785BC0"/>
    <w:rsid w:val="00785BC9"/>
    <w:rsid w:val="00785D40"/>
    <w:rsid w:val="00785DD5"/>
    <w:rsid w:val="0078601C"/>
    <w:rsid w:val="00786029"/>
    <w:rsid w:val="0078631F"/>
    <w:rsid w:val="00786429"/>
    <w:rsid w:val="00786454"/>
    <w:rsid w:val="007865B6"/>
    <w:rsid w:val="007865CE"/>
    <w:rsid w:val="00786C41"/>
    <w:rsid w:val="00786C9D"/>
    <w:rsid w:val="00786CF6"/>
    <w:rsid w:val="00787622"/>
    <w:rsid w:val="00787735"/>
    <w:rsid w:val="0078783C"/>
    <w:rsid w:val="007878D6"/>
    <w:rsid w:val="007878FC"/>
    <w:rsid w:val="00787A52"/>
    <w:rsid w:val="00787AB6"/>
    <w:rsid w:val="00787B2E"/>
    <w:rsid w:val="00787C79"/>
    <w:rsid w:val="00787E5D"/>
    <w:rsid w:val="00787E99"/>
    <w:rsid w:val="00787F40"/>
    <w:rsid w:val="00787FFE"/>
    <w:rsid w:val="007904CC"/>
    <w:rsid w:val="00790584"/>
    <w:rsid w:val="0079063C"/>
    <w:rsid w:val="0079067F"/>
    <w:rsid w:val="00790886"/>
    <w:rsid w:val="00790A96"/>
    <w:rsid w:val="00790BE3"/>
    <w:rsid w:val="00790FC4"/>
    <w:rsid w:val="00790FEE"/>
    <w:rsid w:val="0079106C"/>
    <w:rsid w:val="007910DC"/>
    <w:rsid w:val="007911A3"/>
    <w:rsid w:val="0079132C"/>
    <w:rsid w:val="0079149A"/>
    <w:rsid w:val="007914E2"/>
    <w:rsid w:val="007918AB"/>
    <w:rsid w:val="0079196F"/>
    <w:rsid w:val="00791AB0"/>
    <w:rsid w:val="0079207F"/>
    <w:rsid w:val="00792422"/>
    <w:rsid w:val="007924DA"/>
    <w:rsid w:val="00792596"/>
    <w:rsid w:val="0079261F"/>
    <w:rsid w:val="00792709"/>
    <w:rsid w:val="007927C6"/>
    <w:rsid w:val="00792800"/>
    <w:rsid w:val="007928B4"/>
    <w:rsid w:val="00792969"/>
    <w:rsid w:val="007929EB"/>
    <w:rsid w:val="00792E60"/>
    <w:rsid w:val="00793121"/>
    <w:rsid w:val="007932A8"/>
    <w:rsid w:val="00793318"/>
    <w:rsid w:val="007935B5"/>
    <w:rsid w:val="00793A61"/>
    <w:rsid w:val="00793AF5"/>
    <w:rsid w:val="00793B34"/>
    <w:rsid w:val="00793C18"/>
    <w:rsid w:val="00793D27"/>
    <w:rsid w:val="00793D38"/>
    <w:rsid w:val="00793D57"/>
    <w:rsid w:val="00793ECD"/>
    <w:rsid w:val="0079400F"/>
    <w:rsid w:val="0079407D"/>
    <w:rsid w:val="00794090"/>
    <w:rsid w:val="0079409A"/>
    <w:rsid w:val="0079413D"/>
    <w:rsid w:val="00794441"/>
    <w:rsid w:val="0079466E"/>
    <w:rsid w:val="007947ED"/>
    <w:rsid w:val="0079480A"/>
    <w:rsid w:val="00794AE4"/>
    <w:rsid w:val="00794CC8"/>
    <w:rsid w:val="00794CF9"/>
    <w:rsid w:val="00794D74"/>
    <w:rsid w:val="00794E1D"/>
    <w:rsid w:val="00794EB1"/>
    <w:rsid w:val="00795015"/>
    <w:rsid w:val="00795119"/>
    <w:rsid w:val="00795207"/>
    <w:rsid w:val="007952F5"/>
    <w:rsid w:val="00795328"/>
    <w:rsid w:val="007953E0"/>
    <w:rsid w:val="0079542D"/>
    <w:rsid w:val="0079545A"/>
    <w:rsid w:val="00795B63"/>
    <w:rsid w:val="00795CB4"/>
    <w:rsid w:val="00795CE1"/>
    <w:rsid w:val="00795D1B"/>
    <w:rsid w:val="00795D7A"/>
    <w:rsid w:val="00796008"/>
    <w:rsid w:val="00796312"/>
    <w:rsid w:val="00796416"/>
    <w:rsid w:val="007965A2"/>
    <w:rsid w:val="0079684E"/>
    <w:rsid w:val="00796941"/>
    <w:rsid w:val="00796BF6"/>
    <w:rsid w:val="00796FEA"/>
    <w:rsid w:val="00797064"/>
    <w:rsid w:val="00797155"/>
    <w:rsid w:val="00797239"/>
    <w:rsid w:val="007972A0"/>
    <w:rsid w:val="007973F6"/>
    <w:rsid w:val="00797476"/>
    <w:rsid w:val="007974AE"/>
    <w:rsid w:val="0079750E"/>
    <w:rsid w:val="0079766A"/>
    <w:rsid w:val="00797773"/>
    <w:rsid w:val="0079782B"/>
    <w:rsid w:val="0079784A"/>
    <w:rsid w:val="007979AB"/>
    <w:rsid w:val="007979F6"/>
    <w:rsid w:val="00797AD2"/>
    <w:rsid w:val="00797B04"/>
    <w:rsid w:val="00797B26"/>
    <w:rsid w:val="00797CA0"/>
    <w:rsid w:val="00797E6D"/>
    <w:rsid w:val="00797EC5"/>
    <w:rsid w:val="007A00AF"/>
    <w:rsid w:val="007A03C9"/>
    <w:rsid w:val="007A0422"/>
    <w:rsid w:val="007A05A0"/>
    <w:rsid w:val="007A065A"/>
    <w:rsid w:val="007A082E"/>
    <w:rsid w:val="007A0A51"/>
    <w:rsid w:val="007A0B2E"/>
    <w:rsid w:val="007A0B88"/>
    <w:rsid w:val="007A10E4"/>
    <w:rsid w:val="007A11D0"/>
    <w:rsid w:val="007A1319"/>
    <w:rsid w:val="007A13CD"/>
    <w:rsid w:val="007A1421"/>
    <w:rsid w:val="007A16C0"/>
    <w:rsid w:val="007A190E"/>
    <w:rsid w:val="007A1A50"/>
    <w:rsid w:val="007A1E3C"/>
    <w:rsid w:val="007A1EBE"/>
    <w:rsid w:val="007A20C5"/>
    <w:rsid w:val="007A2246"/>
    <w:rsid w:val="007A2267"/>
    <w:rsid w:val="007A228C"/>
    <w:rsid w:val="007A22C5"/>
    <w:rsid w:val="007A24C0"/>
    <w:rsid w:val="007A26C6"/>
    <w:rsid w:val="007A26C8"/>
    <w:rsid w:val="007A285F"/>
    <w:rsid w:val="007A2BDF"/>
    <w:rsid w:val="007A2CAA"/>
    <w:rsid w:val="007A2D09"/>
    <w:rsid w:val="007A30C9"/>
    <w:rsid w:val="007A30EF"/>
    <w:rsid w:val="007A322C"/>
    <w:rsid w:val="007A33FE"/>
    <w:rsid w:val="007A3416"/>
    <w:rsid w:val="007A344F"/>
    <w:rsid w:val="007A34B5"/>
    <w:rsid w:val="007A3556"/>
    <w:rsid w:val="007A356B"/>
    <w:rsid w:val="007A3779"/>
    <w:rsid w:val="007A38C0"/>
    <w:rsid w:val="007A39DB"/>
    <w:rsid w:val="007A39FB"/>
    <w:rsid w:val="007A3B7C"/>
    <w:rsid w:val="007A3BBD"/>
    <w:rsid w:val="007A3D04"/>
    <w:rsid w:val="007A3D48"/>
    <w:rsid w:val="007A3F20"/>
    <w:rsid w:val="007A3FDD"/>
    <w:rsid w:val="007A4306"/>
    <w:rsid w:val="007A442E"/>
    <w:rsid w:val="007A44E3"/>
    <w:rsid w:val="007A4579"/>
    <w:rsid w:val="007A45B3"/>
    <w:rsid w:val="007A4863"/>
    <w:rsid w:val="007A4A33"/>
    <w:rsid w:val="007A4E19"/>
    <w:rsid w:val="007A51A3"/>
    <w:rsid w:val="007A566A"/>
    <w:rsid w:val="007A571A"/>
    <w:rsid w:val="007A57A6"/>
    <w:rsid w:val="007A57BE"/>
    <w:rsid w:val="007A5803"/>
    <w:rsid w:val="007A599C"/>
    <w:rsid w:val="007A5A0E"/>
    <w:rsid w:val="007A5A2B"/>
    <w:rsid w:val="007A5BC9"/>
    <w:rsid w:val="007A5BEC"/>
    <w:rsid w:val="007A5C61"/>
    <w:rsid w:val="007A5CA2"/>
    <w:rsid w:val="007A5D93"/>
    <w:rsid w:val="007A5DA9"/>
    <w:rsid w:val="007A5E14"/>
    <w:rsid w:val="007A5EBC"/>
    <w:rsid w:val="007A6340"/>
    <w:rsid w:val="007A65B1"/>
    <w:rsid w:val="007A666A"/>
    <w:rsid w:val="007A66C0"/>
    <w:rsid w:val="007A673E"/>
    <w:rsid w:val="007A675F"/>
    <w:rsid w:val="007A67CA"/>
    <w:rsid w:val="007A6855"/>
    <w:rsid w:val="007A6A44"/>
    <w:rsid w:val="007A6B26"/>
    <w:rsid w:val="007A6E30"/>
    <w:rsid w:val="007A7050"/>
    <w:rsid w:val="007A73DF"/>
    <w:rsid w:val="007A780B"/>
    <w:rsid w:val="007A7884"/>
    <w:rsid w:val="007A799B"/>
    <w:rsid w:val="007A7C07"/>
    <w:rsid w:val="007A7D40"/>
    <w:rsid w:val="007B0007"/>
    <w:rsid w:val="007B00FC"/>
    <w:rsid w:val="007B0194"/>
    <w:rsid w:val="007B01ED"/>
    <w:rsid w:val="007B049C"/>
    <w:rsid w:val="007B04DD"/>
    <w:rsid w:val="007B050B"/>
    <w:rsid w:val="007B0741"/>
    <w:rsid w:val="007B0AA1"/>
    <w:rsid w:val="007B0AB7"/>
    <w:rsid w:val="007B0D81"/>
    <w:rsid w:val="007B0D8B"/>
    <w:rsid w:val="007B0E7C"/>
    <w:rsid w:val="007B0F2D"/>
    <w:rsid w:val="007B0F98"/>
    <w:rsid w:val="007B10B3"/>
    <w:rsid w:val="007B113C"/>
    <w:rsid w:val="007B118D"/>
    <w:rsid w:val="007B11EF"/>
    <w:rsid w:val="007B12D3"/>
    <w:rsid w:val="007B1355"/>
    <w:rsid w:val="007B1384"/>
    <w:rsid w:val="007B151B"/>
    <w:rsid w:val="007B1556"/>
    <w:rsid w:val="007B18BC"/>
    <w:rsid w:val="007B1929"/>
    <w:rsid w:val="007B192A"/>
    <w:rsid w:val="007B1955"/>
    <w:rsid w:val="007B1999"/>
    <w:rsid w:val="007B1BEF"/>
    <w:rsid w:val="007B1C63"/>
    <w:rsid w:val="007B1E0F"/>
    <w:rsid w:val="007B1E63"/>
    <w:rsid w:val="007B1F9C"/>
    <w:rsid w:val="007B20ED"/>
    <w:rsid w:val="007B2254"/>
    <w:rsid w:val="007B227A"/>
    <w:rsid w:val="007B2282"/>
    <w:rsid w:val="007B22D2"/>
    <w:rsid w:val="007B2317"/>
    <w:rsid w:val="007B23BA"/>
    <w:rsid w:val="007B2575"/>
    <w:rsid w:val="007B2A19"/>
    <w:rsid w:val="007B2BE9"/>
    <w:rsid w:val="007B2C12"/>
    <w:rsid w:val="007B2F3F"/>
    <w:rsid w:val="007B3429"/>
    <w:rsid w:val="007B3546"/>
    <w:rsid w:val="007B3632"/>
    <w:rsid w:val="007B3860"/>
    <w:rsid w:val="007B39B3"/>
    <w:rsid w:val="007B39B4"/>
    <w:rsid w:val="007B3A56"/>
    <w:rsid w:val="007B3C34"/>
    <w:rsid w:val="007B3C76"/>
    <w:rsid w:val="007B3D4A"/>
    <w:rsid w:val="007B3F99"/>
    <w:rsid w:val="007B4025"/>
    <w:rsid w:val="007B4166"/>
    <w:rsid w:val="007B41CA"/>
    <w:rsid w:val="007B433D"/>
    <w:rsid w:val="007B43B5"/>
    <w:rsid w:val="007B43E0"/>
    <w:rsid w:val="007B449F"/>
    <w:rsid w:val="007B46B4"/>
    <w:rsid w:val="007B46CC"/>
    <w:rsid w:val="007B4757"/>
    <w:rsid w:val="007B485A"/>
    <w:rsid w:val="007B4892"/>
    <w:rsid w:val="007B48F0"/>
    <w:rsid w:val="007B4A1E"/>
    <w:rsid w:val="007B4AA5"/>
    <w:rsid w:val="007B4C9D"/>
    <w:rsid w:val="007B4EC9"/>
    <w:rsid w:val="007B5063"/>
    <w:rsid w:val="007B528F"/>
    <w:rsid w:val="007B53FC"/>
    <w:rsid w:val="007B547B"/>
    <w:rsid w:val="007B59A0"/>
    <w:rsid w:val="007B5DBF"/>
    <w:rsid w:val="007B5DCC"/>
    <w:rsid w:val="007B5EB1"/>
    <w:rsid w:val="007B6063"/>
    <w:rsid w:val="007B615D"/>
    <w:rsid w:val="007B6329"/>
    <w:rsid w:val="007B6337"/>
    <w:rsid w:val="007B65FE"/>
    <w:rsid w:val="007B6602"/>
    <w:rsid w:val="007B676D"/>
    <w:rsid w:val="007B67EA"/>
    <w:rsid w:val="007B680C"/>
    <w:rsid w:val="007B6938"/>
    <w:rsid w:val="007B6AC2"/>
    <w:rsid w:val="007B6B18"/>
    <w:rsid w:val="007B6B32"/>
    <w:rsid w:val="007B6CD2"/>
    <w:rsid w:val="007B6D6D"/>
    <w:rsid w:val="007B6ED9"/>
    <w:rsid w:val="007B6F86"/>
    <w:rsid w:val="007B7035"/>
    <w:rsid w:val="007B718B"/>
    <w:rsid w:val="007B71D4"/>
    <w:rsid w:val="007B71F4"/>
    <w:rsid w:val="007B74BC"/>
    <w:rsid w:val="007B74DD"/>
    <w:rsid w:val="007B7600"/>
    <w:rsid w:val="007B76DA"/>
    <w:rsid w:val="007B770F"/>
    <w:rsid w:val="007B7781"/>
    <w:rsid w:val="007B77E1"/>
    <w:rsid w:val="007B78F0"/>
    <w:rsid w:val="007B7D1D"/>
    <w:rsid w:val="007B7E8E"/>
    <w:rsid w:val="007B7EDB"/>
    <w:rsid w:val="007B7F60"/>
    <w:rsid w:val="007C0024"/>
    <w:rsid w:val="007C01ED"/>
    <w:rsid w:val="007C0217"/>
    <w:rsid w:val="007C02A3"/>
    <w:rsid w:val="007C0333"/>
    <w:rsid w:val="007C0841"/>
    <w:rsid w:val="007C08E0"/>
    <w:rsid w:val="007C0A29"/>
    <w:rsid w:val="007C0A8D"/>
    <w:rsid w:val="007C0B57"/>
    <w:rsid w:val="007C0B88"/>
    <w:rsid w:val="007C0E1B"/>
    <w:rsid w:val="007C109D"/>
    <w:rsid w:val="007C1349"/>
    <w:rsid w:val="007C134D"/>
    <w:rsid w:val="007C1373"/>
    <w:rsid w:val="007C13A8"/>
    <w:rsid w:val="007C1653"/>
    <w:rsid w:val="007C167A"/>
    <w:rsid w:val="007C1703"/>
    <w:rsid w:val="007C18D2"/>
    <w:rsid w:val="007C18E3"/>
    <w:rsid w:val="007C1B1E"/>
    <w:rsid w:val="007C1B9F"/>
    <w:rsid w:val="007C1BD0"/>
    <w:rsid w:val="007C1CCF"/>
    <w:rsid w:val="007C1E7E"/>
    <w:rsid w:val="007C20C7"/>
    <w:rsid w:val="007C2218"/>
    <w:rsid w:val="007C2584"/>
    <w:rsid w:val="007C25CB"/>
    <w:rsid w:val="007C25D7"/>
    <w:rsid w:val="007C261F"/>
    <w:rsid w:val="007C26E2"/>
    <w:rsid w:val="007C2926"/>
    <w:rsid w:val="007C2982"/>
    <w:rsid w:val="007C2A17"/>
    <w:rsid w:val="007C2BC8"/>
    <w:rsid w:val="007C3180"/>
    <w:rsid w:val="007C32A5"/>
    <w:rsid w:val="007C333A"/>
    <w:rsid w:val="007C333B"/>
    <w:rsid w:val="007C3491"/>
    <w:rsid w:val="007C34C1"/>
    <w:rsid w:val="007C36F8"/>
    <w:rsid w:val="007C3769"/>
    <w:rsid w:val="007C38F3"/>
    <w:rsid w:val="007C3BF3"/>
    <w:rsid w:val="007C3C9F"/>
    <w:rsid w:val="007C3F64"/>
    <w:rsid w:val="007C3FD6"/>
    <w:rsid w:val="007C4014"/>
    <w:rsid w:val="007C4167"/>
    <w:rsid w:val="007C41D1"/>
    <w:rsid w:val="007C41EE"/>
    <w:rsid w:val="007C4555"/>
    <w:rsid w:val="007C47EB"/>
    <w:rsid w:val="007C480E"/>
    <w:rsid w:val="007C49AF"/>
    <w:rsid w:val="007C49BF"/>
    <w:rsid w:val="007C4A3F"/>
    <w:rsid w:val="007C4DB1"/>
    <w:rsid w:val="007C5083"/>
    <w:rsid w:val="007C5207"/>
    <w:rsid w:val="007C54D3"/>
    <w:rsid w:val="007C5560"/>
    <w:rsid w:val="007C557F"/>
    <w:rsid w:val="007C55B7"/>
    <w:rsid w:val="007C563E"/>
    <w:rsid w:val="007C56BA"/>
    <w:rsid w:val="007C56E7"/>
    <w:rsid w:val="007C5795"/>
    <w:rsid w:val="007C5849"/>
    <w:rsid w:val="007C5AD8"/>
    <w:rsid w:val="007C5BE3"/>
    <w:rsid w:val="007C5C7B"/>
    <w:rsid w:val="007C5CCC"/>
    <w:rsid w:val="007C5DFC"/>
    <w:rsid w:val="007C6323"/>
    <w:rsid w:val="007C6593"/>
    <w:rsid w:val="007C67DB"/>
    <w:rsid w:val="007C68FF"/>
    <w:rsid w:val="007C69AF"/>
    <w:rsid w:val="007C6A67"/>
    <w:rsid w:val="007C6C85"/>
    <w:rsid w:val="007C6FC0"/>
    <w:rsid w:val="007C719D"/>
    <w:rsid w:val="007C733C"/>
    <w:rsid w:val="007C743A"/>
    <w:rsid w:val="007C754D"/>
    <w:rsid w:val="007C790A"/>
    <w:rsid w:val="007C7914"/>
    <w:rsid w:val="007C7CED"/>
    <w:rsid w:val="007C7F3A"/>
    <w:rsid w:val="007D010C"/>
    <w:rsid w:val="007D022E"/>
    <w:rsid w:val="007D02CD"/>
    <w:rsid w:val="007D0318"/>
    <w:rsid w:val="007D03FE"/>
    <w:rsid w:val="007D0537"/>
    <w:rsid w:val="007D07C8"/>
    <w:rsid w:val="007D094B"/>
    <w:rsid w:val="007D0AF1"/>
    <w:rsid w:val="007D0C63"/>
    <w:rsid w:val="007D0DC1"/>
    <w:rsid w:val="007D0ED9"/>
    <w:rsid w:val="007D0F91"/>
    <w:rsid w:val="007D12F8"/>
    <w:rsid w:val="007D13D7"/>
    <w:rsid w:val="007D15EE"/>
    <w:rsid w:val="007D162A"/>
    <w:rsid w:val="007D16DF"/>
    <w:rsid w:val="007D17E3"/>
    <w:rsid w:val="007D1945"/>
    <w:rsid w:val="007D1EB2"/>
    <w:rsid w:val="007D1FA7"/>
    <w:rsid w:val="007D1FDA"/>
    <w:rsid w:val="007D207F"/>
    <w:rsid w:val="007D2128"/>
    <w:rsid w:val="007D22B2"/>
    <w:rsid w:val="007D2493"/>
    <w:rsid w:val="007D25A0"/>
    <w:rsid w:val="007D276C"/>
    <w:rsid w:val="007D2791"/>
    <w:rsid w:val="007D2852"/>
    <w:rsid w:val="007D2877"/>
    <w:rsid w:val="007D2912"/>
    <w:rsid w:val="007D2B6B"/>
    <w:rsid w:val="007D2C11"/>
    <w:rsid w:val="007D2D3C"/>
    <w:rsid w:val="007D2EA1"/>
    <w:rsid w:val="007D2F1C"/>
    <w:rsid w:val="007D2F3A"/>
    <w:rsid w:val="007D2F6E"/>
    <w:rsid w:val="007D2F7D"/>
    <w:rsid w:val="007D2FAC"/>
    <w:rsid w:val="007D32BE"/>
    <w:rsid w:val="007D3420"/>
    <w:rsid w:val="007D3572"/>
    <w:rsid w:val="007D3764"/>
    <w:rsid w:val="007D3A4E"/>
    <w:rsid w:val="007D3D41"/>
    <w:rsid w:val="007D3FBC"/>
    <w:rsid w:val="007D4298"/>
    <w:rsid w:val="007D42D1"/>
    <w:rsid w:val="007D4497"/>
    <w:rsid w:val="007D44A2"/>
    <w:rsid w:val="007D47FF"/>
    <w:rsid w:val="007D4808"/>
    <w:rsid w:val="007D4A64"/>
    <w:rsid w:val="007D4BE3"/>
    <w:rsid w:val="007D4D2B"/>
    <w:rsid w:val="007D4D41"/>
    <w:rsid w:val="007D5213"/>
    <w:rsid w:val="007D528B"/>
    <w:rsid w:val="007D540A"/>
    <w:rsid w:val="007D552B"/>
    <w:rsid w:val="007D55BE"/>
    <w:rsid w:val="007D5DED"/>
    <w:rsid w:val="007D615C"/>
    <w:rsid w:val="007D642F"/>
    <w:rsid w:val="007D66E2"/>
    <w:rsid w:val="007D69BA"/>
    <w:rsid w:val="007D6A70"/>
    <w:rsid w:val="007D6BC9"/>
    <w:rsid w:val="007D6CE0"/>
    <w:rsid w:val="007D6CE8"/>
    <w:rsid w:val="007D6F88"/>
    <w:rsid w:val="007D71C9"/>
    <w:rsid w:val="007D7500"/>
    <w:rsid w:val="007D7567"/>
    <w:rsid w:val="007D75DB"/>
    <w:rsid w:val="007D79CB"/>
    <w:rsid w:val="007D7B40"/>
    <w:rsid w:val="007D7D49"/>
    <w:rsid w:val="007D7E3C"/>
    <w:rsid w:val="007D7F7A"/>
    <w:rsid w:val="007D7FD9"/>
    <w:rsid w:val="007E005B"/>
    <w:rsid w:val="007E018D"/>
    <w:rsid w:val="007E0614"/>
    <w:rsid w:val="007E0662"/>
    <w:rsid w:val="007E06C3"/>
    <w:rsid w:val="007E09A2"/>
    <w:rsid w:val="007E0B52"/>
    <w:rsid w:val="007E0D84"/>
    <w:rsid w:val="007E0F39"/>
    <w:rsid w:val="007E0F53"/>
    <w:rsid w:val="007E1197"/>
    <w:rsid w:val="007E124B"/>
    <w:rsid w:val="007E1336"/>
    <w:rsid w:val="007E138D"/>
    <w:rsid w:val="007E13C1"/>
    <w:rsid w:val="007E1542"/>
    <w:rsid w:val="007E154E"/>
    <w:rsid w:val="007E1595"/>
    <w:rsid w:val="007E1791"/>
    <w:rsid w:val="007E194F"/>
    <w:rsid w:val="007E199C"/>
    <w:rsid w:val="007E1A47"/>
    <w:rsid w:val="007E1D77"/>
    <w:rsid w:val="007E1DCB"/>
    <w:rsid w:val="007E1F27"/>
    <w:rsid w:val="007E206F"/>
    <w:rsid w:val="007E20E9"/>
    <w:rsid w:val="007E21F8"/>
    <w:rsid w:val="007E2504"/>
    <w:rsid w:val="007E25EE"/>
    <w:rsid w:val="007E28FE"/>
    <w:rsid w:val="007E2AA9"/>
    <w:rsid w:val="007E2FBE"/>
    <w:rsid w:val="007E2FE1"/>
    <w:rsid w:val="007E31EE"/>
    <w:rsid w:val="007E32FD"/>
    <w:rsid w:val="007E3366"/>
    <w:rsid w:val="007E33B9"/>
    <w:rsid w:val="007E3580"/>
    <w:rsid w:val="007E3606"/>
    <w:rsid w:val="007E3AD9"/>
    <w:rsid w:val="007E3B99"/>
    <w:rsid w:val="007E3EAF"/>
    <w:rsid w:val="007E41F3"/>
    <w:rsid w:val="007E4293"/>
    <w:rsid w:val="007E42C6"/>
    <w:rsid w:val="007E42E7"/>
    <w:rsid w:val="007E4538"/>
    <w:rsid w:val="007E47BD"/>
    <w:rsid w:val="007E48B0"/>
    <w:rsid w:val="007E4B32"/>
    <w:rsid w:val="007E4BDF"/>
    <w:rsid w:val="007E4BF5"/>
    <w:rsid w:val="007E4E23"/>
    <w:rsid w:val="007E4EAD"/>
    <w:rsid w:val="007E5041"/>
    <w:rsid w:val="007E50DF"/>
    <w:rsid w:val="007E511A"/>
    <w:rsid w:val="007E513D"/>
    <w:rsid w:val="007E5273"/>
    <w:rsid w:val="007E5449"/>
    <w:rsid w:val="007E552B"/>
    <w:rsid w:val="007E5555"/>
    <w:rsid w:val="007E56DE"/>
    <w:rsid w:val="007E5803"/>
    <w:rsid w:val="007E5C8C"/>
    <w:rsid w:val="007E5DE3"/>
    <w:rsid w:val="007E6011"/>
    <w:rsid w:val="007E60FC"/>
    <w:rsid w:val="007E61CE"/>
    <w:rsid w:val="007E621D"/>
    <w:rsid w:val="007E636E"/>
    <w:rsid w:val="007E6544"/>
    <w:rsid w:val="007E676E"/>
    <w:rsid w:val="007E677C"/>
    <w:rsid w:val="007E67AE"/>
    <w:rsid w:val="007E693D"/>
    <w:rsid w:val="007E6BB5"/>
    <w:rsid w:val="007E6CB1"/>
    <w:rsid w:val="007E6E14"/>
    <w:rsid w:val="007E7114"/>
    <w:rsid w:val="007E721C"/>
    <w:rsid w:val="007E726B"/>
    <w:rsid w:val="007E737C"/>
    <w:rsid w:val="007E75BD"/>
    <w:rsid w:val="007E7A6E"/>
    <w:rsid w:val="007E7D8C"/>
    <w:rsid w:val="007E7E29"/>
    <w:rsid w:val="007E7EA4"/>
    <w:rsid w:val="007F00DA"/>
    <w:rsid w:val="007F013A"/>
    <w:rsid w:val="007F0190"/>
    <w:rsid w:val="007F0510"/>
    <w:rsid w:val="007F0663"/>
    <w:rsid w:val="007F0777"/>
    <w:rsid w:val="007F0833"/>
    <w:rsid w:val="007F08FF"/>
    <w:rsid w:val="007F09C2"/>
    <w:rsid w:val="007F0E06"/>
    <w:rsid w:val="007F0EBC"/>
    <w:rsid w:val="007F0F5C"/>
    <w:rsid w:val="007F1036"/>
    <w:rsid w:val="007F1038"/>
    <w:rsid w:val="007F11FB"/>
    <w:rsid w:val="007F12BE"/>
    <w:rsid w:val="007F13F1"/>
    <w:rsid w:val="007F140F"/>
    <w:rsid w:val="007F1690"/>
    <w:rsid w:val="007F1813"/>
    <w:rsid w:val="007F1B76"/>
    <w:rsid w:val="007F1B92"/>
    <w:rsid w:val="007F1FC3"/>
    <w:rsid w:val="007F2145"/>
    <w:rsid w:val="007F2232"/>
    <w:rsid w:val="007F2327"/>
    <w:rsid w:val="007F2356"/>
    <w:rsid w:val="007F236C"/>
    <w:rsid w:val="007F2519"/>
    <w:rsid w:val="007F2659"/>
    <w:rsid w:val="007F27D8"/>
    <w:rsid w:val="007F29E0"/>
    <w:rsid w:val="007F29F4"/>
    <w:rsid w:val="007F2B1D"/>
    <w:rsid w:val="007F2CCF"/>
    <w:rsid w:val="007F2F5D"/>
    <w:rsid w:val="007F300C"/>
    <w:rsid w:val="007F31EF"/>
    <w:rsid w:val="007F32F8"/>
    <w:rsid w:val="007F330F"/>
    <w:rsid w:val="007F3459"/>
    <w:rsid w:val="007F349D"/>
    <w:rsid w:val="007F3503"/>
    <w:rsid w:val="007F392F"/>
    <w:rsid w:val="007F3A94"/>
    <w:rsid w:val="007F3B5D"/>
    <w:rsid w:val="007F3BAB"/>
    <w:rsid w:val="007F3BD6"/>
    <w:rsid w:val="007F3DED"/>
    <w:rsid w:val="007F3E44"/>
    <w:rsid w:val="007F4086"/>
    <w:rsid w:val="007F4226"/>
    <w:rsid w:val="007F42A2"/>
    <w:rsid w:val="007F4310"/>
    <w:rsid w:val="007F436C"/>
    <w:rsid w:val="007F4390"/>
    <w:rsid w:val="007F43AE"/>
    <w:rsid w:val="007F4470"/>
    <w:rsid w:val="007F462A"/>
    <w:rsid w:val="007F48AA"/>
    <w:rsid w:val="007F4A7C"/>
    <w:rsid w:val="007F4C35"/>
    <w:rsid w:val="007F4E40"/>
    <w:rsid w:val="007F4E65"/>
    <w:rsid w:val="007F4E9B"/>
    <w:rsid w:val="007F5160"/>
    <w:rsid w:val="007F5305"/>
    <w:rsid w:val="007F5461"/>
    <w:rsid w:val="007F552B"/>
    <w:rsid w:val="007F55DA"/>
    <w:rsid w:val="007F564C"/>
    <w:rsid w:val="007F5783"/>
    <w:rsid w:val="007F5A15"/>
    <w:rsid w:val="007F5A4C"/>
    <w:rsid w:val="007F5ED3"/>
    <w:rsid w:val="007F611F"/>
    <w:rsid w:val="007F624F"/>
    <w:rsid w:val="007F6283"/>
    <w:rsid w:val="007F6574"/>
    <w:rsid w:val="007F66E7"/>
    <w:rsid w:val="007F6D07"/>
    <w:rsid w:val="007F6D27"/>
    <w:rsid w:val="007F6DFD"/>
    <w:rsid w:val="007F6E99"/>
    <w:rsid w:val="007F711E"/>
    <w:rsid w:val="007F71A3"/>
    <w:rsid w:val="007F7235"/>
    <w:rsid w:val="007F7393"/>
    <w:rsid w:val="007F73D7"/>
    <w:rsid w:val="007F7552"/>
    <w:rsid w:val="007F78F4"/>
    <w:rsid w:val="007F79DD"/>
    <w:rsid w:val="007F7D96"/>
    <w:rsid w:val="007F7E46"/>
    <w:rsid w:val="00800037"/>
    <w:rsid w:val="008002DF"/>
    <w:rsid w:val="008004D5"/>
    <w:rsid w:val="008006FB"/>
    <w:rsid w:val="00800789"/>
    <w:rsid w:val="008007B1"/>
    <w:rsid w:val="008009A2"/>
    <w:rsid w:val="00800AAF"/>
    <w:rsid w:val="00800BC9"/>
    <w:rsid w:val="00800E0B"/>
    <w:rsid w:val="00800E5A"/>
    <w:rsid w:val="008011B5"/>
    <w:rsid w:val="0080123B"/>
    <w:rsid w:val="008013F6"/>
    <w:rsid w:val="00801448"/>
    <w:rsid w:val="00801C13"/>
    <w:rsid w:val="00801C7F"/>
    <w:rsid w:val="00801C98"/>
    <w:rsid w:val="00801E39"/>
    <w:rsid w:val="00801EB4"/>
    <w:rsid w:val="00802054"/>
    <w:rsid w:val="0080206A"/>
    <w:rsid w:val="00802145"/>
    <w:rsid w:val="00802188"/>
    <w:rsid w:val="0080227C"/>
    <w:rsid w:val="008024CA"/>
    <w:rsid w:val="00802540"/>
    <w:rsid w:val="008025A5"/>
    <w:rsid w:val="0080274E"/>
    <w:rsid w:val="00802B4D"/>
    <w:rsid w:val="0080303A"/>
    <w:rsid w:val="00803102"/>
    <w:rsid w:val="0080317F"/>
    <w:rsid w:val="0080325A"/>
    <w:rsid w:val="00803591"/>
    <w:rsid w:val="008035E5"/>
    <w:rsid w:val="00803622"/>
    <w:rsid w:val="008036EC"/>
    <w:rsid w:val="00803726"/>
    <w:rsid w:val="008038F0"/>
    <w:rsid w:val="0080399A"/>
    <w:rsid w:val="00803A8D"/>
    <w:rsid w:val="00803AB0"/>
    <w:rsid w:val="00803B00"/>
    <w:rsid w:val="00803C05"/>
    <w:rsid w:val="00803ECD"/>
    <w:rsid w:val="0080424A"/>
    <w:rsid w:val="0080440D"/>
    <w:rsid w:val="00804643"/>
    <w:rsid w:val="008046A4"/>
    <w:rsid w:val="008047C4"/>
    <w:rsid w:val="00804A38"/>
    <w:rsid w:val="00804B02"/>
    <w:rsid w:val="00804D1E"/>
    <w:rsid w:val="00804DFD"/>
    <w:rsid w:val="00805379"/>
    <w:rsid w:val="008053FA"/>
    <w:rsid w:val="00805407"/>
    <w:rsid w:val="00805591"/>
    <w:rsid w:val="008055A4"/>
    <w:rsid w:val="0080560E"/>
    <w:rsid w:val="00805702"/>
    <w:rsid w:val="00805798"/>
    <w:rsid w:val="0080599B"/>
    <w:rsid w:val="008059DB"/>
    <w:rsid w:val="00805B72"/>
    <w:rsid w:val="00805BB0"/>
    <w:rsid w:val="00805DC1"/>
    <w:rsid w:val="00805E5E"/>
    <w:rsid w:val="0080624F"/>
    <w:rsid w:val="008064E1"/>
    <w:rsid w:val="0080658F"/>
    <w:rsid w:val="00806694"/>
    <w:rsid w:val="008066B1"/>
    <w:rsid w:val="00806968"/>
    <w:rsid w:val="008069F2"/>
    <w:rsid w:val="00806A47"/>
    <w:rsid w:val="00806A8D"/>
    <w:rsid w:val="00806B32"/>
    <w:rsid w:val="00806D35"/>
    <w:rsid w:val="00806D8D"/>
    <w:rsid w:val="00806DB6"/>
    <w:rsid w:val="008074A2"/>
    <w:rsid w:val="00807603"/>
    <w:rsid w:val="008076A1"/>
    <w:rsid w:val="00807822"/>
    <w:rsid w:val="00807975"/>
    <w:rsid w:val="00807A0D"/>
    <w:rsid w:val="00807B56"/>
    <w:rsid w:val="00810194"/>
    <w:rsid w:val="00810615"/>
    <w:rsid w:val="008106A7"/>
    <w:rsid w:val="008106B3"/>
    <w:rsid w:val="008107B0"/>
    <w:rsid w:val="00810D4B"/>
    <w:rsid w:val="00810DCD"/>
    <w:rsid w:val="00810F91"/>
    <w:rsid w:val="00810FF7"/>
    <w:rsid w:val="008111CB"/>
    <w:rsid w:val="00811312"/>
    <w:rsid w:val="0081138A"/>
    <w:rsid w:val="008115FE"/>
    <w:rsid w:val="00811873"/>
    <w:rsid w:val="00811BB1"/>
    <w:rsid w:val="00811BDD"/>
    <w:rsid w:val="0081207A"/>
    <w:rsid w:val="0081210A"/>
    <w:rsid w:val="0081229E"/>
    <w:rsid w:val="0081278C"/>
    <w:rsid w:val="0081297D"/>
    <w:rsid w:val="00812AD7"/>
    <w:rsid w:val="00812B30"/>
    <w:rsid w:val="00812B38"/>
    <w:rsid w:val="00812B43"/>
    <w:rsid w:val="00812D73"/>
    <w:rsid w:val="00812DB5"/>
    <w:rsid w:val="00812FCB"/>
    <w:rsid w:val="008130B8"/>
    <w:rsid w:val="0081329B"/>
    <w:rsid w:val="0081367A"/>
    <w:rsid w:val="008136E7"/>
    <w:rsid w:val="00813AA0"/>
    <w:rsid w:val="00813B46"/>
    <w:rsid w:val="00813C1F"/>
    <w:rsid w:val="00813CC2"/>
    <w:rsid w:val="00813E8A"/>
    <w:rsid w:val="00813F3B"/>
    <w:rsid w:val="00813F6F"/>
    <w:rsid w:val="008140B4"/>
    <w:rsid w:val="0081415B"/>
    <w:rsid w:val="008142B6"/>
    <w:rsid w:val="00814520"/>
    <w:rsid w:val="008145B1"/>
    <w:rsid w:val="00814668"/>
    <w:rsid w:val="00814880"/>
    <w:rsid w:val="00814A90"/>
    <w:rsid w:val="00814AC7"/>
    <w:rsid w:val="00814B45"/>
    <w:rsid w:val="00814B6A"/>
    <w:rsid w:val="00814CEA"/>
    <w:rsid w:val="00814DDE"/>
    <w:rsid w:val="00814FC6"/>
    <w:rsid w:val="008150D7"/>
    <w:rsid w:val="008156A2"/>
    <w:rsid w:val="008156BE"/>
    <w:rsid w:val="008158C8"/>
    <w:rsid w:val="008159FC"/>
    <w:rsid w:val="00815A5C"/>
    <w:rsid w:val="00815BD7"/>
    <w:rsid w:val="00815C49"/>
    <w:rsid w:val="00815CB5"/>
    <w:rsid w:val="00815CC4"/>
    <w:rsid w:val="00815E26"/>
    <w:rsid w:val="00815F8C"/>
    <w:rsid w:val="00816029"/>
    <w:rsid w:val="008162BE"/>
    <w:rsid w:val="00816316"/>
    <w:rsid w:val="008163BE"/>
    <w:rsid w:val="00816419"/>
    <w:rsid w:val="008164DA"/>
    <w:rsid w:val="008165C0"/>
    <w:rsid w:val="00816A89"/>
    <w:rsid w:val="00816B6F"/>
    <w:rsid w:val="00816F4A"/>
    <w:rsid w:val="00816FE3"/>
    <w:rsid w:val="008170A9"/>
    <w:rsid w:val="0081743C"/>
    <w:rsid w:val="00817507"/>
    <w:rsid w:val="008175B8"/>
    <w:rsid w:val="008175D9"/>
    <w:rsid w:val="008178D8"/>
    <w:rsid w:val="00817B75"/>
    <w:rsid w:val="00817BEE"/>
    <w:rsid w:val="00817CCC"/>
    <w:rsid w:val="00817D2C"/>
    <w:rsid w:val="00817D83"/>
    <w:rsid w:val="00817DD0"/>
    <w:rsid w:val="00817DFF"/>
    <w:rsid w:val="00817E78"/>
    <w:rsid w:val="00817F53"/>
    <w:rsid w:val="00820086"/>
    <w:rsid w:val="00820197"/>
    <w:rsid w:val="00820374"/>
    <w:rsid w:val="00820513"/>
    <w:rsid w:val="00820628"/>
    <w:rsid w:val="008206BB"/>
    <w:rsid w:val="00820707"/>
    <w:rsid w:val="00820AAD"/>
    <w:rsid w:val="00820B3F"/>
    <w:rsid w:val="00820DBC"/>
    <w:rsid w:val="00820EA2"/>
    <w:rsid w:val="008210CC"/>
    <w:rsid w:val="00821169"/>
    <w:rsid w:val="008211FC"/>
    <w:rsid w:val="0082135B"/>
    <w:rsid w:val="0082152F"/>
    <w:rsid w:val="008215FC"/>
    <w:rsid w:val="008216D4"/>
    <w:rsid w:val="008219E1"/>
    <w:rsid w:val="00821A32"/>
    <w:rsid w:val="00821A48"/>
    <w:rsid w:val="00821C24"/>
    <w:rsid w:val="00821D0F"/>
    <w:rsid w:val="00821EEF"/>
    <w:rsid w:val="00821FF3"/>
    <w:rsid w:val="00822054"/>
    <w:rsid w:val="008221AF"/>
    <w:rsid w:val="0082256A"/>
    <w:rsid w:val="008225E3"/>
    <w:rsid w:val="00822697"/>
    <w:rsid w:val="00822748"/>
    <w:rsid w:val="00822837"/>
    <w:rsid w:val="00822883"/>
    <w:rsid w:val="00822909"/>
    <w:rsid w:val="00822A4C"/>
    <w:rsid w:val="00822BDA"/>
    <w:rsid w:val="00822E4E"/>
    <w:rsid w:val="00822F02"/>
    <w:rsid w:val="00822FBF"/>
    <w:rsid w:val="00822FED"/>
    <w:rsid w:val="00823058"/>
    <w:rsid w:val="0082312E"/>
    <w:rsid w:val="00823296"/>
    <w:rsid w:val="0082335A"/>
    <w:rsid w:val="00823599"/>
    <w:rsid w:val="00823661"/>
    <w:rsid w:val="0082368A"/>
    <w:rsid w:val="00823C4D"/>
    <w:rsid w:val="00823EA2"/>
    <w:rsid w:val="00823EB9"/>
    <w:rsid w:val="008240D0"/>
    <w:rsid w:val="00824297"/>
    <w:rsid w:val="00824571"/>
    <w:rsid w:val="0082458E"/>
    <w:rsid w:val="00824AD7"/>
    <w:rsid w:val="00824CAD"/>
    <w:rsid w:val="00825501"/>
    <w:rsid w:val="00825860"/>
    <w:rsid w:val="00825865"/>
    <w:rsid w:val="00825956"/>
    <w:rsid w:val="00825B4F"/>
    <w:rsid w:val="00825D08"/>
    <w:rsid w:val="00825D0C"/>
    <w:rsid w:val="00825E5C"/>
    <w:rsid w:val="00825EE7"/>
    <w:rsid w:val="00825F58"/>
    <w:rsid w:val="0082600B"/>
    <w:rsid w:val="00826013"/>
    <w:rsid w:val="00826064"/>
    <w:rsid w:val="008260FB"/>
    <w:rsid w:val="008266D9"/>
    <w:rsid w:val="00826B6D"/>
    <w:rsid w:val="00826C23"/>
    <w:rsid w:val="00826C82"/>
    <w:rsid w:val="00826D2F"/>
    <w:rsid w:val="008270AB"/>
    <w:rsid w:val="00827260"/>
    <w:rsid w:val="00827458"/>
    <w:rsid w:val="008275FC"/>
    <w:rsid w:val="00827829"/>
    <w:rsid w:val="00827901"/>
    <w:rsid w:val="00827945"/>
    <w:rsid w:val="00827963"/>
    <w:rsid w:val="008279E8"/>
    <w:rsid w:val="00827A31"/>
    <w:rsid w:val="00827A8C"/>
    <w:rsid w:val="00827ACE"/>
    <w:rsid w:val="00827CD4"/>
    <w:rsid w:val="00827D5A"/>
    <w:rsid w:val="00827F41"/>
    <w:rsid w:val="00827FCA"/>
    <w:rsid w:val="008302E4"/>
    <w:rsid w:val="00830335"/>
    <w:rsid w:val="00830353"/>
    <w:rsid w:val="008304FA"/>
    <w:rsid w:val="0083050F"/>
    <w:rsid w:val="008305AD"/>
    <w:rsid w:val="008307C9"/>
    <w:rsid w:val="00830839"/>
    <w:rsid w:val="00830CEC"/>
    <w:rsid w:val="00830CFB"/>
    <w:rsid w:val="00830E3D"/>
    <w:rsid w:val="008311B7"/>
    <w:rsid w:val="008313F2"/>
    <w:rsid w:val="00831482"/>
    <w:rsid w:val="008314C1"/>
    <w:rsid w:val="00831552"/>
    <w:rsid w:val="00831838"/>
    <w:rsid w:val="008319FE"/>
    <w:rsid w:val="00831AF1"/>
    <w:rsid w:val="00831B54"/>
    <w:rsid w:val="00831B9E"/>
    <w:rsid w:val="00831BC7"/>
    <w:rsid w:val="00831C04"/>
    <w:rsid w:val="00831CDA"/>
    <w:rsid w:val="00832162"/>
    <w:rsid w:val="00832587"/>
    <w:rsid w:val="008325C4"/>
    <w:rsid w:val="00832926"/>
    <w:rsid w:val="00832A1C"/>
    <w:rsid w:val="00832A3A"/>
    <w:rsid w:val="00832B0C"/>
    <w:rsid w:val="00832C3C"/>
    <w:rsid w:val="00832CB5"/>
    <w:rsid w:val="00832CD7"/>
    <w:rsid w:val="00832D25"/>
    <w:rsid w:val="00833294"/>
    <w:rsid w:val="008333FF"/>
    <w:rsid w:val="008335C3"/>
    <w:rsid w:val="0083383F"/>
    <w:rsid w:val="0083392B"/>
    <w:rsid w:val="00833ADF"/>
    <w:rsid w:val="00833CCA"/>
    <w:rsid w:val="00833CE3"/>
    <w:rsid w:val="00833E3D"/>
    <w:rsid w:val="00833E50"/>
    <w:rsid w:val="00833E8A"/>
    <w:rsid w:val="0083404B"/>
    <w:rsid w:val="008340D4"/>
    <w:rsid w:val="0083411C"/>
    <w:rsid w:val="00834265"/>
    <w:rsid w:val="008342E6"/>
    <w:rsid w:val="00834553"/>
    <w:rsid w:val="0083469E"/>
    <w:rsid w:val="00834845"/>
    <w:rsid w:val="00834989"/>
    <w:rsid w:val="00834A02"/>
    <w:rsid w:val="00834C67"/>
    <w:rsid w:val="00834C91"/>
    <w:rsid w:val="00834CF5"/>
    <w:rsid w:val="00834D94"/>
    <w:rsid w:val="00834E58"/>
    <w:rsid w:val="00834E5F"/>
    <w:rsid w:val="00834FC7"/>
    <w:rsid w:val="00835421"/>
    <w:rsid w:val="0083549B"/>
    <w:rsid w:val="00835535"/>
    <w:rsid w:val="00835562"/>
    <w:rsid w:val="008359F5"/>
    <w:rsid w:val="00835AD7"/>
    <w:rsid w:val="00835B9E"/>
    <w:rsid w:val="00835D34"/>
    <w:rsid w:val="00835E8B"/>
    <w:rsid w:val="00836067"/>
    <w:rsid w:val="00836167"/>
    <w:rsid w:val="008364BB"/>
    <w:rsid w:val="008364C5"/>
    <w:rsid w:val="00836591"/>
    <w:rsid w:val="0083690C"/>
    <w:rsid w:val="00836959"/>
    <w:rsid w:val="00836A7A"/>
    <w:rsid w:val="00836B5B"/>
    <w:rsid w:val="00836C99"/>
    <w:rsid w:val="00836CA4"/>
    <w:rsid w:val="00836D6A"/>
    <w:rsid w:val="00836E13"/>
    <w:rsid w:val="00836F7F"/>
    <w:rsid w:val="0083727D"/>
    <w:rsid w:val="00837512"/>
    <w:rsid w:val="0083793B"/>
    <w:rsid w:val="00837A54"/>
    <w:rsid w:val="00837BE4"/>
    <w:rsid w:val="00837D37"/>
    <w:rsid w:val="00837E5C"/>
    <w:rsid w:val="0083B753"/>
    <w:rsid w:val="0084022D"/>
    <w:rsid w:val="00840232"/>
    <w:rsid w:val="0084038C"/>
    <w:rsid w:val="00840667"/>
    <w:rsid w:val="008406A2"/>
    <w:rsid w:val="00840ABB"/>
    <w:rsid w:val="00840C7A"/>
    <w:rsid w:val="00840E5D"/>
    <w:rsid w:val="00840EA7"/>
    <w:rsid w:val="00840F72"/>
    <w:rsid w:val="008410B2"/>
    <w:rsid w:val="008415C9"/>
    <w:rsid w:val="008415F7"/>
    <w:rsid w:val="00841787"/>
    <w:rsid w:val="008417CD"/>
    <w:rsid w:val="0084188C"/>
    <w:rsid w:val="00841951"/>
    <w:rsid w:val="00841970"/>
    <w:rsid w:val="00841AE0"/>
    <w:rsid w:val="00841AE4"/>
    <w:rsid w:val="00841B16"/>
    <w:rsid w:val="00841B6F"/>
    <w:rsid w:val="00841E04"/>
    <w:rsid w:val="00841EB2"/>
    <w:rsid w:val="008420FD"/>
    <w:rsid w:val="008422DD"/>
    <w:rsid w:val="008426A2"/>
    <w:rsid w:val="0084271D"/>
    <w:rsid w:val="0084288D"/>
    <w:rsid w:val="008428BE"/>
    <w:rsid w:val="00842A21"/>
    <w:rsid w:val="00842AB5"/>
    <w:rsid w:val="00842B32"/>
    <w:rsid w:val="00842C64"/>
    <w:rsid w:val="00842CF4"/>
    <w:rsid w:val="00842F57"/>
    <w:rsid w:val="00843023"/>
    <w:rsid w:val="00843140"/>
    <w:rsid w:val="008431A6"/>
    <w:rsid w:val="008432C1"/>
    <w:rsid w:val="008432CC"/>
    <w:rsid w:val="00843476"/>
    <w:rsid w:val="0084353C"/>
    <w:rsid w:val="0084361E"/>
    <w:rsid w:val="00843675"/>
    <w:rsid w:val="0084372B"/>
    <w:rsid w:val="008438A9"/>
    <w:rsid w:val="00843AC3"/>
    <w:rsid w:val="00843D8F"/>
    <w:rsid w:val="0084425B"/>
    <w:rsid w:val="008443B5"/>
    <w:rsid w:val="00844419"/>
    <w:rsid w:val="00844886"/>
    <w:rsid w:val="008448AF"/>
    <w:rsid w:val="00844968"/>
    <w:rsid w:val="00844ACB"/>
    <w:rsid w:val="0084537D"/>
    <w:rsid w:val="00845772"/>
    <w:rsid w:val="00845A4B"/>
    <w:rsid w:val="00845A9E"/>
    <w:rsid w:val="00845B18"/>
    <w:rsid w:val="00845C72"/>
    <w:rsid w:val="00845F48"/>
    <w:rsid w:val="008460A9"/>
    <w:rsid w:val="00846143"/>
    <w:rsid w:val="0084635F"/>
    <w:rsid w:val="0084644A"/>
    <w:rsid w:val="0084659D"/>
    <w:rsid w:val="00846B53"/>
    <w:rsid w:val="00846E3D"/>
    <w:rsid w:val="00846EB3"/>
    <w:rsid w:val="00846F24"/>
    <w:rsid w:val="0084703D"/>
    <w:rsid w:val="008470C2"/>
    <w:rsid w:val="0084727A"/>
    <w:rsid w:val="008472B7"/>
    <w:rsid w:val="00847350"/>
    <w:rsid w:val="0084759B"/>
    <w:rsid w:val="00847622"/>
    <w:rsid w:val="0084798F"/>
    <w:rsid w:val="008479B6"/>
    <w:rsid w:val="008479DF"/>
    <w:rsid w:val="00847A6F"/>
    <w:rsid w:val="00847B40"/>
    <w:rsid w:val="00847D3D"/>
    <w:rsid w:val="00847E52"/>
    <w:rsid w:val="00847EC9"/>
    <w:rsid w:val="00847F82"/>
    <w:rsid w:val="00850034"/>
    <w:rsid w:val="0085017A"/>
    <w:rsid w:val="008501DD"/>
    <w:rsid w:val="00850412"/>
    <w:rsid w:val="008504C0"/>
    <w:rsid w:val="0085058D"/>
    <w:rsid w:val="0085067C"/>
    <w:rsid w:val="0085077A"/>
    <w:rsid w:val="0085086A"/>
    <w:rsid w:val="0085094E"/>
    <w:rsid w:val="008509DC"/>
    <w:rsid w:val="008509E4"/>
    <w:rsid w:val="00850C78"/>
    <w:rsid w:val="00850D2C"/>
    <w:rsid w:val="00851031"/>
    <w:rsid w:val="00851099"/>
    <w:rsid w:val="008511A7"/>
    <w:rsid w:val="008512F4"/>
    <w:rsid w:val="00851920"/>
    <w:rsid w:val="00851A01"/>
    <w:rsid w:val="00851C46"/>
    <w:rsid w:val="00851D9D"/>
    <w:rsid w:val="00851E4E"/>
    <w:rsid w:val="00852232"/>
    <w:rsid w:val="008522D3"/>
    <w:rsid w:val="00852316"/>
    <w:rsid w:val="00852411"/>
    <w:rsid w:val="00852725"/>
    <w:rsid w:val="00852945"/>
    <w:rsid w:val="00852BDE"/>
    <w:rsid w:val="00852EFC"/>
    <w:rsid w:val="008530E3"/>
    <w:rsid w:val="00853192"/>
    <w:rsid w:val="008531C4"/>
    <w:rsid w:val="00853330"/>
    <w:rsid w:val="008534CE"/>
    <w:rsid w:val="00853FDF"/>
    <w:rsid w:val="0085411D"/>
    <w:rsid w:val="0085427A"/>
    <w:rsid w:val="008542E1"/>
    <w:rsid w:val="00854522"/>
    <w:rsid w:val="00854A1B"/>
    <w:rsid w:val="00854BCC"/>
    <w:rsid w:val="00854C09"/>
    <w:rsid w:val="00854C22"/>
    <w:rsid w:val="00854CD5"/>
    <w:rsid w:val="00854D42"/>
    <w:rsid w:val="00854DBB"/>
    <w:rsid w:val="00854ECC"/>
    <w:rsid w:val="00854F8E"/>
    <w:rsid w:val="00854FDE"/>
    <w:rsid w:val="0085516F"/>
    <w:rsid w:val="00855272"/>
    <w:rsid w:val="008553B6"/>
    <w:rsid w:val="0085573E"/>
    <w:rsid w:val="0085586A"/>
    <w:rsid w:val="00855A6B"/>
    <w:rsid w:val="00855D16"/>
    <w:rsid w:val="00855E34"/>
    <w:rsid w:val="00855E44"/>
    <w:rsid w:val="00855FC9"/>
    <w:rsid w:val="0085640E"/>
    <w:rsid w:val="00856428"/>
    <w:rsid w:val="0085643B"/>
    <w:rsid w:val="0085645D"/>
    <w:rsid w:val="008564B2"/>
    <w:rsid w:val="00856727"/>
    <w:rsid w:val="00856B25"/>
    <w:rsid w:val="00856E2F"/>
    <w:rsid w:val="00856EDE"/>
    <w:rsid w:val="00856FD0"/>
    <w:rsid w:val="0085705E"/>
    <w:rsid w:val="0085764A"/>
    <w:rsid w:val="0085798F"/>
    <w:rsid w:val="008579C1"/>
    <w:rsid w:val="00857AE4"/>
    <w:rsid w:val="00857EBC"/>
    <w:rsid w:val="00860071"/>
    <w:rsid w:val="00860280"/>
    <w:rsid w:val="008602C9"/>
    <w:rsid w:val="008603D3"/>
    <w:rsid w:val="00860541"/>
    <w:rsid w:val="00860663"/>
    <w:rsid w:val="0086079C"/>
    <w:rsid w:val="0086083C"/>
    <w:rsid w:val="00860C99"/>
    <w:rsid w:val="00861205"/>
    <w:rsid w:val="008613B8"/>
    <w:rsid w:val="0086141B"/>
    <w:rsid w:val="0086182B"/>
    <w:rsid w:val="00861916"/>
    <w:rsid w:val="00861A49"/>
    <w:rsid w:val="00861AEE"/>
    <w:rsid w:val="00861BFC"/>
    <w:rsid w:val="00861E25"/>
    <w:rsid w:val="00862006"/>
    <w:rsid w:val="00862098"/>
    <w:rsid w:val="008621C6"/>
    <w:rsid w:val="00862621"/>
    <w:rsid w:val="008627A0"/>
    <w:rsid w:val="00862932"/>
    <w:rsid w:val="00862C38"/>
    <w:rsid w:val="00862D32"/>
    <w:rsid w:val="00862D77"/>
    <w:rsid w:val="00862DB9"/>
    <w:rsid w:val="00862DC0"/>
    <w:rsid w:val="0086307C"/>
    <w:rsid w:val="008632AC"/>
    <w:rsid w:val="008634D0"/>
    <w:rsid w:val="008634F4"/>
    <w:rsid w:val="00863634"/>
    <w:rsid w:val="0086369A"/>
    <w:rsid w:val="008637FC"/>
    <w:rsid w:val="0086386A"/>
    <w:rsid w:val="008638BE"/>
    <w:rsid w:val="00863D4E"/>
    <w:rsid w:val="00863EA6"/>
    <w:rsid w:val="00863F6E"/>
    <w:rsid w:val="00863F7F"/>
    <w:rsid w:val="008640D7"/>
    <w:rsid w:val="00864101"/>
    <w:rsid w:val="008644AD"/>
    <w:rsid w:val="00864518"/>
    <w:rsid w:val="00864573"/>
    <w:rsid w:val="008646FB"/>
    <w:rsid w:val="00864D1D"/>
    <w:rsid w:val="00864ECE"/>
    <w:rsid w:val="00865035"/>
    <w:rsid w:val="00865052"/>
    <w:rsid w:val="008650A2"/>
    <w:rsid w:val="00865300"/>
    <w:rsid w:val="00865304"/>
    <w:rsid w:val="008655A1"/>
    <w:rsid w:val="00865816"/>
    <w:rsid w:val="00865820"/>
    <w:rsid w:val="008658E4"/>
    <w:rsid w:val="00865A1E"/>
    <w:rsid w:val="00865A27"/>
    <w:rsid w:val="00865B77"/>
    <w:rsid w:val="00865BFB"/>
    <w:rsid w:val="00865C61"/>
    <w:rsid w:val="00865EF4"/>
    <w:rsid w:val="00866041"/>
    <w:rsid w:val="0086617F"/>
    <w:rsid w:val="00866182"/>
    <w:rsid w:val="008661DA"/>
    <w:rsid w:val="008662BD"/>
    <w:rsid w:val="00866388"/>
    <w:rsid w:val="00866493"/>
    <w:rsid w:val="00866558"/>
    <w:rsid w:val="008665B8"/>
    <w:rsid w:val="00866657"/>
    <w:rsid w:val="00866690"/>
    <w:rsid w:val="008668A6"/>
    <w:rsid w:val="00866CF0"/>
    <w:rsid w:val="0086711A"/>
    <w:rsid w:val="008672D4"/>
    <w:rsid w:val="00867305"/>
    <w:rsid w:val="00867313"/>
    <w:rsid w:val="0086744F"/>
    <w:rsid w:val="0086764A"/>
    <w:rsid w:val="0086784D"/>
    <w:rsid w:val="0086797B"/>
    <w:rsid w:val="00867AFA"/>
    <w:rsid w:val="00867B80"/>
    <w:rsid w:val="00867E72"/>
    <w:rsid w:val="00870219"/>
    <w:rsid w:val="00870505"/>
    <w:rsid w:val="00870630"/>
    <w:rsid w:val="00870645"/>
    <w:rsid w:val="00870770"/>
    <w:rsid w:val="008708D1"/>
    <w:rsid w:val="00870901"/>
    <w:rsid w:val="00870A1C"/>
    <w:rsid w:val="00870B24"/>
    <w:rsid w:val="00870D31"/>
    <w:rsid w:val="00870E06"/>
    <w:rsid w:val="00870E87"/>
    <w:rsid w:val="00870F24"/>
    <w:rsid w:val="00871083"/>
    <w:rsid w:val="008713E6"/>
    <w:rsid w:val="0087140E"/>
    <w:rsid w:val="008714E4"/>
    <w:rsid w:val="008715B4"/>
    <w:rsid w:val="0087161F"/>
    <w:rsid w:val="00871AF9"/>
    <w:rsid w:val="00871CFA"/>
    <w:rsid w:val="00871DEB"/>
    <w:rsid w:val="00871E57"/>
    <w:rsid w:val="00871F5E"/>
    <w:rsid w:val="00872019"/>
    <w:rsid w:val="008720CC"/>
    <w:rsid w:val="008720E1"/>
    <w:rsid w:val="008722B8"/>
    <w:rsid w:val="0087246B"/>
    <w:rsid w:val="00872762"/>
    <w:rsid w:val="00872963"/>
    <w:rsid w:val="00872AF1"/>
    <w:rsid w:val="00872F7E"/>
    <w:rsid w:val="00872FCF"/>
    <w:rsid w:val="008730EF"/>
    <w:rsid w:val="00873274"/>
    <w:rsid w:val="00873680"/>
    <w:rsid w:val="008736A6"/>
    <w:rsid w:val="0087373D"/>
    <w:rsid w:val="00873758"/>
    <w:rsid w:val="008737A7"/>
    <w:rsid w:val="00873873"/>
    <w:rsid w:val="008738EF"/>
    <w:rsid w:val="00873BF5"/>
    <w:rsid w:val="00873C8F"/>
    <w:rsid w:val="00873CAF"/>
    <w:rsid w:val="00873D2F"/>
    <w:rsid w:val="00873E1B"/>
    <w:rsid w:val="00873F8B"/>
    <w:rsid w:val="0087411C"/>
    <w:rsid w:val="008742E8"/>
    <w:rsid w:val="008742FA"/>
    <w:rsid w:val="008743FF"/>
    <w:rsid w:val="008748B5"/>
    <w:rsid w:val="008748C8"/>
    <w:rsid w:val="00874939"/>
    <w:rsid w:val="008749E1"/>
    <w:rsid w:val="00874AEE"/>
    <w:rsid w:val="00874B62"/>
    <w:rsid w:val="00874BD0"/>
    <w:rsid w:val="00874FB7"/>
    <w:rsid w:val="00875082"/>
    <w:rsid w:val="008750B4"/>
    <w:rsid w:val="0087511E"/>
    <w:rsid w:val="008751A3"/>
    <w:rsid w:val="0087538B"/>
    <w:rsid w:val="0087551A"/>
    <w:rsid w:val="008758EB"/>
    <w:rsid w:val="00875C28"/>
    <w:rsid w:val="00875C2A"/>
    <w:rsid w:val="00875EC4"/>
    <w:rsid w:val="00875F73"/>
    <w:rsid w:val="00875F76"/>
    <w:rsid w:val="008764D1"/>
    <w:rsid w:val="008764FF"/>
    <w:rsid w:val="008766EF"/>
    <w:rsid w:val="0087684F"/>
    <w:rsid w:val="00876A05"/>
    <w:rsid w:val="00876A87"/>
    <w:rsid w:val="00876AAD"/>
    <w:rsid w:val="00876C43"/>
    <w:rsid w:val="00876D63"/>
    <w:rsid w:val="00876F9F"/>
    <w:rsid w:val="008771D0"/>
    <w:rsid w:val="008775CB"/>
    <w:rsid w:val="00877626"/>
    <w:rsid w:val="0087769F"/>
    <w:rsid w:val="008777EE"/>
    <w:rsid w:val="00877A79"/>
    <w:rsid w:val="00877C37"/>
    <w:rsid w:val="00877C50"/>
    <w:rsid w:val="00877CC4"/>
    <w:rsid w:val="00877EA4"/>
    <w:rsid w:val="00877EB1"/>
    <w:rsid w:val="00877F3D"/>
    <w:rsid w:val="00880196"/>
    <w:rsid w:val="00880280"/>
    <w:rsid w:val="00880371"/>
    <w:rsid w:val="008806CA"/>
    <w:rsid w:val="008806F2"/>
    <w:rsid w:val="0088072D"/>
    <w:rsid w:val="00880939"/>
    <w:rsid w:val="00880E62"/>
    <w:rsid w:val="00880ECF"/>
    <w:rsid w:val="00880ED8"/>
    <w:rsid w:val="00880F13"/>
    <w:rsid w:val="00881127"/>
    <w:rsid w:val="008812CB"/>
    <w:rsid w:val="0088131B"/>
    <w:rsid w:val="0088139F"/>
    <w:rsid w:val="0088143A"/>
    <w:rsid w:val="0088155A"/>
    <w:rsid w:val="00881647"/>
    <w:rsid w:val="00881658"/>
    <w:rsid w:val="008818F9"/>
    <w:rsid w:val="00881B98"/>
    <w:rsid w:val="00881BAB"/>
    <w:rsid w:val="00882015"/>
    <w:rsid w:val="0088206B"/>
    <w:rsid w:val="008824C9"/>
    <w:rsid w:val="00882542"/>
    <w:rsid w:val="00882821"/>
    <w:rsid w:val="00882A32"/>
    <w:rsid w:val="00882B75"/>
    <w:rsid w:val="00882BBB"/>
    <w:rsid w:val="00882BCA"/>
    <w:rsid w:val="00882D0C"/>
    <w:rsid w:val="00882E56"/>
    <w:rsid w:val="00882EF7"/>
    <w:rsid w:val="00883003"/>
    <w:rsid w:val="008830B7"/>
    <w:rsid w:val="00883936"/>
    <w:rsid w:val="00883B1E"/>
    <w:rsid w:val="00883D3B"/>
    <w:rsid w:val="00883DE1"/>
    <w:rsid w:val="00883E37"/>
    <w:rsid w:val="00883EE7"/>
    <w:rsid w:val="00883F62"/>
    <w:rsid w:val="00884102"/>
    <w:rsid w:val="00884150"/>
    <w:rsid w:val="008841A6"/>
    <w:rsid w:val="0088427A"/>
    <w:rsid w:val="00884530"/>
    <w:rsid w:val="008847A3"/>
    <w:rsid w:val="008849D1"/>
    <w:rsid w:val="008849DA"/>
    <w:rsid w:val="00884ABD"/>
    <w:rsid w:val="00884BD2"/>
    <w:rsid w:val="00884CCE"/>
    <w:rsid w:val="00884DD8"/>
    <w:rsid w:val="00884E81"/>
    <w:rsid w:val="00884EA9"/>
    <w:rsid w:val="00884EDA"/>
    <w:rsid w:val="0088518B"/>
    <w:rsid w:val="0088520F"/>
    <w:rsid w:val="00885374"/>
    <w:rsid w:val="008853CC"/>
    <w:rsid w:val="008853F6"/>
    <w:rsid w:val="008854A7"/>
    <w:rsid w:val="008858FF"/>
    <w:rsid w:val="008859C8"/>
    <w:rsid w:val="00885AA7"/>
    <w:rsid w:val="00885B5B"/>
    <w:rsid w:val="00885D68"/>
    <w:rsid w:val="00885E92"/>
    <w:rsid w:val="00885FF9"/>
    <w:rsid w:val="00886135"/>
    <w:rsid w:val="00886145"/>
    <w:rsid w:val="00886276"/>
    <w:rsid w:val="008864F0"/>
    <w:rsid w:val="008865F9"/>
    <w:rsid w:val="008865FD"/>
    <w:rsid w:val="0088661A"/>
    <w:rsid w:val="00886644"/>
    <w:rsid w:val="00886762"/>
    <w:rsid w:val="0088677C"/>
    <w:rsid w:val="008867BE"/>
    <w:rsid w:val="00886BB1"/>
    <w:rsid w:val="00886D20"/>
    <w:rsid w:val="00886DCA"/>
    <w:rsid w:val="00886FF8"/>
    <w:rsid w:val="00887019"/>
    <w:rsid w:val="00887101"/>
    <w:rsid w:val="008871F4"/>
    <w:rsid w:val="00887263"/>
    <w:rsid w:val="00887299"/>
    <w:rsid w:val="008873CB"/>
    <w:rsid w:val="0088779C"/>
    <w:rsid w:val="008877F4"/>
    <w:rsid w:val="00887817"/>
    <w:rsid w:val="0088786A"/>
    <w:rsid w:val="00887883"/>
    <w:rsid w:val="00887A87"/>
    <w:rsid w:val="00887D5F"/>
    <w:rsid w:val="00887D70"/>
    <w:rsid w:val="00887E59"/>
    <w:rsid w:val="00887E7D"/>
    <w:rsid w:val="00890197"/>
    <w:rsid w:val="00890551"/>
    <w:rsid w:val="008905AF"/>
    <w:rsid w:val="00890672"/>
    <w:rsid w:val="00890823"/>
    <w:rsid w:val="008908E7"/>
    <w:rsid w:val="00890A79"/>
    <w:rsid w:val="00890A7B"/>
    <w:rsid w:val="00890B24"/>
    <w:rsid w:val="00890B89"/>
    <w:rsid w:val="00890C49"/>
    <w:rsid w:val="00890F87"/>
    <w:rsid w:val="008910CF"/>
    <w:rsid w:val="0089113A"/>
    <w:rsid w:val="0089122A"/>
    <w:rsid w:val="008916F5"/>
    <w:rsid w:val="00891789"/>
    <w:rsid w:val="00891C8C"/>
    <w:rsid w:val="00891F35"/>
    <w:rsid w:val="0089202E"/>
    <w:rsid w:val="0089205E"/>
    <w:rsid w:val="0089239B"/>
    <w:rsid w:val="008924AA"/>
    <w:rsid w:val="00892673"/>
    <w:rsid w:val="0089270A"/>
    <w:rsid w:val="008928CB"/>
    <w:rsid w:val="0089295E"/>
    <w:rsid w:val="00892BF7"/>
    <w:rsid w:val="00892C70"/>
    <w:rsid w:val="00892C7C"/>
    <w:rsid w:val="00892FF9"/>
    <w:rsid w:val="00892FFF"/>
    <w:rsid w:val="0089347B"/>
    <w:rsid w:val="00893762"/>
    <w:rsid w:val="00893955"/>
    <w:rsid w:val="008939A9"/>
    <w:rsid w:val="00893AD6"/>
    <w:rsid w:val="00893C33"/>
    <w:rsid w:val="00893C78"/>
    <w:rsid w:val="00893F0B"/>
    <w:rsid w:val="00893FCE"/>
    <w:rsid w:val="008940E0"/>
    <w:rsid w:val="0089414B"/>
    <w:rsid w:val="00894227"/>
    <w:rsid w:val="008943C6"/>
    <w:rsid w:val="008944A8"/>
    <w:rsid w:val="00894579"/>
    <w:rsid w:val="00894639"/>
    <w:rsid w:val="008946CE"/>
    <w:rsid w:val="008948D4"/>
    <w:rsid w:val="00894B67"/>
    <w:rsid w:val="00894B7C"/>
    <w:rsid w:val="00895032"/>
    <w:rsid w:val="0089514B"/>
    <w:rsid w:val="008952E0"/>
    <w:rsid w:val="008955A5"/>
    <w:rsid w:val="0089570C"/>
    <w:rsid w:val="00895A88"/>
    <w:rsid w:val="00895BA4"/>
    <w:rsid w:val="00895F0D"/>
    <w:rsid w:val="00895F54"/>
    <w:rsid w:val="00896141"/>
    <w:rsid w:val="008961D9"/>
    <w:rsid w:val="008964B1"/>
    <w:rsid w:val="008966CA"/>
    <w:rsid w:val="0089672D"/>
    <w:rsid w:val="00896754"/>
    <w:rsid w:val="00896ABA"/>
    <w:rsid w:val="00896B25"/>
    <w:rsid w:val="00896B6E"/>
    <w:rsid w:val="00896E09"/>
    <w:rsid w:val="00896E7F"/>
    <w:rsid w:val="00897636"/>
    <w:rsid w:val="00897683"/>
    <w:rsid w:val="008977EE"/>
    <w:rsid w:val="008978C0"/>
    <w:rsid w:val="00897ABF"/>
    <w:rsid w:val="00897AFE"/>
    <w:rsid w:val="00897B51"/>
    <w:rsid w:val="00897EC1"/>
    <w:rsid w:val="008A0156"/>
    <w:rsid w:val="008A0170"/>
    <w:rsid w:val="008A03A2"/>
    <w:rsid w:val="008A049F"/>
    <w:rsid w:val="008A05F9"/>
    <w:rsid w:val="008A0668"/>
    <w:rsid w:val="008A0833"/>
    <w:rsid w:val="008A091D"/>
    <w:rsid w:val="008A0AB3"/>
    <w:rsid w:val="008A0DD1"/>
    <w:rsid w:val="008A0EAF"/>
    <w:rsid w:val="008A0FB6"/>
    <w:rsid w:val="008A0FFD"/>
    <w:rsid w:val="008A1196"/>
    <w:rsid w:val="008A125D"/>
    <w:rsid w:val="008A1518"/>
    <w:rsid w:val="008A1641"/>
    <w:rsid w:val="008A1697"/>
    <w:rsid w:val="008A172F"/>
    <w:rsid w:val="008A1871"/>
    <w:rsid w:val="008A1985"/>
    <w:rsid w:val="008A19D4"/>
    <w:rsid w:val="008A1C59"/>
    <w:rsid w:val="008A1C7E"/>
    <w:rsid w:val="008A1C8F"/>
    <w:rsid w:val="008A1EF6"/>
    <w:rsid w:val="008A231D"/>
    <w:rsid w:val="008A2375"/>
    <w:rsid w:val="008A23B4"/>
    <w:rsid w:val="008A23C1"/>
    <w:rsid w:val="008A25D3"/>
    <w:rsid w:val="008A29C3"/>
    <w:rsid w:val="008A2A90"/>
    <w:rsid w:val="008A2AD5"/>
    <w:rsid w:val="008A2BE9"/>
    <w:rsid w:val="008A2E4D"/>
    <w:rsid w:val="008A2E61"/>
    <w:rsid w:val="008A2EA3"/>
    <w:rsid w:val="008A2EED"/>
    <w:rsid w:val="008A3107"/>
    <w:rsid w:val="008A310B"/>
    <w:rsid w:val="008A371F"/>
    <w:rsid w:val="008A378F"/>
    <w:rsid w:val="008A37FE"/>
    <w:rsid w:val="008A3851"/>
    <w:rsid w:val="008A3B02"/>
    <w:rsid w:val="008A3B43"/>
    <w:rsid w:val="008A3DC6"/>
    <w:rsid w:val="008A436B"/>
    <w:rsid w:val="008A4500"/>
    <w:rsid w:val="008A4589"/>
    <w:rsid w:val="008A4611"/>
    <w:rsid w:val="008A4619"/>
    <w:rsid w:val="008A4646"/>
    <w:rsid w:val="008A46BB"/>
    <w:rsid w:val="008A488E"/>
    <w:rsid w:val="008A48CE"/>
    <w:rsid w:val="008A49E4"/>
    <w:rsid w:val="008A4B22"/>
    <w:rsid w:val="008A4B6F"/>
    <w:rsid w:val="008A5095"/>
    <w:rsid w:val="008A514B"/>
    <w:rsid w:val="008A5406"/>
    <w:rsid w:val="008A5429"/>
    <w:rsid w:val="008A553D"/>
    <w:rsid w:val="008A5635"/>
    <w:rsid w:val="008A5727"/>
    <w:rsid w:val="008A59B0"/>
    <w:rsid w:val="008A5B1A"/>
    <w:rsid w:val="008A5C75"/>
    <w:rsid w:val="008A5CA4"/>
    <w:rsid w:val="008A5D7A"/>
    <w:rsid w:val="008A5D84"/>
    <w:rsid w:val="008A5E5C"/>
    <w:rsid w:val="008A5F56"/>
    <w:rsid w:val="008A6190"/>
    <w:rsid w:val="008A61C0"/>
    <w:rsid w:val="008A6231"/>
    <w:rsid w:val="008A623D"/>
    <w:rsid w:val="008A62AD"/>
    <w:rsid w:val="008A6409"/>
    <w:rsid w:val="008A6685"/>
    <w:rsid w:val="008A6884"/>
    <w:rsid w:val="008A6885"/>
    <w:rsid w:val="008A695B"/>
    <w:rsid w:val="008A6962"/>
    <w:rsid w:val="008A6983"/>
    <w:rsid w:val="008A6AE9"/>
    <w:rsid w:val="008A6C3C"/>
    <w:rsid w:val="008A6DFD"/>
    <w:rsid w:val="008A6E66"/>
    <w:rsid w:val="008A76AC"/>
    <w:rsid w:val="008A785D"/>
    <w:rsid w:val="008A7A0E"/>
    <w:rsid w:val="008A7ACC"/>
    <w:rsid w:val="008A7C28"/>
    <w:rsid w:val="008A7D39"/>
    <w:rsid w:val="008A7D40"/>
    <w:rsid w:val="008A7DE3"/>
    <w:rsid w:val="008B00F4"/>
    <w:rsid w:val="008B018F"/>
    <w:rsid w:val="008B03D9"/>
    <w:rsid w:val="008B07E4"/>
    <w:rsid w:val="008B07FC"/>
    <w:rsid w:val="008B0876"/>
    <w:rsid w:val="008B0A0C"/>
    <w:rsid w:val="008B0C5C"/>
    <w:rsid w:val="008B0C67"/>
    <w:rsid w:val="008B0C84"/>
    <w:rsid w:val="008B0D69"/>
    <w:rsid w:val="008B0EB6"/>
    <w:rsid w:val="008B0F9F"/>
    <w:rsid w:val="008B106C"/>
    <w:rsid w:val="008B11CB"/>
    <w:rsid w:val="008B1686"/>
    <w:rsid w:val="008B177A"/>
    <w:rsid w:val="008B1A90"/>
    <w:rsid w:val="008B1FBA"/>
    <w:rsid w:val="008B215C"/>
    <w:rsid w:val="008B21F5"/>
    <w:rsid w:val="008B225F"/>
    <w:rsid w:val="008B2415"/>
    <w:rsid w:val="008B2506"/>
    <w:rsid w:val="008B28A8"/>
    <w:rsid w:val="008B2953"/>
    <w:rsid w:val="008B2F94"/>
    <w:rsid w:val="008B30F2"/>
    <w:rsid w:val="008B32F3"/>
    <w:rsid w:val="008B3424"/>
    <w:rsid w:val="008B35C8"/>
    <w:rsid w:val="008B3903"/>
    <w:rsid w:val="008B39D6"/>
    <w:rsid w:val="008B3B1F"/>
    <w:rsid w:val="008B3B2C"/>
    <w:rsid w:val="008B3BD3"/>
    <w:rsid w:val="008B3DEF"/>
    <w:rsid w:val="008B3FB2"/>
    <w:rsid w:val="008B4105"/>
    <w:rsid w:val="008B4203"/>
    <w:rsid w:val="008B437A"/>
    <w:rsid w:val="008B43A6"/>
    <w:rsid w:val="008B4591"/>
    <w:rsid w:val="008B4657"/>
    <w:rsid w:val="008B4694"/>
    <w:rsid w:val="008B470B"/>
    <w:rsid w:val="008B4786"/>
    <w:rsid w:val="008B498B"/>
    <w:rsid w:val="008B4B18"/>
    <w:rsid w:val="008B4E5D"/>
    <w:rsid w:val="008B4ECB"/>
    <w:rsid w:val="008B518E"/>
    <w:rsid w:val="008B5254"/>
    <w:rsid w:val="008B5266"/>
    <w:rsid w:val="008B52B5"/>
    <w:rsid w:val="008B56CC"/>
    <w:rsid w:val="008B587A"/>
    <w:rsid w:val="008B59AD"/>
    <w:rsid w:val="008B5A75"/>
    <w:rsid w:val="008B5AD6"/>
    <w:rsid w:val="008B5E9F"/>
    <w:rsid w:val="008B5F20"/>
    <w:rsid w:val="008B6104"/>
    <w:rsid w:val="008B622F"/>
    <w:rsid w:val="008B62D0"/>
    <w:rsid w:val="008B63BC"/>
    <w:rsid w:val="008B6516"/>
    <w:rsid w:val="008B6574"/>
    <w:rsid w:val="008B65BE"/>
    <w:rsid w:val="008B66B2"/>
    <w:rsid w:val="008B66B4"/>
    <w:rsid w:val="008B67AA"/>
    <w:rsid w:val="008B67BB"/>
    <w:rsid w:val="008B6800"/>
    <w:rsid w:val="008B6821"/>
    <w:rsid w:val="008B6AC0"/>
    <w:rsid w:val="008B6AED"/>
    <w:rsid w:val="008B6C0C"/>
    <w:rsid w:val="008B6D0F"/>
    <w:rsid w:val="008B6F06"/>
    <w:rsid w:val="008B6FDE"/>
    <w:rsid w:val="008B71E6"/>
    <w:rsid w:val="008B71F8"/>
    <w:rsid w:val="008B7245"/>
    <w:rsid w:val="008B72E3"/>
    <w:rsid w:val="008B7315"/>
    <w:rsid w:val="008B7725"/>
    <w:rsid w:val="008B7826"/>
    <w:rsid w:val="008B7898"/>
    <w:rsid w:val="008B7A41"/>
    <w:rsid w:val="008B7AAD"/>
    <w:rsid w:val="008B7AC8"/>
    <w:rsid w:val="008B7DE2"/>
    <w:rsid w:val="008B7E35"/>
    <w:rsid w:val="008B7EDE"/>
    <w:rsid w:val="008C0872"/>
    <w:rsid w:val="008C0A7B"/>
    <w:rsid w:val="008C0AF8"/>
    <w:rsid w:val="008C0FAB"/>
    <w:rsid w:val="008C13EF"/>
    <w:rsid w:val="008C156A"/>
    <w:rsid w:val="008C156C"/>
    <w:rsid w:val="008C1590"/>
    <w:rsid w:val="008C1599"/>
    <w:rsid w:val="008C159B"/>
    <w:rsid w:val="008C1767"/>
    <w:rsid w:val="008C17A8"/>
    <w:rsid w:val="008C1815"/>
    <w:rsid w:val="008C18CA"/>
    <w:rsid w:val="008C1A4D"/>
    <w:rsid w:val="008C1BEF"/>
    <w:rsid w:val="008C1C64"/>
    <w:rsid w:val="008C1CA3"/>
    <w:rsid w:val="008C1CB4"/>
    <w:rsid w:val="008C1D0F"/>
    <w:rsid w:val="008C1EFA"/>
    <w:rsid w:val="008C21D8"/>
    <w:rsid w:val="008C2356"/>
    <w:rsid w:val="008C2618"/>
    <w:rsid w:val="008C279A"/>
    <w:rsid w:val="008C2822"/>
    <w:rsid w:val="008C2AAF"/>
    <w:rsid w:val="008C2B63"/>
    <w:rsid w:val="008C2DAA"/>
    <w:rsid w:val="008C2DEC"/>
    <w:rsid w:val="008C2E23"/>
    <w:rsid w:val="008C2ED1"/>
    <w:rsid w:val="008C2F48"/>
    <w:rsid w:val="008C319D"/>
    <w:rsid w:val="008C32D9"/>
    <w:rsid w:val="008C334B"/>
    <w:rsid w:val="008C36C6"/>
    <w:rsid w:val="008C37EE"/>
    <w:rsid w:val="008C37F1"/>
    <w:rsid w:val="008C3B26"/>
    <w:rsid w:val="008C3F79"/>
    <w:rsid w:val="008C4088"/>
    <w:rsid w:val="008C409D"/>
    <w:rsid w:val="008C4128"/>
    <w:rsid w:val="008C45A3"/>
    <w:rsid w:val="008C4707"/>
    <w:rsid w:val="008C48CE"/>
    <w:rsid w:val="008C493A"/>
    <w:rsid w:val="008C498B"/>
    <w:rsid w:val="008C4B30"/>
    <w:rsid w:val="008C4C28"/>
    <w:rsid w:val="008C4DD8"/>
    <w:rsid w:val="008C5285"/>
    <w:rsid w:val="008C53DA"/>
    <w:rsid w:val="008C5468"/>
    <w:rsid w:val="008C5633"/>
    <w:rsid w:val="008C570A"/>
    <w:rsid w:val="008C5A8F"/>
    <w:rsid w:val="008C5AC5"/>
    <w:rsid w:val="008C5C24"/>
    <w:rsid w:val="008C5D6C"/>
    <w:rsid w:val="008C60D7"/>
    <w:rsid w:val="008C6476"/>
    <w:rsid w:val="008C64B9"/>
    <w:rsid w:val="008C6560"/>
    <w:rsid w:val="008C656E"/>
    <w:rsid w:val="008C6591"/>
    <w:rsid w:val="008C6614"/>
    <w:rsid w:val="008C6713"/>
    <w:rsid w:val="008C679A"/>
    <w:rsid w:val="008C681A"/>
    <w:rsid w:val="008C69CA"/>
    <w:rsid w:val="008C6ACB"/>
    <w:rsid w:val="008C6AD4"/>
    <w:rsid w:val="008C6AFE"/>
    <w:rsid w:val="008C6C55"/>
    <w:rsid w:val="008C6C84"/>
    <w:rsid w:val="008C6E07"/>
    <w:rsid w:val="008C70A9"/>
    <w:rsid w:val="008C7110"/>
    <w:rsid w:val="008C7271"/>
    <w:rsid w:val="008C734A"/>
    <w:rsid w:val="008C737F"/>
    <w:rsid w:val="008C76D8"/>
    <w:rsid w:val="008C7781"/>
    <w:rsid w:val="008C785F"/>
    <w:rsid w:val="008C786A"/>
    <w:rsid w:val="008C78D2"/>
    <w:rsid w:val="008C78DD"/>
    <w:rsid w:val="008C7AEB"/>
    <w:rsid w:val="008C7AEC"/>
    <w:rsid w:val="008C7B87"/>
    <w:rsid w:val="008C7D38"/>
    <w:rsid w:val="008C7DEE"/>
    <w:rsid w:val="008C7DF3"/>
    <w:rsid w:val="008C7F7E"/>
    <w:rsid w:val="008D040B"/>
    <w:rsid w:val="008D04DA"/>
    <w:rsid w:val="008D05EF"/>
    <w:rsid w:val="008D0682"/>
    <w:rsid w:val="008D0773"/>
    <w:rsid w:val="008D07B0"/>
    <w:rsid w:val="008D0A54"/>
    <w:rsid w:val="008D0B9B"/>
    <w:rsid w:val="008D0D35"/>
    <w:rsid w:val="008D0DA5"/>
    <w:rsid w:val="008D0DD7"/>
    <w:rsid w:val="008D1151"/>
    <w:rsid w:val="008D1756"/>
    <w:rsid w:val="008D1A86"/>
    <w:rsid w:val="008D1E31"/>
    <w:rsid w:val="008D22DB"/>
    <w:rsid w:val="008D23DF"/>
    <w:rsid w:val="008D240F"/>
    <w:rsid w:val="008D267F"/>
    <w:rsid w:val="008D268F"/>
    <w:rsid w:val="008D26B3"/>
    <w:rsid w:val="008D2836"/>
    <w:rsid w:val="008D2A1F"/>
    <w:rsid w:val="008D2BFC"/>
    <w:rsid w:val="008D2E1E"/>
    <w:rsid w:val="008D2EBA"/>
    <w:rsid w:val="008D2ED4"/>
    <w:rsid w:val="008D2F8D"/>
    <w:rsid w:val="008D2F92"/>
    <w:rsid w:val="008D30A1"/>
    <w:rsid w:val="008D3242"/>
    <w:rsid w:val="008D3267"/>
    <w:rsid w:val="008D334A"/>
    <w:rsid w:val="008D334C"/>
    <w:rsid w:val="008D3422"/>
    <w:rsid w:val="008D34B1"/>
    <w:rsid w:val="008D3533"/>
    <w:rsid w:val="008D361D"/>
    <w:rsid w:val="008D3633"/>
    <w:rsid w:val="008D36C5"/>
    <w:rsid w:val="008D37BF"/>
    <w:rsid w:val="008D3811"/>
    <w:rsid w:val="008D3AB3"/>
    <w:rsid w:val="008D3AC0"/>
    <w:rsid w:val="008D3F0E"/>
    <w:rsid w:val="008D40D2"/>
    <w:rsid w:val="008D416E"/>
    <w:rsid w:val="008D43D0"/>
    <w:rsid w:val="008D45FE"/>
    <w:rsid w:val="008D45FF"/>
    <w:rsid w:val="008D47BB"/>
    <w:rsid w:val="008D47E3"/>
    <w:rsid w:val="008D488B"/>
    <w:rsid w:val="008D4BDD"/>
    <w:rsid w:val="008D4CC5"/>
    <w:rsid w:val="008D4DEC"/>
    <w:rsid w:val="008D52FE"/>
    <w:rsid w:val="008D5391"/>
    <w:rsid w:val="008D5510"/>
    <w:rsid w:val="008D576B"/>
    <w:rsid w:val="008D5B64"/>
    <w:rsid w:val="008D5BB4"/>
    <w:rsid w:val="008D5CD7"/>
    <w:rsid w:val="008D5D2E"/>
    <w:rsid w:val="008D6098"/>
    <w:rsid w:val="008D6100"/>
    <w:rsid w:val="008D6102"/>
    <w:rsid w:val="008D615A"/>
    <w:rsid w:val="008D6180"/>
    <w:rsid w:val="008D62A9"/>
    <w:rsid w:val="008D65EE"/>
    <w:rsid w:val="008D6853"/>
    <w:rsid w:val="008D6959"/>
    <w:rsid w:val="008D6A20"/>
    <w:rsid w:val="008D6B3E"/>
    <w:rsid w:val="008D6C05"/>
    <w:rsid w:val="008D6C7A"/>
    <w:rsid w:val="008D6DA3"/>
    <w:rsid w:val="008D705A"/>
    <w:rsid w:val="008D709F"/>
    <w:rsid w:val="008D70A4"/>
    <w:rsid w:val="008D70F6"/>
    <w:rsid w:val="008D7178"/>
    <w:rsid w:val="008D717D"/>
    <w:rsid w:val="008D7195"/>
    <w:rsid w:val="008D7309"/>
    <w:rsid w:val="008D73EE"/>
    <w:rsid w:val="008D75F9"/>
    <w:rsid w:val="008D7679"/>
    <w:rsid w:val="008D76DF"/>
    <w:rsid w:val="008D7715"/>
    <w:rsid w:val="008D7775"/>
    <w:rsid w:val="008D77CF"/>
    <w:rsid w:val="008D77E7"/>
    <w:rsid w:val="008D7973"/>
    <w:rsid w:val="008D79C2"/>
    <w:rsid w:val="008D79C3"/>
    <w:rsid w:val="008D7A94"/>
    <w:rsid w:val="008D7C37"/>
    <w:rsid w:val="008D7E08"/>
    <w:rsid w:val="008E00D4"/>
    <w:rsid w:val="008E0186"/>
    <w:rsid w:val="008E02AD"/>
    <w:rsid w:val="008E03CB"/>
    <w:rsid w:val="008E05C9"/>
    <w:rsid w:val="008E07C6"/>
    <w:rsid w:val="008E07F5"/>
    <w:rsid w:val="008E0A20"/>
    <w:rsid w:val="008E0C81"/>
    <w:rsid w:val="008E0D21"/>
    <w:rsid w:val="008E0EE8"/>
    <w:rsid w:val="008E1246"/>
    <w:rsid w:val="008E12DF"/>
    <w:rsid w:val="008E13CB"/>
    <w:rsid w:val="008E13E3"/>
    <w:rsid w:val="008E140C"/>
    <w:rsid w:val="008E145C"/>
    <w:rsid w:val="008E160D"/>
    <w:rsid w:val="008E1632"/>
    <w:rsid w:val="008E183D"/>
    <w:rsid w:val="008E1912"/>
    <w:rsid w:val="008E1C74"/>
    <w:rsid w:val="008E1C93"/>
    <w:rsid w:val="008E22F4"/>
    <w:rsid w:val="008E2491"/>
    <w:rsid w:val="008E24E2"/>
    <w:rsid w:val="008E26DB"/>
    <w:rsid w:val="008E26EA"/>
    <w:rsid w:val="008E2799"/>
    <w:rsid w:val="008E27E4"/>
    <w:rsid w:val="008E286D"/>
    <w:rsid w:val="008E2C7C"/>
    <w:rsid w:val="008E2E67"/>
    <w:rsid w:val="008E3028"/>
    <w:rsid w:val="008E30C0"/>
    <w:rsid w:val="008E314D"/>
    <w:rsid w:val="008E3151"/>
    <w:rsid w:val="008E32B6"/>
    <w:rsid w:val="008E3363"/>
    <w:rsid w:val="008E36B3"/>
    <w:rsid w:val="008E36F1"/>
    <w:rsid w:val="008E37A6"/>
    <w:rsid w:val="008E3893"/>
    <w:rsid w:val="008E3AC4"/>
    <w:rsid w:val="008E3BDC"/>
    <w:rsid w:val="008E3D17"/>
    <w:rsid w:val="008E3E0F"/>
    <w:rsid w:val="008E4120"/>
    <w:rsid w:val="008E43B8"/>
    <w:rsid w:val="008E46A9"/>
    <w:rsid w:val="008E482E"/>
    <w:rsid w:val="008E4BB5"/>
    <w:rsid w:val="008E4CFE"/>
    <w:rsid w:val="008E4F24"/>
    <w:rsid w:val="008E530A"/>
    <w:rsid w:val="008E54E2"/>
    <w:rsid w:val="008E59FB"/>
    <w:rsid w:val="008E5B4F"/>
    <w:rsid w:val="008E5C02"/>
    <w:rsid w:val="008E5C85"/>
    <w:rsid w:val="008E5CE5"/>
    <w:rsid w:val="008E5E9E"/>
    <w:rsid w:val="008E6051"/>
    <w:rsid w:val="008E6082"/>
    <w:rsid w:val="008E646B"/>
    <w:rsid w:val="008E65E3"/>
    <w:rsid w:val="008E66F9"/>
    <w:rsid w:val="008E6A18"/>
    <w:rsid w:val="008E6ABE"/>
    <w:rsid w:val="008E6E0A"/>
    <w:rsid w:val="008E6E79"/>
    <w:rsid w:val="008E71D9"/>
    <w:rsid w:val="008E71F6"/>
    <w:rsid w:val="008E72FB"/>
    <w:rsid w:val="008E73AF"/>
    <w:rsid w:val="008E7473"/>
    <w:rsid w:val="008E7478"/>
    <w:rsid w:val="008E7846"/>
    <w:rsid w:val="008E7864"/>
    <w:rsid w:val="008E78FB"/>
    <w:rsid w:val="008E7916"/>
    <w:rsid w:val="008E79FD"/>
    <w:rsid w:val="008E7A3B"/>
    <w:rsid w:val="008E7A3F"/>
    <w:rsid w:val="008E7B1A"/>
    <w:rsid w:val="008E7E70"/>
    <w:rsid w:val="008E7F18"/>
    <w:rsid w:val="008F00FE"/>
    <w:rsid w:val="008F01F4"/>
    <w:rsid w:val="008F027F"/>
    <w:rsid w:val="008F02B4"/>
    <w:rsid w:val="008F04F1"/>
    <w:rsid w:val="008F057C"/>
    <w:rsid w:val="008F08C4"/>
    <w:rsid w:val="008F0C76"/>
    <w:rsid w:val="008F0E02"/>
    <w:rsid w:val="008F0EF5"/>
    <w:rsid w:val="008F12CF"/>
    <w:rsid w:val="008F15BC"/>
    <w:rsid w:val="008F1670"/>
    <w:rsid w:val="008F171A"/>
    <w:rsid w:val="008F17DD"/>
    <w:rsid w:val="008F1856"/>
    <w:rsid w:val="008F1BD9"/>
    <w:rsid w:val="008F1D35"/>
    <w:rsid w:val="008F1D7A"/>
    <w:rsid w:val="008F1EE5"/>
    <w:rsid w:val="008F1F20"/>
    <w:rsid w:val="008F2053"/>
    <w:rsid w:val="008F21AA"/>
    <w:rsid w:val="008F2268"/>
    <w:rsid w:val="008F2537"/>
    <w:rsid w:val="008F268F"/>
    <w:rsid w:val="008F2AAB"/>
    <w:rsid w:val="008F2B08"/>
    <w:rsid w:val="008F2D5E"/>
    <w:rsid w:val="008F2ED8"/>
    <w:rsid w:val="008F3179"/>
    <w:rsid w:val="008F31E0"/>
    <w:rsid w:val="008F32DF"/>
    <w:rsid w:val="008F3358"/>
    <w:rsid w:val="008F35E2"/>
    <w:rsid w:val="008F3629"/>
    <w:rsid w:val="008F36D2"/>
    <w:rsid w:val="008F37A4"/>
    <w:rsid w:val="008F3B23"/>
    <w:rsid w:val="008F3B4F"/>
    <w:rsid w:val="008F3B8A"/>
    <w:rsid w:val="008F3BE5"/>
    <w:rsid w:val="008F3C46"/>
    <w:rsid w:val="008F3D44"/>
    <w:rsid w:val="008F3D84"/>
    <w:rsid w:val="008F3D89"/>
    <w:rsid w:val="008F3DAF"/>
    <w:rsid w:val="008F3F17"/>
    <w:rsid w:val="008F4041"/>
    <w:rsid w:val="008F429E"/>
    <w:rsid w:val="008F43A1"/>
    <w:rsid w:val="008F45C4"/>
    <w:rsid w:val="008F466E"/>
    <w:rsid w:val="008F46AF"/>
    <w:rsid w:val="008F46E3"/>
    <w:rsid w:val="008F46F2"/>
    <w:rsid w:val="008F47D6"/>
    <w:rsid w:val="008F4807"/>
    <w:rsid w:val="008F4AC4"/>
    <w:rsid w:val="008F4E07"/>
    <w:rsid w:val="008F50BD"/>
    <w:rsid w:val="008F51CB"/>
    <w:rsid w:val="008F526A"/>
    <w:rsid w:val="008F5339"/>
    <w:rsid w:val="008F5467"/>
    <w:rsid w:val="008F56FA"/>
    <w:rsid w:val="008F5882"/>
    <w:rsid w:val="008F5B23"/>
    <w:rsid w:val="008F5C6A"/>
    <w:rsid w:val="008F5D03"/>
    <w:rsid w:val="008F5DD7"/>
    <w:rsid w:val="008F60B2"/>
    <w:rsid w:val="008F63CC"/>
    <w:rsid w:val="008F6423"/>
    <w:rsid w:val="008F6654"/>
    <w:rsid w:val="008F6659"/>
    <w:rsid w:val="008F66FD"/>
    <w:rsid w:val="008F690C"/>
    <w:rsid w:val="008F6DFC"/>
    <w:rsid w:val="008F6FD5"/>
    <w:rsid w:val="008F7029"/>
    <w:rsid w:val="008F70FE"/>
    <w:rsid w:val="008F715A"/>
    <w:rsid w:val="008F72AC"/>
    <w:rsid w:val="008F72B8"/>
    <w:rsid w:val="008F762F"/>
    <w:rsid w:val="008F76F7"/>
    <w:rsid w:val="008F7BB5"/>
    <w:rsid w:val="008F7EB3"/>
    <w:rsid w:val="008F7F58"/>
    <w:rsid w:val="008F7F66"/>
    <w:rsid w:val="008F7F8B"/>
    <w:rsid w:val="009001FC"/>
    <w:rsid w:val="00900331"/>
    <w:rsid w:val="00900391"/>
    <w:rsid w:val="009003B2"/>
    <w:rsid w:val="0090064E"/>
    <w:rsid w:val="0090069E"/>
    <w:rsid w:val="009006BD"/>
    <w:rsid w:val="009006BF"/>
    <w:rsid w:val="00900A0E"/>
    <w:rsid w:val="00901109"/>
    <w:rsid w:val="009011F0"/>
    <w:rsid w:val="00901237"/>
    <w:rsid w:val="0090145A"/>
    <w:rsid w:val="009014C8"/>
    <w:rsid w:val="00901683"/>
    <w:rsid w:val="00901B18"/>
    <w:rsid w:val="0090232C"/>
    <w:rsid w:val="009025A4"/>
    <w:rsid w:val="0090278A"/>
    <w:rsid w:val="0090283B"/>
    <w:rsid w:val="009028D6"/>
    <w:rsid w:val="009028DD"/>
    <w:rsid w:val="00902CFA"/>
    <w:rsid w:val="00902D09"/>
    <w:rsid w:val="00902D0E"/>
    <w:rsid w:val="00902EE1"/>
    <w:rsid w:val="0090325E"/>
    <w:rsid w:val="0090363C"/>
    <w:rsid w:val="00903951"/>
    <w:rsid w:val="0090397B"/>
    <w:rsid w:val="00903B11"/>
    <w:rsid w:val="00903C46"/>
    <w:rsid w:val="00903C6A"/>
    <w:rsid w:val="009040A4"/>
    <w:rsid w:val="009043A6"/>
    <w:rsid w:val="00904442"/>
    <w:rsid w:val="00904535"/>
    <w:rsid w:val="009045B8"/>
    <w:rsid w:val="009046EC"/>
    <w:rsid w:val="009048F6"/>
    <w:rsid w:val="00904A61"/>
    <w:rsid w:val="00904CDA"/>
    <w:rsid w:val="00905126"/>
    <w:rsid w:val="0090516D"/>
    <w:rsid w:val="0090517F"/>
    <w:rsid w:val="00905299"/>
    <w:rsid w:val="009052A9"/>
    <w:rsid w:val="0090540A"/>
    <w:rsid w:val="009056D4"/>
    <w:rsid w:val="00905865"/>
    <w:rsid w:val="009059AB"/>
    <w:rsid w:val="00905B0E"/>
    <w:rsid w:val="00905B42"/>
    <w:rsid w:val="00905BB5"/>
    <w:rsid w:val="00905E6B"/>
    <w:rsid w:val="00905F08"/>
    <w:rsid w:val="00905FC4"/>
    <w:rsid w:val="0090604D"/>
    <w:rsid w:val="009062ED"/>
    <w:rsid w:val="00906388"/>
    <w:rsid w:val="009065C7"/>
    <w:rsid w:val="0090673B"/>
    <w:rsid w:val="0090699A"/>
    <w:rsid w:val="00906AB3"/>
    <w:rsid w:val="00906AF0"/>
    <w:rsid w:val="00906BF6"/>
    <w:rsid w:val="00906CC2"/>
    <w:rsid w:val="00906D62"/>
    <w:rsid w:val="00906EEB"/>
    <w:rsid w:val="009070A1"/>
    <w:rsid w:val="00907105"/>
    <w:rsid w:val="00907272"/>
    <w:rsid w:val="00907672"/>
    <w:rsid w:val="00907817"/>
    <w:rsid w:val="00907829"/>
    <w:rsid w:val="00907AEE"/>
    <w:rsid w:val="00907D1E"/>
    <w:rsid w:val="00907DB7"/>
    <w:rsid w:val="00907EF8"/>
    <w:rsid w:val="00907F9D"/>
    <w:rsid w:val="009100F9"/>
    <w:rsid w:val="009104B7"/>
    <w:rsid w:val="00910603"/>
    <w:rsid w:val="00910655"/>
    <w:rsid w:val="009106F5"/>
    <w:rsid w:val="00910822"/>
    <w:rsid w:val="00910AF6"/>
    <w:rsid w:val="00910C01"/>
    <w:rsid w:val="00910C18"/>
    <w:rsid w:val="00910C31"/>
    <w:rsid w:val="00910D4C"/>
    <w:rsid w:val="00910F99"/>
    <w:rsid w:val="00911011"/>
    <w:rsid w:val="0091110B"/>
    <w:rsid w:val="00911175"/>
    <w:rsid w:val="009111B3"/>
    <w:rsid w:val="009113D1"/>
    <w:rsid w:val="009113E0"/>
    <w:rsid w:val="00911431"/>
    <w:rsid w:val="00911453"/>
    <w:rsid w:val="00911571"/>
    <w:rsid w:val="009118E8"/>
    <w:rsid w:val="00911A0C"/>
    <w:rsid w:val="00911D37"/>
    <w:rsid w:val="00911DE6"/>
    <w:rsid w:val="00911F15"/>
    <w:rsid w:val="009120B2"/>
    <w:rsid w:val="009120FB"/>
    <w:rsid w:val="0091215F"/>
    <w:rsid w:val="009121E5"/>
    <w:rsid w:val="00912207"/>
    <w:rsid w:val="00912215"/>
    <w:rsid w:val="0091228D"/>
    <w:rsid w:val="009125D0"/>
    <w:rsid w:val="009126E3"/>
    <w:rsid w:val="009129D8"/>
    <w:rsid w:val="00912A0D"/>
    <w:rsid w:val="00912C27"/>
    <w:rsid w:val="00912E20"/>
    <w:rsid w:val="00913037"/>
    <w:rsid w:val="00913145"/>
    <w:rsid w:val="00913461"/>
    <w:rsid w:val="009135A1"/>
    <w:rsid w:val="00913750"/>
    <w:rsid w:val="00913777"/>
    <w:rsid w:val="009137DA"/>
    <w:rsid w:val="009139E8"/>
    <w:rsid w:val="00913AD6"/>
    <w:rsid w:val="00913E36"/>
    <w:rsid w:val="0091410B"/>
    <w:rsid w:val="009141C8"/>
    <w:rsid w:val="00914351"/>
    <w:rsid w:val="00914608"/>
    <w:rsid w:val="00914A69"/>
    <w:rsid w:val="00914C58"/>
    <w:rsid w:val="00914E4A"/>
    <w:rsid w:val="00914F27"/>
    <w:rsid w:val="00914F8F"/>
    <w:rsid w:val="00915874"/>
    <w:rsid w:val="009158B6"/>
    <w:rsid w:val="00915AE3"/>
    <w:rsid w:val="00915B95"/>
    <w:rsid w:val="00915C7B"/>
    <w:rsid w:val="00915CCB"/>
    <w:rsid w:val="00915FD1"/>
    <w:rsid w:val="009161A4"/>
    <w:rsid w:val="00916359"/>
    <w:rsid w:val="009163E0"/>
    <w:rsid w:val="0091659A"/>
    <w:rsid w:val="009166EA"/>
    <w:rsid w:val="009167CB"/>
    <w:rsid w:val="009167E7"/>
    <w:rsid w:val="00916818"/>
    <w:rsid w:val="00916852"/>
    <w:rsid w:val="00916881"/>
    <w:rsid w:val="00916956"/>
    <w:rsid w:val="009169BB"/>
    <w:rsid w:val="009169E3"/>
    <w:rsid w:val="00916A15"/>
    <w:rsid w:val="00916A79"/>
    <w:rsid w:val="00916B67"/>
    <w:rsid w:val="00916DD3"/>
    <w:rsid w:val="00916ED5"/>
    <w:rsid w:val="00916F02"/>
    <w:rsid w:val="00916FB3"/>
    <w:rsid w:val="009170F4"/>
    <w:rsid w:val="009171A8"/>
    <w:rsid w:val="00917597"/>
    <w:rsid w:val="009178D8"/>
    <w:rsid w:val="00917C1A"/>
    <w:rsid w:val="00917CF5"/>
    <w:rsid w:val="00917F26"/>
    <w:rsid w:val="00920078"/>
    <w:rsid w:val="0092040E"/>
    <w:rsid w:val="00920519"/>
    <w:rsid w:val="009205C7"/>
    <w:rsid w:val="009206F0"/>
    <w:rsid w:val="00920757"/>
    <w:rsid w:val="00920770"/>
    <w:rsid w:val="00920997"/>
    <w:rsid w:val="00920BA4"/>
    <w:rsid w:val="00920BD9"/>
    <w:rsid w:val="00920D1D"/>
    <w:rsid w:val="009210D1"/>
    <w:rsid w:val="0092122E"/>
    <w:rsid w:val="0092197E"/>
    <w:rsid w:val="00921A55"/>
    <w:rsid w:val="00921ACA"/>
    <w:rsid w:val="00921AFD"/>
    <w:rsid w:val="00921D04"/>
    <w:rsid w:val="00921F43"/>
    <w:rsid w:val="00922010"/>
    <w:rsid w:val="00922065"/>
    <w:rsid w:val="009225D4"/>
    <w:rsid w:val="009225D6"/>
    <w:rsid w:val="00922685"/>
    <w:rsid w:val="00922868"/>
    <w:rsid w:val="00922B21"/>
    <w:rsid w:val="00922C75"/>
    <w:rsid w:val="0092306E"/>
    <w:rsid w:val="009230B6"/>
    <w:rsid w:val="0092314A"/>
    <w:rsid w:val="00923265"/>
    <w:rsid w:val="00923355"/>
    <w:rsid w:val="00923384"/>
    <w:rsid w:val="009234BF"/>
    <w:rsid w:val="0092372C"/>
    <w:rsid w:val="009237F3"/>
    <w:rsid w:val="0092381D"/>
    <w:rsid w:val="00923C12"/>
    <w:rsid w:val="00923C4F"/>
    <w:rsid w:val="00923D02"/>
    <w:rsid w:val="00923D94"/>
    <w:rsid w:val="00923E96"/>
    <w:rsid w:val="00923FE6"/>
    <w:rsid w:val="00924377"/>
    <w:rsid w:val="00924566"/>
    <w:rsid w:val="0092469A"/>
    <w:rsid w:val="00924766"/>
    <w:rsid w:val="00924797"/>
    <w:rsid w:val="00924902"/>
    <w:rsid w:val="009249EE"/>
    <w:rsid w:val="00924B4D"/>
    <w:rsid w:val="00924FD7"/>
    <w:rsid w:val="00925374"/>
    <w:rsid w:val="00925463"/>
    <w:rsid w:val="00925624"/>
    <w:rsid w:val="00925696"/>
    <w:rsid w:val="009256A7"/>
    <w:rsid w:val="00925763"/>
    <w:rsid w:val="009257C5"/>
    <w:rsid w:val="009257C6"/>
    <w:rsid w:val="00925B89"/>
    <w:rsid w:val="00925EEA"/>
    <w:rsid w:val="00926433"/>
    <w:rsid w:val="0092646F"/>
    <w:rsid w:val="009267BA"/>
    <w:rsid w:val="009268A0"/>
    <w:rsid w:val="0092695E"/>
    <w:rsid w:val="00926972"/>
    <w:rsid w:val="009269B2"/>
    <w:rsid w:val="00926A47"/>
    <w:rsid w:val="0092707A"/>
    <w:rsid w:val="009271F9"/>
    <w:rsid w:val="00927288"/>
    <w:rsid w:val="00927427"/>
    <w:rsid w:val="00927546"/>
    <w:rsid w:val="009278E6"/>
    <w:rsid w:val="00927916"/>
    <w:rsid w:val="009279BB"/>
    <w:rsid w:val="00927C71"/>
    <w:rsid w:val="00930183"/>
    <w:rsid w:val="009301E7"/>
    <w:rsid w:val="00930244"/>
    <w:rsid w:val="0093049C"/>
    <w:rsid w:val="009306D0"/>
    <w:rsid w:val="00930726"/>
    <w:rsid w:val="00930837"/>
    <w:rsid w:val="00930C61"/>
    <w:rsid w:val="00930C6F"/>
    <w:rsid w:val="00930C8C"/>
    <w:rsid w:val="00930CCB"/>
    <w:rsid w:val="00930CEC"/>
    <w:rsid w:val="00930F63"/>
    <w:rsid w:val="00930FD0"/>
    <w:rsid w:val="0093100B"/>
    <w:rsid w:val="009310A2"/>
    <w:rsid w:val="00931301"/>
    <w:rsid w:val="00931429"/>
    <w:rsid w:val="00931469"/>
    <w:rsid w:val="009317B6"/>
    <w:rsid w:val="009317F9"/>
    <w:rsid w:val="00931830"/>
    <w:rsid w:val="009318AF"/>
    <w:rsid w:val="00931979"/>
    <w:rsid w:val="00931AF4"/>
    <w:rsid w:val="00931B79"/>
    <w:rsid w:val="00931BC4"/>
    <w:rsid w:val="00931C25"/>
    <w:rsid w:val="00931D84"/>
    <w:rsid w:val="00931F95"/>
    <w:rsid w:val="009321CA"/>
    <w:rsid w:val="00932222"/>
    <w:rsid w:val="0093225F"/>
    <w:rsid w:val="009323EC"/>
    <w:rsid w:val="00932ED8"/>
    <w:rsid w:val="0093302E"/>
    <w:rsid w:val="0093307B"/>
    <w:rsid w:val="00933580"/>
    <w:rsid w:val="009337B8"/>
    <w:rsid w:val="009337F6"/>
    <w:rsid w:val="00933874"/>
    <w:rsid w:val="00933988"/>
    <w:rsid w:val="00933A60"/>
    <w:rsid w:val="00933B75"/>
    <w:rsid w:val="00933BC2"/>
    <w:rsid w:val="00933BE4"/>
    <w:rsid w:val="00933C3C"/>
    <w:rsid w:val="00934079"/>
    <w:rsid w:val="0093409F"/>
    <w:rsid w:val="00934197"/>
    <w:rsid w:val="00934403"/>
    <w:rsid w:val="00934701"/>
    <w:rsid w:val="00934772"/>
    <w:rsid w:val="00934951"/>
    <w:rsid w:val="00934BAC"/>
    <w:rsid w:val="00934D59"/>
    <w:rsid w:val="00935223"/>
    <w:rsid w:val="00935255"/>
    <w:rsid w:val="0093545A"/>
    <w:rsid w:val="009358B5"/>
    <w:rsid w:val="00935AEB"/>
    <w:rsid w:val="00935B10"/>
    <w:rsid w:val="00935B65"/>
    <w:rsid w:val="00935BC9"/>
    <w:rsid w:val="009361AB"/>
    <w:rsid w:val="0093634E"/>
    <w:rsid w:val="00936417"/>
    <w:rsid w:val="00936538"/>
    <w:rsid w:val="00936750"/>
    <w:rsid w:val="00936944"/>
    <w:rsid w:val="00936BAC"/>
    <w:rsid w:val="00936BB0"/>
    <w:rsid w:val="009370DB"/>
    <w:rsid w:val="00937416"/>
    <w:rsid w:val="00937423"/>
    <w:rsid w:val="0093758C"/>
    <w:rsid w:val="00937799"/>
    <w:rsid w:val="009379DA"/>
    <w:rsid w:val="00937AE9"/>
    <w:rsid w:val="00937C00"/>
    <w:rsid w:val="00937C3B"/>
    <w:rsid w:val="00937DD5"/>
    <w:rsid w:val="00937E74"/>
    <w:rsid w:val="00937EC9"/>
    <w:rsid w:val="00937FD5"/>
    <w:rsid w:val="00940709"/>
    <w:rsid w:val="00940759"/>
    <w:rsid w:val="00940773"/>
    <w:rsid w:val="00940994"/>
    <w:rsid w:val="00940B41"/>
    <w:rsid w:val="00940B6F"/>
    <w:rsid w:val="00940BA1"/>
    <w:rsid w:val="00940CFB"/>
    <w:rsid w:val="00940D81"/>
    <w:rsid w:val="00940ECB"/>
    <w:rsid w:val="00941221"/>
    <w:rsid w:val="00941274"/>
    <w:rsid w:val="00941289"/>
    <w:rsid w:val="0094174E"/>
    <w:rsid w:val="0094177F"/>
    <w:rsid w:val="00941A53"/>
    <w:rsid w:val="00941C7E"/>
    <w:rsid w:val="00941CC8"/>
    <w:rsid w:val="00941D63"/>
    <w:rsid w:val="00941D6F"/>
    <w:rsid w:val="00941DB5"/>
    <w:rsid w:val="00941E86"/>
    <w:rsid w:val="00941F37"/>
    <w:rsid w:val="00941FC2"/>
    <w:rsid w:val="00942053"/>
    <w:rsid w:val="0094213E"/>
    <w:rsid w:val="0094224D"/>
    <w:rsid w:val="00942419"/>
    <w:rsid w:val="00942625"/>
    <w:rsid w:val="009427C5"/>
    <w:rsid w:val="009428DE"/>
    <w:rsid w:val="0094297A"/>
    <w:rsid w:val="00942B64"/>
    <w:rsid w:val="00942CC8"/>
    <w:rsid w:val="00942F9E"/>
    <w:rsid w:val="00942FB9"/>
    <w:rsid w:val="00942FDA"/>
    <w:rsid w:val="00943214"/>
    <w:rsid w:val="0094325C"/>
    <w:rsid w:val="009432E2"/>
    <w:rsid w:val="00943431"/>
    <w:rsid w:val="009434D6"/>
    <w:rsid w:val="00943524"/>
    <w:rsid w:val="0094360C"/>
    <w:rsid w:val="0094380C"/>
    <w:rsid w:val="009438D4"/>
    <w:rsid w:val="00943B0C"/>
    <w:rsid w:val="00943D89"/>
    <w:rsid w:val="00943F98"/>
    <w:rsid w:val="00944060"/>
    <w:rsid w:val="00944194"/>
    <w:rsid w:val="0094425D"/>
    <w:rsid w:val="009442C6"/>
    <w:rsid w:val="0094446B"/>
    <w:rsid w:val="00944672"/>
    <w:rsid w:val="009446F5"/>
    <w:rsid w:val="009447E6"/>
    <w:rsid w:val="00944BD9"/>
    <w:rsid w:val="00944BF0"/>
    <w:rsid w:val="00944D9E"/>
    <w:rsid w:val="0094518A"/>
    <w:rsid w:val="009451DB"/>
    <w:rsid w:val="00945207"/>
    <w:rsid w:val="00945235"/>
    <w:rsid w:val="00945300"/>
    <w:rsid w:val="00945331"/>
    <w:rsid w:val="00945641"/>
    <w:rsid w:val="009456D8"/>
    <w:rsid w:val="00945868"/>
    <w:rsid w:val="00945A00"/>
    <w:rsid w:val="00945BC0"/>
    <w:rsid w:val="00945C10"/>
    <w:rsid w:val="00946393"/>
    <w:rsid w:val="00946862"/>
    <w:rsid w:val="009468C0"/>
    <w:rsid w:val="009468C2"/>
    <w:rsid w:val="009469EB"/>
    <w:rsid w:val="00946ADC"/>
    <w:rsid w:val="00946C35"/>
    <w:rsid w:val="00946DD3"/>
    <w:rsid w:val="0094700E"/>
    <w:rsid w:val="0094716B"/>
    <w:rsid w:val="009471E6"/>
    <w:rsid w:val="0094735A"/>
    <w:rsid w:val="00947650"/>
    <w:rsid w:val="009476D4"/>
    <w:rsid w:val="0094778A"/>
    <w:rsid w:val="009478E9"/>
    <w:rsid w:val="00947AB2"/>
    <w:rsid w:val="00947E32"/>
    <w:rsid w:val="00950068"/>
    <w:rsid w:val="00950148"/>
    <w:rsid w:val="0095016A"/>
    <w:rsid w:val="0095021B"/>
    <w:rsid w:val="009506D3"/>
    <w:rsid w:val="00950B33"/>
    <w:rsid w:val="00950D71"/>
    <w:rsid w:val="00950E04"/>
    <w:rsid w:val="00950EB6"/>
    <w:rsid w:val="009513F3"/>
    <w:rsid w:val="0095154B"/>
    <w:rsid w:val="00951564"/>
    <w:rsid w:val="009515AB"/>
    <w:rsid w:val="009515CC"/>
    <w:rsid w:val="0095180F"/>
    <w:rsid w:val="0095193F"/>
    <w:rsid w:val="009519E0"/>
    <w:rsid w:val="009519FB"/>
    <w:rsid w:val="00951A65"/>
    <w:rsid w:val="00951BA0"/>
    <w:rsid w:val="00951C91"/>
    <w:rsid w:val="00951D57"/>
    <w:rsid w:val="00951F4B"/>
    <w:rsid w:val="00951F72"/>
    <w:rsid w:val="00952259"/>
    <w:rsid w:val="0095227E"/>
    <w:rsid w:val="00952405"/>
    <w:rsid w:val="00952559"/>
    <w:rsid w:val="00952628"/>
    <w:rsid w:val="00952982"/>
    <w:rsid w:val="009529A9"/>
    <w:rsid w:val="00952BAB"/>
    <w:rsid w:val="00952E9C"/>
    <w:rsid w:val="00953014"/>
    <w:rsid w:val="009530B0"/>
    <w:rsid w:val="00953315"/>
    <w:rsid w:val="00953338"/>
    <w:rsid w:val="009534C1"/>
    <w:rsid w:val="00953678"/>
    <w:rsid w:val="009539E9"/>
    <w:rsid w:val="00953AE6"/>
    <w:rsid w:val="00953C3F"/>
    <w:rsid w:val="00953DBB"/>
    <w:rsid w:val="009540FF"/>
    <w:rsid w:val="00954226"/>
    <w:rsid w:val="00954247"/>
    <w:rsid w:val="00954294"/>
    <w:rsid w:val="00954554"/>
    <w:rsid w:val="009545D0"/>
    <w:rsid w:val="009545E2"/>
    <w:rsid w:val="009546E7"/>
    <w:rsid w:val="0095479E"/>
    <w:rsid w:val="00954907"/>
    <w:rsid w:val="00954A31"/>
    <w:rsid w:val="00954C13"/>
    <w:rsid w:val="00954D2B"/>
    <w:rsid w:val="00954D3E"/>
    <w:rsid w:val="00954F39"/>
    <w:rsid w:val="0095508C"/>
    <w:rsid w:val="009550D9"/>
    <w:rsid w:val="00955141"/>
    <w:rsid w:val="009551AA"/>
    <w:rsid w:val="009551BB"/>
    <w:rsid w:val="009552E4"/>
    <w:rsid w:val="00955324"/>
    <w:rsid w:val="00955413"/>
    <w:rsid w:val="009554DE"/>
    <w:rsid w:val="0095564A"/>
    <w:rsid w:val="00955777"/>
    <w:rsid w:val="009557D7"/>
    <w:rsid w:val="009557F9"/>
    <w:rsid w:val="00955924"/>
    <w:rsid w:val="00955A93"/>
    <w:rsid w:val="00955B15"/>
    <w:rsid w:val="00955E87"/>
    <w:rsid w:val="00956013"/>
    <w:rsid w:val="0095649D"/>
    <w:rsid w:val="0095657F"/>
    <w:rsid w:val="0095660F"/>
    <w:rsid w:val="0095672E"/>
    <w:rsid w:val="0095676E"/>
    <w:rsid w:val="009567D7"/>
    <w:rsid w:val="00956897"/>
    <w:rsid w:val="00956961"/>
    <w:rsid w:val="00956979"/>
    <w:rsid w:val="009569FF"/>
    <w:rsid w:val="00956DA5"/>
    <w:rsid w:val="00956E09"/>
    <w:rsid w:val="00956EBA"/>
    <w:rsid w:val="00956EE3"/>
    <w:rsid w:val="00956F40"/>
    <w:rsid w:val="0095706E"/>
    <w:rsid w:val="00957092"/>
    <w:rsid w:val="009570DB"/>
    <w:rsid w:val="009571BA"/>
    <w:rsid w:val="0095749A"/>
    <w:rsid w:val="0095762F"/>
    <w:rsid w:val="00957775"/>
    <w:rsid w:val="009577F9"/>
    <w:rsid w:val="0095782C"/>
    <w:rsid w:val="00957A6A"/>
    <w:rsid w:val="00957E2C"/>
    <w:rsid w:val="00957EB8"/>
    <w:rsid w:val="00957F1D"/>
    <w:rsid w:val="00957F72"/>
    <w:rsid w:val="00960042"/>
    <w:rsid w:val="00960051"/>
    <w:rsid w:val="009602A4"/>
    <w:rsid w:val="009602DE"/>
    <w:rsid w:val="00960324"/>
    <w:rsid w:val="0096033D"/>
    <w:rsid w:val="009603C8"/>
    <w:rsid w:val="009605CD"/>
    <w:rsid w:val="0096061F"/>
    <w:rsid w:val="00960D07"/>
    <w:rsid w:val="00960D47"/>
    <w:rsid w:val="00960DAB"/>
    <w:rsid w:val="00960E1F"/>
    <w:rsid w:val="00961049"/>
    <w:rsid w:val="00961073"/>
    <w:rsid w:val="009610CA"/>
    <w:rsid w:val="009610EA"/>
    <w:rsid w:val="0096112A"/>
    <w:rsid w:val="0096135B"/>
    <w:rsid w:val="0096137B"/>
    <w:rsid w:val="0096138A"/>
    <w:rsid w:val="009617EF"/>
    <w:rsid w:val="00961961"/>
    <w:rsid w:val="00961D5C"/>
    <w:rsid w:val="00961D73"/>
    <w:rsid w:val="00961DE5"/>
    <w:rsid w:val="00961EAB"/>
    <w:rsid w:val="009621BB"/>
    <w:rsid w:val="009621E4"/>
    <w:rsid w:val="009622CF"/>
    <w:rsid w:val="0096236A"/>
    <w:rsid w:val="0096285D"/>
    <w:rsid w:val="00962894"/>
    <w:rsid w:val="00962C54"/>
    <w:rsid w:val="00962DA8"/>
    <w:rsid w:val="00962E6D"/>
    <w:rsid w:val="00962F67"/>
    <w:rsid w:val="00963004"/>
    <w:rsid w:val="00963237"/>
    <w:rsid w:val="00963331"/>
    <w:rsid w:val="0096374B"/>
    <w:rsid w:val="00963865"/>
    <w:rsid w:val="00963ABE"/>
    <w:rsid w:val="00963CD4"/>
    <w:rsid w:val="00963D55"/>
    <w:rsid w:val="00963DA3"/>
    <w:rsid w:val="00963FCB"/>
    <w:rsid w:val="00964024"/>
    <w:rsid w:val="009642FA"/>
    <w:rsid w:val="0096455F"/>
    <w:rsid w:val="009645A5"/>
    <w:rsid w:val="00964699"/>
    <w:rsid w:val="009647EE"/>
    <w:rsid w:val="0096494B"/>
    <w:rsid w:val="00964D91"/>
    <w:rsid w:val="00964DC4"/>
    <w:rsid w:val="00964DE6"/>
    <w:rsid w:val="009650E0"/>
    <w:rsid w:val="009654EB"/>
    <w:rsid w:val="009656F1"/>
    <w:rsid w:val="009658CA"/>
    <w:rsid w:val="00965A39"/>
    <w:rsid w:val="00965A4A"/>
    <w:rsid w:val="00965A7C"/>
    <w:rsid w:val="00966086"/>
    <w:rsid w:val="0096609C"/>
    <w:rsid w:val="009662F9"/>
    <w:rsid w:val="00966A00"/>
    <w:rsid w:val="00966B6B"/>
    <w:rsid w:val="00966C9B"/>
    <w:rsid w:val="00966E04"/>
    <w:rsid w:val="00966EFF"/>
    <w:rsid w:val="009670BA"/>
    <w:rsid w:val="00967195"/>
    <w:rsid w:val="009672FA"/>
    <w:rsid w:val="0096757D"/>
    <w:rsid w:val="009675D7"/>
    <w:rsid w:val="00967666"/>
    <w:rsid w:val="0096768E"/>
    <w:rsid w:val="009678F8"/>
    <w:rsid w:val="00967974"/>
    <w:rsid w:val="00967C4F"/>
    <w:rsid w:val="00967C58"/>
    <w:rsid w:val="00967D9D"/>
    <w:rsid w:val="00967FAE"/>
    <w:rsid w:val="00967FE1"/>
    <w:rsid w:val="009700F6"/>
    <w:rsid w:val="009704B4"/>
    <w:rsid w:val="00970586"/>
    <w:rsid w:val="009705A6"/>
    <w:rsid w:val="00970702"/>
    <w:rsid w:val="00970A76"/>
    <w:rsid w:val="00970B5D"/>
    <w:rsid w:val="00970B7B"/>
    <w:rsid w:val="00970B91"/>
    <w:rsid w:val="00970BD4"/>
    <w:rsid w:val="00970C46"/>
    <w:rsid w:val="00970D1B"/>
    <w:rsid w:val="00970E55"/>
    <w:rsid w:val="00970ED2"/>
    <w:rsid w:val="00971036"/>
    <w:rsid w:val="00971083"/>
    <w:rsid w:val="009710AC"/>
    <w:rsid w:val="009710EA"/>
    <w:rsid w:val="009712D0"/>
    <w:rsid w:val="009717A3"/>
    <w:rsid w:val="0097180C"/>
    <w:rsid w:val="00971A9E"/>
    <w:rsid w:val="00971B17"/>
    <w:rsid w:val="00971BEA"/>
    <w:rsid w:val="00971C81"/>
    <w:rsid w:val="00971E66"/>
    <w:rsid w:val="00971ED7"/>
    <w:rsid w:val="00972216"/>
    <w:rsid w:val="00972446"/>
    <w:rsid w:val="0097245A"/>
    <w:rsid w:val="009724A3"/>
    <w:rsid w:val="009725F1"/>
    <w:rsid w:val="00972929"/>
    <w:rsid w:val="00972A61"/>
    <w:rsid w:val="00972A73"/>
    <w:rsid w:val="00972F51"/>
    <w:rsid w:val="00972F7D"/>
    <w:rsid w:val="009734B0"/>
    <w:rsid w:val="009735E4"/>
    <w:rsid w:val="009736F6"/>
    <w:rsid w:val="00973767"/>
    <w:rsid w:val="0097398B"/>
    <w:rsid w:val="00973C93"/>
    <w:rsid w:val="00973E78"/>
    <w:rsid w:val="00973E8C"/>
    <w:rsid w:val="00973F1E"/>
    <w:rsid w:val="00973FD5"/>
    <w:rsid w:val="009741C8"/>
    <w:rsid w:val="009744B5"/>
    <w:rsid w:val="009745F1"/>
    <w:rsid w:val="009745F5"/>
    <w:rsid w:val="00974700"/>
    <w:rsid w:val="0097483F"/>
    <w:rsid w:val="009749AE"/>
    <w:rsid w:val="00974BE9"/>
    <w:rsid w:val="00974C41"/>
    <w:rsid w:val="00974E50"/>
    <w:rsid w:val="00975200"/>
    <w:rsid w:val="0097529D"/>
    <w:rsid w:val="00975344"/>
    <w:rsid w:val="009753FE"/>
    <w:rsid w:val="009755C2"/>
    <w:rsid w:val="0097579A"/>
    <w:rsid w:val="009757E3"/>
    <w:rsid w:val="00975ACC"/>
    <w:rsid w:val="00975D72"/>
    <w:rsid w:val="00975FC6"/>
    <w:rsid w:val="0097604A"/>
    <w:rsid w:val="0097617B"/>
    <w:rsid w:val="009764AC"/>
    <w:rsid w:val="009766E7"/>
    <w:rsid w:val="00976759"/>
    <w:rsid w:val="0097683B"/>
    <w:rsid w:val="00976914"/>
    <w:rsid w:val="0097698C"/>
    <w:rsid w:val="009769AF"/>
    <w:rsid w:val="009769F3"/>
    <w:rsid w:val="00976C21"/>
    <w:rsid w:val="00976CDD"/>
    <w:rsid w:val="009770B2"/>
    <w:rsid w:val="009770DA"/>
    <w:rsid w:val="009776D0"/>
    <w:rsid w:val="00977730"/>
    <w:rsid w:val="00977746"/>
    <w:rsid w:val="009778BF"/>
    <w:rsid w:val="00977A55"/>
    <w:rsid w:val="00977E2F"/>
    <w:rsid w:val="00977EC0"/>
    <w:rsid w:val="009802E9"/>
    <w:rsid w:val="0098054A"/>
    <w:rsid w:val="009805E4"/>
    <w:rsid w:val="009806BD"/>
    <w:rsid w:val="00980CB0"/>
    <w:rsid w:val="00980DEB"/>
    <w:rsid w:val="00981193"/>
    <w:rsid w:val="0098140A"/>
    <w:rsid w:val="0098140B"/>
    <w:rsid w:val="00981655"/>
    <w:rsid w:val="009817DA"/>
    <w:rsid w:val="009818A1"/>
    <w:rsid w:val="00981AE0"/>
    <w:rsid w:val="00981B79"/>
    <w:rsid w:val="00981E5A"/>
    <w:rsid w:val="0098204F"/>
    <w:rsid w:val="009820BA"/>
    <w:rsid w:val="009821F1"/>
    <w:rsid w:val="0098232B"/>
    <w:rsid w:val="009825B3"/>
    <w:rsid w:val="00982632"/>
    <w:rsid w:val="00982B39"/>
    <w:rsid w:val="00982D6C"/>
    <w:rsid w:val="00983000"/>
    <w:rsid w:val="00983050"/>
    <w:rsid w:val="00983075"/>
    <w:rsid w:val="00983688"/>
    <w:rsid w:val="009837A3"/>
    <w:rsid w:val="009837FD"/>
    <w:rsid w:val="009838CA"/>
    <w:rsid w:val="009838D1"/>
    <w:rsid w:val="009839F7"/>
    <w:rsid w:val="00983BAD"/>
    <w:rsid w:val="00983C29"/>
    <w:rsid w:val="00983D61"/>
    <w:rsid w:val="00983E1A"/>
    <w:rsid w:val="00983F80"/>
    <w:rsid w:val="00984168"/>
    <w:rsid w:val="00984249"/>
    <w:rsid w:val="009842E6"/>
    <w:rsid w:val="00984752"/>
    <w:rsid w:val="00984878"/>
    <w:rsid w:val="00984A26"/>
    <w:rsid w:val="00984A97"/>
    <w:rsid w:val="009850A6"/>
    <w:rsid w:val="00985408"/>
    <w:rsid w:val="0098561C"/>
    <w:rsid w:val="0098569D"/>
    <w:rsid w:val="009856D1"/>
    <w:rsid w:val="00985A34"/>
    <w:rsid w:val="00985AE1"/>
    <w:rsid w:val="00985B99"/>
    <w:rsid w:val="00985BA3"/>
    <w:rsid w:val="00985BB3"/>
    <w:rsid w:val="00985E12"/>
    <w:rsid w:val="0098621A"/>
    <w:rsid w:val="009863B1"/>
    <w:rsid w:val="00986515"/>
    <w:rsid w:val="009866B8"/>
    <w:rsid w:val="009866D2"/>
    <w:rsid w:val="00986713"/>
    <w:rsid w:val="009868BD"/>
    <w:rsid w:val="009869BA"/>
    <w:rsid w:val="00986BEB"/>
    <w:rsid w:val="00986DEB"/>
    <w:rsid w:val="00986F2A"/>
    <w:rsid w:val="00986F61"/>
    <w:rsid w:val="00986FE2"/>
    <w:rsid w:val="00987222"/>
    <w:rsid w:val="0098730E"/>
    <w:rsid w:val="009873B6"/>
    <w:rsid w:val="00987563"/>
    <w:rsid w:val="0098798B"/>
    <w:rsid w:val="009879B0"/>
    <w:rsid w:val="00987A06"/>
    <w:rsid w:val="00987ADF"/>
    <w:rsid w:val="00987BD7"/>
    <w:rsid w:val="00987CDF"/>
    <w:rsid w:val="00987D11"/>
    <w:rsid w:val="00987D92"/>
    <w:rsid w:val="00987DB0"/>
    <w:rsid w:val="00987E2D"/>
    <w:rsid w:val="00987E5F"/>
    <w:rsid w:val="00987F48"/>
    <w:rsid w:val="00987F86"/>
    <w:rsid w:val="00990207"/>
    <w:rsid w:val="0099048E"/>
    <w:rsid w:val="00990664"/>
    <w:rsid w:val="00990694"/>
    <w:rsid w:val="009906A6"/>
    <w:rsid w:val="00990769"/>
    <w:rsid w:val="00990981"/>
    <w:rsid w:val="00990AE4"/>
    <w:rsid w:val="00990C3E"/>
    <w:rsid w:val="00990EAC"/>
    <w:rsid w:val="00990ED4"/>
    <w:rsid w:val="009912D3"/>
    <w:rsid w:val="009913B2"/>
    <w:rsid w:val="0099152A"/>
    <w:rsid w:val="009915E0"/>
    <w:rsid w:val="009917CD"/>
    <w:rsid w:val="00991803"/>
    <w:rsid w:val="00991944"/>
    <w:rsid w:val="00991963"/>
    <w:rsid w:val="00991BF6"/>
    <w:rsid w:val="00991D63"/>
    <w:rsid w:val="00991EC8"/>
    <w:rsid w:val="00991FF9"/>
    <w:rsid w:val="009922FE"/>
    <w:rsid w:val="0099236B"/>
    <w:rsid w:val="00992486"/>
    <w:rsid w:val="009925D2"/>
    <w:rsid w:val="009925FC"/>
    <w:rsid w:val="0099279F"/>
    <w:rsid w:val="00992A18"/>
    <w:rsid w:val="00992CFA"/>
    <w:rsid w:val="00992D4B"/>
    <w:rsid w:val="00992F50"/>
    <w:rsid w:val="00992F90"/>
    <w:rsid w:val="00993102"/>
    <w:rsid w:val="009932BA"/>
    <w:rsid w:val="009932E8"/>
    <w:rsid w:val="0099338B"/>
    <w:rsid w:val="00993390"/>
    <w:rsid w:val="009935AA"/>
    <w:rsid w:val="0099360C"/>
    <w:rsid w:val="0099381F"/>
    <w:rsid w:val="00993955"/>
    <w:rsid w:val="00993B0E"/>
    <w:rsid w:val="00993B7E"/>
    <w:rsid w:val="00993B90"/>
    <w:rsid w:val="00993C7E"/>
    <w:rsid w:val="00993C9D"/>
    <w:rsid w:val="00993D78"/>
    <w:rsid w:val="00993F36"/>
    <w:rsid w:val="00993F96"/>
    <w:rsid w:val="00994053"/>
    <w:rsid w:val="00994232"/>
    <w:rsid w:val="009942FE"/>
    <w:rsid w:val="009943D4"/>
    <w:rsid w:val="00994442"/>
    <w:rsid w:val="0099469A"/>
    <w:rsid w:val="009948AC"/>
    <w:rsid w:val="00994934"/>
    <w:rsid w:val="00994BD9"/>
    <w:rsid w:val="00994D3A"/>
    <w:rsid w:val="00994F59"/>
    <w:rsid w:val="00994F78"/>
    <w:rsid w:val="00994F8D"/>
    <w:rsid w:val="00994FEA"/>
    <w:rsid w:val="0099516A"/>
    <w:rsid w:val="0099518F"/>
    <w:rsid w:val="00995195"/>
    <w:rsid w:val="0099524D"/>
    <w:rsid w:val="00995258"/>
    <w:rsid w:val="0099528E"/>
    <w:rsid w:val="00995316"/>
    <w:rsid w:val="00995441"/>
    <w:rsid w:val="00995700"/>
    <w:rsid w:val="0099571F"/>
    <w:rsid w:val="009957C9"/>
    <w:rsid w:val="009959D5"/>
    <w:rsid w:val="00995CC2"/>
    <w:rsid w:val="00995E59"/>
    <w:rsid w:val="009962A0"/>
    <w:rsid w:val="009963B1"/>
    <w:rsid w:val="00996452"/>
    <w:rsid w:val="0099669F"/>
    <w:rsid w:val="009966AB"/>
    <w:rsid w:val="009967BF"/>
    <w:rsid w:val="009968D3"/>
    <w:rsid w:val="00996946"/>
    <w:rsid w:val="009969AF"/>
    <w:rsid w:val="00996D15"/>
    <w:rsid w:val="00996DF8"/>
    <w:rsid w:val="00996E46"/>
    <w:rsid w:val="00996ED7"/>
    <w:rsid w:val="00997193"/>
    <w:rsid w:val="009971A6"/>
    <w:rsid w:val="00997258"/>
    <w:rsid w:val="009973DB"/>
    <w:rsid w:val="009974B9"/>
    <w:rsid w:val="00997899"/>
    <w:rsid w:val="00997A84"/>
    <w:rsid w:val="00997B71"/>
    <w:rsid w:val="00997E49"/>
    <w:rsid w:val="00997E7B"/>
    <w:rsid w:val="009A000D"/>
    <w:rsid w:val="009A0147"/>
    <w:rsid w:val="009A0326"/>
    <w:rsid w:val="009A03B3"/>
    <w:rsid w:val="009A03F0"/>
    <w:rsid w:val="009A0589"/>
    <w:rsid w:val="009A05C5"/>
    <w:rsid w:val="009A05F7"/>
    <w:rsid w:val="009A0603"/>
    <w:rsid w:val="009A063A"/>
    <w:rsid w:val="009A06A1"/>
    <w:rsid w:val="009A077C"/>
    <w:rsid w:val="009A0987"/>
    <w:rsid w:val="009A0AC6"/>
    <w:rsid w:val="009A0E78"/>
    <w:rsid w:val="009A0F8B"/>
    <w:rsid w:val="009A0F94"/>
    <w:rsid w:val="009A0F9C"/>
    <w:rsid w:val="009A1064"/>
    <w:rsid w:val="009A1122"/>
    <w:rsid w:val="009A137E"/>
    <w:rsid w:val="009A142A"/>
    <w:rsid w:val="009A16FF"/>
    <w:rsid w:val="009A1AC2"/>
    <w:rsid w:val="009A1B5B"/>
    <w:rsid w:val="009A1DA0"/>
    <w:rsid w:val="009A1F12"/>
    <w:rsid w:val="009A2233"/>
    <w:rsid w:val="009A223B"/>
    <w:rsid w:val="009A23F5"/>
    <w:rsid w:val="009A27F6"/>
    <w:rsid w:val="009A284D"/>
    <w:rsid w:val="009A2BC2"/>
    <w:rsid w:val="009A2D81"/>
    <w:rsid w:val="009A2DBB"/>
    <w:rsid w:val="009A2E56"/>
    <w:rsid w:val="009A2EE8"/>
    <w:rsid w:val="009A2FDC"/>
    <w:rsid w:val="009A3221"/>
    <w:rsid w:val="009A3951"/>
    <w:rsid w:val="009A39D7"/>
    <w:rsid w:val="009A3AB3"/>
    <w:rsid w:val="009A3B7E"/>
    <w:rsid w:val="009A3C13"/>
    <w:rsid w:val="009A3CEB"/>
    <w:rsid w:val="009A3F95"/>
    <w:rsid w:val="009A4234"/>
    <w:rsid w:val="009A42F3"/>
    <w:rsid w:val="009A4323"/>
    <w:rsid w:val="009A43E4"/>
    <w:rsid w:val="009A449D"/>
    <w:rsid w:val="009A4521"/>
    <w:rsid w:val="009A456C"/>
    <w:rsid w:val="009A45FF"/>
    <w:rsid w:val="009A4620"/>
    <w:rsid w:val="009A469D"/>
    <w:rsid w:val="009A46BB"/>
    <w:rsid w:val="009A46CA"/>
    <w:rsid w:val="009A4891"/>
    <w:rsid w:val="009A4952"/>
    <w:rsid w:val="009A4A1A"/>
    <w:rsid w:val="009A4A36"/>
    <w:rsid w:val="009A4B0B"/>
    <w:rsid w:val="009A4B44"/>
    <w:rsid w:val="009A4F4B"/>
    <w:rsid w:val="009A4F5E"/>
    <w:rsid w:val="009A4F7C"/>
    <w:rsid w:val="009A4FDD"/>
    <w:rsid w:val="009A518C"/>
    <w:rsid w:val="009A5595"/>
    <w:rsid w:val="009A55C0"/>
    <w:rsid w:val="009A55C9"/>
    <w:rsid w:val="009A59A6"/>
    <w:rsid w:val="009A5A97"/>
    <w:rsid w:val="009A5AA1"/>
    <w:rsid w:val="009A5B28"/>
    <w:rsid w:val="009A5BEF"/>
    <w:rsid w:val="009A5C15"/>
    <w:rsid w:val="009A5CE8"/>
    <w:rsid w:val="009A5D7E"/>
    <w:rsid w:val="009A5FB4"/>
    <w:rsid w:val="009A6052"/>
    <w:rsid w:val="009A6105"/>
    <w:rsid w:val="009A623B"/>
    <w:rsid w:val="009A63F6"/>
    <w:rsid w:val="009A6453"/>
    <w:rsid w:val="009A649C"/>
    <w:rsid w:val="009A64AD"/>
    <w:rsid w:val="009A66C4"/>
    <w:rsid w:val="009A68BF"/>
    <w:rsid w:val="009A68C4"/>
    <w:rsid w:val="009A6932"/>
    <w:rsid w:val="009A6982"/>
    <w:rsid w:val="009A6FE8"/>
    <w:rsid w:val="009A71D5"/>
    <w:rsid w:val="009A71ED"/>
    <w:rsid w:val="009A72A4"/>
    <w:rsid w:val="009A736E"/>
    <w:rsid w:val="009A7A53"/>
    <w:rsid w:val="009A7B17"/>
    <w:rsid w:val="009B0002"/>
    <w:rsid w:val="009B02E6"/>
    <w:rsid w:val="009B0354"/>
    <w:rsid w:val="009B03DB"/>
    <w:rsid w:val="009B051F"/>
    <w:rsid w:val="009B0615"/>
    <w:rsid w:val="009B071D"/>
    <w:rsid w:val="009B0B56"/>
    <w:rsid w:val="009B0D3E"/>
    <w:rsid w:val="009B0DFC"/>
    <w:rsid w:val="009B1260"/>
    <w:rsid w:val="009B1445"/>
    <w:rsid w:val="009B1477"/>
    <w:rsid w:val="009B1A76"/>
    <w:rsid w:val="009B1B8C"/>
    <w:rsid w:val="009B1BEB"/>
    <w:rsid w:val="009B1D69"/>
    <w:rsid w:val="009B1E1D"/>
    <w:rsid w:val="009B1F2A"/>
    <w:rsid w:val="009B1F75"/>
    <w:rsid w:val="009B1FAA"/>
    <w:rsid w:val="009B219E"/>
    <w:rsid w:val="009B23F7"/>
    <w:rsid w:val="009B2412"/>
    <w:rsid w:val="009B2518"/>
    <w:rsid w:val="009B2679"/>
    <w:rsid w:val="009B2840"/>
    <w:rsid w:val="009B28FD"/>
    <w:rsid w:val="009B2A2D"/>
    <w:rsid w:val="009B2AC6"/>
    <w:rsid w:val="009B2BE3"/>
    <w:rsid w:val="009B2CCA"/>
    <w:rsid w:val="009B2FD8"/>
    <w:rsid w:val="009B3016"/>
    <w:rsid w:val="009B303E"/>
    <w:rsid w:val="009B30CB"/>
    <w:rsid w:val="009B3346"/>
    <w:rsid w:val="009B33BE"/>
    <w:rsid w:val="009B35F5"/>
    <w:rsid w:val="009B36E2"/>
    <w:rsid w:val="009B3734"/>
    <w:rsid w:val="009B374A"/>
    <w:rsid w:val="009B37DF"/>
    <w:rsid w:val="009B3942"/>
    <w:rsid w:val="009B395F"/>
    <w:rsid w:val="009B3A2A"/>
    <w:rsid w:val="009B3A86"/>
    <w:rsid w:val="009B3CA1"/>
    <w:rsid w:val="009B3CC1"/>
    <w:rsid w:val="009B3D10"/>
    <w:rsid w:val="009B3DD4"/>
    <w:rsid w:val="009B3E23"/>
    <w:rsid w:val="009B3E77"/>
    <w:rsid w:val="009B3F3A"/>
    <w:rsid w:val="009B3FFE"/>
    <w:rsid w:val="009B4028"/>
    <w:rsid w:val="009B40A6"/>
    <w:rsid w:val="009B410E"/>
    <w:rsid w:val="009B4198"/>
    <w:rsid w:val="009B42A1"/>
    <w:rsid w:val="009B43A6"/>
    <w:rsid w:val="009B462A"/>
    <w:rsid w:val="009B4643"/>
    <w:rsid w:val="009B4715"/>
    <w:rsid w:val="009B4756"/>
    <w:rsid w:val="009B4902"/>
    <w:rsid w:val="009B4944"/>
    <w:rsid w:val="009B4AFF"/>
    <w:rsid w:val="009B4B42"/>
    <w:rsid w:val="009B4E05"/>
    <w:rsid w:val="009B4EDC"/>
    <w:rsid w:val="009B4EDF"/>
    <w:rsid w:val="009B5011"/>
    <w:rsid w:val="009B515E"/>
    <w:rsid w:val="009B546D"/>
    <w:rsid w:val="009B5475"/>
    <w:rsid w:val="009B55F1"/>
    <w:rsid w:val="009B5615"/>
    <w:rsid w:val="009B56AF"/>
    <w:rsid w:val="009B59D2"/>
    <w:rsid w:val="009B5A16"/>
    <w:rsid w:val="009B5A44"/>
    <w:rsid w:val="009B5BE8"/>
    <w:rsid w:val="009B5D18"/>
    <w:rsid w:val="009B5DC6"/>
    <w:rsid w:val="009B5DF3"/>
    <w:rsid w:val="009B60A1"/>
    <w:rsid w:val="009B61E1"/>
    <w:rsid w:val="009B62BC"/>
    <w:rsid w:val="009B631F"/>
    <w:rsid w:val="009B6398"/>
    <w:rsid w:val="009B6533"/>
    <w:rsid w:val="009B6919"/>
    <w:rsid w:val="009B6995"/>
    <w:rsid w:val="009B69C7"/>
    <w:rsid w:val="009B69F2"/>
    <w:rsid w:val="009B6CAE"/>
    <w:rsid w:val="009B71BA"/>
    <w:rsid w:val="009B7471"/>
    <w:rsid w:val="009B7614"/>
    <w:rsid w:val="009B76B3"/>
    <w:rsid w:val="009B7AD1"/>
    <w:rsid w:val="009B7FFC"/>
    <w:rsid w:val="009C01D6"/>
    <w:rsid w:val="009C02E7"/>
    <w:rsid w:val="009C046C"/>
    <w:rsid w:val="009C07E6"/>
    <w:rsid w:val="009C0992"/>
    <w:rsid w:val="009C0A41"/>
    <w:rsid w:val="009C0A66"/>
    <w:rsid w:val="009C0C06"/>
    <w:rsid w:val="009C0C82"/>
    <w:rsid w:val="009C0D42"/>
    <w:rsid w:val="009C0F46"/>
    <w:rsid w:val="009C0F5A"/>
    <w:rsid w:val="009C1088"/>
    <w:rsid w:val="009C1099"/>
    <w:rsid w:val="009C1373"/>
    <w:rsid w:val="009C1394"/>
    <w:rsid w:val="009C171E"/>
    <w:rsid w:val="009C17AF"/>
    <w:rsid w:val="009C18A7"/>
    <w:rsid w:val="009C194B"/>
    <w:rsid w:val="009C19C2"/>
    <w:rsid w:val="009C1A58"/>
    <w:rsid w:val="009C1B34"/>
    <w:rsid w:val="009C1D71"/>
    <w:rsid w:val="009C1EB9"/>
    <w:rsid w:val="009C1F0B"/>
    <w:rsid w:val="009C2008"/>
    <w:rsid w:val="009C20B3"/>
    <w:rsid w:val="009C22E1"/>
    <w:rsid w:val="009C234C"/>
    <w:rsid w:val="009C238C"/>
    <w:rsid w:val="009C23C9"/>
    <w:rsid w:val="009C24F7"/>
    <w:rsid w:val="009C2545"/>
    <w:rsid w:val="009C2573"/>
    <w:rsid w:val="009C2870"/>
    <w:rsid w:val="009C2A68"/>
    <w:rsid w:val="009C2C96"/>
    <w:rsid w:val="009C2CF2"/>
    <w:rsid w:val="009C2E73"/>
    <w:rsid w:val="009C3110"/>
    <w:rsid w:val="009C315C"/>
    <w:rsid w:val="009C3170"/>
    <w:rsid w:val="009C33D3"/>
    <w:rsid w:val="009C33FC"/>
    <w:rsid w:val="009C357F"/>
    <w:rsid w:val="009C3709"/>
    <w:rsid w:val="009C38DC"/>
    <w:rsid w:val="009C3B4A"/>
    <w:rsid w:val="009C3C16"/>
    <w:rsid w:val="009C3C74"/>
    <w:rsid w:val="009C3C93"/>
    <w:rsid w:val="009C3DF6"/>
    <w:rsid w:val="009C4088"/>
    <w:rsid w:val="009C40F8"/>
    <w:rsid w:val="009C42C6"/>
    <w:rsid w:val="009C42E1"/>
    <w:rsid w:val="009C4550"/>
    <w:rsid w:val="009C48D4"/>
    <w:rsid w:val="009C4B34"/>
    <w:rsid w:val="009C4F5C"/>
    <w:rsid w:val="009C52A6"/>
    <w:rsid w:val="009C52BD"/>
    <w:rsid w:val="009C5462"/>
    <w:rsid w:val="009C54A8"/>
    <w:rsid w:val="009C55F8"/>
    <w:rsid w:val="009C56A4"/>
    <w:rsid w:val="009C5794"/>
    <w:rsid w:val="009C57E6"/>
    <w:rsid w:val="009C5893"/>
    <w:rsid w:val="009C5927"/>
    <w:rsid w:val="009C5995"/>
    <w:rsid w:val="009C5AA9"/>
    <w:rsid w:val="009C5DD6"/>
    <w:rsid w:val="009C5DFA"/>
    <w:rsid w:val="009C5EFE"/>
    <w:rsid w:val="009C5F50"/>
    <w:rsid w:val="009C60D3"/>
    <w:rsid w:val="009C6179"/>
    <w:rsid w:val="009C649D"/>
    <w:rsid w:val="009C64C4"/>
    <w:rsid w:val="009C6951"/>
    <w:rsid w:val="009C696F"/>
    <w:rsid w:val="009C6A74"/>
    <w:rsid w:val="009C6B26"/>
    <w:rsid w:val="009C6BB0"/>
    <w:rsid w:val="009C6E10"/>
    <w:rsid w:val="009C7024"/>
    <w:rsid w:val="009C715E"/>
    <w:rsid w:val="009C7449"/>
    <w:rsid w:val="009C74C9"/>
    <w:rsid w:val="009C75AA"/>
    <w:rsid w:val="009C7B18"/>
    <w:rsid w:val="009C7B40"/>
    <w:rsid w:val="009C7C72"/>
    <w:rsid w:val="009C7E40"/>
    <w:rsid w:val="009D03D1"/>
    <w:rsid w:val="009D0518"/>
    <w:rsid w:val="009D0554"/>
    <w:rsid w:val="009D0656"/>
    <w:rsid w:val="009D0751"/>
    <w:rsid w:val="009D0B0B"/>
    <w:rsid w:val="009D0B4F"/>
    <w:rsid w:val="009D0C0E"/>
    <w:rsid w:val="009D13E5"/>
    <w:rsid w:val="009D141F"/>
    <w:rsid w:val="009D15AF"/>
    <w:rsid w:val="009D1798"/>
    <w:rsid w:val="009D1906"/>
    <w:rsid w:val="009D1911"/>
    <w:rsid w:val="009D19CF"/>
    <w:rsid w:val="009D1B31"/>
    <w:rsid w:val="009D1D37"/>
    <w:rsid w:val="009D1DD6"/>
    <w:rsid w:val="009D1FDB"/>
    <w:rsid w:val="009D214C"/>
    <w:rsid w:val="009D2277"/>
    <w:rsid w:val="009D2332"/>
    <w:rsid w:val="009D251F"/>
    <w:rsid w:val="009D26BA"/>
    <w:rsid w:val="009D2715"/>
    <w:rsid w:val="009D27B9"/>
    <w:rsid w:val="009D298F"/>
    <w:rsid w:val="009D2A70"/>
    <w:rsid w:val="009D2B03"/>
    <w:rsid w:val="009D2DBC"/>
    <w:rsid w:val="009D2DEF"/>
    <w:rsid w:val="009D2F28"/>
    <w:rsid w:val="009D2FC3"/>
    <w:rsid w:val="009D320C"/>
    <w:rsid w:val="009D34FD"/>
    <w:rsid w:val="009D3569"/>
    <w:rsid w:val="009D38F8"/>
    <w:rsid w:val="009D3985"/>
    <w:rsid w:val="009D3A5A"/>
    <w:rsid w:val="009D3CB8"/>
    <w:rsid w:val="009D3D42"/>
    <w:rsid w:val="009D3E70"/>
    <w:rsid w:val="009D3EFF"/>
    <w:rsid w:val="009D406A"/>
    <w:rsid w:val="009D4197"/>
    <w:rsid w:val="009D452D"/>
    <w:rsid w:val="009D45AA"/>
    <w:rsid w:val="009D4711"/>
    <w:rsid w:val="009D4A61"/>
    <w:rsid w:val="009D4C59"/>
    <w:rsid w:val="009D4ECB"/>
    <w:rsid w:val="009D506A"/>
    <w:rsid w:val="009D53E2"/>
    <w:rsid w:val="009D5438"/>
    <w:rsid w:val="009D5599"/>
    <w:rsid w:val="009D5856"/>
    <w:rsid w:val="009D5A4F"/>
    <w:rsid w:val="009D5D06"/>
    <w:rsid w:val="009D5D7B"/>
    <w:rsid w:val="009D5DF5"/>
    <w:rsid w:val="009D5FB3"/>
    <w:rsid w:val="009D5FDA"/>
    <w:rsid w:val="009D6099"/>
    <w:rsid w:val="009D60A7"/>
    <w:rsid w:val="009D61C1"/>
    <w:rsid w:val="009D6247"/>
    <w:rsid w:val="009D6428"/>
    <w:rsid w:val="009D644F"/>
    <w:rsid w:val="009D64B2"/>
    <w:rsid w:val="009D64BD"/>
    <w:rsid w:val="009D6534"/>
    <w:rsid w:val="009D68A3"/>
    <w:rsid w:val="009D699E"/>
    <w:rsid w:val="009D69C9"/>
    <w:rsid w:val="009D71FE"/>
    <w:rsid w:val="009D72E0"/>
    <w:rsid w:val="009D74D3"/>
    <w:rsid w:val="009D7521"/>
    <w:rsid w:val="009D7594"/>
    <w:rsid w:val="009D7902"/>
    <w:rsid w:val="009D7AF5"/>
    <w:rsid w:val="009D7BA8"/>
    <w:rsid w:val="009D7D8C"/>
    <w:rsid w:val="009D7E4A"/>
    <w:rsid w:val="009D7E8E"/>
    <w:rsid w:val="009D7F38"/>
    <w:rsid w:val="009E01CE"/>
    <w:rsid w:val="009E044F"/>
    <w:rsid w:val="009E0529"/>
    <w:rsid w:val="009E0602"/>
    <w:rsid w:val="009E065D"/>
    <w:rsid w:val="009E0A00"/>
    <w:rsid w:val="009E0A3E"/>
    <w:rsid w:val="009E0B6F"/>
    <w:rsid w:val="009E0C7F"/>
    <w:rsid w:val="009E0D61"/>
    <w:rsid w:val="009E0F3C"/>
    <w:rsid w:val="009E0F4A"/>
    <w:rsid w:val="009E10BC"/>
    <w:rsid w:val="009E116F"/>
    <w:rsid w:val="009E11A0"/>
    <w:rsid w:val="009E11E7"/>
    <w:rsid w:val="009E1200"/>
    <w:rsid w:val="009E1270"/>
    <w:rsid w:val="009E12E1"/>
    <w:rsid w:val="009E1512"/>
    <w:rsid w:val="009E1569"/>
    <w:rsid w:val="009E159D"/>
    <w:rsid w:val="009E19BA"/>
    <w:rsid w:val="009E1CCA"/>
    <w:rsid w:val="009E1D06"/>
    <w:rsid w:val="009E1F42"/>
    <w:rsid w:val="009E1F5D"/>
    <w:rsid w:val="009E2203"/>
    <w:rsid w:val="009E23E8"/>
    <w:rsid w:val="009E2534"/>
    <w:rsid w:val="009E27B3"/>
    <w:rsid w:val="009E2917"/>
    <w:rsid w:val="009E2A9E"/>
    <w:rsid w:val="009E2C95"/>
    <w:rsid w:val="009E2D64"/>
    <w:rsid w:val="009E2E27"/>
    <w:rsid w:val="009E30AD"/>
    <w:rsid w:val="009E313C"/>
    <w:rsid w:val="009E31ED"/>
    <w:rsid w:val="009E34B4"/>
    <w:rsid w:val="009E37AF"/>
    <w:rsid w:val="009E398C"/>
    <w:rsid w:val="009E39D5"/>
    <w:rsid w:val="009E3B35"/>
    <w:rsid w:val="009E3BEC"/>
    <w:rsid w:val="009E3C44"/>
    <w:rsid w:val="009E3CC5"/>
    <w:rsid w:val="009E3D4C"/>
    <w:rsid w:val="009E4191"/>
    <w:rsid w:val="009E44AC"/>
    <w:rsid w:val="009E44F2"/>
    <w:rsid w:val="009E4BE2"/>
    <w:rsid w:val="009E4CF7"/>
    <w:rsid w:val="009E4E95"/>
    <w:rsid w:val="009E4FD2"/>
    <w:rsid w:val="009E5040"/>
    <w:rsid w:val="009E50EB"/>
    <w:rsid w:val="009E5373"/>
    <w:rsid w:val="009E5445"/>
    <w:rsid w:val="009E5479"/>
    <w:rsid w:val="009E56F1"/>
    <w:rsid w:val="009E578A"/>
    <w:rsid w:val="009E5977"/>
    <w:rsid w:val="009E5CB2"/>
    <w:rsid w:val="009E5EA5"/>
    <w:rsid w:val="009E5F51"/>
    <w:rsid w:val="009E606E"/>
    <w:rsid w:val="009E6267"/>
    <w:rsid w:val="009E6280"/>
    <w:rsid w:val="009E66CC"/>
    <w:rsid w:val="009E6859"/>
    <w:rsid w:val="009E6C87"/>
    <w:rsid w:val="009E6D2A"/>
    <w:rsid w:val="009E6DCF"/>
    <w:rsid w:val="009E6E00"/>
    <w:rsid w:val="009E6EF0"/>
    <w:rsid w:val="009E7048"/>
    <w:rsid w:val="009E7143"/>
    <w:rsid w:val="009E724C"/>
    <w:rsid w:val="009E75E3"/>
    <w:rsid w:val="009E7731"/>
    <w:rsid w:val="009E7D74"/>
    <w:rsid w:val="009E7E49"/>
    <w:rsid w:val="009E7E4E"/>
    <w:rsid w:val="009E7F6F"/>
    <w:rsid w:val="009ECC2C"/>
    <w:rsid w:val="009F018A"/>
    <w:rsid w:val="009F03CD"/>
    <w:rsid w:val="009F0502"/>
    <w:rsid w:val="009F05D3"/>
    <w:rsid w:val="009F05EC"/>
    <w:rsid w:val="009F06FB"/>
    <w:rsid w:val="009F092B"/>
    <w:rsid w:val="009F0978"/>
    <w:rsid w:val="009F0A54"/>
    <w:rsid w:val="009F0AD1"/>
    <w:rsid w:val="009F0D72"/>
    <w:rsid w:val="009F0E16"/>
    <w:rsid w:val="009F0EB9"/>
    <w:rsid w:val="009F0EF7"/>
    <w:rsid w:val="009F10B8"/>
    <w:rsid w:val="009F1495"/>
    <w:rsid w:val="009F1500"/>
    <w:rsid w:val="009F1654"/>
    <w:rsid w:val="009F1A6D"/>
    <w:rsid w:val="009F1E74"/>
    <w:rsid w:val="009F1FDF"/>
    <w:rsid w:val="009F20EE"/>
    <w:rsid w:val="009F2268"/>
    <w:rsid w:val="009F235D"/>
    <w:rsid w:val="009F24B9"/>
    <w:rsid w:val="009F2561"/>
    <w:rsid w:val="009F2608"/>
    <w:rsid w:val="009F2654"/>
    <w:rsid w:val="009F27F5"/>
    <w:rsid w:val="009F2965"/>
    <w:rsid w:val="009F29BF"/>
    <w:rsid w:val="009F2BD6"/>
    <w:rsid w:val="009F2CF5"/>
    <w:rsid w:val="009F2EF5"/>
    <w:rsid w:val="009F3397"/>
    <w:rsid w:val="009F339F"/>
    <w:rsid w:val="009F3427"/>
    <w:rsid w:val="009F3733"/>
    <w:rsid w:val="009F378D"/>
    <w:rsid w:val="009F3945"/>
    <w:rsid w:val="009F3A6C"/>
    <w:rsid w:val="009F3A93"/>
    <w:rsid w:val="009F3ABE"/>
    <w:rsid w:val="009F3B27"/>
    <w:rsid w:val="009F3BEF"/>
    <w:rsid w:val="009F3C70"/>
    <w:rsid w:val="009F3C9E"/>
    <w:rsid w:val="009F4021"/>
    <w:rsid w:val="009F40E1"/>
    <w:rsid w:val="009F414F"/>
    <w:rsid w:val="009F44A6"/>
    <w:rsid w:val="009F456C"/>
    <w:rsid w:val="009F4814"/>
    <w:rsid w:val="009F4C03"/>
    <w:rsid w:val="009F4C87"/>
    <w:rsid w:val="009F4C92"/>
    <w:rsid w:val="009F4D43"/>
    <w:rsid w:val="009F5082"/>
    <w:rsid w:val="009F5222"/>
    <w:rsid w:val="009F52D7"/>
    <w:rsid w:val="009F551C"/>
    <w:rsid w:val="009F5892"/>
    <w:rsid w:val="009F5BBD"/>
    <w:rsid w:val="009F5D97"/>
    <w:rsid w:val="009F5DF0"/>
    <w:rsid w:val="009F6009"/>
    <w:rsid w:val="009F6097"/>
    <w:rsid w:val="009F6693"/>
    <w:rsid w:val="009F66D6"/>
    <w:rsid w:val="009F66F5"/>
    <w:rsid w:val="009F68C1"/>
    <w:rsid w:val="009F68E4"/>
    <w:rsid w:val="009F6924"/>
    <w:rsid w:val="009F69AE"/>
    <w:rsid w:val="009F69CB"/>
    <w:rsid w:val="009F6A73"/>
    <w:rsid w:val="009F6BD8"/>
    <w:rsid w:val="009F6C27"/>
    <w:rsid w:val="009F724F"/>
    <w:rsid w:val="009F7415"/>
    <w:rsid w:val="009F776D"/>
    <w:rsid w:val="009F781D"/>
    <w:rsid w:val="009F782D"/>
    <w:rsid w:val="009F789F"/>
    <w:rsid w:val="009F794E"/>
    <w:rsid w:val="009F7965"/>
    <w:rsid w:val="009F7A91"/>
    <w:rsid w:val="009F7E4E"/>
    <w:rsid w:val="009F7E69"/>
    <w:rsid w:val="009F7FCF"/>
    <w:rsid w:val="009F7FDD"/>
    <w:rsid w:val="00A0005B"/>
    <w:rsid w:val="00A000CA"/>
    <w:rsid w:val="00A00142"/>
    <w:rsid w:val="00A0032F"/>
    <w:rsid w:val="00A00358"/>
    <w:rsid w:val="00A0041C"/>
    <w:rsid w:val="00A00532"/>
    <w:rsid w:val="00A005F8"/>
    <w:rsid w:val="00A0073B"/>
    <w:rsid w:val="00A00AC4"/>
    <w:rsid w:val="00A00B10"/>
    <w:rsid w:val="00A00B26"/>
    <w:rsid w:val="00A00BBC"/>
    <w:rsid w:val="00A00BCE"/>
    <w:rsid w:val="00A00E4C"/>
    <w:rsid w:val="00A00ED0"/>
    <w:rsid w:val="00A0110F"/>
    <w:rsid w:val="00A01204"/>
    <w:rsid w:val="00A01243"/>
    <w:rsid w:val="00A0135E"/>
    <w:rsid w:val="00A0149E"/>
    <w:rsid w:val="00A01665"/>
    <w:rsid w:val="00A016E0"/>
    <w:rsid w:val="00A016F7"/>
    <w:rsid w:val="00A019DA"/>
    <w:rsid w:val="00A01BB3"/>
    <w:rsid w:val="00A01BE1"/>
    <w:rsid w:val="00A0202C"/>
    <w:rsid w:val="00A020BB"/>
    <w:rsid w:val="00A0214D"/>
    <w:rsid w:val="00A0222C"/>
    <w:rsid w:val="00A022F5"/>
    <w:rsid w:val="00A023DC"/>
    <w:rsid w:val="00A023E5"/>
    <w:rsid w:val="00A02528"/>
    <w:rsid w:val="00A02694"/>
    <w:rsid w:val="00A026D8"/>
    <w:rsid w:val="00A028B4"/>
    <w:rsid w:val="00A028E4"/>
    <w:rsid w:val="00A02C73"/>
    <w:rsid w:val="00A02D61"/>
    <w:rsid w:val="00A02DAB"/>
    <w:rsid w:val="00A02E1B"/>
    <w:rsid w:val="00A02E38"/>
    <w:rsid w:val="00A02EC2"/>
    <w:rsid w:val="00A02F14"/>
    <w:rsid w:val="00A02FF4"/>
    <w:rsid w:val="00A03017"/>
    <w:rsid w:val="00A03158"/>
    <w:rsid w:val="00A0375C"/>
    <w:rsid w:val="00A03772"/>
    <w:rsid w:val="00A038DB"/>
    <w:rsid w:val="00A038FE"/>
    <w:rsid w:val="00A039FB"/>
    <w:rsid w:val="00A03F30"/>
    <w:rsid w:val="00A0402B"/>
    <w:rsid w:val="00A041F7"/>
    <w:rsid w:val="00A04234"/>
    <w:rsid w:val="00A0426A"/>
    <w:rsid w:val="00A0426C"/>
    <w:rsid w:val="00A043C6"/>
    <w:rsid w:val="00A04434"/>
    <w:rsid w:val="00A04435"/>
    <w:rsid w:val="00A04552"/>
    <w:rsid w:val="00A048A1"/>
    <w:rsid w:val="00A04B34"/>
    <w:rsid w:val="00A04C5C"/>
    <w:rsid w:val="00A05588"/>
    <w:rsid w:val="00A0574D"/>
    <w:rsid w:val="00A059E3"/>
    <w:rsid w:val="00A05A5C"/>
    <w:rsid w:val="00A05B49"/>
    <w:rsid w:val="00A05B5A"/>
    <w:rsid w:val="00A05B5E"/>
    <w:rsid w:val="00A05CF3"/>
    <w:rsid w:val="00A060D8"/>
    <w:rsid w:val="00A0613C"/>
    <w:rsid w:val="00A0632E"/>
    <w:rsid w:val="00A06346"/>
    <w:rsid w:val="00A063F5"/>
    <w:rsid w:val="00A06599"/>
    <w:rsid w:val="00A0669A"/>
    <w:rsid w:val="00A06983"/>
    <w:rsid w:val="00A069BA"/>
    <w:rsid w:val="00A06E0B"/>
    <w:rsid w:val="00A06F19"/>
    <w:rsid w:val="00A0707A"/>
    <w:rsid w:val="00A07089"/>
    <w:rsid w:val="00A07172"/>
    <w:rsid w:val="00A0729F"/>
    <w:rsid w:val="00A073CE"/>
    <w:rsid w:val="00A07423"/>
    <w:rsid w:val="00A0742A"/>
    <w:rsid w:val="00A075C0"/>
    <w:rsid w:val="00A076FD"/>
    <w:rsid w:val="00A07794"/>
    <w:rsid w:val="00A07843"/>
    <w:rsid w:val="00A0793B"/>
    <w:rsid w:val="00A07B6F"/>
    <w:rsid w:val="00A07FEE"/>
    <w:rsid w:val="00A10346"/>
    <w:rsid w:val="00A103F0"/>
    <w:rsid w:val="00A10615"/>
    <w:rsid w:val="00A1072D"/>
    <w:rsid w:val="00A107B9"/>
    <w:rsid w:val="00A107BB"/>
    <w:rsid w:val="00A10BFD"/>
    <w:rsid w:val="00A10D69"/>
    <w:rsid w:val="00A10DB8"/>
    <w:rsid w:val="00A110E9"/>
    <w:rsid w:val="00A11288"/>
    <w:rsid w:val="00A11299"/>
    <w:rsid w:val="00A11474"/>
    <w:rsid w:val="00A11632"/>
    <w:rsid w:val="00A11701"/>
    <w:rsid w:val="00A1170C"/>
    <w:rsid w:val="00A1183E"/>
    <w:rsid w:val="00A1190B"/>
    <w:rsid w:val="00A119AD"/>
    <w:rsid w:val="00A11F45"/>
    <w:rsid w:val="00A11F6D"/>
    <w:rsid w:val="00A11F9A"/>
    <w:rsid w:val="00A11FE9"/>
    <w:rsid w:val="00A12002"/>
    <w:rsid w:val="00A12036"/>
    <w:rsid w:val="00A1213D"/>
    <w:rsid w:val="00A123FF"/>
    <w:rsid w:val="00A124BC"/>
    <w:rsid w:val="00A125B0"/>
    <w:rsid w:val="00A125E8"/>
    <w:rsid w:val="00A126B5"/>
    <w:rsid w:val="00A127CC"/>
    <w:rsid w:val="00A12B06"/>
    <w:rsid w:val="00A12BA7"/>
    <w:rsid w:val="00A12DB9"/>
    <w:rsid w:val="00A12E9B"/>
    <w:rsid w:val="00A130FF"/>
    <w:rsid w:val="00A13204"/>
    <w:rsid w:val="00A13292"/>
    <w:rsid w:val="00A134DB"/>
    <w:rsid w:val="00A13505"/>
    <w:rsid w:val="00A1362F"/>
    <w:rsid w:val="00A137C5"/>
    <w:rsid w:val="00A13CC8"/>
    <w:rsid w:val="00A13D9D"/>
    <w:rsid w:val="00A13F5F"/>
    <w:rsid w:val="00A13F8B"/>
    <w:rsid w:val="00A142C3"/>
    <w:rsid w:val="00A14529"/>
    <w:rsid w:val="00A14592"/>
    <w:rsid w:val="00A145A0"/>
    <w:rsid w:val="00A14B43"/>
    <w:rsid w:val="00A14C56"/>
    <w:rsid w:val="00A14CB9"/>
    <w:rsid w:val="00A14FEA"/>
    <w:rsid w:val="00A150FF"/>
    <w:rsid w:val="00A1521C"/>
    <w:rsid w:val="00A15375"/>
    <w:rsid w:val="00A154D6"/>
    <w:rsid w:val="00A155A9"/>
    <w:rsid w:val="00A157BE"/>
    <w:rsid w:val="00A157EF"/>
    <w:rsid w:val="00A15892"/>
    <w:rsid w:val="00A15931"/>
    <w:rsid w:val="00A159B1"/>
    <w:rsid w:val="00A160C8"/>
    <w:rsid w:val="00A16121"/>
    <w:rsid w:val="00A16154"/>
    <w:rsid w:val="00A1634E"/>
    <w:rsid w:val="00A16541"/>
    <w:rsid w:val="00A1662C"/>
    <w:rsid w:val="00A168F8"/>
    <w:rsid w:val="00A169F8"/>
    <w:rsid w:val="00A16B02"/>
    <w:rsid w:val="00A16B4D"/>
    <w:rsid w:val="00A16B55"/>
    <w:rsid w:val="00A16CB4"/>
    <w:rsid w:val="00A16D50"/>
    <w:rsid w:val="00A16EAC"/>
    <w:rsid w:val="00A1701B"/>
    <w:rsid w:val="00A17304"/>
    <w:rsid w:val="00A17357"/>
    <w:rsid w:val="00A176C6"/>
    <w:rsid w:val="00A177F3"/>
    <w:rsid w:val="00A17987"/>
    <w:rsid w:val="00A1799B"/>
    <w:rsid w:val="00A17B16"/>
    <w:rsid w:val="00A17C02"/>
    <w:rsid w:val="00A17DD2"/>
    <w:rsid w:val="00A17DF8"/>
    <w:rsid w:val="00A17DFD"/>
    <w:rsid w:val="00A200C0"/>
    <w:rsid w:val="00A202B9"/>
    <w:rsid w:val="00A2031C"/>
    <w:rsid w:val="00A20325"/>
    <w:rsid w:val="00A2041B"/>
    <w:rsid w:val="00A204D1"/>
    <w:rsid w:val="00A2058A"/>
    <w:rsid w:val="00A205C7"/>
    <w:rsid w:val="00A207AA"/>
    <w:rsid w:val="00A2081F"/>
    <w:rsid w:val="00A20AAF"/>
    <w:rsid w:val="00A20BB0"/>
    <w:rsid w:val="00A20F27"/>
    <w:rsid w:val="00A20F38"/>
    <w:rsid w:val="00A211EE"/>
    <w:rsid w:val="00A2123F"/>
    <w:rsid w:val="00A215F6"/>
    <w:rsid w:val="00A218AE"/>
    <w:rsid w:val="00A21AE4"/>
    <w:rsid w:val="00A21B8E"/>
    <w:rsid w:val="00A21C44"/>
    <w:rsid w:val="00A21D31"/>
    <w:rsid w:val="00A21DEC"/>
    <w:rsid w:val="00A21F0A"/>
    <w:rsid w:val="00A22057"/>
    <w:rsid w:val="00A22074"/>
    <w:rsid w:val="00A22276"/>
    <w:rsid w:val="00A222B4"/>
    <w:rsid w:val="00A2230D"/>
    <w:rsid w:val="00A22444"/>
    <w:rsid w:val="00A2267B"/>
    <w:rsid w:val="00A226A1"/>
    <w:rsid w:val="00A22745"/>
    <w:rsid w:val="00A22894"/>
    <w:rsid w:val="00A2298C"/>
    <w:rsid w:val="00A22A2B"/>
    <w:rsid w:val="00A22B1A"/>
    <w:rsid w:val="00A22B70"/>
    <w:rsid w:val="00A23200"/>
    <w:rsid w:val="00A23305"/>
    <w:rsid w:val="00A234AF"/>
    <w:rsid w:val="00A2364E"/>
    <w:rsid w:val="00A23808"/>
    <w:rsid w:val="00A23910"/>
    <w:rsid w:val="00A2395E"/>
    <w:rsid w:val="00A23964"/>
    <w:rsid w:val="00A23B6D"/>
    <w:rsid w:val="00A23C22"/>
    <w:rsid w:val="00A23D94"/>
    <w:rsid w:val="00A23DD1"/>
    <w:rsid w:val="00A23E98"/>
    <w:rsid w:val="00A24455"/>
    <w:rsid w:val="00A2452B"/>
    <w:rsid w:val="00A24B6F"/>
    <w:rsid w:val="00A24B74"/>
    <w:rsid w:val="00A24BE5"/>
    <w:rsid w:val="00A24BFB"/>
    <w:rsid w:val="00A24E9A"/>
    <w:rsid w:val="00A25130"/>
    <w:rsid w:val="00A25188"/>
    <w:rsid w:val="00A2532D"/>
    <w:rsid w:val="00A254C7"/>
    <w:rsid w:val="00A25589"/>
    <w:rsid w:val="00A2595D"/>
    <w:rsid w:val="00A259A6"/>
    <w:rsid w:val="00A25A11"/>
    <w:rsid w:val="00A25A5A"/>
    <w:rsid w:val="00A25D37"/>
    <w:rsid w:val="00A25F35"/>
    <w:rsid w:val="00A26435"/>
    <w:rsid w:val="00A2662D"/>
    <w:rsid w:val="00A26742"/>
    <w:rsid w:val="00A26918"/>
    <w:rsid w:val="00A26BA9"/>
    <w:rsid w:val="00A26BF5"/>
    <w:rsid w:val="00A27150"/>
    <w:rsid w:val="00A27203"/>
    <w:rsid w:val="00A2729D"/>
    <w:rsid w:val="00A272B0"/>
    <w:rsid w:val="00A27489"/>
    <w:rsid w:val="00A274E5"/>
    <w:rsid w:val="00A2755F"/>
    <w:rsid w:val="00A278FD"/>
    <w:rsid w:val="00A27A0A"/>
    <w:rsid w:val="00A27D6D"/>
    <w:rsid w:val="00A27DB2"/>
    <w:rsid w:val="00A300BA"/>
    <w:rsid w:val="00A3014A"/>
    <w:rsid w:val="00A30723"/>
    <w:rsid w:val="00A307B6"/>
    <w:rsid w:val="00A30816"/>
    <w:rsid w:val="00A30823"/>
    <w:rsid w:val="00A30B6E"/>
    <w:rsid w:val="00A30CAD"/>
    <w:rsid w:val="00A30E01"/>
    <w:rsid w:val="00A3111C"/>
    <w:rsid w:val="00A3115B"/>
    <w:rsid w:val="00A31296"/>
    <w:rsid w:val="00A31349"/>
    <w:rsid w:val="00A314C6"/>
    <w:rsid w:val="00A3162C"/>
    <w:rsid w:val="00A3193A"/>
    <w:rsid w:val="00A319A4"/>
    <w:rsid w:val="00A31A39"/>
    <w:rsid w:val="00A31ABD"/>
    <w:rsid w:val="00A31B36"/>
    <w:rsid w:val="00A31BCD"/>
    <w:rsid w:val="00A31BD4"/>
    <w:rsid w:val="00A31EDA"/>
    <w:rsid w:val="00A31F0E"/>
    <w:rsid w:val="00A3226A"/>
    <w:rsid w:val="00A3229C"/>
    <w:rsid w:val="00A32372"/>
    <w:rsid w:val="00A325C9"/>
    <w:rsid w:val="00A3274F"/>
    <w:rsid w:val="00A327E0"/>
    <w:rsid w:val="00A3286D"/>
    <w:rsid w:val="00A32CAC"/>
    <w:rsid w:val="00A32D68"/>
    <w:rsid w:val="00A3313C"/>
    <w:rsid w:val="00A3320B"/>
    <w:rsid w:val="00A33414"/>
    <w:rsid w:val="00A33722"/>
    <w:rsid w:val="00A33B78"/>
    <w:rsid w:val="00A33E58"/>
    <w:rsid w:val="00A3402E"/>
    <w:rsid w:val="00A3415D"/>
    <w:rsid w:val="00A341ED"/>
    <w:rsid w:val="00A341F9"/>
    <w:rsid w:val="00A343EB"/>
    <w:rsid w:val="00A34A19"/>
    <w:rsid w:val="00A34DF4"/>
    <w:rsid w:val="00A350D8"/>
    <w:rsid w:val="00A35230"/>
    <w:rsid w:val="00A3539F"/>
    <w:rsid w:val="00A3561F"/>
    <w:rsid w:val="00A3591A"/>
    <w:rsid w:val="00A35B5D"/>
    <w:rsid w:val="00A35D59"/>
    <w:rsid w:val="00A3613D"/>
    <w:rsid w:val="00A363EA"/>
    <w:rsid w:val="00A364D2"/>
    <w:rsid w:val="00A36554"/>
    <w:rsid w:val="00A36574"/>
    <w:rsid w:val="00A36687"/>
    <w:rsid w:val="00A366CB"/>
    <w:rsid w:val="00A366FA"/>
    <w:rsid w:val="00A36874"/>
    <w:rsid w:val="00A36A97"/>
    <w:rsid w:val="00A36BF1"/>
    <w:rsid w:val="00A36E2F"/>
    <w:rsid w:val="00A36E99"/>
    <w:rsid w:val="00A36F0D"/>
    <w:rsid w:val="00A36F77"/>
    <w:rsid w:val="00A36FC6"/>
    <w:rsid w:val="00A371A9"/>
    <w:rsid w:val="00A376B9"/>
    <w:rsid w:val="00A37716"/>
    <w:rsid w:val="00A37893"/>
    <w:rsid w:val="00A379EF"/>
    <w:rsid w:val="00A37C67"/>
    <w:rsid w:val="00A37C7E"/>
    <w:rsid w:val="00A400DB"/>
    <w:rsid w:val="00A403F7"/>
    <w:rsid w:val="00A4057E"/>
    <w:rsid w:val="00A405D6"/>
    <w:rsid w:val="00A4067F"/>
    <w:rsid w:val="00A407D8"/>
    <w:rsid w:val="00A408A9"/>
    <w:rsid w:val="00A409EC"/>
    <w:rsid w:val="00A40EBA"/>
    <w:rsid w:val="00A40F57"/>
    <w:rsid w:val="00A410DF"/>
    <w:rsid w:val="00A412C0"/>
    <w:rsid w:val="00A41446"/>
    <w:rsid w:val="00A41706"/>
    <w:rsid w:val="00A41C65"/>
    <w:rsid w:val="00A41DA4"/>
    <w:rsid w:val="00A41DCA"/>
    <w:rsid w:val="00A42103"/>
    <w:rsid w:val="00A421A5"/>
    <w:rsid w:val="00A42341"/>
    <w:rsid w:val="00A42597"/>
    <w:rsid w:val="00A42916"/>
    <w:rsid w:val="00A429C5"/>
    <w:rsid w:val="00A42B1B"/>
    <w:rsid w:val="00A42CC9"/>
    <w:rsid w:val="00A42DAD"/>
    <w:rsid w:val="00A42EAE"/>
    <w:rsid w:val="00A42EF2"/>
    <w:rsid w:val="00A43011"/>
    <w:rsid w:val="00A430D0"/>
    <w:rsid w:val="00A43219"/>
    <w:rsid w:val="00A432DA"/>
    <w:rsid w:val="00A432E4"/>
    <w:rsid w:val="00A43384"/>
    <w:rsid w:val="00A434F3"/>
    <w:rsid w:val="00A437DD"/>
    <w:rsid w:val="00A43ADE"/>
    <w:rsid w:val="00A43C72"/>
    <w:rsid w:val="00A43DDF"/>
    <w:rsid w:val="00A43E1D"/>
    <w:rsid w:val="00A43E4D"/>
    <w:rsid w:val="00A43EE6"/>
    <w:rsid w:val="00A44010"/>
    <w:rsid w:val="00A4418B"/>
    <w:rsid w:val="00A44219"/>
    <w:rsid w:val="00A443AD"/>
    <w:rsid w:val="00A443CE"/>
    <w:rsid w:val="00A44690"/>
    <w:rsid w:val="00A4470B"/>
    <w:rsid w:val="00A4482F"/>
    <w:rsid w:val="00A4491E"/>
    <w:rsid w:val="00A44968"/>
    <w:rsid w:val="00A44C37"/>
    <w:rsid w:val="00A44C84"/>
    <w:rsid w:val="00A44CD3"/>
    <w:rsid w:val="00A45021"/>
    <w:rsid w:val="00A45115"/>
    <w:rsid w:val="00A45585"/>
    <w:rsid w:val="00A456F0"/>
    <w:rsid w:val="00A45AC1"/>
    <w:rsid w:val="00A45B50"/>
    <w:rsid w:val="00A45C9E"/>
    <w:rsid w:val="00A45E11"/>
    <w:rsid w:val="00A45F1E"/>
    <w:rsid w:val="00A4600A"/>
    <w:rsid w:val="00A46771"/>
    <w:rsid w:val="00A46A16"/>
    <w:rsid w:val="00A4722D"/>
    <w:rsid w:val="00A47296"/>
    <w:rsid w:val="00A4798C"/>
    <w:rsid w:val="00A47C2A"/>
    <w:rsid w:val="00A47D0F"/>
    <w:rsid w:val="00A47D80"/>
    <w:rsid w:val="00A5014B"/>
    <w:rsid w:val="00A50269"/>
    <w:rsid w:val="00A507BC"/>
    <w:rsid w:val="00A50AC4"/>
    <w:rsid w:val="00A50B9B"/>
    <w:rsid w:val="00A50B9E"/>
    <w:rsid w:val="00A50BB6"/>
    <w:rsid w:val="00A50D19"/>
    <w:rsid w:val="00A51041"/>
    <w:rsid w:val="00A5105F"/>
    <w:rsid w:val="00A510A0"/>
    <w:rsid w:val="00A510D5"/>
    <w:rsid w:val="00A5123A"/>
    <w:rsid w:val="00A512C2"/>
    <w:rsid w:val="00A51361"/>
    <w:rsid w:val="00A5138D"/>
    <w:rsid w:val="00A513D2"/>
    <w:rsid w:val="00A5142C"/>
    <w:rsid w:val="00A5152E"/>
    <w:rsid w:val="00A515D5"/>
    <w:rsid w:val="00A515DB"/>
    <w:rsid w:val="00A518E6"/>
    <w:rsid w:val="00A519F2"/>
    <w:rsid w:val="00A51B14"/>
    <w:rsid w:val="00A51D07"/>
    <w:rsid w:val="00A51D9F"/>
    <w:rsid w:val="00A51DAA"/>
    <w:rsid w:val="00A51EA1"/>
    <w:rsid w:val="00A52118"/>
    <w:rsid w:val="00A52349"/>
    <w:rsid w:val="00A525BA"/>
    <w:rsid w:val="00A526B3"/>
    <w:rsid w:val="00A526C2"/>
    <w:rsid w:val="00A52AFE"/>
    <w:rsid w:val="00A52CD1"/>
    <w:rsid w:val="00A52CD9"/>
    <w:rsid w:val="00A52D33"/>
    <w:rsid w:val="00A53095"/>
    <w:rsid w:val="00A5324F"/>
    <w:rsid w:val="00A53390"/>
    <w:rsid w:val="00A5354F"/>
    <w:rsid w:val="00A535CD"/>
    <w:rsid w:val="00A53707"/>
    <w:rsid w:val="00A53A5E"/>
    <w:rsid w:val="00A53BB9"/>
    <w:rsid w:val="00A53BF2"/>
    <w:rsid w:val="00A53C14"/>
    <w:rsid w:val="00A53D4B"/>
    <w:rsid w:val="00A53DFE"/>
    <w:rsid w:val="00A53E37"/>
    <w:rsid w:val="00A53E6D"/>
    <w:rsid w:val="00A540A6"/>
    <w:rsid w:val="00A5421E"/>
    <w:rsid w:val="00A54310"/>
    <w:rsid w:val="00A54410"/>
    <w:rsid w:val="00A54612"/>
    <w:rsid w:val="00A54636"/>
    <w:rsid w:val="00A54669"/>
    <w:rsid w:val="00A5491D"/>
    <w:rsid w:val="00A54FA3"/>
    <w:rsid w:val="00A5516E"/>
    <w:rsid w:val="00A551C0"/>
    <w:rsid w:val="00A55266"/>
    <w:rsid w:val="00A553E9"/>
    <w:rsid w:val="00A5547E"/>
    <w:rsid w:val="00A5570D"/>
    <w:rsid w:val="00A557B6"/>
    <w:rsid w:val="00A55A22"/>
    <w:rsid w:val="00A55B12"/>
    <w:rsid w:val="00A55B53"/>
    <w:rsid w:val="00A55C1D"/>
    <w:rsid w:val="00A55DCF"/>
    <w:rsid w:val="00A55E0A"/>
    <w:rsid w:val="00A55E50"/>
    <w:rsid w:val="00A55E72"/>
    <w:rsid w:val="00A56069"/>
    <w:rsid w:val="00A56599"/>
    <w:rsid w:val="00A565EC"/>
    <w:rsid w:val="00A5679B"/>
    <w:rsid w:val="00A56888"/>
    <w:rsid w:val="00A56C7E"/>
    <w:rsid w:val="00A56DAD"/>
    <w:rsid w:val="00A56F74"/>
    <w:rsid w:val="00A56FF0"/>
    <w:rsid w:val="00A57229"/>
    <w:rsid w:val="00A57259"/>
    <w:rsid w:val="00A573DB"/>
    <w:rsid w:val="00A57473"/>
    <w:rsid w:val="00A57494"/>
    <w:rsid w:val="00A57587"/>
    <w:rsid w:val="00A57815"/>
    <w:rsid w:val="00A57860"/>
    <w:rsid w:val="00A57A0F"/>
    <w:rsid w:val="00A57B24"/>
    <w:rsid w:val="00A57D41"/>
    <w:rsid w:val="00A57E3F"/>
    <w:rsid w:val="00A57F15"/>
    <w:rsid w:val="00A600CE"/>
    <w:rsid w:val="00A60697"/>
    <w:rsid w:val="00A606B1"/>
    <w:rsid w:val="00A60768"/>
    <w:rsid w:val="00A60AA7"/>
    <w:rsid w:val="00A60AC7"/>
    <w:rsid w:val="00A60B46"/>
    <w:rsid w:val="00A60E5A"/>
    <w:rsid w:val="00A60E67"/>
    <w:rsid w:val="00A60EE7"/>
    <w:rsid w:val="00A6109D"/>
    <w:rsid w:val="00A610FE"/>
    <w:rsid w:val="00A612C8"/>
    <w:rsid w:val="00A61423"/>
    <w:rsid w:val="00A614A4"/>
    <w:rsid w:val="00A6167F"/>
    <w:rsid w:val="00A6191B"/>
    <w:rsid w:val="00A61930"/>
    <w:rsid w:val="00A61968"/>
    <w:rsid w:val="00A61A6C"/>
    <w:rsid w:val="00A61B36"/>
    <w:rsid w:val="00A61CB1"/>
    <w:rsid w:val="00A61CF0"/>
    <w:rsid w:val="00A61DA7"/>
    <w:rsid w:val="00A622E1"/>
    <w:rsid w:val="00A623A5"/>
    <w:rsid w:val="00A623E1"/>
    <w:rsid w:val="00A62479"/>
    <w:rsid w:val="00A625B9"/>
    <w:rsid w:val="00A62613"/>
    <w:rsid w:val="00A62745"/>
    <w:rsid w:val="00A62836"/>
    <w:rsid w:val="00A62869"/>
    <w:rsid w:val="00A62ACF"/>
    <w:rsid w:val="00A62C37"/>
    <w:rsid w:val="00A62DFD"/>
    <w:rsid w:val="00A62DFE"/>
    <w:rsid w:val="00A63098"/>
    <w:rsid w:val="00A63786"/>
    <w:rsid w:val="00A63B4F"/>
    <w:rsid w:val="00A63B5D"/>
    <w:rsid w:val="00A63B9A"/>
    <w:rsid w:val="00A63C97"/>
    <w:rsid w:val="00A64031"/>
    <w:rsid w:val="00A640C2"/>
    <w:rsid w:val="00A642B3"/>
    <w:rsid w:val="00A644FA"/>
    <w:rsid w:val="00A645FA"/>
    <w:rsid w:val="00A64FF5"/>
    <w:rsid w:val="00A6500D"/>
    <w:rsid w:val="00A656C8"/>
    <w:rsid w:val="00A65847"/>
    <w:rsid w:val="00A65A68"/>
    <w:rsid w:val="00A65A90"/>
    <w:rsid w:val="00A65B49"/>
    <w:rsid w:val="00A65CA2"/>
    <w:rsid w:val="00A65F73"/>
    <w:rsid w:val="00A66322"/>
    <w:rsid w:val="00A6668F"/>
    <w:rsid w:val="00A667F8"/>
    <w:rsid w:val="00A6681D"/>
    <w:rsid w:val="00A66A28"/>
    <w:rsid w:val="00A66A40"/>
    <w:rsid w:val="00A66AEE"/>
    <w:rsid w:val="00A66C80"/>
    <w:rsid w:val="00A6701C"/>
    <w:rsid w:val="00A67830"/>
    <w:rsid w:val="00A678A1"/>
    <w:rsid w:val="00A679D0"/>
    <w:rsid w:val="00A67B51"/>
    <w:rsid w:val="00A67C17"/>
    <w:rsid w:val="00A67C25"/>
    <w:rsid w:val="00A67C7F"/>
    <w:rsid w:val="00A67CC8"/>
    <w:rsid w:val="00A67D60"/>
    <w:rsid w:val="00A67E18"/>
    <w:rsid w:val="00A67E7E"/>
    <w:rsid w:val="00A67F8D"/>
    <w:rsid w:val="00A70002"/>
    <w:rsid w:val="00A70132"/>
    <w:rsid w:val="00A701CA"/>
    <w:rsid w:val="00A701E0"/>
    <w:rsid w:val="00A7047D"/>
    <w:rsid w:val="00A70537"/>
    <w:rsid w:val="00A706CE"/>
    <w:rsid w:val="00A70874"/>
    <w:rsid w:val="00A70946"/>
    <w:rsid w:val="00A70C9B"/>
    <w:rsid w:val="00A70D27"/>
    <w:rsid w:val="00A70E49"/>
    <w:rsid w:val="00A70FD4"/>
    <w:rsid w:val="00A71235"/>
    <w:rsid w:val="00A71487"/>
    <w:rsid w:val="00A71593"/>
    <w:rsid w:val="00A716D1"/>
    <w:rsid w:val="00A71979"/>
    <w:rsid w:val="00A71C1A"/>
    <w:rsid w:val="00A72045"/>
    <w:rsid w:val="00A724A1"/>
    <w:rsid w:val="00A724F8"/>
    <w:rsid w:val="00A725DE"/>
    <w:rsid w:val="00A72684"/>
    <w:rsid w:val="00A72BBB"/>
    <w:rsid w:val="00A72C7D"/>
    <w:rsid w:val="00A72DFE"/>
    <w:rsid w:val="00A72E51"/>
    <w:rsid w:val="00A73070"/>
    <w:rsid w:val="00A7337E"/>
    <w:rsid w:val="00A738FC"/>
    <w:rsid w:val="00A73C43"/>
    <w:rsid w:val="00A73C59"/>
    <w:rsid w:val="00A73E64"/>
    <w:rsid w:val="00A73F77"/>
    <w:rsid w:val="00A74233"/>
    <w:rsid w:val="00A7445A"/>
    <w:rsid w:val="00A744DF"/>
    <w:rsid w:val="00A745B7"/>
    <w:rsid w:val="00A746E9"/>
    <w:rsid w:val="00A747ED"/>
    <w:rsid w:val="00A74845"/>
    <w:rsid w:val="00A7487D"/>
    <w:rsid w:val="00A74948"/>
    <w:rsid w:val="00A749D8"/>
    <w:rsid w:val="00A74BB5"/>
    <w:rsid w:val="00A74F45"/>
    <w:rsid w:val="00A751E6"/>
    <w:rsid w:val="00A7531D"/>
    <w:rsid w:val="00A756F5"/>
    <w:rsid w:val="00A758A7"/>
    <w:rsid w:val="00A75957"/>
    <w:rsid w:val="00A7596A"/>
    <w:rsid w:val="00A75BAE"/>
    <w:rsid w:val="00A75BE5"/>
    <w:rsid w:val="00A75C30"/>
    <w:rsid w:val="00A75D38"/>
    <w:rsid w:val="00A75E1E"/>
    <w:rsid w:val="00A761E9"/>
    <w:rsid w:val="00A76402"/>
    <w:rsid w:val="00A76459"/>
    <w:rsid w:val="00A7649C"/>
    <w:rsid w:val="00A764BF"/>
    <w:rsid w:val="00A765DB"/>
    <w:rsid w:val="00A7672C"/>
    <w:rsid w:val="00A769F0"/>
    <w:rsid w:val="00A76B26"/>
    <w:rsid w:val="00A76C93"/>
    <w:rsid w:val="00A76F0F"/>
    <w:rsid w:val="00A7718B"/>
    <w:rsid w:val="00A774F4"/>
    <w:rsid w:val="00A774F9"/>
    <w:rsid w:val="00A7775B"/>
    <w:rsid w:val="00A77761"/>
    <w:rsid w:val="00A7777E"/>
    <w:rsid w:val="00A777AE"/>
    <w:rsid w:val="00A77896"/>
    <w:rsid w:val="00A779C3"/>
    <w:rsid w:val="00A77ED5"/>
    <w:rsid w:val="00A786FD"/>
    <w:rsid w:val="00A803ED"/>
    <w:rsid w:val="00A8060F"/>
    <w:rsid w:val="00A80636"/>
    <w:rsid w:val="00A8063C"/>
    <w:rsid w:val="00A80A09"/>
    <w:rsid w:val="00A80AE1"/>
    <w:rsid w:val="00A80B2E"/>
    <w:rsid w:val="00A80C5A"/>
    <w:rsid w:val="00A80CD5"/>
    <w:rsid w:val="00A80F98"/>
    <w:rsid w:val="00A80FE5"/>
    <w:rsid w:val="00A8122D"/>
    <w:rsid w:val="00A814D3"/>
    <w:rsid w:val="00A81543"/>
    <w:rsid w:val="00A815C8"/>
    <w:rsid w:val="00A816DD"/>
    <w:rsid w:val="00A8170B"/>
    <w:rsid w:val="00A81726"/>
    <w:rsid w:val="00A81824"/>
    <w:rsid w:val="00A8189C"/>
    <w:rsid w:val="00A819F1"/>
    <w:rsid w:val="00A81A72"/>
    <w:rsid w:val="00A81D80"/>
    <w:rsid w:val="00A81DA3"/>
    <w:rsid w:val="00A81F2E"/>
    <w:rsid w:val="00A8202B"/>
    <w:rsid w:val="00A821E0"/>
    <w:rsid w:val="00A82292"/>
    <w:rsid w:val="00A825BC"/>
    <w:rsid w:val="00A82821"/>
    <w:rsid w:val="00A8291D"/>
    <w:rsid w:val="00A82D45"/>
    <w:rsid w:val="00A82DC1"/>
    <w:rsid w:val="00A82FFA"/>
    <w:rsid w:val="00A8311E"/>
    <w:rsid w:val="00A8321A"/>
    <w:rsid w:val="00A833A1"/>
    <w:rsid w:val="00A83559"/>
    <w:rsid w:val="00A83708"/>
    <w:rsid w:val="00A837FA"/>
    <w:rsid w:val="00A838E2"/>
    <w:rsid w:val="00A83ACD"/>
    <w:rsid w:val="00A83E63"/>
    <w:rsid w:val="00A8415F"/>
    <w:rsid w:val="00A843F7"/>
    <w:rsid w:val="00A84530"/>
    <w:rsid w:val="00A846A2"/>
    <w:rsid w:val="00A8478A"/>
    <w:rsid w:val="00A8492D"/>
    <w:rsid w:val="00A84A45"/>
    <w:rsid w:val="00A84A48"/>
    <w:rsid w:val="00A84A98"/>
    <w:rsid w:val="00A84B0F"/>
    <w:rsid w:val="00A85202"/>
    <w:rsid w:val="00A8594B"/>
    <w:rsid w:val="00A85E51"/>
    <w:rsid w:val="00A85F48"/>
    <w:rsid w:val="00A86059"/>
    <w:rsid w:val="00A860C8"/>
    <w:rsid w:val="00A861F5"/>
    <w:rsid w:val="00A861F8"/>
    <w:rsid w:val="00A86314"/>
    <w:rsid w:val="00A863A5"/>
    <w:rsid w:val="00A8645A"/>
    <w:rsid w:val="00A86542"/>
    <w:rsid w:val="00A866A7"/>
    <w:rsid w:val="00A86744"/>
    <w:rsid w:val="00A8691A"/>
    <w:rsid w:val="00A86A18"/>
    <w:rsid w:val="00A86BBA"/>
    <w:rsid w:val="00A86BFF"/>
    <w:rsid w:val="00A86C4A"/>
    <w:rsid w:val="00A86E3A"/>
    <w:rsid w:val="00A86F31"/>
    <w:rsid w:val="00A86F3E"/>
    <w:rsid w:val="00A8725F"/>
    <w:rsid w:val="00A87309"/>
    <w:rsid w:val="00A873BA"/>
    <w:rsid w:val="00A87436"/>
    <w:rsid w:val="00A8747E"/>
    <w:rsid w:val="00A874B8"/>
    <w:rsid w:val="00A8750F"/>
    <w:rsid w:val="00A87979"/>
    <w:rsid w:val="00A87A62"/>
    <w:rsid w:val="00A87BAE"/>
    <w:rsid w:val="00A87D21"/>
    <w:rsid w:val="00A87E94"/>
    <w:rsid w:val="00A907CA"/>
    <w:rsid w:val="00A9085D"/>
    <w:rsid w:val="00A90B07"/>
    <w:rsid w:val="00A90B45"/>
    <w:rsid w:val="00A90C41"/>
    <w:rsid w:val="00A90F50"/>
    <w:rsid w:val="00A910A0"/>
    <w:rsid w:val="00A9116F"/>
    <w:rsid w:val="00A91317"/>
    <w:rsid w:val="00A91570"/>
    <w:rsid w:val="00A916F1"/>
    <w:rsid w:val="00A918DE"/>
    <w:rsid w:val="00A91984"/>
    <w:rsid w:val="00A91F9E"/>
    <w:rsid w:val="00A91FDA"/>
    <w:rsid w:val="00A9219C"/>
    <w:rsid w:val="00A922F9"/>
    <w:rsid w:val="00A92550"/>
    <w:rsid w:val="00A9270F"/>
    <w:rsid w:val="00A9299A"/>
    <w:rsid w:val="00A929F4"/>
    <w:rsid w:val="00A92FC8"/>
    <w:rsid w:val="00A93130"/>
    <w:rsid w:val="00A93172"/>
    <w:rsid w:val="00A9318E"/>
    <w:rsid w:val="00A93345"/>
    <w:rsid w:val="00A933B1"/>
    <w:rsid w:val="00A9365D"/>
    <w:rsid w:val="00A9380C"/>
    <w:rsid w:val="00A93A32"/>
    <w:rsid w:val="00A93A50"/>
    <w:rsid w:val="00A93C1E"/>
    <w:rsid w:val="00A93C59"/>
    <w:rsid w:val="00A93C9F"/>
    <w:rsid w:val="00A93EB7"/>
    <w:rsid w:val="00A93FC9"/>
    <w:rsid w:val="00A942B0"/>
    <w:rsid w:val="00A942D3"/>
    <w:rsid w:val="00A94341"/>
    <w:rsid w:val="00A94386"/>
    <w:rsid w:val="00A9452B"/>
    <w:rsid w:val="00A949BA"/>
    <w:rsid w:val="00A949D5"/>
    <w:rsid w:val="00A94B75"/>
    <w:rsid w:val="00A94CE7"/>
    <w:rsid w:val="00A9509A"/>
    <w:rsid w:val="00A9510D"/>
    <w:rsid w:val="00A95185"/>
    <w:rsid w:val="00A95269"/>
    <w:rsid w:val="00A95401"/>
    <w:rsid w:val="00A95563"/>
    <w:rsid w:val="00A95569"/>
    <w:rsid w:val="00A95642"/>
    <w:rsid w:val="00A957A1"/>
    <w:rsid w:val="00A95A55"/>
    <w:rsid w:val="00A95B6A"/>
    <w:rsid w:val="00A95BAB"/>
    <w:rsid w:val="00A95C71"/>
    <w:rsid w:val="00A95D4E"/>
    <w:rsid w:val="00A95DFB"/>
    <w:rsid w:val="00A95F74"/>
    <w:rsid w:val="00A95FC9"/>
    <w:rsid w:val="00A960A7"/>
    <w:rsid w:val="00A96532"/>
    <w:rsid w:val="00A96695"/>
    <w:rsid w:val="00A966C3"/>
    <w:rsid w:val="00A9692D"/>
    <w:rsid w:val="00A96A12"/>
    <w:rsid w:val="00A96AAE"/>
    <w:rsid w:val="00A96B20"/>
    <w:rsid w:val="00A96E69"/>
    <w:rsid w:val="00A96EC4"/>
    <w:rsid w:val="00A96EE6"/>
    <w:rsid w:val="00A96EF8"/>
    <w:rsid w:val="00A97059"/>
    <w:rsid w:val="00A970D4"/>
    <w:rsid w:val="00A97166"/>
    <w:rsid w:val="00A97262"/>
    <w:rsid w:val="00A974CC"/>
    <w:rsid w:val="00A97519"/>
    <w:rsid w:val="00A977DD"/>
    <w:rsid w:val="00A97860"/>
    <w:rsid w:val="00A97B3A"/>
    <w:rsid w:val="00AA00E1"/>
    <w:rsid w:val="00AA045D"/>
    <w:rsid w:val="00AA0486"/>
    <w:rsid w:val="00AA050E"/>
    <w:rsid w:val="00AA051C"/>
    <w:rsid w:val="00AA0528"/>
    <w:rsid w:val="00AA058F"/>
    <w:rsid w:val="00AA072B"/>
    <w:rsid w:val="00AA09B7"/>
    <w:rsid w:val="00AA0A66"/>
    <w:rsid w:val="00AA0C37"/>
    <w:rsid w:val="00AA0EE9"/>
    <w:rsid w:val="00AA0F44"/>
    <w:rsid w:val="00AA102A"/>
    <w:rsid w:val="00AA12F7"/>
    <w:rsid w:val="00AA169B"/>
    <w:rsid w:val="00AA1910"/>
    <w:rsid w:val="00AA193C"/>
    <w:rsid w:val="00AA1A67"/>
    <w:rsid w:val="00AA1C2C"/>
    <w:rsid w:val="00AA1CFF"/>
    <w:rsid w:val="00AA1F61"/>
    <w:rsid w:val="00AA205C"/>
    <w:rsid w:val="00AA20C7"/>
    <w:rsid w:val="00AA20FB"/>
    <w:rsid w:val="00AA22A4"/>
    <w:rsid w:val="00AA2372"/>
    <w:rsid w:val="00AA263E"/>
    <w:rsid w:val="00AA2710"/>
    <w:rsid w:val="00AA277C"/>
    <w:rsid w:val="00AA2A05"/>
    <w:rsid w:val="00AA2AED"/>
    <w:rsid w:val="00AA2B2D"/>
    <w:rsid w:val="00AA2E9C"/>
    <w:rsid w:val="00AA2FAB"/>
    <w:rsid w:val="00AA2FCE"/>
    <w:rsid w:val="00AA325F"/>
    <w:rsid w:val="00AA3277"/>
    <w:rsid w:val="00AA3309"/>
    <w:rsid w:val="00AA3507"/>
    <w:rsid w:val="00AA35D3"/>
    <w:rsid w:val="00AA35F1"/>
    <w:rsid w:val="00AA3832"/>
    <w:rsid w:val="00AA39A5"/>
    <w:rsid w:val="00AA3A94"/>
    <w:rsid w:val="00AA3C04"/>
    <w:rsid w:val="00AA3CEE"/>
    <w:rsid w:val="00AA3D53"/>
    <w:rsid w:val="00AA3D71"/>
    <w:rsid w:val="00AA3EB3"/>
    <w:rsid w:val="00AA3F0C"/>
    <w:rsid w:val="00AA456D"/>
    <w:rsid w:val="00AA45AB"/>
    <w:rsid w:val="00AA45B9"/>
    <w:rsid w:val="00AA4822"/>
    <w:rsid w:val="00AA4998"/>
    <w:rsid w:val="00AA4BFF"/>
    <w:rsid w:val="00AA4CA8"/>
    <w:rsid w:val="00AA4D56"/>
    <w:rsid w:val="00AA4DA8"/>
    <w:rsid w:val="00AA4EAB"/>
    <w:rsid w:val="00AA5243"/>
    <w:rsid w:val="00AA52E3"/>
    <w:rsid w:val="00AA554A"/>
    <w:rsid w:val="00AA580C"/>
    <w:rsid w:val="00AA5977"/>
    <w:rsid w:val="00AA59A0"/>
    <w:rsid w:val="00AA59FF"/>
    <w:rsid w:val="00AA5B65"/>
    <w:rsid w:val="00AA5C74"/>
    <w:rsid w:val="00AA5D08"/>
    <w:rsid w:val="00AA5D7B"/>
    <w:rsid w:val="00AA606E"/>
    <w:rsid w:val="00AA6275"/>
    <w:rsid w:val="00AA63C7"/>
    <w:rsid w:val="00AA65A3"/>
    <w:rsid w:val="00AA6667"/>
    <w:rsid w:val="00AA66AE"/>
    <w:rsid w:val="00AA68B0"/>
    <w:rsid w:val="00AA6B26"/>
    <w:rsid w:val="00AA71ED"/>
    <w:rsid w:val="00AA7281"/>
    <w:rsid w:val="00AA735D"/>
    <w:rsid w:val="00AA73D3"/>
    <w:rsid w:val="00AA7495"/>
    <w:rsid w:val="00AA7946"/>
    <w:rsid w:val="00AA7A42"/>
    <w:rsid w:val="00AA7A6C"/>
    <w:rsid w:val="00AA7ACA"/>
    <w:rsid w:val="00AA7DBB"/>
    <w:rsid w:val="00AA7F3C"/>
    <w:rsid w:val="00AB06AF"/>
    <w:rsid w:val="00AB084D"/>
    <w:rsid w:val="00AB08C3"/>
    <w:rsid w:val="00AB0A0A"/>
    <w:rsid w:val="00AB0A37"/>
    <w:rsid w:val="00AB0A76"/>
    <w:rsid w:val="00AB0A77"/>
    <w:rsid w:val="00AB0AD9"/>
    <w:rsid w:val="00AB0F77"/>
    <w:rsid w:val="00AB10A9"/>
    <w:rsid w:val="00AB114C"/>
    <w:rsid w:val="00AB13E4"/>
    <w:rsid w:val="00AB14FB"/>
    <w:rsid w:val="00AB163F"/>
    <w:rsid w:val="00AB186F"/>
    <w:rsid w:val="00AB1874"/>
    <w:rsid w:val="00AB1B3B"/>
    <w:rsid w:val="00AB1CC5"/>
    <w:rsid w:val="00AB1DB8"/>
    <w:rsid w:val="00AB20AF"/>
    <w:rsid w:val="00AB2605"/>
    <w:rsid w:val="00AB264B"/>
    <w:rsid w:val="00AB2656"/>
    <w:rsid w:val="00AB28A8"/>
    <w:rsid w:val="00AB297C"/>
    <w:rsid w:val="00AB2B39"/>
    <w:rsid w:val="00AB2B72"/>
    <w:rsid w:val="00AB2CBB"/>
    <w:rsid w:val="00AB2E74"/>
    <w:rsid w:val="00AB2FC2"/>
    <w:rsid w:val="00AB3339"/>
    <w:rsid w:val="00AB33A4"/>
    <w:rsid w:val="00AB3456"/>
    <w:rsid w:val="00AB345A"/>
    <w:rsid w:val="00AB34E3"/>
    <w:rsid w:val="00AB361D"/>
    <w:rsid w:val="00AB3623"/>
    <w:rsid w:val="00AB37A3"/>
    <w:rsid w:val="00AB3A22"/>
    <w:rsid w:val="00AB3BDB"/>
    <w:rsid w:val="00AB3BF4"/>
    <w:rsid w:val="00AB3CD5"/>
    <w:rsid w:val="00AB3D7B"/>
    <w:rsid w:val="00AB3E28"/>
    <w:rsid w:val="00AB3E70"/>
    <w:rsid w:val="00AB4295"/>
    <w:rsid w:val="00AB4402"/>
    <w:rsid w:val="00AB4933"/>
    <w:rsid w:val="00AB49A2"/>
    <w:rsid w:val="00AB49E6"/>
    <w:rsid w:val="00AB4A0F"/>
    <w:rsid w:val="00AB4A30"/>
    <w:rsid w:val="00AB4AC2"/>
    <w:rsid w:val="00AB4B01"/>
    <w:rsid w:val="00AB4B31"/>
    <w:rsid w:val="00AB4D2E"/>
    <w:rsid w:val="00AB4E5B"/>
    <w:rsid w:val="00AB4F6A"/>
    <w:rsid w:val="00AB514A"/>
    <w:rsid w:val="00AB5219"/>
    <w:rsid w:val="00AB523E"/>
    <w:rsid w:val="00AB557B"/>
    <w:rsid w:val="00AB58CB"/>
    <w:rsid w:val="00AB594C"/>
    <w:rsid w:val="00AB5FC6"/>
    <w:rsid w:val="00AB608F"/>
    <w:rsid w:val="00AB619D"/>
    <w:rsid w:val="00AB6299"/>
    <w:rsid w:val="00AB6479"/>
    <w:rsid w:val="00AB64AA"/>
    <w:rsid w:val="00AB650F"/>
    <w:rsid w:val="00AB654B"/>
    <w:rsid w:val="00AB6714"/>
    <w:rsid w:val="00AB6752"/>
    <w:rsid w:val="00AB69C1"/>
    <w:rsid w:val="00AB6CED"/>
    <w:rsid w:val="00AB6DB8"/>
    <w:rsid w:val="00AB6DFD"/>
    <w:rsid w:val="00AB6E08"/>
    <w:rsid w:val="00AB700D"/>
    <w:rsid w:val="00AB709B"/>
    <w:rsid w:val="00AB7535"/>
    <w:rsid w:val="00AB785B"/>
    <w:rsid w:val="00AB79DD"/>
    <w:rsid w:val="00AB7A86"/>
    <w:rsid w:val="00AB7DC4"/>
    <w:rsid w:val="00AB7FE1"/>
    <w:rsid w:val="00AC013E"/>
    <w:rsid w:val="00AC0305"/>
    <w:rsid w:val="00AC0411"/>
    <w:rsid w:val="00AC05A8"/>
    <w:rsid w:val="00AC0951"/>
    <w:rsid w:val="00AC0A06"/>
    <w:rsid w:val="00AC0A3E"/>
    <w:rsid w:val="00AC0FD7"/>
    <w:rsid w:val="00AC107E"/>
    <w:rsid w:val="00AC12E9"/>
    <w:rsid w:val="00AC13FA"/>
    <w:rsid w:val="00AC1494"/>
    <w:rsid w:val="00AC1630"/>
    <w:rsid w:val="00AC17C8"/>
    <w:rsid w:val="00AC1956"/>
    <w:rsid w:val="00AC1A5F"/>
    <w:rsid w:val="00AC1F9D"/>
    <w:rsid w:val="00AC200F"/>
    <w:rsid w:val="00AC2013"/>
    <w:rsid w:val="00AC206E"/>
    <w:rsid w:val="00AC20BA"/>
    <w:rsid w:val="00AC23FF"/>
    <w:rsid w:val="00AC255D"/>
    <w:rsid w:val="00AC2609"/>
    <w:rsid w:val="00AC2631"/>
    <w:rsid w:val="00AC2697"/>
    <w:rsid w:val="00AC2944"/>
    <w:rsid w:val="00AC2ECF"/>
    <w:rsid w:val="00AC32B0"/>
    <w:rsid w:val="00AC3347"/>
    <w:rsid w:val="00AC340B"/>
    <w:rsid w:val="00AC34AE"/>
    <w:rsid w:val="00AC353D"/>
    <w:rsid w:val="00AC35D2"/>
    <w:rsid w:val="00AC383B"/>
    <w:rsid w:val="00AC386A"/>
    <w:rsid w:val="00AC393F"/>
    <w:rsid w:val="00AC39DE"/>
    <w:rsid w:val="00AC3A54"/>
    <w:rsid w:val="00AC3BD4"/>
    <w:rsid w:val="00AC3C71"/>
    <w:rsid w:val="00AC3EC9"/>
    <w:rsid w:val="00AC4134"/>
    <w:rsid w:val="00AC42D0"/>
    <w:rsid w:val="00AC4420"/>
    <w:rsid w:val="00AC4461"/>
    <w:rsid w:val="00AC45A5"/>
    <w:rsid w:val="00AC4675"/>
    <w:rsid w:val="00AC474E"/>
    <w:rsid w:val="00AC48A2"/>
    <w:rsid w:val="00AC4A7A"/>
    <w:rsid w:val="00AC4CE2"/>
    <w:rsid w:val="00AC4DE7"/>
    <w:rsid w:val="00AC4F33"/>
    <w:rsid w:val="00AC4FDC"/>
    <w:rsid w:val="00AC54E7"/>
    <w:rsid w:val="00AC56B6"/>
    <w:rsid w:val="00AC5740"/>
    <w:rsid w:val="00AC581D"/>
    <w:rsid w:val="00AC5920"/>
    <w:rsid w:val="00AC5AB7"/>
    <w:rsid w:val="00AC5B09"/>
    <w:rsid w:val="00AC5B17"/>
    <w:rsid w:val="00AC5BA7"/>
    <w:rsid w:val="00AC5BBB"/>
    <w:rsid w:val="00AC5BC3"/>
    <w:rsid w:val="00AC5E19"/>
    <w:rsid w:val="00AC69FB"/>
    <w:rsid w:val="00AC6B56"/>
    <w:rsid w:val="00AC6D14"/>
    <w:rsid w:val="00AC6E55"/>
    <w:rsid w:val="00AC6F08"/>
    <w:rsid w:val="00AC6FB4"/>
    <w:rsid w:val="00AC70FC"/>
    <w:rsid w:val="00AC7205"/>
    <w:rsid w:val="00AC7339"/>
    <w:rsid w:val="00AC7395"/>
    <w:rsid w:val="00AC7511"/>
    <w:rsid w:val="00AC75E2"/>
    <w:rsid w:val="00AC780F"/>
    <w:rsid w:val="00AC78E4"/>
    <w:rsid w:val="00AC7B21"/>
    <w:rsid w:val="00AC7D9C"/>
    <w:rsid w:val="00AC7DA2"/>
    <w:rsid w:val="00AC7DAD"/>
    <w:rsid w:val="00AC7DF3"/>
    <w:rsid w:val="00AC7E19"/>
    <w:rsid w:val="00AC7E82"/>
    <w:rsid w:val="00AD011C"/>
    <w:rsid w:val="00AD020A"/>
    <w:rsid w:val="00AD02D4"/>
    <w:rsid w:val="00AD0424"/>
    <w:rsid w:val="00AD05F4"/>
    <w:rsid w:val="00AD06C9"/>
    <w:rsid w:val="00AD09B2"/>
    <w:rsid w:val="00AD0B48"/>
    <w:rsid w:val="00AD0C33"/>
    <w:rsid w:val="00AD0CE5"/>
    <w:rsid w:val="00AD113A"/>
    <w:rsid w:val="00AD11AD"/>
    <w:rsid w:val="00AD124C"/>
    <w:rsid w:val="00AD12C9"/>
    <w:rsid w:val="00AD1451"/>
    <w:rsid w:val="00AD20CD"/>
    <w:rsid w:val="00AD20D0"/>
    <w:rsid w:val="00AD2143"/>
    <w:rsid w:val="00AD2179"/>
    <w:rsid w:val="00AD228D"/>
    <w:rsid w:val="00AD22A8"/>
    <w:rsid w:val="00AD23DF"/>
    <w:rsid w:val="00AD24C7"/>
    <w:rsid w:val="00AD2734"/>
    <w:rsid w:val="00AD2795"/>
    <w:rsid w:val="00AD29CD"/>
    <w:rsid w:val="00AD2A3F"/>
    <w:rsid w:val="00AD2CB5"/>
    <w:rsid w:val="00AD2D4E"/>
    <w:rsid w:val="00AD303A"/>
    <w:rsid w:val="00AD3291"/>
    <w:rsid w:val="00AD34ED"/>
    <w:rsid w:val="00AD3579"/>
    <w:rsid w:val="00AD358F"/>
    <w:rsid w:val="00AD3783"/>
    <w:rsid w:val="00AD39C0"/>
    <w:rsid w:val="00AD3BAD"/>
    <w:rsid w:val="00AD3C7C"/>
    <w:rsid w:val="00AD3F87"/>
    <w:rsid w:val="00AD3F94"/>
    <w:rsid w:val="00AD4015"/>
    <w:rsid w:val="00AD40C4"/>
    <w:rsid w:val="00AD41DD"/>
    <w:rsid w:val="00AD41FF"/>
    <w:rsid w:val="00AD439A"/>
    <w:rsid w:val="00AD4439"/>
    <w:rsid w:val="00AD45D0"/>
    <w:rsid w:val="00AD4744"/>
    <w:rsid w:val="00AD4771"/>
    <w:rsid w:val="00AD47D1"/>
    <w:rsid w:val="00AD48E2"/>
    <w:rsid w:val="00AD4AFD"/>
    <w:rsid w:val="00AD4C0C"/>
    <w:rsid w:val="00AD4C10"/>
    <w:rsid w:val="00AD4C7E"/>
    <w:rsid w:val="00AD4CAF"/>
    <w:rsid w:val="00AD4CDB"/>
    <w:rsid w:val="00AD4EB3"/>
    <w:rsid w:val="00AD4EE7"/>
    <w:rsid w:val="00AD50E1"/>
    <w:rsid w:val="00AD52E9"/>
    <w:rsid w:val="00AD5329"/>
    <w:rsid w:val="00AD5594"/>
    <w:rsid w:val="00AD595C"/>
    <w:rsid w:val="00AD5983"/>
    <w:rsid w:val="00AD5C8B"/>
    <w:rsid w:val="00AD5CC1"/>
    <w:rsid w:val="00AD5CDB"/>
    <w:rsid w:val="00AD5D99"/>
    <w:rsid w:val="00AD5D9B"/>
    <w:rsid w:val="00AD5EB1"/>
    <w:rsid w:val="00AD60D5"/>
    <w:rsid w:val="00AD6147"/>
    <w:rsid w:val="00AD6171"/>
    <w:rsid w:val="00AD61C4"/>
    <w:rsid w:val="00AD620E"/>
    <w:rsid w:val="00AD62A3"/>
    <w:rsid w:val="00AD6329"/>
    <w:rsid w:val="00AD6454"/>
    <w:rsid w:val="00AD652A"/>
    <w:rsid w:val="00AD6636"/>
    <w:rsid w:val="00AD691D"/>
    <w:rsid w:val="00AD6AB2"/>
    <w:rsid w:val="00AD6B39"/>
    <w:rsid w:val="00AD6BB1"/>
    <w:rsid w:val="00AD70CA"/>
    <w:rsid w:val="00AD74DE"/>
    <w:rsid w:val="00AD7561"/>
    <w:rsid w:val="00AD778D"/>
    <w:rsid w:val="00AD7799"/>
    <w:rsid w:val="00AD77FB"/>
    <w:rsid w:val="00AD7951"/>
    <w:rsid w:val="00AD7AAD"/>
    <w:rsid w:val="00AD7F2E"/>
    <w:rsid w:val="00AD7F66"/>
    <w:rsid w:val="00AE0081"/>
    <w:rsid w:val="00AE01B5"/>
    <w:rsid w:val="00AE01B9"/>
    <w:rsid w:val="00AE0283"/>
    <w:rsid w:val="00AE035C"/>
    <w:rsid w:val="00AE07D5"/>
    <w:rsid w:val="00AE0817"/>
    <w:rsid w:val="00AE08D0"/>
    <w:rsid w:val="00AE0958"/>
    <w:rsid w:val="00AE0A38"/>
    <w:rsid w:val="00AE0B94"/>
    <w:rsid w:val="00AE0BC3"/>
    <w:rsid w:val="00AE0CE2"/>
    <w:rsid w:val="00AE0DAF"/>
    <w:rsid w:val="00AE0E2A"/>
    <w:rsid w:val="00AE0FCA"/>
    <w:rsid w:val="00AE11AD"/>
    <w:rsid w:val="00AE11D0"/>
    <w:rsid w:val="00AE155F"/>
    <w:rsid w:val="00AE15A5"/>
    <w:rsid w:val="00AE15E6"/>
    <w:rsid w:val="00AE17CC"/>
    <w:rsid w:val="00AE1829"/>
    <w:rsid w:val="00AE199B"/>
    <w:rsid w:val="00AE1B87"/>
    <w:rsid w:val="00AE1C7B"/>
    <w:rsid w:val="00AE1D17"/>
    <w:rsid w:val="00AE1DCD"/>
    <w:rsid w:val="00AE1E06"/>
    <w:rsid w:val="00AE1E55"/>
    <w:rsid w:val="00AE1E68"/>
    <w:rsid w:val="00AE1F48"/>
    <w:rsid w:val="00AE2054"/>
    <w:rsid w:val="00AE22FE"/>
    <w:rsid w:val="00AE23AD"/>
    <w:rsid w:val="00AE27E1"/>
    <w:rsid w:val="00AE27E4"/>
    <w:rsid w:val="00AE2B57"/>
    <w:rsid w:val="00AE2BE8"/>
    <w:rsid w:val="00AE309C"/>
    <w:rsid w:val="00AE30CA"/>
    <w:rsid w:val="00AE3307"/>
    <w:rsid w:val="00AE3313"/>
    <w:rsid w:val="00AE3463"/>
    <w:rsid w:val="00AE34FB"/>
    <w:rsid w:val="00AE3559"/>
    <w:rsid w:val="00AE35CC"/>
    <w:rsid w:val="00AE3657"/>
    <w:rsid w:val="00AE3831"/>
    <w:rsid w:val="00AE3EB3"/>
    <w:rsid w:val="00AE3FDE"/>
    <w:rsid w:val="00AE40BA"/>
    <w:rsid w:val="00AE4122"/>
    <w:rsid w:val="00AE4147"/>
    <w:rsid w:val="00AE428C"/>
    <w:rsid w:val="00AE45FE"/>
    <w:rsid w:val="00AE467F"/>
    <w:rsid w:val="00AE480E"/>
    <w:rsid w:val="00AE48EF"/>
    <w:rsid w:val="00AE49AC"/>
    <w:rsid w:val="00AE4A45"/>
    <w:rsid w:val="00AE4C46"/>
    <w:rsid w:val="00AE4CD9"/>
    <w:rsid w:val="00AE4CFB"/>
    <w:rsid w:val="00AE4E18"/>
    <w:rsid w:val="00AE4F1B"/>
    <w:rsid w:val="00AE51F4"/>
    <w:rsid w:val="00AE52F6"/>
    <w:rsid w:val="00AE5331"/>
    <w:rsid w:val="00AE5348"/>
    <w:rsid w:val="00AE5401"/>
    <w:rsid w:val="00AE54F0"/>
    <w:rsid w:val="00AE54FB"/>
    <w:rsid w:val="00AE56BF"/>
    <w:rsid w:val="00AE56C1"/>
    <w:rsid w:val="00AE5A32"/>
    <w:rsid w:val="00AE5A43"/>
    <w:rsid w:val="00AE5A5D"/>
    <w:rsid w:val="00AE60A0"/>
    <w:rsid w:val="00AE6286"/>
    <w:rsid w:val="00AE62A7"/>
    <w:rsid w:val="00AE62E8"/>
    <w:rsid w:val="00AE632C"/>
    <w:rsid w:val="00AE65F9"/>
    <w:rsid w:val="00AE67DF"/>
    <w:rsid w:val="00AE6958"/>
    <w:rsid w:val="00AE6B19"/>
    <w:rsid w:val="00AE6B2D"/>
    <w:rsid w:val="00AE6CD9"/>
    <w:rsid w:val="00AE7088"/>
    <w:rsid w:val="00AE70DA"/>
    <w:rsid w:val="00AE7124"/>
    <w:rsid w:val="00AE713A"/>
    <w:rsid w:val="00AE727F"/>
    <w:rsid w:val="00AE731B"/>
    <w:rsid w:val="00AE7536"/>
    <w:rsid w:val="00AE7618"/>
    <w:rsid w:val="00AE766D"/>
    <w:rsid w:val="00AE7694"/>
    <w:rsid w:val="00AE770A"/>
    <w:rsid w:val="00AE7C53"/>
    <w:rsid w:val="00AE7FA4"/>
    <w:rsid w:val="00AE7FB7"/>
    <w:rsid w:val="00AF0052"/>
    <w:rsid w:val="00AF007B"/>
    <w:rsid w:val="00AF018F"/>
    <w:rsid w:val="00AF01C5"/>
    <w:rsid w:val="00AF0308"/>
    <w:rsid w:val="00AF039E"/>
    <w:rsid w:val="00AF05EA"/>
    <w:rsid w:val="00AF0684"/>
    <w:rsid w:val="00AF0779"/>
    <w:rsid w:val="00AF07C6"/>
    <w:rsid w:val="00AF09DD"/>
    <w:rsid w:val="00AF0B06"/>
    <w:rsid w:val="00AF1178"/>
    <w:rsid w:val="00AF11A3"/>
    <w:rsid w:val="00AF11BC"/>
    <w:rsid w:val="00AF143D"/>
    <w:rsid w:val="00AF14C8"/>
    <w:rsid w:val="00AF1A47"/>
    <w:rsid w:val="00AF1B84"/>
    <w:rsid w:val="00AF1BAE"/>
    <w:rsid w:val="00AF1BEE"/>
    <w:rsid w:val="00AF1C13"/>
    <w:rsid w:val="00AF1C7F"/>
    <w:rsid w:val="00AF1D58"/>
    <w:rsid w:val="00AF1F53"/>
    <w:rsid w:val="00AF21DF"/>
    <w:rsid w:val="00AF227A"/>
    <w:rsid w:val="00AF2284"/>
    <w:rsid w:val="00AF22BC"/>
    <w:rsid w:val="00AF23B5"/>
    <w:rsid w:val="00AF2A32"/>
    <w:rsid w:val="00AF2B6E"/>
    <w:rsid w:val="00AF2C7C"/>
    <w:rsid w:val="00AF3348"/>
    <w:rsid w:val="00AF34E5"/>
    <w:rsid w:val="00AF36C6"/>
    <w:rsid w:val="00AF3968"/>
    <w:rsid w:val="00AF3D75"/>
    <w:rsid w:val="00AF3FE6"/>
    <w:rsid w:val="00AF400A"/>
    <w:rsid w:val="00AF422B"/>
    <w:rsid w:val="00AF4264"/>
    <w:rsid w:val="00AF427F"/>
    <w:rsid w:val="00AF43E1"/>
    <w:rsid w:val="00AF44C8"/>
    <w:rsid w:val="00AF4537"/>
    <w:rsid w:val="00AF45C7"/>
    <w:rsid w:val="00AF4759"/>
    <w:rsid w:val="00AF47D4"/>
    <w:rsid w:val="00AF4845"/>
    <w:rsid w:val="00AF4AC1"/>
    <w:rsid w:val="00AF4ACE"/>
    <w:rsid w:val="00AF4C2E"/>
    <w:rsid w:val="00AF4CF2"/>
    <w:rsid w:val="00AF4E46"/>
    <w:rsid w:val="00AF4E66"/>
    <w:rsid w:val="00AF5097"/>
    <w:rsid w:val="00AF509A"/>
    <w:rsid w:val="00AF516A"/>
    <w:rsid w:val="00AF52EE"/>
    <w:rsid w:val="00AF53BA"/>
    <w:rsid w:val="00AF5746"/>
    <w:rsid w:val="00AF5748"/>
    <w:rsid w:val="00AF5803"/>
    <w:rsid w:val="00AF58D2"/>
    <w:rsid w:val="00AF58EF"/>
    <w:rsid w:val="00AF5E87"/>
    <w:rsid w:val="00AF5FBD"/>
    <w:rsid w:val="00AF6229"/>
    <w:rsid w:val="00AF645D"/>
    <w:rsid w:val="00AF65DA"/>
    <w:rsid w:val="00AF6636"/>
    <w:rsid w:val="00AF6651"/>
    <w:rsid w:val="00AF685D"/>
    <w:rsid w:val="00AF68BC"/>
    <w:rsid w:val="00AF6988"/>
    <w:rsid w:val="00AF69E3"/>
    <w:rsid w:val="00AF6AE1"/>
    <w:rsid w:val="00AF6B78"/>
    <w:rsid w:val="00AF6E24"/>
    <w:rsid w:val="00AF6E76"/>
    <w:rsid w:val="00AF7085"/>
    <w:rsid w:val="00AF70A7"/>
    <w:rsid w:val="00AF71F2"/>
    <w:rsid w:val="00AF7212"/>
    <w:rsid w:val="00AF7263"/>
    <w:rsid w:val="00AF73ED"/>
    <w:rsid w:val="00AF747C"/>
    <w:rsid w:val="00AF754A"/>
    <w:rsid w:val="00AF755F"/>
    <w:rsid w:val="00AF756C"/>
    <w:rsid w:val="00AF77AC"/>
    <w:rsid w:val="00AF7932"/>
    <w:rsid w:val="00AF79AE"/>
    <w:rsid w:val="00AF7B35"/>
    <w:rsid w:val="00AF7B77"/>
    <w:rsid w:val="00AF7CD1"/>
    <w:rsid w:val="00AF7E28"/>
    <w:rsid w:val="00AF7F32"/>
    <w:rsid w:val="00B00246"/>
    <w:rsid w:val="00B00711"/>
    <w:rsid w:val="00B009F0"/>
    <w:rsid w:val="00B00A96"/>
    <w:rsid w:val="00B00B19"/>
    <w:rsid w:val="00B00BE6"/>
    <w:rsid w:val="00B00CE9"/>
    <w:rsid w:val="00B00EB2"/>
    <w:rsid w:val="00B00FD4"/>
    <w:rsid w:val="00B00FD9"/>
    <w:rsid w:val="00B01048"/>
    <w:rsid w:val="00B01069"/>
    <w:rsid w:val="00B0126E"/>
    <w:rsid w:val="00B01295"/>
    <w:rsid w:val="00B01541"/>
    <w:rsid w:val="00B016D5"/>
    <w:rsid w:val="00B02204"/>
    <w:rsid w:val="00B025B0"/>
    <w:rsid w:val="00B029E2"/>
    <w:rsid w:val="00B02A67"/>
    <w:rsid w:val="00B02B00"/>
    <w:rsid w:val="00B02D02"/>
    <w:rsid w:val="00B02D88"/>
    <w:rsid w:val="00B03373"/>
    <w:rsid w:val="00B033EB"/>
    <w:rsid w:val="00B03435"/>
    <w:rsid w:val="00B0343D"/>
    <w:rsid w:val="00B035C5"/>
    <w:rsid w:val="00B036B0"/>
    <w:rsid w:val="00B037AB"/>
    <w:rsid w:val="00B03A1B"/>
    <w:rsid w:val="00B03A6A"/>
    <w:rsid w:val="00B046CD"/>
    <w:rsid w:val="00B047C0"/>
    <w:rsid w:val="00B048BD"/>
    <w:rsid w:val="00B049B6"/>
    <w:rsid w:val="00B04A79"/>
    <w:rsid w:val="00B04AB4"/>
    <w:rsid w:val="00B04E61"/>
    <w:rsid w:val="00B04F63"/>
    <w:rsid w:val="00B04F6F"/>
    <w:rsid w:val="00B05281"/>
    <w:rsid w:val="00B05322"/>
    <w:rsid w:val="00B05336"/>
    <w:rsid w:val="00B0555B"/>
    <w:rsid w:val="00B056AD"/>
    <w:rsid w:val="00B058A8"/>
    <w:rsid w:val="00B05950"/>
    <w:rsid w:val="00B060B4"/>
    <w:rsid w:val="00B06100"/>
    <w:rsid w:val="00B061EC"/>
    <w:rsid w:val="00B0629B"/>
    <w:rsid w:val="00B062EB"/>
    <w:rsid w:val="00B063C4"/>
    <w:rsid w:val="00B06453"/>
    <w:rsid w:val="00B06457"/>
    <w:rsid w:val="00B0651F"/>
    <w:rsid w:val="00B06546"/>
    <w:rsid w:val="00B06636"/>
    <w:rsid w:val="00B06642"/>
    <w:rsid w:val="00B0684F"/>
    <w:rsid w:val="00B06982"/>
    <w:rsid w:val="00B069A0"/>
    <w:rsid w:val="00B06B19"/>
    <w:rsid w:val="00B06BCC"/>
    <w:rsid w:val="00B06F4B"/>
    <w:rsid w:val="00B06FA1"/>
    <w:rsid w:val="00B06FAA"/>
    <w:rsid w:val="00B071F6"/>
    <w:rsid w:val="00B07262"/>
    <w:rsid w:val="00B073D1"/>
    <w:rsid w:val="00B07432"/>
    <w:rsid w:val="00B07633"/>
    <w:rsid w:val="00B0769D"/>
    <w:rsid w:val="00B076E8"/>
    <w:rsid w:val="00B076FA"/>
    <w:rsid w:val="00B07794"/>
    <w:rsid w:val="00B07AB4"/>
    <w:rsid w:val="00B07B94"/>
    <w:rsid w:val="00B07C9A"/>
    <w:rsid w:val="00B07CF7"/>
    <w:rsid w:val="00B07DC8"/>
    <w:rsid w:val="00B07DDB"/>
    <w:rsid w:val="00B07E99"/>
    <w:rsid w:val="00B0FF64"/>
    <w:rsid w:val="00B102F2"/>
    <w:rsid w:val="00B10316"/>
    <w:rsid w:val="00B1034E"/>
    <w:rsid w:val="00B10403"/>
    <w:rsid w:val="00B10438"/>
    <w:rsid w:val="00B106CD"/>
    <w:rsid w:val="00B10820"/>
    <w:rsid w:val="00B10827"/>
    <w:rsid w:val="00B10B1A"/>
    <w:rsid w:val="00B10B84"/>
    <w:rsid w:val="00B10DE0"/>
    <w:rsid w:val="00B10E5A"/>
    <w:rsid w:val="00B10F3E"/>
    <w:rsid w:val="00B10F55"/>
    <w:rsid w:val="00B10FB2"/>
    <w:rsid w:val="00B11250"/>
    <w:rsid w:val="00B11378"/>
    <w:rsid w:val="00B114DF"/>
    <w:rsid w:val="00B11688"/>
    <w:rsid w:val="00B119F1"/>
    <w:rsid w:val="00B11CB2"/>
    <w:rsid w:val="00B11CC3"/>
    <w:rsid w:val="00B11FEC"/>
    <w:rsid w:val="00B12009"/>
    <w:rsid w:val="00B120D2"/>
    <w:rsid w:val="00B121C0"/>
    <w:rsid w:val="00B1224C"/>
    <w:rsid w:val="00B1271D"/>
    <w:rsid w:val="00B12752"/>
    <w:rsid w:val="00B12DE5"/>
    <w:rsid w:val="00B12EB1"/>
    <w:rsid w:val="00B1305C"/>
    <w:rsid w:val="00B13096"/>
    <w:rsid w:val="00B1327F"/>
    <w:rsid w:val="00B13390"/>
    <w:rsid w:val="00B13442"/>
    <w:rsid w:val="00B13698"/>
    <w:rsid w:val="00B137BE"/>
    <w:rsid w:val="00B139D1"/>
    <w:rsid w:val="00B13FDE"/>
    <w:rsid w:val="00B141ED"/>
    <w:rsid w:val="00B143AE"/>
    <w:rsid w:val="00B14480"/>
    <w:rsid w:val="00B147E7"/>
    <w:rsid w:val="00B14B4F"/>
    <w:rsid w:val="00B14E9D"/>
    <w:rsid w:val="00B1500A"/>
    <w:rsid w:val="00B151C0"/>
    <w:rsid w:val="00B152B8"/>
    <w:rsid w:val="00B157F9"/>
    <w:rsid w:val="00B15993"/>
    <w:rsid w:val="00B15E82"/>
    <w:rsid w:val="00B15ECC"/>
    <w:rsid w:val="00B16621"/>
    <w:rsid w:val="00B1664A"/>
    <w:rsid w:val="00B167F6"/>
    <w:rsid w:val="00B167FE"/>
    <w:rsid w:val="00B16BC9"/>
    <w:rsid w:val="00B16C3A"/>
    <w:rsid w:val="00B16CFC"/>
    <w:rsid w:val="00B16D11"/>
    <w:rsid w:val="00B16E4E"/>
    <w:rsid w:val="00B16F3C"/>
    <w:rsid w:val="00B16FFC"/>
    <w:rsid w:val="00B170C9"/>
    <w:rsid w:val="00B170DB"/>
    <w:rsid w:val="00B171EE"/>
    <w:rsid w:val="00B172D1"/>
    <w:rsid w:val="00B173FC"/>
    <w:rsid w:val="00B17A45"/>
    <w:rsid w:val="00B17B33"/>
    <w:rsid w:val="00B17B4C"/>
    <w:rsid w:val="00B17B7B"/>
    <w:rsid w:val="00B17ED1"/>
    <w:rsid w:val="00B17F99"/>
    <w:rsid w:val="00B20397"/>
    <w:rsid w:val="00B20724"/>
    <w:rsid w:val="00B20850"/>
    <w:rsid w:val="00B2085F"/>
    <w:rsid w:val="00B208EE"/>
    <w:rsid w:val="00B20D20"/>
    <w:rsid w:val="00B20ED1"/>
    <w:rsid w:val="00B20F74"/>
    <w:rsid w:val="00B210BF"/>
    <w:rsid w:val="00B21392"/>
    <w:rsid w:val="00B21610"/>
    <w:rsid w:val="00B21975"/>
    <w:rsid w:val="00B21BE9"/>
    <w:rsid w:val="00B21C67"/>
    <w:rsid w:val="00B21D0F"/>
    <w:rsid w:val="00B222B1"/>
    <w:rsid w:val="00B226B1"/>
    <w:rsid w:val="00B2275C"/>
    <w:rsid w:val="00B22822"/>
    <w:rsid w:val="00B2287D"/>
    <w:rsid w:val="00B22949"/>
    <w:rsid w:val="00B229B9"/>
    <w:rsid w:val="00B22A21"/>
    <w:rsid w:val="00B22A4A"/>
    <w:rsid w:val="00B22F45"/>
    <w:rsid w:val="00B22F73"/>
    <w:rsid w:val="00B22FC3"/>
    <w:rsid w:val="00B230BC"/>
    <w:rsid w:val="00B2310C"/>
    <w:rsid w:val="00B231AB"/>
    <w:rsid w:val="00B23319"/>
    <w:rsid w:val="00B233FD"/>
    <w:rsid w:val="00B236CE"/>
    <w:rsid w:val="00B237AB"/>
    <w:rsid w:val="00B238F7"/>
    <w:rsid w:val="00B23A7F"/>
    <w:rsid w:val="00B23C6E"/>
    <w:rsid w:val="00B23FD4"/>
    <w:rsid w:val="00B241BA"/>
    <w:rsid w:val="00B241DE"/>
    <w:rsid w:val="00B24223"/>
    <w:rsid w:val="00B2461C"/>
    <w:rsid w:val="00B246CE"/>
    <w:rsid w:val="00B24842"/>
    <w:rsid w:val="00B24935"/>
    <w:rsid w:val="00B24B4A"/>
    <w:rsid w:val="00B24C43"/>
    <w:rsid w:val="00B24CA4"/>
    <w:rsid w:val="00B24E17"/>
    <w:rsid w:val="00B25174"/>
    <w:rsid w:val="00B2520A"/>
    <w:rsid w:val="00B25211"/>
    <w:rsid w:val="00B25239"/>
    <w:rsid w:val="00B25240"/>
    <w:rsid w:val="00B2532E"/>
    <w:rsid w:val="00B25805"/>
    <w:rsid w:val="00B259E1"/>
    <w:rsid w:val="00B25E97"/>
    <w:rsid w:val="00B26073"/>
    <w:rsid w:val="00B262BE"/>
    <w:rsid w:val="00B26305"/>
    <w:rsid w:val="00B26369"/>
    <w:rsid w:val="00B26388"/>
    <w:rsid w:val="00B26390"/>
    <w:rsid w:val="00B263FD"/>
    <w:rsid w:val="00B265DE"/>
    <w:rsid w:val="00B26699"/>
    <w:rsid w:val="00B269BE"/>
    <w:rsid w:val="00B26AA1"/>
    <w:rsid w:val="00B26B57"/>
    <w:rsid w:val="00B26BE1"/>
    <w:rsid w:val="00B26F0A"/>
    <w:rsid w:val="00B27058"/>
    <w:rsid w:val="00B27179"/>
    <w:rsid w:val="00B271CD"/>
    <w:rsid w:val="00B2727F"/>
    <w:rsid w:val="00B27338"/>
    <w:rsid w:val="00B273B9"/>
    <w:rsid w:val="00B273E7"/>
    <w:rsid w:val="00B274D9"/>
    <w:rsid w:val="00B2761B"/>
    <w:rsid w:val="00B27812"/>
    <w:rsid w:val="00B27A04"/>
    <w:rsid w:val="00B27B10"/>
    <w:rsid w:val="00B27BE9"/>
    <w:rsid w:val="00B27E45"/>
    <w:rsid w:val="00B27F2E"/>
    <w:rsid w:val="00B27F67"/>
    <w:rsid w:val="00B27F6E"/>
    <w:rsid w:val="00B27FD0"/>
    <w:rsid w:val="00B3022A"/>
    <w:rsid w:val="00B303A5"/>
    <w:rsid w:val="00B30614"/>
    <w:rsid w:val="00B30651"/>
    <w:rsid w:val="00B30676"/>
    <w:rsid w:val="00B3070F"/>
    <w:rsid w:val="00B307DB"/>
    <w:rsid w:val="00B30838"/>
    <w:rsid w:val="00B30842"/>
    <w:rsid w:val="00B30A55"/>
    <w:rsid w:val="00B30AAB"/>
    <w:rsid w:val="00B30C52"/>
    <w:rsid w:val="00B30D5B"/>
    <w:rsid w:val="00B312EE"/>
    <w:rsid w:val="00B31355"/>
    <w:rsid w:val="00B314F2"/>
    <w:rsid w:val="00B31533"/>
    <w:rsid w:val="00B31597"/>
    <w:rsid w:val="00B31608"/>
    <w:rsid w:val="00B31AA7"/>
    <w:rsid w:val="00B31BF3"/>
    <w:rsid w:val="00B31C0A"/>
    <w:rsid w:val="00B31EE5"/>
    <w:rsid w:val="00B32109"/>
    <w:rsid w:val="00B32183"/>
    <w:rsid w:val="00B321F3"/>
    <w:rsid w:val="00B3228B"/>
    <w:rsid w:val="00B32415"/>
    <w:rsid w:val="00B3250D"/>
    <w:rsid w:val="00B32514"/>
    <w:rsid w:val="00B3253A"/>
    <w:rsid w:val="00B326FE"/>
    <w:rsid w:val="00B32729"/>
    <w:rsid w:val="00B32850"/>
    <w:rsid w:val="00B32A2D"/>
    <w:rsid w:val="00B32A96"/>
    <w:rsid w:val="00B32C36"/>
    <w:rsid w:val="00B32D56"/>
    <w:rsid w:val="00B32E50"/>
    <w:rsid w:val="00B33152"/>
    <w:rsid w:val="00B333F7"/>
    <w:rsid w:val="00B3382B"/>
    <w:rsid w:val="00B3397C"/>
    <w:rsid w:val="00B33ADE"/>
    <w:rsid w:val="00B33B56"/>
    <w:rsid w:val="00B33BF1"/>
    <w:rsid w:val="00B33D27"/>
    <w:rsid w:val="00B33FC6"/>
    <w:rsid w:val="00B34224"/>
    <w:rsid w:val="00B34387"/>
    <w:rsid w:val="00B34667"/>
    <w:rsid w:val="00B34844"/>
    <w:rsid w:val="00B348DC"/>
    <w:rsid w:val="00B349DD"/>
    <w:rsid w:val="00B349E9"/>
    <w:rsid w:val="00B349F2"/>
    <w:rsid w:val="00B34C6B"/>
    <w:rsid w:val="00B34C77"/>
    <w:rsid w:val="00B34D91"/>
    <w:rsid w:val="00B35349"/>
    <w:rsid w:val="00B354D6"/>
    <w:rsid w:val="00B356E8"/>
    <w:rsid w:val="00B3574F"/>
    <w:rsid w:val="00B35A79"/>
    <w:rsid w:val="00B35E88"/>
    <w:rsid w:val="00B36108"/>
    <w:rsid w:val="00B36226"/>
    <w:rsid w:val="00B3650F"/>
    <w:rsid w:val="00B3679E"/>
    <w:rsid w:val="00B368EF"/>
    <w:rsid w:val="00B36950"/>
    <w:rsid w:val="00B369C0"/>
    <w:rsid w:val="00B36B92"/>
    <w:rsid w:val="00B36BFC"/>
    <w:rsid w:val="00B36E7A"/>
    <w:rsid w:val="00B36FC1"/>
    <w:rsid w:val="00B36FF1"/>
    <w:rsid w:val="00B37084"/>
    <w:rsid w:val="00B370D8"/>
    <w:rsid w:val="00B370E6"/>
    <w:rsid w:val="00B373A3"/>
    <w:rsid w:val="00B37438"/>
    <w:rsid w:val="00B374B6"/>
    <w:rsid w:val="00B3765B"/>
    <w:rsid w:val="00B377A7"/>
    <w:rsid w:val="00B378ED"/>
    <w:rsid w:val="00B3792C"/>
    <w:rsid w:val="00B37964"/>
    <w:rsid w:val="00B379A8"/>
    <w:rsid w:val="00B379CF"/>
    <w:rsid w:val="00B37A08"/>
    <w:rsid w:val="00B37A25"/>
    <w:rsid w:val="00B37B90"/>
    <w:rsid w:val="00B37D53"/>
    <w:rsid w:val="00B40275"/>
    <w:rsid w:val="00B40558"/>
    <w:rsid w:val="00B406E0"/>
    <w:rsid w:val="00B406F7"/>
    <w:rsid w:val="00B4092D"/>
    <w:rsid w:val="00B409F2"/>
    <w:rsid w:val="00B40CF0"/>
    <w:rsid w:val="00B40D3B"/>
    <w:rsid w:val="00B40D55"/>
    <w:rsid w:val="00B415A5"/>
    <w:rsid w:val="00B41825"/>
    <w:rsid w:val="00B419A4"/>
    <w:rsid w:val="00B41A0F"/>
    <w:rsid w:val="00B41A9E"/>
    <w:rsid w:val="00B41B84"/>
    <w:rsid w:val="00B41CE3"/>
    <w:rsid w:val="00B41D45"/>
    <w:rsid w:val="00B41D5C"/>
    <w:rsid w:val="00B41DF5"/>
    <w:rsid w:val="00B41E5D"/>
    <w:rsid w:val="00B41E9B"/>
    <w:rsid w:val="00B4212C"/>
    <w:rsid w:val="00B421CF"/>
    <w:rsid w:val="00B42402"/>
    <w:rsid w:val="00B4251B"/>
    <w:rsid w:val="00B4269A"/>
    <w:rsid w:val="00B42953"/>
    <w:rsid w:val="00B42A25"/>
    <w:rsid w:val="00B42BE3"/>
    <w:rsid w:val="00B42C15"/>
    <w:rsid w:val="00B42D93"/>
    <w:rsid w:val="00B42FFC"/>
    <w:rsid w:val="00B43103"/>
    <w:rsid w:val="00B433F0"/>
    <w:rsid w:val="00B43444"/>
    <w:rsid w:val="00B439E0"/>
    <w:rsid w:val="00B43F5C"/>
    <w:rsid w:val="00B444D7"/>
    <w:rsid w:val="00B4458C"/>
    <w:rsid w:val="00B44769"/>
    <w:rsid w:val="00B44D30"/>
    <w:rsid w:val="00B44E21"/>
    <w:rsid w:val="00B44F22"/>
    <w:rsid w:val="00B44FAF"/>
    <w:rsid w:val="00B455BC"/>
    <w:rsid w:val="00B45615"/>
    <w:rsid w:val="00B4580C"/>
    <w:rsid w:val="00B45822"/>
    <w:rsid w:val="00B45826"/>
    <w:rsid w:val="00B45896"/>
    <w:rsid w:val="00B45B22"/>
    <w:rsid w:val="00B46163"/>
    <w:rsid w:val="00B463C0"/>
    <w:rsid w:val="00B46554"/>
    <w:rsid w:val="00B46631"/>
    <w:rsid w:val="00B4675D"/>
    <w:rsid w:val="00B46820"/>
    <w:rsid w:val="00B46848"/>
    <w:rsid w:val="00B46913"/>
    <w:rsid w:val="00B46914"/>
    <w:rsid w:val="00B46996"/>
    <w:rsid w:val="00B469CF"/>
    <w:rsid w:val="00B469EB"/>
    <w:rsid w:val="00B46B4A"/>
    <w:rsid w:val="00B46C05"/>
    <w:rsid w:val="00B470A9"/>
    <w:rsid w:val="00B47195"/>
    <w:rsid w:val="00B471D8"/>
    <w:rsid w:val="00B472F0"/>
    <w:rsid w:val="00B474F3"/>
    <w:rsid w:val="00B47531"/>
    <w:rsid w:val="00B475B7"/>
    <w:rsid w:val="00B47683"/>
    <w:rsid w:val="00B477E4"/>
    <w:rsid w:val="00B47B03"/>
    <w:rsid w:val="00B47B11"/>
    <w:rsid w:val="00B47B69"/>
    <w:rsid w:val="00B47BA2"/>
    <w:rsid w:val="00B47C79"/>
    <w:rsid w:val="00B47CAA"/>
    <w:rsid w:val="00B47CF8"/>
    <w:rsid w:val="00B47DBC"/>
    <w:rsid w:val="00B47DD9"/>
    <w:rsid w:val="00B50102"/>
    <w:rsid w:val="00B5022C"/>
    <w:rsid w:val="00B5042D"/>
    <w:rsid w:val="00B504ED"/>
    <w:rsid w:val="00B50595"/>
    <w:rsid w:val="00B507B6"/>
    <w:rsid w:val="00B50A9C"/>
    <w:rsid w:val="00B50B84"/>
    <w:rsid w:val="00B50F98"/>
    <w:rsid w:val="00B50FFD"/>
    <w:rsid w:val="00B51021"/>
    <w:rsid w:val="00B511B1"/>
    <w:rsid w:val="00B512C0"/>
    <w:rsid w:val="00B513C1"/>
    <w:rsid w:val="00B51514"/>
    <w:rsid w:val="00B515EE"/>
    <w:rsid w:val="00B515F3"/>
    <w:rsid w:val="00B5174E"/>
    <w:rsid w:val="00B517CD"/>
    <w:rsid w:val="00B5194A"/>
    <w:rsid w:val="00B51A00"/>
    <w:rsid w:val="00B51A55"/>
    <w:rsid w:val="00B51AF9"/>
    <w:rsid w:val="00B51D93"/>
    <w:rsid w:val="00B51DCF"/>
    <w:rsid w:val="00B52504"/>
    <w:rsid w:val="00B5255E"/>
    <w:rsid w:val="00B52627"/>
    <w:rsid w:val="00B5273D"/>
    <w:rsid w:val="00B5279D"/>
    <w:rsid w:val="00B5279F"/>
    <w:rsid w:val="00B527CE"/>
    <w:rsid w:val="00B528C7"/>
    <w:rsid w:val="00B529EF"/>
    <w:rsid w:val="00B52B76"/>
    <w:rsid w:val="00B52B84"/>
    <w:rsid w:val="00B52D82"/>
    <w:rsid w:val="00B52E2B"/>
    <w:rsid w:val="00B52EC6"/>
    <w:rsid w:val="00B5328D"/>
    <w:rsid w:val="00B53334"/>
    <w:rsid w:val="00B53503"/>
    <w:rsid w:val="00B53572"/>
    <w:rsid w:val="00B53A22"/>
    <w:rsid w:val="00B53D54"/>
    <w:rsid w:val="00B53DE4"/>
    <w:rsid w:val="00B53F1B"/>
    <w:rsid w:val="00B53F86"/>
    <w:rsid w:val="00B542C1"/>
    <w:rsid w:val="00B54508"/>
    <w:rsid w:val="00B54577"/>
    <w:rsid w:val="00B54784"/>
    <w:rsid w:val="00B54880"/>
    <w:rsid w:val="00B54967"/>
    <w:rsid w:val="00B54E9D"/>
    <w:rsid w:val="00B55085"/>
    <w:rsid w:val="00B5528C"/>
    <w:rsid w:val="00B55452"/>
    <w:rsid w:val="00B55478"/>
    <w:rsid w:val="00B555F8"/>
    <w:rsid w:val="00B5562A"/>
    <w:rsid w:val="00B5562C"/>
    <w:rsid w:val="00B557B6"/>
    <w:rsid w:val="00B558E3"/>
    <w:rsid w:val="00B55968"/>
    <w:rsid w:val="00B55A00"/>
    <w:rsid w:val="00B55AE1"/>
    <w:rsid w:val="00B55B0E"/>
    <w:rsid w:val="00B55B20"/>
    <w:rsid w:val="00B55E64"/>
    <w:rsid w:val="00B55F6C"/>
    <w:rsid w:val="00B56015"/>
    <w:rsid w:val="00B561AD"/>
    <w:rsid w:val="00B561CA"/>
    <w:rsid w:val="00B562A3"/>
    <w:rsid w:val="00B565C1"/>
    <w:rsid w:val="00B56726"/>
    <w:rsid w:val="00B56B16"/>
    <w:rsid w:val="00B56BD3"/>
    <w:rsid w:val="00B5709E"/>
    <w:rsid w:val="00B572A2"/>
    <w:rsid w:val="00B5766F"/>
    <w:rsid w:val="00B57702"/>
    <w:rsid w:val="00B57790"/>
    <w:rsid w:val="00B578DC"/>
    <w:rsid w:val="00B57AAA"/>
    <w:rsid w:val="00B57CE7"/>
    <w:rsid w:val="00B57DBB"/>
    <w:rsid w:val="00B6012C"/>
    <w:rsid w:val="00B601F5"/>
    <w:rsid w:val="00B604FE"/>
    <w:rsid w:val="00B6055E"/>
    <w:rsid w:val="00B6056F"/>
    <w:rsid w:val="00B6067E"/>
    <w:rsid w:val="00B609BD"/>
    <w:rsid w:val="00B609E7"/>
    <w:rsid w:val="00B60A32"/>
    <w:rsid w:val="00B60B56"/>
    <w:rsid w:val="00B60B72"/>
    <w:rsid w:val="00B60BDD"/>
    <w:rsid w:val="00B60BF2"/>
    <w:rsid w:val="00B60CD9"/>
    <w:rsid w:val="00B60E86"/>
    <w:rsid w:val="00B61197"/>
    <w:rsid w:val="00B6128B"/>
    <w:rsid w:val="00B61317"/>
    <w:rsid w:val="00B614A0"/>
    <w:rsid w:val="00B6163F"/>
    <w:rsid w:val="00B6179E"/>
    <w:rsid w:val="00B617AB"/>
    <w:rsid w:val="00B6181E"/>
    <w:rsid w:val="00B61D86"/>
    <w:rsid w:val="00B61FA6"/>
    <w:rsid w:val="00B6213E"/>
    <w:rsid w:val="00B6223E"/>
    <w:rsid w:val="00B62475"/>
    <w:rsid w:val="00B624FB"/>
    <w:rsid w:val="00B62504"/>
    <w:rsid w:val="00B627EB"/>
    <w:rsid w:val="00B62823"/>
    <w:rsid w:val="00B62836"/>
    <w:rsid w:val="00B628AC"/>
    <w:rsid w:val="00B62A85"/>
    <w:rsid w:val="00B62B2A"/>
    <w:rsid w:val="00B62B2B"/>
    <w:rsid w:val="00B62D8D"/>
    <w:rsid w:val="00B62E52"/>
    <w:rsid w:val="00B62E6F"/>
    <w:rsid w:val="00B62F41"/>
    <w:rsid w:val="00B63264"/>
    <w:rsid w:val="00B632E4"/>
    <w:rsid w:val="00B63342"/>
    <w:rsid w:val="00B63344"/>
    <w:rsid w:val="00B636D2"/>
    <w:rsid w:val="00B63734"/>
    <w:rsid w:val="00B6382C"/>
    <w:rsid w:val="00B63902"/>
    <w:rsid w:val="00B639B5"/>
    <w:rsid w:val="00B639FD"/>
    <w:rsid w:val="00B63CA4"/>
    <w:rsid w:val="00B63CE4"/>
    <w:rsid w:val="00B63D83"/>
    <w:rsid w:val="00B63FC3"/>
    <w:rsid w:val="00B641AD"/>
    <w:rsid w:val="00B642D6"/>
    <w:rsid w:val="00B64470"/>
    <w:rsid w:val="00B64471"/>
    <w:rsid w:val="00B6450E"/>
    <w:rsid w:val="00B646F1"/>
    <w:rsid w:val="00B64A54"/>
    <w:rsid w:val="00B64B28"/>
    <w:rsid w:val="00B64FB4"/>
    <w:rsid w:val="00B650EC"/>
    <w:rsid w:val="00B6519F"/>
    <w:rsid w:val="00B65378"/>
    <w:rsid w:val="00B65456"/>
    <w:rsid w:val="00B65629"/>
    <w:rsid w:val="00B65A1D"/>
    <w:rsid w:val="00B65A21"/>
    <w:rsid w:val="00B65C78"/>
    <w:rsid w:val="00B65CF3"/>
    <w:rsid w:val="00B65D08"/>
    <w:rsid w:val="00B65D5D"/>
    <w:rsid w:val="00B65DBB"/>
    <w:rsid w:val="00B65E6C"/>
    <w:rsid w:val="00B65ED7"/>
    <w:rsid w:val="00B66012"/>
    <w:rsid w:val="00B660A8"/>
    <w:rsid w:val="00B66249"/>
    <w:rsid w:val="00B663C7"/>
    <w:rsid w:val="00B666AE"/>
    <w:rsid w:val="00B66745"/>
    <w:rsid w:val="00B66827"/>
    <w:rsid w:val="00B668E2"/>
    <w:rsid w:val="00B66917"/>
    <w:rsid w:val="00B66B87"/>
    <w:rsid w:val="00B66C09"/>
    <w:rsid w:val="00B66DD3"/>
    <w:rsid w:val="00B66F35"/>
    <w:rsid w:val="00B66F8A"/>
    <w:rsid w:val="00B6719E"/>
    <w:rsid w:val="00B673CC"/>
    <w:rsid w:val="00B673EC"/>
    <w:rsid w:val="00B6755E"/>
    <w:rsid w:val="00B677C2"/>
    <w:rsid w:val="00B67EC8"/>
    <w:rsid w:val="00B70115"/>
    <w:rsid w:val="00B70438"/>
    <w:rsid w:val="00B7046D"/>
    <w:rsid w:val="00B704BA"/>
    <w:rsid w:val="00B70578"/>
    <w:rsid w:val="00B7068A"/>
    <w:rsid w:val="00B708B8"/>
    <w:rsid w:val="00B70926"/>
    <w:rsid w:val="00B70B16"/>
    <w:rsid w:val="00B70C39"/>
    <w:rsid w:val="00B712C5"/>
    <w:rsid w:val="00B714A1"/>
    <w:rsid w:val="00B71517"/>
    <w:rsid w:val="00B71634"/>
    <w:rsid w:val="00B71A08"/>
    <w:rsid w:val="00B71B14"/>
    <w:rsid w:val="00B71C1A"/>
    <w:rsid w:val="00B71D53"/>
    <w:rsid w:val="00B71DBB"/>
    <w:rsid w:val="00B72229"/>
    <w:rsid w:val="00B72243"/>
    <w:rsid w:val="00B722F8"/>
    <w:rsid w:val="00B72349"/>
    <w:rsid w:val="00B729F2"/>
    <w:rsid w:val="00B72A56"/>
    <w:rsid w:val="00B72C59"/>
    <w:rsid w:val="00B72D05"/>
    <w:rsid w:val="00B72EEE"/>
    <w:rsid w:val="00B72EFF"/>
    <w:rsid w:val="00B73132"/>
    <w:rsid w:val="00B7316E"/>
    <w:rsid w:val="00B73205"/>
    <w:rsid w:val="00B736C9"/>
    <w:rsid w:val="00B739D0"/>
    <w:rsid w:val="00B73DE9"/>
    <w:rsid w:val="00B742A4"/>
    <w:rsid w:val="00B744E8"/>
    <w:rsid w:val="00B74739"/>
    <w:rsid w:val="00B747C8"/>
    <w:rsid w:val="00B747E0"/>
    <w:rsid w:val="00B7496C"/>
    <w:rsid w:val="00B74A23"/>
    <w:rsid w:val="00B74B20"/>
    <w:rsid w:val="00B74B51"/>
    <w:rsid w:val="00B74C1F"/>
    <w:rsid w:val="00B74D08"/>
    <w:rsid w:val="00B74F93"/>
    <w:rsid w:val="00B7500F"/>
    <w:rsid w:val="00B75038"/>
    <w:rsid w:val="00B75044"/>
    <w:rsid w:val="00B75271"/>
    <w:rsid w:val="00B75361"/>
    <w:rsid w:val="00B75588"/>
    <w:rsid w:val="00B755B3"/>
    <w:rsid w:val="00B756CA"/>
    <w:rsid w:val="00B758AC"/>
    <w:rsid w:val="00B75C71"/>
    <w:rsid w:val="00B75CDA"/>
    <w:rsid w:val="00B75DB6"/>
    <w:rsid w:val="00B75E9D"/>
    <w:rsid w:val="00B75EF1"/>
    <w:rsid w:val="00B76051"/>
    <w:rsid w:val="00B760D8"/>
    <w:rsid w:val="00B76427"/>
    <w:rsid w:val="00B76746"/>
    <w:rsid w:val="00B76756"/>
    <w:rsid w:val="00B7675E"/>
    <w:rsid w:val="00B7676C"/>
    <w:rsid w:val="00B76E5D"/>
    <w:rsid w:val="00B76F7C"/>
    <w:rsid w:val="00B770A3"/>
    <w:rsid w:val="00B7710C"/>
    <w:rsid w:val="00B773EA"/>
    <w:rsid w:val="00B77468"/>
    <w:rsid w:val="00B77653"/>
    <w:rsid w:val="00B77702"/>
    <w:rsid w:val="00B77895"/>
    <w:rsid w:val="00B77A99"/>
    <w:rsid w:val="00B77F2F"/>
    <w:rsid w:val="00B80354"/>
    <w:rsid w:val="00B803D4"/>
    <w:rsid w:val="00B805E3"/>
    <w:rsid w:val="00B8068A"/>
    <w:rsid w:val="00B806A6"/>
    <w:rsid w:val="00B806E8"/>
    <w:rsid w:val="00B80769"/>
    <w:rsid w:val="00B809F9"/>
    <w:rsid w:val="00B80A64"/>
    <w:rsid w:val="00B80AED"/>
    <w:rsid w:val="00B80D4B"/>
    <w:rsid w:val="00B80DB5"/>
    <w:rsid w:val="00B80E86"/>
    <w:rsid w:val="00B80EE7"/>
    <w:rsid w:val="00B80F68"/>
    <w:rsid w:val="00B811E3"/>
    <w:rsid w:val="00B811F4"/>
    <w:rsid w:val="00B81339"/>
    <w:rsid w:val="00B81666"/>
    <w:rsid w:val="00B81917"/>
    <w:rsid w:val="00B819EA"/>
    <w:rsid w:val="00B81A38"/>
    <w:rsid w:val="00B81AAE"/>
    <w:rsid w:val="00B81D99"/>
    <w:rsid w:val="00B822E9"/>
    <w:rsid w:val="00B82414"/>
    <w:rsid w:val="00B8259E"/>
    <w:rsid w:val="00B827DE"/>
    <w:rsid w:val="00B829C6"/>
    <w:rsid w:val="00B82A67"/>
    <w:rsid w:val="00B82AA2"/>
    <w:rsid w:val="00B82B5D"/>
    <w:rsid w:val="00B82D09"/>
    <w:rsid w:val="00B82FEE"/>
    <w:rsid w:val="00B8346F"/>
    <w:rsid w:val="00B835C0"/>
    <w:rsid w:val="00B837DF"/>
    <w:rsid w:val="00B8389D"/>
    <w:rsid w:val="00B83986"/>
    <w:rsid w:val="00B83A79"/>
    <w:rsid w:val="00B83C18"/>
    <w:rsid w:val="00B83E9D"/>
    <w:rsid w:val="00B84042"/>
    <w:rsid w:val="00B841E3"/>
    <w:rsid w:val="00B84202"/>
    <w:rsid w:val="00B84220"/>
    <w:rsid w:val="00B8440F"/>
    <w:rsid w:val="00B8452B"/>
    <w:rsid w:val="00B845B6"/>
    <w:rsid w:val="00B84785"/>
    <w:rsid w:val="00B847A2"/>
    <w:rsid w:val="00B847F4"/>
    <w:rsid w:val="00B84A99"/>
    <w:rsid w:val="00B84BE1"/>
    <w:rsid w:val="00B84D4A"/>
    <w:rsid w:val="00B84EF0"/>
    <w:rsid w:val="00B84F06"/>
    <w:rsid w:val="00B85168"/>
    <w:rsid w:val="00B8541E"/>
    <w:rsid w:val="00B85438"/>
    <w:rsid w:val="00B854E3"/>
    <w:rsid w:val="00B855BF"/>
    <w:rsid w:val="00B855FE"/>
    <w:rsid w:val="00B856EF"/>
    <w:rsid w:val="00B857D2"/>
    <w:rsid w:val="00B85AB2"/>
    <w:rsid w:val="00B85B4D"/>
    <w:rsid w:val="00B85DBD"/>
    <w:rsid w:val="00B85E2D"/>
    <w:rsid w:val="00B85E4D"/>
    <w:rsid w:val="00B86019"/>
    <w:rsid w:val="00B860D0"/>
    <w:rsid w:val="00B862B8"/>
    <w:rsid w:val="00B86813"/>
    <w:rsid w:val="00B86A28"/>
    <w:rsid w:val="00B86A47"/>
    <w:rsid w:val="00B86A9F"/>
    <w:rsid w:val="00B86B2E"/>
    <w:rsid w:val="00B86C4E"/>
    <w:rsid w:val="00B86C60"/>
    <w:rsid w:val="00B86DA3"/>
    <w:rsid w:val="00B86E08"/>
    <w:rsid w:val="00B86E4B"/>
    <w:rsid w:val="00B8710A"/>
    <w:rsid w:val="00B8725B"/>
    <w:rsid w:val="00B8744E"/>
    <w:rsid w:val="00B8749B"/>
    <w:rsid w:val="00B87509"/>
    <w:rsid w:val="00B87605"/>
    <w:rsid w:val="00B87866"/>
    <w:rsid w:val="00B87C93"/>
    <w:rsid w:val="00B87EF8"/>
    <w:rsid w:val="00B87FFC"/>
    <w:rsid w:val="00B90120"/>
    <w:rsid w:val="00B901BF"/>
    <w:rsid w:val="00B9023F"/>
    <w:rsid w:val="00B90279"/>
    <w:rsid w:val="00B90715"/>
    <w:rsid w:val="00B90719"/>
    <w:rsid w:val="00B9085F"/>
    <w:rsid w:val="00B9093C"/>
    <w:rsid w:val="00B90941"/>
    <w:rsid w:val="00B90948"/>
    <w:rsid w:val="00B90D08"/>
    <w:rsid w:val="00B90D88"/>
    <w:rsid w:val="00B90EFE"/>
    <w:rsid w:val="00B90F21"/>
    <w:rsid w:val="00B90F63"/>
    <w:rsid w:val="00B911FF"/>
    <w:rsid w:val="00B91367"/>
    <w:rsid w:val="00B91493"/>
    <w:rsid w:val="00B918AC"/>
    <w:rsid w:val="00B918CD"/>
    <w:rsid w:val="00B91F1A"/>
    <w:rsid w:val="00B91F6A"/>
    <w:rsid w:val="00B9216A"/>
    <w:rsid w:val="00B92413"/>
    <w:rsid w:val="00B924F0"/>
    <w:rsid w:val="00B92530"/>
    <w:rsid w:val="00B925D1"/>
    <w:rsid w:val="00B92932"/>
    <w:rsid w:val="00B92973"/>
    <w:rsid w:val="00B92BDF"/>
    <w:rsid w:val="00B93273"/>
    <w:rsid w:val="00B93480"/>
    <w:rsid w:val="00B934EA"/>
    <w:rsid w:val="00B93620"/>
    <w:rsid w:val="00B938D2"/>
    <w:rsid w:val="00B939C5"/>
    <w:rsid w:val="00B939F8"/>
    <w:rsid w:val="00B93C09"/>
    <w:rsid w:val="00B93D8E"/>
    <w:rsid w:val="00B941BA"/>
    <w:rsid w:val="00B942CA"/>
    <w:rsid w:val="00B942D0"/>
    <w:rsid w:val="00B9461E"/>
    <w:rsid w:val="00B94756"/>
    <w:rsid w:val="00B94870"/>
    <w:rsid w:val="00B949C2"/>
    <w:rsid w:val="00B94A80"/>
    <w:rsid w:val="00B94B00"/>
    <w:rsid w:val="00B94CAE"/>
    <w:rsid w:val="00B94CDD"/>
    <w:rsid w:val="00B94D11"/>
    <w:rsid w:val="00B94F21"/>
    <w:rsid w:val="00B94FE1"/>
    <w:rsid w:val="00B95011"/>
    <w:rsid w:val="00B9502B"/>
    <w:rsid w:val="00B95051"/>
    <w:rsid w:val="00B950A3"/>
    <w:rsid w:val="00B9514E"/>
    <w:rsid w:val="00B951B1"/>
    <w:rsid w:val="00B951C5"/>
    <w:rsid w:val="00B954F0"/>
    <w:rsid w:val="00B9579C"/>
    <w:rsid w:val="00B95A11"/>
    <w:rsid w:val="00B95BD1"/>
    <w:rsid w:val="00B95E18"/>
    <w:rsid w:val="00B95EBF"/>
    <w:rsid w:val="00B95F5E"/>
    <w:rsid w:val="00B95FAA"/>
    <w:rsid w:val="00B96176"/>
    <w:rsid w:val="00B96183"/>
    <w:rsid w:val="00B9634F"/>
    <w:rsid w:val="00B9658E"/>
    <w:rsid w:val="00B96657"/>
    <w:rsid w:val="00B9668D"/>
    <w:rsid w:val="00B9669F"/>
    <w:rsid w:val="00B966EF"/>
    <w:rsid w:val="00B967FC"/>
    <w:rsid w:val="00B968FA"/>
    <w:rsid w:val="00B96AA2"/>
    <w:rsid w:val="00B96AC5"/>
    <w:rsid w:val="00B96B18"/>
    <w:rsid w:val="00B96BC8"/>
    <w:rsid w:val="00B97207"/>
    <w:rsid w:val="00B97246"/>
    <w:rsid w:val="00B972F7"/>
    <w:rsid w:val="00B9767E"/>
    <w:rsid w:val="00B976DC"/>
    <w:rsid w:val="00B97742"/>
    <w:rsid w:val="00B97753"/>
    <w:rsid w:val="00B977D0"/>
    <w:rsid w:val="00B97870"/>
    <w:rsid w:val="00B979A4"/>
    <w:rsid w:val="00B97D80"/>
    <w:rsid w:val="00B97EC2"/>
    <w:rsid w:val="00B97F71"/>
    <w:rsid w:val="00B97FB4"/>
    <w:rsid w:val="00BA014C"/>
    <w:rsid w:val="00BA01FF"/>
    <w:rsid w:val="00BA03AF"/>
    <w:rsid w:val="00BA046E"/>
    <w:rsid w:val="00BA0777"/>
    <w:rsid w:val="00BA0864"/>
    <w:rsid w:val="00BA1136"/>
    <w:rsid w:val="00BA127C"/>
    <w:rsid w:val="00BA1424"/>
    <w:rsid w:val="00BA182F"/>
    <w:rsid w:val="00BA19D4"/>
    <w:rsid w:val="00BA1A8F"/>
    <w:rsid w:val="00BA1CA4"/>
    <w:rsid w:val="00BA1E60"/>
    <w:rsid w:val="00BA1E99"/>
    <w:rsid w:val="00BA1F1F"/>
    <w:rsid w:val="00BA1F2D"/>
    <w:rsid w:val="00BA1FA6"/>
    <w:rsid w:val="00BA20D9"/>
    <w:rsid w:val="00BA213A"/>
    <w:rsid w:val="00BA2341"/>
    <w:rsid w:val="00BA26FF"/>
    <w:rsid w:val="00BA2710"/>
    <w:rsid w:val="00BA27A3"/>
    <w:rsid w:val="00BA27BA"/>
    <w:rsid w:val="00BA27CD"/>
    <w:rsid w:val="00BA2855"/>
    <w:rsid w:val="00BA2924"/>
    <w:rsid w:val="00BA292C"/>
    <w:rsid w:val="00BA29A0"/>
    <w:rsid w:val="00BA2A66"/>
    <w:rsid w:val="00BA2A96"/>
    <w:rsid w:val="00BA2C74"/>
    <w:rsid w:val="00BA2D05"/>
    <w:rsid w:val="00BA2E7A"/>
    <w:rsid w:val="00BA2FB8"/>
    <w:rsid w:val="00BA336B"/>
    <w:rsid w:val="00BA33EC"/>
    <w:rsid w:val="00BA3458"/>
    <w:rsid w:val="00BA359A"/>
    <w:rsid w:val="00BA3E5B"/>
    <w:rsid w:val="00BA3F6C"/>
    <w:rsid w:val="00BA429F"/>
    <w:rsid w:val="00BA42B6"/>
    <w:rsid w:val="00BA43AA"/>
    <w:rsid w:val="00BA44E5"/>
    <w:rsid w:val="00BA4847"/>
    <w:rsid w:val="00BA4910"/>
    <w:rsid w:val="00BA4A10"/>
    <w:rsid w:val="00BA4B08"/>
    <w:rsid w:val="00BA4B78"/>
    <w:rsid w:val="00BA4EAB"/>
    <w:rsid w:val="00BA5077"/>
    <w:rsid w:val="00BA50AB"/>
    <w:rsid w:val="00BA50ED"/>
    <w:rsid w:val="00BA5251"/>
    <w:rsid w:val="00BA52AF"/>
    <w:rsid w:val="00BA53D6"/>
    <w:rsid w:val="00BA548C"/>
    <w:rsid w:val="00BA55B9"/>
    <w:rsid w:val="00BA5877"/>
    <w:rsid w:val="00BA5A02"/>
    <w:rsid w:val="00BA5A0C"/>
    <w:rsid w:val="00BA5A48"/>
    <w:rsid w:val="00BA5BAE"/>
    <w:rsid w:val="00BA5BD3"/>
    <w:rsid w:val="00BA5DEB"/>
    <w:rsid w:val="00BA5F7B"/>
    <w:rsid w:val="00BA5FD3"/>
    <w:rsid w:val="00BA60ED"/>
    <w:rsid w:val="00BA6200"/>
    <w:rsid w:val="00BA664D"/>
    <w:rsid w:val="00BA691D"/>
    <w:rsid w:val="00BA6A34"/>
    <w:rsid w:val="00BA6AEC"/>
    <w:rsid w:val="00BA6C38"/>
    <w:rsid w:val="00BA6CDE"/>
    <w:rsid w:val="00BA7118"/>
    <w:rsid w:val="00BA7259"/>
    <w:rsid w:val="00BA7269"/>
    <w:rsid w:val="00BA745B"/>
    <w:rsid w:val="00BA75D4"/>
    <w:rsid w:val="00BA7787"/>
    <w:rsid w:val="00BA7907"/>
    <w:rsid w:val="00BA7C7A"/>
    <w:rsid w:val="00BA7E93"/>
    <w:rsid w:val="00BA7E9B"/>
    <w:rsid w:val="00BA7F6E"/>
    <w:rsid w:val="00BA7FBE"/>
    <w:rsid w:val="00BA7FEE"/>
    <w:rsid w:val="00BA8E51"/>
    <w:rsid w:val="00BAB652"/>
    <w:rsid w:val="00BAF463"/>
    <w:rsid w:val="00BB013D"/>
    <w:rsid w:val="00BB01A1"/>
    <w:rsid w:val="00BB0282"/>
    <w:rsid w:val="00BB0339"/>
    <w:rsid w:val="00BB03CA"/>
    <w:rsid w:val="00BB04EE"/>
    <w:rsid w:val="00BB0591"/>
    <w:rsid w:val="00BB05FB"/>
    <w:rsid w:val="00BB0647"/>
    <w:rsid w:val="00BB08FE"/>
    <w:rsid w:val="00BB0979"/>
    <w:rsid w:val="00BB0AEE"/>
    <w:rsid w:val="00BB0C48"/>
    <w:rsid w:val="00BB0C55"/>
    <w:rsid w:val="00BB0CC3"/>
    <w:rsid w:val="00BB120F"/>
    <w:rsid w:val="00BB1212"/>
    <w:rsid w:val="00BB12DE"/>
    <w:rsid w:val="00BB13DC"/>
    <w:rsid w:val="00BB1421"/>
    <w:rsid w:val="00BB152B"/>
    <w:rsid w:val="00BB1799"/>
    <w:rsid w:val="00BB17EC"/>
    <w:rsid w:val="00BB183D"/>
    <w:rsid w:val="00BB192A"/>
    <w:rsid w:val="00BB1A80"/>
    <w:rsid w:val="00BB1E56"/>
    <w:rsid w:val="00BB1F39"/>
    <w:rsid w:val="00BB20D4"/>
    <w:rsid w:val="00BB2539"/>
    <w:rsid w:val="00BB258B"/>
    <w:rsid w:val="00BB261B"/>
    <w:rsid w:val="00BB26C3"/>
    <w:rsid w:val="00BB2902"/>
    <w:rsid w:val="00BB2A13"/>
    <w:rsid w:val="00BB2A6D"/>
    <w:rsid w:val="00BB2D44"/>
    <w:rsid w:val="00BB2F89"/>
    <w:rsid w:val="00BB303A"/>
    <w:rsid w:val="00BB3410"/>
    <w:rsid w:val="00BB35DA"/>
    <w:rsid w:val="00BB3790"/>
    <w:rsid w:val="00BB38E0"/>
    <w:rsid w:val="00BB38FE"/>
    <w:rsid w:val="00BB39D9"/>
    <w:rsid w:val="00BB3A16"/>
    <w:rsid w:val="00BB3B27"/>
    <w:rsid w:val="00BB3BA9"/>
    <w:rsid w:val="00BB3E1A"/>
    <w:rsid w:val="00BB3FF0"/>
    <w:rsid w:val="00BB41FD"/>
    <w:rsid w:val="00BB4500"/>
    <w:rsid w:val="00BB476D"/>
    <w:rsid w:val="00BB49F1"/>
    <w:rsid w:val="00BB4DE1"/>
    <w:rsid w:val="00BB5125"/>
    <w:rsid w:val="00BB56A4"/>
    <w:rsid w:val="00BB5911"/>
    <w:rsid w:val="00BB5BE9"/>
    <w:rsid w:val="00BB5D4B"/>
    <w:rsid w:val="00BB5E8D"/>
    <w:rsid w:val="00BB5EE7"/>
    <w:rsid w:val="00BB5F00"/>
    <w:rsid w:val="00BB5F04"/>
    <w:rsid w:val="00BB6315"/>
    <w:rsid w:val="00BB64B9"/>
    <w:rsid w:val="00BB64F4"/>
    <w:rsid w:val="00BB68FE"/>
    <w:rsid w:val="00BB697A"/>
    <w:rsid w:val="00BB6B79"/>
    <w:rsid w:val="00BB6CE6"/>
    <w:rsid w:val="00BB6D32"/>
    <w:rsid w:val="00BB6F6F"/>
    <w:rsid w:val="00BB6F99"/>
    <w:rsid w:val="00BB709A"/>
    <w:rsid w:val="00BB7156"/>
    <w:rsid w:val="00BB72FD"/>
    <w:rsid w:val="00BB75CA"/>
    <w:rsid w:val="00BB7624"/>
    <w:rsid w:val="00BB76C0"/>
    <w:rsid w:val="00BB776A"/>
    <w:rsid w:val="00BB79CA"/>
    <w:rsid w:val="00BB7B84"/>
    <w:rsid w:val="00BB7C5F"/>
    <w:rsid w:val="00BB7CDB"/>
    <w:rsid w:val="00BB7ED7"/>
    <w:rsid w:val="00BC0206"/>
    <w:rsid w:val="00BC0443"/>
    <w:rsid w:val="00BC0593"/>
    <w:rsid w:val="00BC05EB"/>
    <w:rsid w:val="00BC06FC"/>
    <w:rsid w:val="00BC074D"/>
    <w:rsid w:val="00BC0773"/>
    <w:rsid w:val="00BC0A9F"/>
    <w:rsid w:val="00BC0D51"/>
    <w:rsid w:val="00BC0DA1"/>
    <w:rsid w:val="00BC0DA2"/>
    <w:rsid w:val="00BC0E85"/>
    <w:rsid w:val="00BC0F36"/>
    <w:rsid w:val="00BC1079"/>
    <w:rsid w:val="00BC1306"/>
    <w:rsid w:val="00BC13AB"/>
    <w:rsid w:val="00BC14FA"/>
    <w:rsid w:val="00BC183F"/>
    <w:rsid w:val="00BC19F9"/>
    <w:rsid w:val="00BC1DB1"/>
    <w:rsid w:val="00BC1F74"/>
    <w:rsid w:val="00BC21C1"/>
    <w:rsid w:val="00BC22A5"/>
    <w:rsid w:val="00BC22E0"/>
    <w:rsid w:val="00BC2474"/>
    <w:rsid w:val="00BC2533"/>
    <w:rsid w:val="00BC2915"/>
    <w:rsid w:val="00BC2932"/>
    <w:rsid w:val="00BC2DDC"/>
    <w:rsid w:val="00BC2E4A"/>
    <w:rsid w:val="00BC31C8"/>
    <w:rsid w:val="00BC32B2"/>
    <w:rsid w:val="00BC34C1"/>
    <w:rsid w:val="00BC34DB"/>
    <w:rsid w:val="00BC350B"/>
    <w:rsid w:val="00BC35C9"/>
    <w:rsid w:val="00BC3DE4"/>
    <w:rsid w:val="00BC3DFA"/>
    <w:rsid w:val="00BC3F77"/>
    <w:rsid w:val="00BC3FE3"/>
    <w:rsid w:val="00BC40F0"/>
    <w:rsid w:val="00BC4303"/>
    <w:rsid w:val="00BC45F5"/>
    <w:rsid w:val="00BC4752"/>
    <w:rsid w:val="00BC4BC9"/>
    <w:rsid w:val="00BC4ECA"/>
    <w:rsid w:val="00BC4ECC"/>
    <w:rsid w:val="00BC4EED"/>
    <w:rsid w:val="00BC5235"/>
    <w:rsid w:val="00BC525B"/>
    <w:rsid w:val="00BC5331"/>
    <w:rsid w:val="00BC58B2"/>
    <w:rsid w:val="00BC5972"/>
    <w:rsid w:val="00BC5AE0"/>
    <w:rsid w:val="00BC5B6D"/>
    <w:rsid w:val="00BC5EBD"/>
    <w:rsid w:val="00BC6009"/>
    <w:rsid w:val="00BC648F"/>
    <w:rsid w:val="00BC681E"/>
    <w:rsid w:val="00BC6D08"/>
    <w:rsid w:val="00BC6D56"/>
    <w:rsid w:val="00BC6FDB"/>
    <w:rsid w:val="00BC73C8"/>
    <w:rsid w:val="00BC74AB"/>
    <w:rsid w:val="00BC7554"/>
    <w:rsid w:val="00BC7E64"/>
    <w:rsid w:val="00BCA269"/>
    <w:rsid w:val="00BD0050"/>
    <w:rsid w:val="00BD010A"/>
    <w:rsid w:val="00BD0438"/>
    <w:rsid w:val="00BD049B"/>
    <w:rsid w:val="00BD0563"/>
    <w:rsid w:val="00BD05F6"/>
    <w:rsid w:val="00BD0628"/>
    <w:rsid w:val="00BD070C"/>
    <w:rsid w:val="00BD088E"/>
    <w:rsid w:val="00BD0A11"/>
    <w:rsid w:val="00BD0B1A"/>
    <w:rsid w:val="00BD0B8C"/>
    <w:rsid w:val="00BD0BD2"/>
    <w:rsid w:val="00BD0C34"/>
    <w:rsid w:val="00BD0CDA"/>
    <w:rsid w:val="00BD0F41"/>
    <w:rsid w:val="00BD14D4"/>
    <w:rsid w:val="00BD1553"/>
    <w:rsid w:val="00BD156A"/>
    <w:rsid w:val="00BD16BF"/>
    <w:rsid w:val="00BD16C5"/>
    <w:rsid w:val="00BD16CC"/>
    <w:rsid w:val="00BD17F1"/>
    <w:rsid w:val="00BD1820"/>
    <w:rsid w:val="00BD194F"/>
    <w:rsid w:val="00BD1961"/>
    <w:rsid w:val="00BD1976"/>
    <w:rsid w:val="00BD197E"/>
    <w:rsid w:val="00BD1E5E"/>
    <w:rsid w:val="00BD1E8D"/>
    <w:rsid w:val="00BD20D8"/>
    <w:rsid w:val="00BD2183"/>
    <w:rsid w:val="00BD2340"/>
    <w:rsid w:val="00BD235B"/>
    <w:rsid w:val="00BD2749"/>
    <w:rsid w:val="00BD2791"/>
    <w:rsid w:val="00BD2796"/>
    <w:rsid w:val="00BD27D6"/>
    <w:rsid w:val="00BD27F3"/>
    <w:rsid w:val="00BD2881"/>
    <w:rsid w:val="00BD2FD8"/>
    <w:rsid w:val="00BD304D"/>
    <w:rsid w:val="00BD3130"/>
    <w:rsid w:val="00BD3301"/>
    <w:rsid w:val="00BD34DC"/>
    <w:rsid w:val="00BD3620"/>
    <w:rsid w:val="00BD37D5"/>
    <w:rsid w:val="00BD3ADA"/>
    <w:rsid w:val="00BD3DCD"/>
    <w:rsid w:val="00BD3DE9"/>
    <w:rsid w:val="00BD3E7C"/>
    <w:rsid w:val="00BD3EEB"/>
    <w:rsid w:val="00BD4118"/>
    <w:rsid w:val="00BD41FB"/>
    <w:rsid w:val="00BD43A1"/>
    <w:rsid w:val="00BD43C1"/>
    <w:rsid w:val="00BD45FB"/>
    <w:rsid w:val="00BD51BE"/>
    <w:rsid w:val="00BD5394"/>
    <w:rsid w:val="00BD5435"/>
    <w:rsid w:val="00BD55B8"/>
    <w:rsid w:val="00BD5A19"/>
    <w:rsid w:val="00BD5EF2"/>
    <w:rsid w:val="00BD60FB"/>
    <w:rsid w:val="00BD641C"/>
    <w:rsid w:val="00BD6508"/>
    <w:rsid w:val="00BD65F0"/>
    <w:rsid w:val="00BD6835"/>
    <w:rsid w:val="00BD6884"/>
    <w:rsid w:val="00BD6C26"/>
    <w:rsid w:val="00BD6E82"/>
    <w:rsid w:val="00BD6E92"/>
    <w:rsid w:val="00BD7041"/>
    <w:rsid w:val="00BD704E"/>
    <w:rsid w:val="00BD709E"/>
    <w:rsid w:val="00BD70CA"/>
    <w:rsid w:val="00BD7246"/>
    <w:rsid w:val="00BD7393"/>
    <w:rsid w:val="00BD743E"/>
    <w:rsid w:val="00BD752C"/>
    <w:rsid w:val="00BD75DC"/>
    <w:rsid w:val="00BD75EB"/>
    <w:rsid w:val="00BD7765"/>
    <w:rsid w:val="00BD7774"/>
    <w:rsid w:val="00BD79FA"/>
    <w:rsid w:val="00BD7C79"/>
    <w:rsid w:val="00BD7DA4"/>
    <w:rsid w:val="00BD7EE1"/>
    <w:rsid w:val="00BD7F06"/>
    <w:rsid w:val="00BDE5C3"/>
    <w:rsid w:val="00BE024E"/>
    <w:rsid w:val="00BE0259"/>
    <w:rsid w:val="00BE0395"/>
    <w:rsid w:val="00BE03EB"/>
    <w:rsid w:val="00BE0538"/>
    <w:rsid w:val="00BE0607"/>
    <w:rsid w:val="00BE0652"/>
    <w:rsid w:val="00BE06C3"/>
    <w:rsid w:val="00BE0841"/>
    <w:rsid w:val="00BE09C5"/>
    <w:rsid w:val="00BE0A40"/>
    <w:rsid w:val="00BE0D90"/>
    <w:rsid w:val="00BE0FEC"/>
    <w:rsid w:val="00BE1208"/>
    <w:rsid w:val="00BE1219"/>
    <w:rsid w:val="00BE198E"/>
    <w:rsid w:val="00BE1ACA"/>
    <w:rsid w:val="00BE1EB0"/>
    <w:rsid w:val="00BE1F3A"/>
    <w:rsid w:val="00BE1F55"/>
    <w:rsid w:val="00BE2002"/>
    <w:rsid w:val="00BE2344"/>
    <w:rsid w:val="00BE24B5"/>
    <w:rsid w:val="00BE29A9"/>
    <w:rsid w:val="00BE2B69"/>
    <w:rsid w:val="00BE2CD3"/>
    <w:rsid w:val="00BE2D6F"/>
    <w:rsid w:val="00BE2F16"/>
    <w:rsid w:val="00BE2FF1"/>
    <w:rsid w:val="00BE30D6"/>
    <w:rsid w:val="00BE3493"/>
    <w:rsid w:val="00BE377E"/>
    <w:rsid w:val="00BE3AD3"/>
    <w:rsid w:val="00BE3B94"/>
    <w:rsid w:val="00BE3D83"/>
    <w:rsid w:val="00BE3E59"/>
    <w:rsid w:val="00BE4091"/>
    <w:rsid w:val="00BE41C5"/>
    <w:rsid w:val="00BE443B"/>
    <w:rsid w:val="00BE4493"/>
    <w:rsid w:val="00BE44C5"/>
    <w:rsid w:val="00BE4664"/>
    <w:rsid w:val="00BE4759"/>
    <w:rsid w:val="00BE4901"/>
    <w:rsid w:val="00BE4C55"/>
    <w:rsid w:val="00BE4D59"/>
    <w:rsid w:val="00BE4E78"/>
    <w:rsid w:val="00BE4F96"/>
    <w:rsid w:val="00BE5132"/>
    <w:rsid w:val="00BE525A"/>
    <w:rsid w:val="00BE530E"/>
    <w:rsid w:val="00BE53B7"/>
    <w:rsid w:val="00BE53C4"/>
    <w:rsid w:val="00BE5500"/>
    <w:rsid w:val="00BE5563"/>
    <w:rsid w:val="00BE560C"/>
    <w:rsid w:val="00BE56FD"/>
    <w:rsid w:val="00BE5705"/>
    <w:rsid w:val="00BE599C"/>
    <w:rsid w:val="00BE5E7B"/>
    <w:rsid w:val="00BE5F05"/>
    <w:rsid w:val="00BE63AB"/>
    <w:rsid w:val="00BE6519"/>
    <w:rsid w:val="00BE67A1"/>
    <w:rsid w:val="00BE67FC"/>
    <w:rsid w:val="00BE6A4E"/>
    <w:rsid w:val="00BE6B00"/>
    <w:rsid w:val="00BE6B5F"/>
    <w:rsid w:val="00BE6FE7"/>
    <w:rsid w:val="00BE7164"/>
    <w:rsid w:val="00BE71A5"/>
    <w:rsid w:val="00BE7273"/>
    <w:rsid w:val="00BE72C7"/>
    <w:rsid w:val="00BE7380"/>
    <w:rsid w:val="00BE742A"/>
    <w:rsid w:val="00BE76FD"/>
    <w:rsid w:val="00BE78A2"/>
    <w:rsid w:val="00BE78BB"/>
    <w:rsid w:val="00BE798E"/>
    <w:rsid w:val="00BE7A1D"/>
    <w:rsid w:val="00BE7A77"/>
    <w:rsid w:val="00BE7C5C"/>
    <w:rsid w:val="00BE7C8A"/>
    <w:rsid w:val="00BF05C9"/>
    <w:rsid w:val="00BF05DE"/>
    <w:rsid w:val="00BF0829"/>
    <w:rsid w:val="00BF09E4"/>
    <w:rsid w:val="00BF0AB0"/>
    <w:rsid w:val="00BF0ABE"/>
    <w:rsid w:val="00BF0AF1"/>
    <w:rsid w:val="00BF0CAE"/>
    <w:rsid w:val="00BF0D78"/>
    <w:rsid w:val="00BF0E27"/>
    <w:rsid w:val="00BF0EEA"/>
    <w:rsid w:val="00BF1011"/>
    <w:rsid w:val="00BF106B"/>
    <w:rsid w:val="00BF10A6"/>
    <w:rsid w:val="00BF1127"/>
    <w:rsid w:val="00BF1199"/>
    <w:rsid w:val="00BF125C"/>
    <w:rsid w:val="00BF1378"/>
    <w:rsid w:val="00BF1391"/>
    <w:rsid w:val="00BF1496"/>
    <w:rsid w:val="00BF14BE"/>
    <w:rsid w:val="00BF15F4"/>
    <w:rsid w:val="00BF1697"/>
    <w:rsid w:val="00BF17DF"/>
    <w:rsid w:val="00BF17E1"/>
    <w:rsid w:val="00BF19C5"/>
    <w:rsid w:val="00BF19E9"/>
    <w:rsid w:val="00BF1A4D"/>
    <w:rsid w:val="00BF1CA7"/>
    <w:rsid w:val="00BF1F8F"/>
    <w:rsid w:val="00BF1FFD"/>
    <w:rsid w:val="00BF2291"/>
    <w:rsid w:val="00BF231F"/>
    <w:rsid w:val="00BF2708"/>
    <w:rsid w:val="00BF2798"/>
    <w:rsid w:val="00BF286D"/>
    <w:rsid w:val="00BF2927"/>
    <w:rsid w:val="00BF2A69"/>
    <w:rsid w:val="00BF2C24"/>
    <w:rsid w:val="00BF2C89"/>
    <w:rsid w:val="00BF2D61"/>
    <w:rsid w:val="00BF2E4C"/>
    <w:rsid w:val="00BF3008"/>
    <w:rsid w:val="00BF315D"/>
    <w:rsid w:val="00BF3269"/>
    <w:rsid w:val="00BF330F"/>
    <w:rsid w:val="00BF3356"/>
    <w:rsid w:val="00BF33A4"/>
    <w:rsid w:val="00BF33AA"/>
    <w:rsid w:val="00BF3504"/>
    <w:rsid w:val="00BF352F"/>
    <w:rsid w:val="00BF3762"/>
    <w:rsid w:val="00BF37E0"/>
    <w:rsid w:val="00BF3A83"/>
    <w:rsid w:val="00BF3AFC"/>
    <w:rsid w:val="00BF3BE7"/>
    <w:rsid w:val="00BF4345"/>
    <w:rsid w:val="00BF4681"/>
    <w:rsid w:val="00BF492F"/>
    <w:rsid w:val="00BF49CD"/>
    <w:rsid w:val="00BF4C55"/>
    <w:rsid w:val="00BF4C97"/>
    <w:rsid w:val="00BF4DCF"/>
    <w:rsid w:val="00BF4E52"/>
    <w:rsid w:val="00BF52CD"/>
    <w:rsid w:val="00BF541B"/>
    <w:rsid w:val="00BF5629"/>
    <w:rsid w:val="00BF56F6"/>
    <w:rsid w:val="00BF575E"/>
    <w:rsid w:val="00BF5946"/>
    <w:rsid w:val="00BF5A65"/>
    <w:rsid w:val="00BF5B8D"/>
    <w:rsid w:val="00BF5D3B"/>
    <w:rsid w:val="00BF5D9D"/>
    <w:rsid w:val="00BF5DD8"/>
    <w:rsid w:val="00BF5E9B"/>
    <w:rsid w:val="00BF600C"/>
    <w:rsid w:val="00BF603B"/>
    <w:rsid w:val="00BF6070"/>
    <w:rsid w:val="00BF6236"/>
    <w:rsid w:val="00BF6390"/>
    <w:rsid w:val="00BF68A2"/>
    <w:rsid w:val="00BF6B3F"/>
    <w:rsid w:val="00BF6B53"/>
    <w:rsid w:val="00BF6D0C"/>
    <w:rsid w:val="00BF6D18"/>
    <w:rsid w:val="00BF6F7D"/>
    <w:rsid w:val="00BF7189"/>
    <w:rsid w:val="00BF71A8"/>
    <w:rsid w:val="00BF7539"/>
    <w:rsid w:val="00BF77FE"/>
    <w:rsid w:val="00BF7883"/>
    <w:rsid w:val="00BF78DE"/>
    <w:rsid w:val="00BF7A04"/>
    <w:rsid w:val="00BF7A59"/>
    <w:rsid w:val="00BF7BBD"/>
    <w:rsid w:val="00BF7C18"/>
    <w:rsid w:val="00BF7CC0"/>
    <w:rsid w:val="00BF7E3B"/>
    <w:rsid w:val="00BF7EB1"/>
    <w:rsid w:val="00BF7EF5"/>
    <w:rsid w:val="00BF7F50"/>
    <w:rsid w:val="00C0009C"/>
    <w:rsid w:val="00C000C7"/>
    <w:rsid w:val="00C00171"/>
    <w:rsid w:val="00C0063C"/>
    <w:rsid w:val="00C006DD"/>
    <w:rsid w:val="00C007BD"/>
    <w:rsid w:val="00C00905"/>
    <w:rsid w:val="00C00914"/>
    <w:rsid w:val="00C00B08"/>
    <w:rsid w:val="00C00B83"/>
    <w:rsid w:val="00C00CEC"/>
    <w:rsid w:val="00C010ED"/>
    <w:rsid w:val="00C0174F"/>
    <w:rsid w:val="00C017FF"/>
    <w:rsid w:val="00C018E8"/>
    <w:rsid w:val="00C019ED"/>
    <w:rsid w:val="00C0209C"/>
    <w:rsid w:val="00C0216A"/>
    <w:rsid w:val="00C021EF"/>
    <w:rsid w:val="00C02489"/>
    <w:rsid w:val="00C025DC"/>
    <w:rsid w:val="00C027C7"/>
    <w:rsid w:val="00C02BB9"/>
    <w:rsid w:val="00C02CB9"/>
    <w:rsid w:val="00C02CD8"/>
    <w:rsid w:val="00C02F0C"/>
    <w:rsid w:val="00C02FB5"/>
    <w:rsid w:val="00C0316E"/>
    <w:rsid w:val="00C032D3"/>
    <w:rsid w:val="00C0338B"/>
    <w:rsid w:val="00C033C7"/>
    <w:rsid w:val="00C0377C"/>
    <w:rsid w:val="00C037CB"/>
    <w:rsid w:val="00C03867"/>
    <w:rsid w:val="00C03AD5"/>
    <w:rsid w:val="00C03B8F"/>
    <w:rsid w:val="00C03ED6"/>
    <w:rsid w:val="00C03F46"/>
    <w:rsid w:val="00C03F98"/>
    <w:rsid w:val="00C040A6"/>
    <w:rsid w:val="00C04159"/>
    <w:rsid w:val="00C0415B"/>
    <w:rsid w:val="00C04286"/>
    <w:rsid w:val="00C042D8"/>
    <w:rsid w:val="00C0435B"/>
    <w:rsid w:val="00C043E5"/>
    <w:rsid w:val="00C04505"/>
    <w:rsid w:val="00C04531"/>
    <w:rsid w:val="00C04901"/>
    <w:rsid w:val="00C04A75"/>
    <w:rsid w:val="00C04A80"/>
    <w:rsid w:val="00C04CA6"/>
    <w:rsid w:val="00C05059"/>
    <w:rsid w:val="00C050F1"/>
    <w:rsid w:val="00C05109"/>
    <w:rsid w:val="00C052C3"/>
    <w:rsid w:val="00C0555D"/>
    <w:rsid w:val="00C0559D"/>
    <w:rsid w:val="00C05673"/>
    <w:rsid w:val="00C0575E"/>
    <w:rsid w:val="00C0591C"/>
    <w:rsid w:val="00C05AFE"/>
    <w:rsid w:val="00C05CAD"/>
    <w:rsid w:val="00C05F65"/>
    <w:rsid w:val="00C061F2"/>
    <w:rsid w:val="00C0622A"/>
    <w:rsid w:val="00C06715"/>
    <w:rsid w:val="00C06786"/>
    <w:rsid w:val="00C06817"/>
    <w:rsid w:val="00C06877"/>
    <w:rsid w:val="00C06A0D"/>
    <w:rsid w:val="00C06CFB"/>
    <w:rsid w:val="00C07182"/>
    <w:rsid w:val="00C073DA"/>
    <w:rsid w:val="00C0755D"/>
    <w:rsid w:val="00C075C0"/>
    <w:rsid w:val="00C0766E"/>
    <w:rsid w:val="00C077E8"/>
    <w:rsid w:val="00C077FB"/>
    <w:rsid w:val="00C07A6E"/>
    <w:rsid w:val="00C07AFE"/>
    <w:rsid w:val="00C07B5B"/>
    <w:rsid w:val="00C07B76"/>
    <w:rsid w:val="00C07DEF"/>
    <w:rsid w:val="00C07E03"/>
    <w:rsid w:val="00C100CB"/>
    <w:rsid w:val="00C10152"/>
    <w:rsid w:val="00C102CC"/>
    <w:rsid w:val="00C10600"/>
    <w:rsid w:val="00C1066A"/>
    <w:rsid w:val="00C10708"/>
    <w:rsid w:val="00C10742"/>
    <w:rsid w:val="00C1084C"/>
    <w:rsid w:val="00C10943"/>
    <w:rsid w:val="00C10B4D"/>
    <w:rsid w:val="00C10BEB"/>
    <w:rsid w:val="00C10D1E"/>
    <w:rsid w:val="00C10D72"/>
    <w:rsid w:val="00C11381"/>
    <w:rsid w:val="00C11383"/>
    <w:rsid w:val="00C11909"/>
    <w:rsid w:val="00C11A35"/>
    <w:rsid w:val="00C11A91"/>
    <w:rsid w:val="00C11B41"/>
    <w:rsid w:val="00C11BDE"/>
    <w:rsid w:val="00C11DE0"/>
    <w:rsid w:val="00C121E5"/>
    <w:rsid w:val="00C12256"/>
    <w:rsid w:val="00C1238A"/>
    <w:rsid w:val="00C1252D"/>
    <w:rsid w:val="00C125C1"/>
    <w:rsid w:val="00C1261D"/>
    <w:rsid w:val="00C12712"/>
    <w:rsid w:val="00C12874"/>
    <w:rsid w:val="00C12A06"/>
    <w:rsid w:val="00C12ACF"/>
    <w:rsid w:val="00C12DF3"/>
    <w:rsid w:val="00C12FC9"/>
    <w:rsid w:val="00C131C6"/>
    <w:rsid w:val="00C1340F"/>
    <w:rsid w:val="00C13832"/>
    <w:rsid w:val="00C13940"/>
    <w:rsid w:val="00C139BE"/>
    <w:rsid w:val="00C13B09"/>
    <w:rsid w:val="00C13BEC"/>
    <w:rsid w:val="00C13D4D"/>
    <w:rsid w:val="00C14212"/>
    <w:rsid w:val="00C1424D"/>
    <w:rsid w:val="00C142A1"/>
    <w:rsid w:val="00C143A4"/>
    <w:rsid w:val="00C145E0"/>
    <w:rsid w:val="00C145FE"/>
    <w:rsid w:val="00C1461F"/>
    <w:rsid w:val="00C14628"/>
    <w:rsid w:val="00C1490D"/>
    <w:rsid w:val="00C1492D"/>
    <w:rsid w:val="00C149A7"/>
    <w:rsid w:val="00C14B4D"/>
    <w:rsid w:val="00C14C87"/>
    <w:rsid w:val="00C14EE9"/>
    <w:rsid w:val="00C15053"/>
    <w:rsid w:val="00C152C4"/>
    <w:rsid w:val="00C15357"/>
    <w:rsid w:val="00C1562A"/>
    <w:rsid w:val="00C15669"/>
    <w:rsid w:val="00C1577A"/>
    <w:rsid w:val="00C15A71"/>
    <w:rsid w:val="00C15BCB"/>
    <w:rsid w:val="00C15BD8"/>
    <w:rsid w:val="00C15BEA"/>
    <w:rsid w:val="00C15D2F"/>
    <w:rsid w:val="00C1617E"/>
    <w:rsid w:val="00C164B0"/>
    <w:rsid w:val="00C165B3"/>
    <w:rsid w:val="00C165CA"/>
    <w:rsid w:val="00C165CD"/>
    <w:rsid w:val="00C1671D"/>
    <w:rsid w:val="00C16729"/>
    <w:rsid w:val="00C1673A"/>
    <w:rsid w:val="00C167A4"/>
    <w:rsid w:val="00C169F0"/>
    <w:rsid w:val="00C16A61"/>
    <w:rsid w:val="00C16B86"/>
    <w:rsid w:val="00C16C33"/>
    <w:rsid w:val="00C16F34"/>
    <w:rsid w:val="00C16F87"/>
    <w:rsid w:val="00C17011"/>
    <w:rsid w:val="00C17109"/>
    <w:rsid w:val="00C17139"/>
    <w:rsid w:val="00C17225"/>
    <w:rsid w:val="00C17811"/>
    <w:rsid w:val="00C1787A"/>
    <w:rsid w:val="00C17979"/>
    <w:rsid w:val="00C17B4C"/>
    <w:rsid w:val="00C17D00"/>
    <w:rsid w:val="00C17E2E"/>
    <w:rsid w:val="00C17EBF"/>
    <w:rsid w:val="00C17FAC"/>
    <w:rsid w:val="00C200A3"/>
    <w:rsid w:val="00C201C0"/>
    <w:rsid w:val="00C201C5"/>
    <w:rsid w:val="00C2087A"/>
    <w:rsid w:val="00C208D4"/>
    <w:rsid w:val="00C20CB0"/>
    <w:rsid w:val="00C20CBF"/>
    <w:rsid w:val="00C20FB9"/>
    <w:rsid w:val="00C213C5"/>
    <w:rsid w:val="00C215BC"/>
    <w:rsid w:val="00C21965"/>
    <w:rsid w:val="00C2196D"/>
    <w:rsid w:val="00C21CAE"/>
    <w:rsid w:val="00C21CEA"/>
    <w:rsid w:val="00C21D6B"/>
    <w:rsid w:val="00C21DC1"/>
    <w:rsid w:val="00C22102"/>
    <w:rsid w:val="00C22191"/>
    <w:rsid w:val="00C221F2"/>
    <w:rsid w:val="00C2222B"/>
    <w:rsid w:val="00C22257"/>
    <w:rsid w:val="00C222A1"/>
    <w:rsid w:val="00C228CD"/>
    <w:rsid w:val="00C229AF"/>
    <w:rsid w:val="00C22A36"/>
    <w:rsid w:val="00C22CAC"/>
    <w:rsid w:val="00C22D46"/>
    <w:rsid w:val="00C22DC2"/>
    <w:rsid w:val="00C22F0C"/>
    <w:rsid w:val="00C230BE"/>
    <w:rsid w:val="00C232B9"/>
    <w:rsid w:val="00C2340D"/>
    <w:rsid w:val="00C23457"/>
    <w:rsid w:val="00C2345E"/>
    <w:rsid w:val="00C23491"/>
    <w:rsid w:val="00C23812"/>
    <w:rsid w:val="00C23854"/>
    <w:rsid w:val="00C23995"/>
    <w:rsid w:val="00C239B6"/>
    <w:rsid w:val="00C23A76"/>
    <w:rsid w:val="00C23BEA"/>
    <w:rsid w:val="00C23CD2"/>
    <w:rsid w:val="00C23CE7"/>
    <w:rsid w:val="00C23EE6"/>
    <w:rsid w:val="00C24702"/>
    <w:rsid w:val="00C24920"/>
    <w:rsid w:val="00C24947"/>
    <w:rsid w:val="00C2497C"/>
    <w:rsid w:val="00C249DA"/>
    <w:rsid w:val="00C24E25"/>
    <w:rsid w:val="00C24EC1"/>
    <w:rsid w:val="00C24F63"/>
    <w:rsid w:val="00C25081"/>
    <w:rsid w:val="00C250C5"/>
    <w:rsid w:val="00C251A4"/>
    <w:rsid w:val="00C255AC"/>
    <w:rsid w:val="00C25B8F"/>
    <w:rsid w:val="00C25B9B"/>
    <w:rsid w:val="00C25D54"/>
    <w:rsid w:val="00C25E08"/>
    <w:rsid w:val="00C25EAA"/>
    <w:rsid w:val="00C25FB9"/>
    <w:rsid w:val="00C26158"/>
    <w:rsid w:val="00C26238"/>
    <w:rsid w:val="00C262B5"/>
    <w:rsid w:val="00C264FE"/>
    <w:rsid w:val="00C268FD"/>
    <w:rsid w:val="00C26960"/>
    <w:rsid w:val="00C26AC7"/>
    <w:rsid w:val="00C26C36"/>
    <w:rsid w:val="00C26C95"/>
    <w:rsid w:val="00C26D82"/>
    <w:rsid w:val="00C27422"/>
    <w:rsid w:val="00C27459"/>
    <w:rsid w:val="00C27725"/>
    <w:rsid w:val="00C278BC"/>
    <w:rsid w:val="00C279CB"/>
    <w:rsid w:val="00C27BAB"/>
    <w:rsid w:val="00C27CD1"/>
    <w:rsid w:val="00C27DDA"/>
    <w:rsid w:val="00C27E02"/>
    <w:rsid w:val="00C27E27"/>
    <w:rsid w:val="00C27F1C"/>
    <w:rsid w:val="00C30077"/>
    <w:rsid w:val="00C30164"/>
    <w:rsid w:val="00C3093A"/>
    <w:rsid w:val="00C30B5B"/>
    <w:rsid w:val="00C30C43"/>
    <w:rsid w:val="00C31010"/>
    <w:rsid w:val="00C31125"/>
    <w:rsid w:val="00C3121F"/>
    <w:rsid w:val="00C31267"/>
    <w:rsid w:val="00C31272"/>
    <w:rsid w:val="00C31798"/>
    <w:rsid w:val="00C3185D"/>
    <w:rsid w:val="00C3188D"/>
    <w:rsid w:val="00C319C7"/>
    <w:rsid w:val="00C31E81"/>
    <w:rsid w:val="00C321E8"/>
    <w:rsid w:val="00C321F5"/>
    <w:rsid w:val="00C3268B"/>
    <w:rsid w:val="00C3295A"/>
    <w:rsid w:val="00C329EA"/>
    <w:rsid w:val="00C32CC1"/>
    <w:rsid w:val="00C32D22"/>
    <w:rsid w:val="00C32FEB"/>
    <w:rsid w:val="00C330AF"/>
    <w:rsid w:val="00C3316A"/>
    <w:rsid w:val="00C33245"/>
    <w:rsid w:val="00C335F0"/>
    <w:rsid w:val="00C33961"/>
    <w:rsid w:val="00C3397B"/>
    <w:rsid w:val="00C33A19"/>
    <w:rsid w:val="00C33BD7"/>
    <w:rsid w:val="00C33FE5"/>
    <w:rsid w:val="00C34106"/>
    <w:rsid w:val="00C34151"/>
    <w:rsid w:val="00C34223"/>
    <w:rsid w:val="00C3426F"/>
    <w:rsid w:val="00C34286"/>
    <w:rsid w:val="00C34341"/>
    <w:rsid w:val="00C34373"/>
    <w:rsid w:val="00C3457F"/>
    <w:rsid w:val="00C34670"/>
    <w:rsid w:val="00C34A02"/>
    <w:rsid w:val="00C34A06"/>
    <w:rsid w:val="00C34AAA"/>
    <w:rsid w:val="00C34B19"/>
    <w:rsid w:val="00C34D19"/>
    <w:rsid w:val="00C35021"/>
    <w:rsid w:val="00C350B9"/>
    <w:rsid w:val="00C351C9"/>
    <w:rsid w:val="00C3530A"/>
    <w:rsid w:val="00C354BD"/>
    <w:rsid w:val="00C355E1"/>
    <w:rsid w:val="00C355E6"/>
    <w:rsid w:val="00C355EF"/>
    <w:rsid w:val="00C356B5"/>
    <w:rsid w:val="00C358E2"/>
    <w:rsid w:val="00C35A54"/>
    <w:rsid w:val="00C35C3F"/>
    <w:rsid w:val="00C35C99"/>
    <w:rsid w:val="00C360E5"/>
    <w:rsid w:val="00C36305"/>
    <w:rsid w:val="00C36345"/>
    <w:rsid w:val="00C364DF"/>
    <w:rsid w:val="00C367A9"/>
    <w:rsid w:val="00C36810"/>
    <w:rsid w:val="00C36A9C"/>
    <w:rsid w:val="00C36C73"/>
    <w:rsid w:val="00C36D76"/>
    <w:rsid w:val="00C36D83"/>
    <w:rsid w:val="00C36DA3"/>
    <w:rsid w:val="00C36E72"/>
    <w:rsid w:val="00C37033"/>
    <w:rsid w:val="00C3781A"/>
    <w:rsid w:val="00C3785A"/>
    <w:rsid w:val="00C37868"/>
    <w:rsid w:val="00C378D2"/>
    <w:rsid w:val="00C37997"/>
    <w:rsid w:val="00C3799B"/>
    <w:rsid w:val="00C37A93"/>
    <w:rsid w:val="00C37B4C"/>
    <w:rsid w:val="00C37B6F"/>
    <w:rsid w:val="00C37D83"/>
    <w:rsid w:val="00C37E31"/>
    <w:rsid w:val="00C37F46"/>
    <w:rsid w:val="00C4023D"/>
    <w:rsid w:val="00C4025B"/>
    <w:rsid w:val="00C40336"/>
    <w:rsid w:val="00C40373"/>
    <w:rsid w:val="00C4045B"/>
    <w:rsid w:val="00C4080A"/>
    <w:rsid w:val="00C4090A"/>
    <w:rsid w:val="00C40A81"/>
    <w:rsid w:val="00C40BB9"/>
    <w:rsid w:val="00C40D63"/>
    <w:rsid w:val="00C40E4F"/>
    <w:rsid w:val="00C40F50"/>
    <w:rsid w:val="00C40FAD"/>
    <w:rsid w:val="00C412C4"/>
    <w:rsid w:val="00C41311"/>
    <w:rsid w:val="00C41318"/>
    <w:rsid w:val="00C41513"/>
    <w:rsid w:val="00C41566"/>
    <w:rsid w:val="00C41870"/>
    <w:rsid w:val="00C418F9"/>
    <w:rsid w:val="00C41951"/>
    <w:rsid w:val="00C41B9B"/>
    <w:rsid w:val="00C41C6D"/>
    <w:rsid w:val="00C41D9B"/>
    <w:rsid w:val="00C41E63"/>
    <w:rsid w:val="00C42002"/>
    <w:rsid w:val="00C42138"/>
    <w:rsid w:val="00C42276"/>
    <w:rsid w:val="00C426D5"/>
    <w:rsid w:val="00C427B7"/>
    <w:rsid w:val="00C42B04"/>
    <w:rsid w:val="00C42B6A"/>
    <w:rsid w:val="00C42CA3"/>
    <w:rsid w:val="00C4301A"/>
    <w:rsid w:val="00C43519"/>
    <w:rsid w:val="00C4359A"/>
    <w:rsid w:val="00C43791"/>
    <w:rsid w:val="00C43858"/>
    <w:rsid w:val="00C4385F"/>
    <w:rsid w:val="00C439CA"/>
    <w:rsid w:val="00C43AA8"/>
    <w:rsid w:val="00C43BA4"/>
    <w:rsid w:val="00C43E25"/>
    <w:rsid w:val="00C44005"/>
    <w:rsid w:val="00C44315"/>
    <w:rsid w:val="00C4433F"/>
    <w:rsid w:val="00C445B0"/>
    <w:rsid w:val="00C445CF"/>
    <w:rsid w:val="00C44777"/>
    <w:rsid w:val="00C448A9"/>
    <w:rsid w:val="00C44954"/>
    <w:rsid w:val="00C44A0D"/>
    <w:rsid w:val="00C44D45"/>
    <w:rsid w:val="00C44D7F"/>
    <w:rsid w:val="00C44F2A"/>
    <w:rsid w:val="00C44FDF"/>
    <w:rsid w:val="00C45440"/>
    <w:rsid w:val="00C45443"/>
    <w:rsid w:val="00C45686"/>
    <w:rsid w:val="00C457C8"/>
    <w:rsid w:val="00C45A64"/>
    <w:rsid w:val="00C45A90"/>
    <w:rsid w:val="00C45AA2"/>
    <w:rsid w:val="00C45B6E"/>
    <w:rsid w:val="00C45E16"/>
    <w:rsid w:val="00C4606A"/>
    <w:rsid w:val="00C46137"/>
    <w:rsid w:val="00C461F1"/>
    <w:rsid w:val="00C462F5"/>
    <w:rsid w:val="00C4647C"/>
    <w:rsid w:val="00C464C7"/>
    <w:rsid w:val="00C464E0"/>
    <w:rsid w:val="00C465E7"/>
    <w:rsid w:val="00C46974"/>
    <w:rsid w:val="00C4698E"/>
    <w:rsid w:val="00C46CD2"/>
    <w:rsid w:val="00C46F42"/>
    <w:rsid w:val="00C47354"/>
    <w:rsid w:val="00C47469"/>
    <w:rsid w:val="00C474C2"/>
    <w:rsid w:val="00C47666"/>
    <w:rsid w:val="00C4771C"/>
    <w:rsid w:val="00C4782C"/>
    <w:rsid w:val="00C47847"/>
    <w:rsid w:val="00C47A98"/>
    <w:rsid w:val="00C47B9D"/>
    <w:rsid w:val="00C47D2D"/>
    <w:rsid w:val="00C47D57"/>
    <w:rsid w:val="00C47E33"/>
    <w:rsid w:val="00C47E8F"/>
    <w:rsid w:val="00C47EE4"/>
    <w:rsid w:val="00C47F03"/>
    <w:rsid w:val="00C47FC7"/>
    <w:rsid w:val="00C50147"/>
    <w:rsid w:val="00C501A2"/>
    <w:rsid w:val="00C50247"/>
    <w:rsid w:val="00C5045A"/>
    <w:rsid w:val="00C50884"/>
    <w:rsid w:val="00C508A4"/>
    <w:rsid w:val="00C5098B"/>
    <w:rsid w:val="00C50BCE"/>
    <w:rsid w:val="00C50EB3"/>
    <w:rsid w:val="00C51005"/>
    <w:rsid w:val="00C5108D"/>
    <w:rsid w:val="00C51278"/>
    <w:rsid w:val="00C512F7"/>
    <w:rsid w:val="00C514BD"/>
    <w:rsid w:val="00C514D3"/>
    <w:rsid w:val="00C51536"/>
    <w:rsid w:val="00C51689"/>
    <w:rsid w:val="00C517F2"/>
    <w:rsid w:val="00C51978"/>
    <w:rsid w:val="00C519C9"/>
    <w:rsid w:val="00C51C4F"/>
    <w:rsid w:val="00C51CC5"/>
    <w:rsid w:val="00C51D0B"/>
    <w:rsid w:val="00C51EB8"/>
    <w:rsid w:val="00C52011"/>
    <w:rsid w:val="00C520E6"/>
    <w:rsid w:val="00C522BF"/>
    <w:rsid w:val="00C52411"/>
    <w:rsid w:val="00C52628"/>
    <w:rsid w:val="00C526A0"/>
    <w:rsid w:val="00C5273E"/>
    <w:rsid w:val="00C527D2"/>
    <w:rsid w:val="00C52889"/>
    <w:rsid w:val="00C52894"/>
    <w:rsid w:val="00C528B2"/>
    <w:rsid w:val="00C52913"/>
    <w:rsid w:val="00C52958"/>
    <w:rsid w:val="00C529DD"/>
    <w:rsid w:val="00C52AC2"/>
    <w:rsid w:val="00C52B9A"/>
    <w:rsid w:val="00C52C65"/>
    <w:rsid w:val="00C52F60"/>
    <w:rsid w:val="00C533D4"/>
    <w:rsid w:val="00C5349C"/>
    <w:rsid w:val="00C536A1"/>
    <w:rsid w:val="00C539D0"/>
    <w:rsid w:val="00C53A2C"/>
    <w:rsid w:val="00C53A3A"/>
    <w:rsid w:val="00C53C04"/>
    <w:rsid w:val="00C53E13"/>
    <w:rsid w:val="00C53E75"/>
    <w:rsid w:val="00C53ED0"/>
    <w:rsid w:val="00C5427B"/>
    <w:rsid w:val="00C542FD"/>
    <w:rsid w:val="00C5442E"/>
    <w:rsid w:val="00C54440"/>
    <w:rsid w:val="00C54471"/>
    <w:rsid w:val="00C546B6"/>
    <w:rsid w:val="00C5485C"/>
    <w:rsid w:val="00C54DAA"/>
    <w:rsid w:val="00C54E33"/>
    <w:rsid w:val="00C54E53"/>
    <w:rsid w:val="00C54E6C"/>
    <w:rsid w:val="00C54E74"/>
    <w:rsid w:val="00C54E8F"/>
    <w:rsid w:val="00C54FAD"/>
    <w:rsid w:val="00C55032"/>
    <w:rsid w:val="00C5510B"/>
    <w:rsid w:val="00C5524C"/>
    <w:rsid w:val="00C5563A"/>
    <w:rsid w:val="00C5564B"/>
    <w:rsid w:val="00C55659"/>
    <w:rsid w:val="00C5570C"/>
    <w:rsid w:val="00C55847"/>
    <w:rsid w:val="00C55888"/>
    <w:rsid w:val="00C55903"/>
    <w:rsid w:val="00C55ADC"/>
    <w:rsid w:val="00C55B01"/>
    <w:rsid w:val="00C55BA8"/>
    <w:rsid w:val="00C55C38"/>
    <w:rsid w:val="00C55DE7"/>
    <w:rsid w:val="00C55E0E"/>
    <w:rsid w:val="00C55EB1"/>
    <w:rsid w:val="00C562BC"/>
    <w:rsid w:val="00C565AA"/>
    <w:rsid w:val="00C5677A"/>
    <w:rsid w:val="00C569AB"/>
    <w:rsid w:val="00C56A1F"/>
    <w:rsid w:val="00C56D3D"/>
    <w:rsid w:val="00C56F14"/>
    <w:rsid w:val="00C56FC8"/>
    <w:rsid w:val="00C5706F"/>
    <w:rsid w:val="00C5733B"/>
    <w:rsid w:val="00C574A6"/>
    <w:rsid w:val="00C5752C"/>
    <w:rsid w:val="00C575CF"/>
    <w:rsid w:val="00C575FE"/>
    <w:rsid w:val="00C577AD"/>
    <w:rsid w:val="00C577D7"/>
    <w:rsid w:val="00C57CA2"/>
    <w:rsid w:val="00C57E8D"/>
    <w:rsid w:val="00C57EAB"/>
    <w:rsid w:val="00C57FEC"/>
    <w:rsid w:val="00C600B4"/>
    <w:rsid w:val="00C6010C"/>
    <w:rsid w:val="00C601A8"/>
    <w:rsid w:val="00C601E9"/>
    <w:rsid w:val="00C601ED"/>
    <w:rsid w:val="00C60301"/>
    <w:rsid w:val="00C60304"/>
    <w:rsid w:val="00C603F8"/>
    <w:rsid w:val="00C604A3"/>
    <w:rsid w:val="00C6061D"/>
    <w:rsid w:val="00C60999"/>
    <w:rsid w:val="00C60C14"/>
    <w:rsid w:val="00C60CEB"/>
    <w:rsid w:val="00C60D5D"/>
    <w:rsid w:val="00C60E1F"/>
    <w:rsid w:val="00C60EDB"/>
    <w:rsid w:val="00C60EE3"/>
    <w:rsid w:val="00C6101B"/>
    <w:rsid w:val="00C61134"/>
    <w:rsid w:val="00C612B4"/>
    <w:rsid w:val="00C61308"/>
    <w:rsid w:val="00C61577"/>
    <w:rsid w:val="00C61621"/>
    <w:rsid w:val="00C6163A"/>
    <w:rsid w:val="00C61651"/>
    <w:rsid w:val="00C616B7"/>
    <w:rsid w:val="00C616B8"/>
    <w:rsid w:val="00C617B6"/>
    <w:rsid w:val="00C6189B"/>
    <w:rsid w:val="00C61B07"/>
    <w:rsid w:val="00C61DC6"/>
    <w:rsid w:val="00C61EB1"/>
    <w:rsid w:val="00C6212F"/>
    <w:rsid w:val="00C62271"/>
    <w:rsid w:val="00C62551"/>
    <w:rsid w:val="00C6276D"/>
    <w:rsid w:val="00C6289F"/>
    <w:rsid w:val="00C628BF"/>
    <w:rsid w:val="00C629B0"/>
    <w:rsid w:val="00C629EC"/>
    <w:rsid w:val="00C62A04"/>
    <w:rsid w:val="00C62B00"/>
    <w:rsid w:val="00C62C4B"/>
    <w:rsid w:val="00C62F16"/>
    <w:rsid w:val="00C6321D"/>
    <w:rsid w:val="00C632C0"/>
    <w:rsid w:val="00C6354F"/>
    <w:rsid w:val="00C6366F"/>
    <w:rsid w:val="00C63673"/>
    <w:rsid w:val="00C636C8"/>
    <w:rsid w:val="00C6373D"/>
    <w:rsid w:val="00C6375F"/>
    <w:rsid w:val="00C63A85"/>
    <w:rsid w:val="00C63B05"/>
    <w:rsid w:val="00C63B7C"/>
    <w:rsid w:val="00C63D4C"/>
    <w:rsid w:val="00C63D7E"/>
    <w:rsid w:val="00C63EA4"/>
    <w:rsid w:val="00C63EA5"/>
    <w:rsid w:val="00C63EBE"/>
    <w:rsid w:val="00C63F63"/>
    <w:rsid w:val="00C6413D"/>
    <w:rsid w:val="00C64172"/>
    <w:rsid w:val="00C641F4"/>
    <w:rsid w:val="00C64310"/>
    <w:rsid w:val="00C64320"/>
    <w:rsid w:val="00C643B0"/>
    <w:rsid w:val="00C6448E"/>
    <w:rsid w:val="00C64536"/>
    <w:rsid w:val="00C64663"/>
    <w:rsid w:val="00C646CA"/>
    <w:rsid w:val="00C649E2"/>
    <w:rsid w:val="00C64A06"/>
    <w:rsid w:val="00C64BA7"/>
    <w:rsid w:val="00C64E14"/>
    <w:rsid w:val="00C64F89"/>
    <w:rsid w:val="00C65038"/>
    <w:rsid w:val="00C650A7"/>
    <w:rsid w:val="00C656E4"/>
    <w:rsid w:val="00C65821"/>
    <w:rsid w:val="00C65BB9"/>
    <w:rsid w:val="00C65CBF"/>
    <w:rsid w:val="00C65CCD"/>
    <w:rsid w:val="00C65D1D"/>
    <w:rsid w:val="00C6604A"/>
    <w:rsid w:val="00C661F3"/>
    <w:rsid w:val="00C66816"/>
    <w:rsid w:val="00C66B41"/>
    <w:rsid w:val="00C66B8C"/>
    <w:rsid w:val="00C66B9B"/>
    <w:rsid w:val="00C66D9F"/>
    <w:rsid w:val="00C66E82"/>
    <w:rsid w:val="00C66F7D"/>
    <w:rsid w:val="00C67130"/>
    <w:rsid w:val="00C6722B"/>
    <w:rsid w:val="00C67284"/>
    <w:rsid w:val="00C6731A"/>
    <w:rsid w:val="00C673D0"/>
    <w:rsid w:val="00C6755F"/>
    <w:rsid w:val="00C675B9"/>
    <w:rsid w:val="00C67852"/>
    <w:rsid w:val="00C67A67"/>
    <w:rsid w:val="00C67B03"/>
    <w:rsid w:val="00C700F3"/>
    <w:rsid w:val="00C70141"/>
    <w:rsid w:val="00C701D9"/>
    <w:rsid w:val="00C701DC"/>
    <w:rsid w:val="00C7026D"/>
    <w:rsid w:val="00C70368"/>
    <w:rsid w:val="00C7066F"/>
    <w:rsid w:val="00C709B2"/>
    <w:rsid w:val="00C70AA9"/>
    <w:rsid w:val="00C70AEC"/>
    <w:rsid w:val="00C70C51"/>
    <w:rsid w:val="00C70D6B"/>
    <w:rsid w:val="00C70E36"/>
    <w:rsid w:val="00C70EA8"/>
    <w:rsid w:val="00C70EC9"/>
    <w:rsid w:val="00C70F03"/>
    <w:rsid w:val="00C7117A"/>
    <w:rsid w:val="00C71543"/>
    <w:rsid w:val="00C71586"/>
    <w:rsid w:val="00C7163D"/>
    <w:rsid w:val="00C71698"/>
    <w:rsid w:val="00C71BFC"/>
    <w:rsid w:val="00C71DE1"/>
    <w:rsid w:val="00C71E3F"/>
    <w:rsid w:val="00C71E9E"/>
    <w:rsid w:val="00C72199"/>
    <w:rsid w:val="00C7227B"/>
    <w:rsid w:val="00C72351"/>
    <w:rsid w:val="00C723EA"/>
    <w:rsid w:val="00C72593"/>
    <w:rsid w:val="00C72674"/>
    <w:rsid w:val="00C728B4"/>
    <w:rsid w:val="00C72A64"/>
    <w:rsid w:val="00C72C22"/>
    <w:rsid w:val="00C72DFA"/>
    <w:rsid w:val="00C73025"/>
    <w:rsid w:val="00C7304E"/>
    <w:rsid w:val="00C73746"/>
    <w:rsid w:val="00C73777"/>
    <w:rsid w:val="00C737AB"/>
    <w:rsid w:val="00C737D9"/>
    <w:rsid w:val="00C73D83"/>
    <w:rsid w:val="00C73E23"/>
    <w:rsid w:val="00C73ED9"/>
    <w:rsid w:val="00C73EDB"/>
    <w:rsid w:val="00C73F60"/>
    <w:rsid w:val="00C73F78"/>
    <w:rsid w:val="00C7451B"/>
    <w:rsid w:val="00C74591"/>
    <w:rsid w:val="00C74720"/>
    <w:rsid w:val="00C74768"/>
    <w:rsid w:val="00C748F0"/>
    <w:rsid w:val="00C74A8A"/>
    <w:rsid w:val="00C74A98"/>
    <w:rsid w:val="00C74B6B"/>
    <w:rsid w:val="00C74CB6"/>
    <w:rsid w:val="00C74E98"/>
    <w:rsid w:val="00C75287"/>
    <w:rsid w:val="00C752B4"/>
    <w:rsid w:val="00C75300"/>
    <w:rsid w:val="00C754B2"/>
    <w:rsid w:val="00C75674"/>
    <w:rsid w:val="00C757A7"/>
    <w:rsid w:val="00C75989"/>
    <w:rsid w:val="00C75B0A"/>
    <w:rsid w:val="00C75C86"/>
    <w:rsid w:val="00C75DB0"/>
    <w:rsid w:val="00C75DB3"/>
    <w:rsid w:val="00C75F5E"/>
    <w:rsid w:val="00C75FD4"/>
    <w:rsid w:val="00C7602B"/>
    <w:rsid w:val="00C76117"/>
    <w:rsid w:val="00C763B5"/>
    <w:rsid w:val="00C764E7"/>
    <w:rsid w:val="00C766EE"/>
    <w:rsid w:val="00C766F4"/>
    <w:rsid w:val="00C76765"/>
    <w:rsid w:val="00C76CB5"/>
    <w:rsid w:val="00C77009"/>
    <w:rsid w:val="00C770A7"/>
    <w:rsid w:val="00C771A7"/>
    <w:rsid w:val="00C773E4"/>
    <w:rsid w:val="00C77906"/>
    <w:rsid w:val="00C77939"/>
    <w:rsid w:val="00C77FC6"/>
    <w:rsid w:val="00C80076"/>
    <w:rsid w:val="00C800F1"/>
    <w:rsid w:val="00C80127"/>
    <w:rsid w:val="00C80540"/>
    <w:rsid w:val="00C80910"/>
    <w:rsid w:val="00C809FB"/>
    <w:rsid w:val="00C80B72"/>
    <w:rsid w:val="00C80CC2"/>
    <w:rsid w:val="00C80E15"/>
    <w:rsid w:val="00C81508"/>
    <w:rsid w:val="00C81593"/>
    <w:rsid w:val="00C816BD"/>
    <w:rsid w:val="00C8171E"/>
    <w:rsid w:val="00C81726"/>
    <w:rsid w:val="00C81A4F"/>
    <w:rsid w:val="00C81A8C"/>
    <w:rsid w:val="00C81B62"/>
    <w:rsid w:val="00C81C12"/>
    <w:rsid w:val="00C81E2A"/>
    <w:rsid w:val="00C81EEC"/>
    <w:rsid w:val="00C81F8D"/>
    <w:rsid w:val="00C82091"/>
    <w:rsid w:val="00C8209F"/>
    <w:rsid w:val="00C8219A"/>
    <w:rsid w:val="00C824D9"/>
    <w:rsid w:val="00C8252A"/>
    <w:rsid w:val="00C8259B"/>
    <w:rsid w:val="00C826D7"/>
    <w:rsid w:val="00C82886"/>
    <w:rsid w:val="00C82BE1"/>
    <w:rsid w:val="00C82BE4"/>
    <w:rsid w:val="00C82F17"/>
    <w:rsid w:val="00C832A6"/>
    <w:rsid w:val="00C834FB"/>
    <w:rsid w:val="00C8352B"/>
    <w:rsid w:val="00C8352C"/>
    <w:rsid w:val="00C83544"/>
    <w:rsid w:val="00C835CE"/>
    <w:rsid w:val="00C836D1"/>
    <w:rsid w:val="00C83928"/>
    <w:rsid w:val="00C83957"/>
    <w:rsid w:val="00C8398D"/>
    <w:rsid w:val="00C83B92"/>
    <w:rsid w:val="00C83D18"/>
    <w:rsid w:val="00C840C6"/>
    <w:rsid w:val="00C842C2"/>
    <w:rsid w:val="00C8444D"/>
    <w:rsid w:val="00C84993"/>
    <w:rsid w:val="00C84A31"/>
    <w:rsid w:val="00C84B4D"/>
    <w:rsid w:val="00C84B78"/>
    <w:rsid w:val="00C84B90"/>
    <w:rsid w:val="00C84D71"/>
    <w:rsid w:val="00C84E6E"/>
    <w:rsid w:val="00C85208"/>
    <w:rsid w:val="00C85566"/>
    <w:rsid w:val="00C85793"/>
    <w:rsid w:val="00C857ED"/>
    <w:rsid w:val="00C857FA"/>
    <w:rsid w:val="00C85B26"/>
    <w:rsid w:val="00C85CD0"/>
    <w:rsid w:val="00C85E8F"/>
    <w:rsid w:val="00C86047"/>
    <w:rsid w:val="00C860FD"/>
    <w:rsid w:val="00C863EF"/>
    <w:rsid w:val="00C86637"/>
    <w:rsid w:val="00C867B5"/>
    <w:rsid w:val="00C868AC"/>
    <w:rsid w:val="00C8697E"/>
    <w:rsid w:val="00C86AF8"/>
    <w:rsid w:val="00C86BC6"/>
    <w:rsid w:val="00C86C07"/>
    <w:rsid w:val="00C86DAF"/>
    <w:rsid w:val="00C86E25"/>
    <w:rsid w:val="00C86E9C"/>
    <w:rsid w:val="00C86F8B"/>
    <w:rsid w:val="00C86F9B"/>
    <w:rsid w:val="00C8705B"/>
    <w:rsid w:val="00C870C4"/>
    <w:rsid w:val="00C87259"/>
    <w:rsid w:val="00C87270"/>
    <w:rsid w:val="00C8736F"/>
    <w:rsid w:val="00C873DF"/>
    <w:rsid w:val="00C8760E"/>
    <w:rsid w:val="00C87A1C"/>
    <w:rsid w:val="00C87A5A"/>
    <w:rsid w:val="00C87CB0"/>
    <w:rsid w:val="00C87E7E"/>
    <w:rsid w:val="00C900DC"/>
    <w:rsid w:val="00C90268"/>
    <w:rsid w:val="00C906D3"/>
    <w:rsid w:val="00C9086D"/>
    <w:rsid w:val="00C909CE"/>
    <w:rsid w:val="00C909DE"/>
    <w:rsid w:val="00C90A5B"/>
    <w:rsid w:val="00C90B4C"/>
    <w:rsid w:val="00C90D63"/>
    <w:rsid w:val="00C91138"/>
    <w:rsid w:val="00C91260"/>
    <w:rsid w:val="00C91389"/>
    <w:rsid w:val="00C917B3"/>
    <w:rsid w:val="00C919CD"/>
    <w:rsid w:val="00C91C63"/>
    <w:rsid w:val="00C91CFF"/>
    <w:rsid w:val="00C91E7B"/>
    <w:rsid w:val="00C9217C"/>
    <w:rsid w:val="00C921CF"/>
    <w:rsid w:val="00C923A1"/>
    <w:rsid w:val="00C923A7"/>
    <w:rsid w:val="00C92502"/>
    <w:rsid w:val="00C92547"/>
    <w:rsid w:val="00C925F4"/>
    <w:rsid w:val="00C926F7"/>
    <w:rsid w:val="00C927AE"/>
    <w:rsid w:val="00C92F80"/>
    <w:rsid w:val="00C92FE5"/>
    <w:rsid w:val="00C930CD"/>
    <w:rsid w:val="00C93239"/>
    <w:rsid w:val="00C9362D"/>
    <w:rsid w:val="00C93635"/>
    <w:rsid w:val="00C93640"/>
    <w:rsid w:val="00C93641"/>
    <w:rsid w:val="00C9380E"/>
    <w:rsid w:val="00C93954"/>
    <w:rsid w:val="00C93970"/>
    <w:rsid w:val="00C939F2"/>
    <w:rsid w:val="00C93A83"/>
    <w:rsid w:val="00C93BE3"/>
    <w:rsid w:val="00C93EB0"/>
    <w:rsid w:val="00C93ED8"/>
    <w:rsid w:val="00C941FB"/>
    <w:rsid w:val="00C94652"/>
    <w:rsid w:val="00C949C8"/>
    <w:rsid w:val="00C94BEA"/>
    <w:rsid w:val="00C94C5F"/>
    <w:rsid w:val="00C94DC1"/>
    <w:rsid w:val="00C94E12"/>
    <w:rsid w:val="00C94E36"/>
    <w:rsid w:val="00C94F92"/>
    <w:rsid w:val="00C951E3"/>
    <w:rsid w:val="00C954F3"/>
    <w:rsid w:val="00C9561C"/>
    <w:rsid w:val="00C9571F"/>
    <w:rsid w:val="00C959B9"/>
    <w:rsid w:val="00C95B3B"/>
    <w:rsid w:val="00C95CB9"/>
    <w:rsid w:val="00C95DB4"/>
    <w:rsid w:val="00C95DD4"/>
    <w:rsid w:val="00C95E0C"/>
    <w:rsid w:val="00C95F57"/>
    <w:rsid w:val="00C96086"/>
    <w:rsid w:val="00C963A3"/>
    <w:rsid w:val="00C963D1"/>
    <w:rsid w:val="00C9659C"/>
    <w:rsid w:val="00C9694E"/>
    <w:rsid w:val="00C96A38"/>
    <w:rsid w:val="00C96A86"/>
    <w:rsid w:val="00C96AD3"/>
    <w:rsid w:val="00C96C0F"/>
    <w:rsid w:val="00C96D19"/>
    <w:rsid w:val="00C96E5A"/>
    <w:rsid w:val="00C9702D"/>
    <w:rsid w:val="00C97252"/>
    <w:rsid w:val="00C972C2"/>
    <w:rsid w:val="00C972D4"/>
    <w:rsid w:val="00C97422"/>
    <w:rsid w:val="00C9748D"/>
    <w:rsid w:val="00C979E9"/>
    <w:rsid w:val="00C97B30"/>
    <w:rsid w:val="00C97D4E"/>
    <w:rsid w:val="00C97ED6"/>
    <w:rsid w:val="00CA00C7"/>
    <w:rsid w:val="00CA0220"/>
    <w:rsid w:val="00CA02B9"/>
    <w:rsid w:val="00CA0302"/>
    <w:rsid w:val="00CA0345"/>
    <w:rsid w:val="00CA0419"/>
    <w:rsid w:val="00CA0514"/>
    <w:rsid w:val="00CA055E"/>
    <w:rsid w:val="00CA0856"/>
    <w:rsid w:val="00CA09E4"/>
    <w:rsid w:val="00CA0AAC"/>
    <w:rsid w:val="00CA0AFB"/>
    <w:rsid w:val="00CA0B2A"/>
    <w:rsid w:val="00CA0BA6"/>
    <w:rsid w:val="00CA0BD6"/>
    <w:rsid w:val="00CA0BE2"/>
    <w:rsid w:val="00CA0E27"/>
    <w:rsid w:val="00CA0E4B"/>
    <w:rsid w:val="00CA11BE"/>
    <w:rsid w:val="00CA1203"/>
    <w:rsid w:val="00CA15EE"/>
    <w:rsid w:val="00CA1650"/>
    <w:rsid w:val="00CA1738"/>
    <w:rsid w:val="00CA1BA1"/>
    <w:rsid w:val="00CA1D3B"/>
    <w:rsid w:val="00CA1E22"/>
    <w:rsid w:val="00CA1E56"/>
    <w:rsid w:val="00CA20AB"/>
    <w:rsid w:val="00CA25A3"/>
    <w:rsid w:val="00CA25C8"/>
    <w:rsid w:val="00CA266A"/>
    <w:rsid w:val="00CA2AD4"/>
    <w:rsid w:val="00CA2D21"/>
    <w:rsid w:val="00CA2D37"/>
    <w:rsid w:val="00CA2E09"/>
    <w:rsid w:val="00CA30E0"/>
    <w:rsid w:val="00CA30EE"/>
    <w:rsid w:val="00CA3248"/>
    <w:rsid w:val="00CA3518"/>
    <w:rsid w:val="00CA3559"/>
    <w:rsid w:val="00CA35A2"/>
    <w:rsid w:val="00CA37F5"/>
    <w:rsid w:val="00CA38E4"/>
    <w:rsid w:val="00CA39AD"/>
    <w:rsid w:val="00CA3A7A"/>
    <w:rsid w:val="00CA3B28"/>
    <w:rsid w:val="00CA3B34"/>
    <w:rsid w:val="00CA3BF0"/>
    <w:rsid w:val="00CA3C03"/>
    <w:rsid w:val="00CA3D77"/>
    <w:rsid w:val="00CA3FB4"/>
    <w:rsid w:val="00CA3FBD"/>
    <w:rsid w:val="00CA3FFD"/>
    <w:rsid w:val="00CA40A5"/>
    <w:rsid w:val="00CA4221"/>
    <w:rsid w:val="00CA4347"/>
    <w:rsid w:val="00CA4370"/>
    <w:rsid w:val="00CA43E5"/>
    <w:rsid w:val="00CA4719"/>
    <w:rsid w:val="00CA4839"/>
    <w:rsid w:val="00CA4933"/>
    <w:rsid w:val="00CA4A4D"/>
    <w:rsid w:val="00CA4AA9"/>
    <w:rsid w:val="00CA4C31"/>
    <w:rsid w:val="00CA4E80"/>
    <w:rsid w:val="00CA4E9E"/>
    <w:rsid w:val="00CA4EF5"/>
    <w:rsid w:val="00CA4FB8"/>
    <w:rsid w:val="00CA5507"/>
    <w:rsid w:val="00CA57D2"/>
    <w:rsid w:val="00CA5848"/>
    <w:rsid w:val="00CA5888"/>
    <w:rsid w:val="00CA5CC6"/>
    <w:rsid w:val="00CA5CD5"/>
    <w:rsid w:val="00CA5DF2"/>
    <w:rsid w:val="00CA5E83"/>
    <w:rsid w:val="00CA5EF0"/>
    <w:rsid w:val="00CA608B"/>
    <w:rsid w:val="00CA611C"/>
    <w:rsid w:val="00CA618E"/>
    <w:rsid w:val="00CA61CE"/>
    <w:rsid w:val="00CA68FB"/>
    <w:rsid w:val="00CA6CE1"/>
    <w:rsid w:val="00CA7057"/>
    <w:rsid w:val="00CA70DC"/>
    <w:rsid w:val="00CA70E8"/>
    <w:rsid w:val="00CA75CA"/>
    <w:rsid w:val="00CA7737"/>
    <w:rsid w:val="00CA794F"/>
    <w:rsid w:val="00CA79D7"/>
    <w:rsid w:val="00CA7AA6"/>
    <w:rsid w:val="00CA7C9E"/>
    <w:rsid w:val="00CA7DDA"/>
    <w:rsid w:val="00CB035B"/>
    <w:rsid w:val="00CB0381"/>
    <w:rsid w:val="00CB0607"/>
    <w:rsid w:val="00CB0703"/>
    <w:rsid w:val="00CB0823"/>
    <w:rsid w:val="00CB09EC"/>
    <w:rsid w:val="00CB0A09"/>
    <w:rsid w:val="00CB0A53"/>
    <w:rsid w:val="00CB0E2B"/>
    <w:rsid w:val="00CB0E7C"/>
    <w:rsid w:val="00CB10C5"/>
    <w:rsid w:val="00CB1142"/>
    <w:rsid w:val="00CB12A4"/>
    <w:rsid w:val="00CB13BF"/>
    <w:rsid w:val="00CB16C3"/>
    <w:rsid w:val="00CB1960"/>
    <w:rsid w:val="00CB19E3"/>
    <w:rsid w:val="00CB1A91"/>
    <w:rsid w:val="00CB1C56"/>
    <w:rsid w:val="00CB1C59"/>
    <w:rsid w:val="00CB1C5D"/>
    <w:rsid w:val="00CB1D8B"/>
    <w:rsid w:val="00CB1D95"/>
    <w:rsid w:val="00CB2048"/>
    <w:rsid w:val="00CB225F"/>
    <w:rsid w:val="00CB2521"/>
    <w:rsid w:val="00CB25A7"/>
    <w:rsid w:val="00CB268A"/>
    <w:rsid w:val="00CB26DB"/>
    <w:rsid w:val="00CB26E0"/>
    <w:rsid w:val="00CB28B4"/>
    <w:rsid w:val="00CB2981"/>
    <w:rsid w:val="00CB2B31"/>
    <w:rsid w:val="00CB2C3B"/>
    <w:rsid w:val="00CB2D04"/>
    <w:rsid w:val="00CB2E2F"/>
    <w:rsid w:val="00CB2EBF"/>
    <w:rsid w:val="00CB2FE9"/>
    <w:rsid w:val="00CB326D"/>
    <w:rsid w:val="00CB32CA"/>
    <w:rsid w:val="00CB3709"/>
    <w:rsid w:val="00CB38C3"/>
    <w:rsid w:val="00CB38C5"/>
    <w:rsid w:val="00CB3C34"/>
    <w:rsid w:val="00CB3D04"/>
    <w:rsid w:val="00CB3D84"/>
    <w:rsid w:val="00CB4070"/>
    <w:rsid w:val="00CB466D"/>
    <w:rsid w:val="00CB479C"/>
    <w:rsid w:val="00CB4D7D"/>
    <w:rsid w:val="00CB4E9D"/>
    <w:rsid w:val="00CB5222"/>
    <w:rsid w:val="00CB53AF"/>
    <w:rsid w:val="00CB53CF"/>
    <w:rsid w:val="00CB5556"/>
    <w:rsid w:val="00CB564A"/>
    <w:rsid w:val="00CB56C5"/>
    <w:rsid w:val="00CB572F"/>
    <w:rsid w:val="00CB57B3"/>
    <w:rsid w:val="00CB5A4E"/>
    <w:rsid w:val="00CB5B14"/>
    <w:rsid w:val="00CB5B4D"/>
    <w:rsid w:val="00CB5B72"/>
    <w:rsid w:val="00CB5DCB"/>
    <w:rsid w:val="00CB5DD8"/>
    <w:rsid w:val="00CB605E"/>
    <w:rsid w:val="00CB60D2"/>
    <w:rsid w:val="00CB6252"/>
    <w:rsid w:val="00CB62A8"/>
    <w:rsid w:val="00CB6359"/>
    <w:rsid w:val="00CB63DB"/>
    <w:rsid w:val="00CB63FA"/>
    <w:rsid w:val="00CB641D"/>
    <w:rsid w:val="00CB64C7"/>
    <w:rsid w:val="00CB64E6"/>
    <w:rsid w:val="00CB65DD"/>
    <w:rsid w:val="00CB660C"/>
    <w:rsid w:val="00CB66B0"/>
    <w:rsid w:val="00CB6707"/>
    <w:rsid w:val="00CB6770"/>
    <w:rsid w:val="00CB684E"/>
    <w:rsid w:val="00CB6A0B"/>
    <w:rsid w:val="00CB6CA0"/>
    <w:rsid w:val="00CB6CA5"/>
    <w:rsid w:val="00CB6E16"/>
    <w:rsid w:val="00CB7069"/>
    <w:rsid w:val="00CB73F2"/>
    <w:rsid w:val="00CB73F5"/>
    <w:rsid w:val="00CB7980"/>
    <w:rsid w:val="00CB7989"/>
    <w:rsid w:val="00CB79C0"/>
    <w:rsid w:val="00CB7C48"/>
    <w:rsid w:val="00CB7C56"/>
    <w:rsid w:val="00CB7F6C"/>
    <w:rsid w:val="00CC0241"/>
    <w:rsid w:val="00CC0513"/>
    <w:rsid w:val="00CC05C9"/>
    <w:rsid w:val="00CC05EE"/>
    <w:rsid w:val="00CC0620"/>
    <w:rsid w:val="00CC06E7"/>
    <w:rsid w:val="00CC0882"/>
    <w:rsid w:val="00CC0974"/>
    <w:rsid w:val="00CC0ADC"/>
    <w:rsid w:val="00CC0AE4"/>
    <w:rsid w:val="00CC0B0C"/>
    <w:rsid w:val="00CC0C84"/>
    <w:rsid w:val="00CC0D1F"/>
    <w:rsid w:val="00CC0EA5"/>
    <w:rsid w:val="00CC0F1F"/>
    <w:rsid w:val="00CC0FA2"/>
    <w:rsid w:val="00CC1693"/>
    <w:rsid w:val="00CC17B8"/>
    <w:rsid w:val="00CC182C"/>
    <w:rsid w:val="00CC1C4E"/>
    <w:rsid w:val="00CC1CC8"/>
    <w:rsid w:val="00CC1D06"/>
    <w:rsid w:val="00CC1F1A"/>
    <w:rsid w:val="00CC1F61"/>
    <w:rsid w:val="00CC1F65"/>
    <w:rsid w:val="00CC20CD"/>
    <w:rsid w:val="00CC2112"/>
    <w:rsid w:val="00CC22ED"/>
    <w:rsid w:val="00CC240E"/>
    <w:rsid w:val="00CC2444"/>
    <w:rsid w:val="00CC24D0"/>
    <w:rsid w:val="00CC2528"/>
    <w:rsid w:val="00CC2693"/>
    <w:rsid w:val="00CC27E5"/>
    <w:rsid w:val="00CC2AE4"/>
    <w:rsid w:val="00CC2C54"/>
    <w:rsid w:val="00CC2D11"/>
    <w:rsid w:val="00CC2DCE"/>
    <w:rsid w:val="00CC3013"/>
    <w:rsid w:val="00CC30C4"/>
    <w:rsid w:val="00CC325E"/>
    <w:rsid w:val="00CC32BE"/>
    <w:rsid w:val="00CC34B3"/>
    <w:rsid w:val="00CC365E"/>
    <w:rsid w:val="00CC3A98"/>
    <w:rsid w:val="00CC3AEB"/>
    <w:rsid w:val="00CC3BF0"/>
    <w:rsid w:val="00CC3C35"/>
    <w:rsid w:val="00CC3E81"/>
    <w:rsid w:val="00CC3EF0"/>
    <w:rsid w:val="00CC3F44"/>
    <w:rsid w:val="00CC409B"/>
    <w:rsid w:val="00CC411D"/>
    <w:rsid w:val="00CC41A9"/>
    <w:rsid w:val="00CC4203"/>
    <w:rsid w:val="00CC468F"/>
    <w:rsid w:val="00CC4B09"/>
    <w:rsid w:val="00CC4C27"/>
    <w:rsid w:val="00CC4C53"/>
    <w:rsid w:val="00CC4E42"/>
    <w:rsid w:val="00CC4F4C"/>
    <w:rsid w:val="00CC5131"/>
    <w:rsid w:val="00CC5254"/>
    <w:rsid w:val="00CC52F1"/>
    <w:rsid w:val="00CC534A"/>
    <w:rsid w:val="00CC5551"/>
    <w:rsid w:val="00CC59C0"/>
    <w:rsid w:val="00CC59CF"/>
    <w:rsid w:val="00CC5C41"/>
    <w:rsid w:val="00CC5E6F"/>
    <w:rsid w:val="00CC5F5A"/>
    <w:rsid w:val="00CC61D7"/>
    <w:rsid w:val="00CC6282"/>
    <w:rsid w:val="00CC65C1"/>
    <w:rsid w:val="00CC680B"/>
    <w:rsid w:val="00CC6813"/>
    <w:rsid w:val="00CC69AD"/>
    <w:rsid w:val="00CC6A98"/>
    <w:rsid w:val="00CC700C"/>
    <w:rsid w:val="00CC71E8"/>
    <w:rsid w:val="00CC741F"/>
    <w:rsid w:val="00CC764B"/>
    <w:rsid w:val="00CC7786"/>
    <w:rsid w:val="00CC7985"/>
    <w:rsid w:val="00CC7B1E"/>
    <w:rsid w:val="00CC7B2F"/>
    <w:rsid w:val="00CC7C02"/>
    <w:rsid w:val="00CC7EBB"/>
    <w:rsid w:val="00CD0001"/>
    <w:rsid w:val="00CD01EF"/>
    <w:rsid w:val="00CD02A0"/>
    <w:rsid w:val="00CD02E0"/>
    <w:rsid w:val="00CD0574"/>
    <w:rsid w:val="00CD078D"/>
    <w:rsid w:val="00CD09C7"/>
    <w:rsid w:val="00CD0A16"/>
    <w:rsid w:val="00CD0C13"/>
    <w:rsid w:val="00CD0DC3"/>
    <w:rsid w:val="00CD0E19"/>
    <w:rsid w:val="00CD0FDB"/>
    <w:rsid w:val="00CD1177"/>
    <w:rsid w:val="00CD124A"/>
    <w:rsid w:val="00CD1294"/>
    <w:rsid w:val="00CD17CF"/>
    <w:rsid w:val="00CD183B"/>
    <w:rsid w:val="00CD1939"/>
    <w:rsid w:val="00CD1A26"/>
    <w:rsid w:val="00CD1C19"/>
    <w:rsid w:val="00CD1F03"/>
    <w:rsid w:val="00CD2005"/>
    <w:rsid w:val="00CD2054"/>
    <w:rsid w:val="00CD243E"/>
    <w:rsid w:val="00CD24A7"/>
    <w:rsid w:val="00CD24C6"/>
    <w:rsid w:val="00CD259B"/>
    <w:rsid w:val="00CD2B20"/>
    <w:rsid w:val="00CD2CC7"/>
    <w:rsid w:val="00CD2E43"/>
    <w:rsid w:val="00CD2F4D"/>
    <w:rsid w:val="00CD306B"/>
    <w:rsid w:val="00CD30FC"/>
    <w:rsid w:val="00CD3121"/>
    <w:rsid w:val="00CD31E2"/>
    <w:rsid w:val="00CD3369"/>
    <w:rsid w:val="00CD33B5"/>
    <w:rsid w:val="00CD33FC"/>
    <w:rsid w:val="00CD347E"/>
    <w:rsid w:val="00CD36DB"/>
    <w:rsid w:val="00CD38A9"/>
    <w:rsid w:val="00CD3968"/>
    <w:rsid w:val="00CD3AE0"/>
    <w:rsid w:val="00CD3C27"/>
    <w:rsid w:val="00CD3DB9"/>
    <w:rsid w:val="00CD402B"/>
    <w:rsid w:val="00CD417C"/>
    <w:rsid w:val="00CD41BD"/>
    <w:rsid w:val="00CD45F5"/>
    <w:rsid w:val="00CD4638"/>
    <w:rsid w:val="00CD490D"/>
    <w:rsid w:val="00CD4ABF"/>
    <w:rsid w:val="00CD4C35"/>
    <w:rsid w:val="00CD4E14"/>
    <w:rsid w:val="00CD4E55"/>
    <w:rsid w:val="00CD4EAA"/>
    <w:rsid w:val="00CD5074"/>
    <w:rsid w:val="00CD516F"/>
    <w:rsid w:val="00CD51DA"/>
    <w:rsid w:val="00CD5233"/>
    <w:rsid w:val="00CD5236"/>
    <w:rsid w:val="00CD52A8"/>
    <w:rsid w:val="00CD5606"/>
    <w:rsid w:val="00CD59EA"/>
    <w:rsid w:val="00CD5B19"/>
    <w:rsid w:val="00CD5D8C"/>
    <w:rsid w:val="00CD5E91"/>
    <w:rsid w:val="00CD5ED9"/>
    <w:rsid w:val="00CD6043"/>
    <w:rsid w:val="00CD60E7"/>
    <w:rsid w:val="00CD61CE"/>
    <w:rsid w:val="00CD6270"/>
    <w:rsid w:val="00CD638B"/>
    <w:rsid w:val="00CD6568"/>
    <w:rsid w:val="00CD679A"/>
    <w:rsid w:val="00CD68C8"/>
    <w:rsid w:val="00CD6CB2"/>
    <w:rsid w:val="00CD6FAF"/>
    <w:rsid w:val="00CD6FEE"/>
    <w:rsid w:val="00CD716B"/>
    <w:rsid w:val="00CD7273"/>
    <w:rsid w:val="00CD7355"/>
    <w:rsid w:val="00CD768D"/>
    <w:rsid w:val="00CD7725"/>
    <w:rsid w:val="00CD7730"/>
    <w:rsid w:val="00CD77CD"/>
    <w:rsid w:val="00CD77E9"/>
    <w:rsid w:val="00CD77F5"/>
    <w:rsid w:val="00CD7D47"/>
    <w:rsid w:val="00CD7E0F"/>
    <w:rsid w:val="00CD7F68"/>
    <w:rsid w:val="00CE0581"/>
    <w:rsid w:val="00CE05A6"/>
    <w:rsid w:val="00CE06A6"/>
    <w:rsid w:val="00CE0B36"/>
    <w:rsid w:val="00CE0D95"/>
    <w:rsid w:val="00CE0FF0"/>
    <w:rsid w:val="00CE10BC"/>
    <w:rsid w:val="00CE12D5"/>
    <w:rsid w:val="00CE1393"/>
    <w:rsid w:val="00CE1792"/>
    <w:rsid w:val="00CE1840"/>
    <w:rsid w:val="00CE1C8D"/>
    <w:rsid w:val="00CE1C91"/>
    <w:rsid w:val="00CE1EC0"/>
    <w:rsid w:val="00CE2043"/>
    <w:rsid w:val="00CE2077"/>
    <w:rsid w:val="00CE20F9"/>
    <w:rsid w:val="00CE2121"/>
    <w:rsid w:val="00CE229F"/>
    <w:rsid w:val="00CE26D8"/>
    <w:rsid w:val="00CE2724"/>
    <w:rsid w:val="00CE27A7"/>
    <w:rsid w:val="00CE284D"/>
    <w:rsid w:val="00CE28B4"/>
    <w:rsid w:val="00CE2A45"/>
    <w:rsid w:val="00CE2AD0"/>
    <w:rsid w:val="00CE2F2C"/>
    <w:rsid w:val="00CE301E"/>
    <w:rsid w:val="00CE3209"/>
    <w:rsid w:val="00CE33EF"/>
    <w:rsid w:val="00CE3402"/>
    <w:rsid w:val="00CE3419"/>
    <w:rsid w:val="00CE3702"/>
    <w:rsid w:val="00CE376F"/>
    <w:rsid w:val="00CE3A0C"/>
    <w:rsid w:val="00CE3A1C"/>
    <w:rsid w:val="00CE3AA8"/>
    <w:rsid w:val="00CE3AF9"/>
    <w:rsid w:val="00CE3D35"/>
    <w:rsid w:val="00CE3F29"/>
    <w:rsid w:val="00CE4162"/>
    <w:rsid w:val="00CE41BB"/>
    <w:rsid w:val="00CE42FD"/>
    <w:rsid w:val="00CE4340"/>
    <w:rsid w:val="00CE447C"/>
    <w:rsid w:val="00CE44A6"/>
    <w:rsid w:val="00CE45A2"/>
    <w:rsid w:val="00CE46BD"/>
    <w:rsid w:val="00CE478A"/>
    <w:rsid w:val="00CE48AB"/>
    <w:rsid w:val="00CE4D1C"/>
    <w:rsid w:val="00CE4D6A"/>
    <w:rsid w:val="00CE4E61"/>
    <w:rsid w:val="00CE4F47"/>
    <w:rsid w:val="00CE4FD2"/>
    <w:rsid w:val="00CE5326"/>
    <w:rsid w:val="00CE58BD"/>
    <w:rsid w:val="00CE58CA"/>
    <w:rsid w:val="00CE59E0"/>
    <w:rsid w:val="00CE5D8C"/>
    <w:rsid w:val="00CE6020"/>
    <w:rsid w:val="00CE6178"/>
    <w:rsid w:val="00CE62DF"/>
    <w:rsid w:val="00CE6616"/>
    <w:rsid w:val="00CE677A"/>
    <w:rsid w:val="00CE68B2"/>
    <w:rsid w:val="00CE6AA0"/>
    <w:rsid w:val="00CE6B13"/>
    <w:rsid w:val="00CE6B35"/>
    <w:rsid w:val="00CE6B5E"/>
    <w:rsid w:val="00CE6BCB"/>
    <w:rsid w:val="00CE6C17"/>
    <w:rsid w:val="00CE6C32"/>
    <w:rsid w:val="00CE6CD4"/>
    <w:rsid w:val="00CE6F63"/>
    <w:rsid w:val="00CE708D"/>
    <w:rsid w:val="00CE7395"/>
    <w:rsid w:val="00CE7466"/>
    <w:rsid w:val="00CE7800"/>
    <w:rsid w:val="00CE7925"/>
    <w:rsid w:val="00CE7959"/>
    <w:rsid w:val="00CE7B14"/>
    <w:rsid w:val="00CE7C06"/>
    <w:rsid w:val="00CED590"/>
    <w:rsid w:val="00CF018B"/>
    <w:rsid w:val="00CF0230"/>
    <w:rsid w:val="00CF0814"/>
    <w:rsid w:val="00CF084B"/>
    <w:rsid w:val="00CF0859"/>
    <w:rsid w:val="00CF0C5F"/>
    <w:rsid w:val="00CF0DFF"/>
    <w:rsid w:val="00CF0E06"/>
    <w:rsid w:val="00CF0E31"/>
    <w:rsid w:val="00CF0EE8"/>
    <w:rsid w:val="00CF1058"/>
    <w:rsid w:val="00CF1311"/>
    <w:rsid w:val="00CF14B5"/>
    <w:rsid w:val="00CF14D2"/>
    <w:rsid w:val="00CF170E"/>
    <w:rsid w:val="00CF1B5B"/>
    <w:rsid w:val="00CF1BD6"/>
    <w:rsid w:val="00CF1D6A"/>
    <w:rsid w:val="00CF1D7A"/>
    <w:rsid w:val="00CF1FBC"/>
    <w:rsid w:val="00CF203D"/>
    <w:rsid w:val="00CF21F5"/>
    <w:rsid w:val="00CF227A"/>
    <w:rsid w:val="00CF2417"/>
    <w:rsid w:val="00CF24ED"/>
    <w:rsid w:val="00CF2581"/>
    <w:rsid w:val="00CF2629"/>
    <w:rsid w:val="00CF28FF"/>
    <w:rsid w:val="00CF2992"/>
    <w:rsid w:val="00CF29FB"/>
    <w:rsid w:val="00CF2AC3"/>
    <w:rsid w:val="00CF2AE8"/>
    <w:rsid w:val="00CF2D1A"/>
    <w:rsid w:val="00CF2F7D"/>
    <w:rsid w:val="00CF3015"/>
    <w:rsid w:val="00CF33C9"/>
    <w:rsid w:val="00CF35A1"/>
    <w:rsid w:val="00CF3C01"/>
    <w:rsid w:val="00CF3C5A"/>
    <w:rsid w:val="00CF3F6D"/>
    <w:rsid w:val="00CF406F"/>
    <w:rsid w:val="00CF4724"/>
    <w:rsid w:val="00CF4C2C"/>
    <w:rsid w:val="00CF4E2F"/>
    <w:rsid w:val="00CF510E"/>
    <w:rsid w:val="00CF540B"/>
    <w:rsid w:val="00CF5635"/>
    <w:rsid w:val="00CF58D2"/>
    <w:rsid w:val="00CF5924"/>
    <w:rsid w:val="00CF5D37"/>
    <w:rsid w:val="00CF5E01"/>
    <w:rsid w:val="00CF5E3C"/>
    <w:rsid w:val="00CF5F93"/>
    <w:rsid w:val="00CF6057"/>
    <w:rsid w:val="00CF6136"/>
    <w:rsid w:val="00CF64A0"/>
    <w:rsid w:val="00CF6516"/>
    <w:rsid w:val="00CF652B"/>
    <w:rsid w:val="00CF6626"/>
    <w:rsid w:val="00CF6677"/>
    <w:rsid w:val="00CF6767"/>
    <w:rsid w:val="00CF6A7E"/>
    <w:rsid w:val="00CF6B46"/>
    <w:rsid w:val="00CF6BE7"/>
    <w:rsid w:val="00CF6C64"/>
    <w:rsid w:val="00CF6DBB"/>
    <w:rsid w:val="00CF6F5F"/>
    <w:rsid w:val="00CF70DF"/>
    <w:rsid w:val="00CF71C5"/>
    <w:rsid w:val="00CF7208"/>
    <w:rsid w:val="00CF73BD"/>
    <w:rsid w:val="00CF771C"/>
    <w:rsid w:val="00CF7914"/>
    <w:rsid w:val="00CF7CB5"/>
    <w:rsid w:val="00CF7E4B"/>
    <w:rsid w:val="00CF7E9F"/>
    <w:rsid w:val="00CF7F49"/>
    <w:rsid w:val="00D001C9"/>
    <w:rsid w:val="00D002D6"/>
    <w:rsid w:val="00D00718"/>
    <w:rsid w:val="00D00EE9"/>
    <w:rsid w:val="00D00F4B"/>
    <w:rsid w:val="00D00FE0"/>
    <w:rsid w:val="00D010A7"/>
    <w:rsid w:val="00D01146"/>
    <w:rsid w:val="00D01181"/>
    <w:rsid w:val="00D011F3"/>
    <w:rsid w:val="00D01462"/>
    <w:rsid w:val="00D014A0"/>
    <w:rsid w:val="00D014D1"/>
    <w:rsid w:val="00D015AA"/>
    <w:rsid w:val="00D01743"/>
    <w:rsid w:val="00D01754"/>
    <w:rsid w:val="00D01797"/>
    <w:rsid w:val="00D01876"/>
    <w:rsid w:val="00D01CCE"/>
    <w:rsid w:val="00D01CFE"/>
    <w:rsid w:val="00D01E51"/>
    <w:rsid w:val="00D02033"/>
    <w:rsid w:val="00D020F5"/>
    <w:rsid w:val="00D02157"/>
    <w:rsid w:val="00D02170"/>
    <w:rsid w:val="00D027BB"/>
    <w:rsid w:val="00D02851"/>
    <w:rsid w:val="00D02959"/>
    <w:rsid w:val="00D029B5"/>
    <w:rsid w:val="00D029C8"/>
    <w:rsid w:val="00D02A24"/>
    <w:rsid w:val="00D02A31"/>
    <w:rsid w:val="00D02A4D"/>
    <w:rsid w:val="00D02AC1"/>
    <w:rsid w:val="00D02B36"/>
    <w:rsid w:val="00D02BB9"/>
    <w:rsid w:val="00D02BCA"/>
    <w:rsid w:val="00D02CA0"/>
    <w:rsid w:val="00D02CA3"/>
    <w:rsid w:val="00D02EF6"/>
    <w:rsid w:val="00D02F4F"/>
    <w:rsid w:val="00D02F96"/>
    <w:rsid w:val="00D03001"/>
    <w:rsid w:val="00D0325A"/>
    <w:rsid w:val="00D03347"/>
    <w:rsid w:val="00D033D0"/>
    <w:rsid w:val="00D035B0"/>
    <w:rsid w:val="00D03725"/>
    <w:rsid w:val="00D0377F"/>
    <w:rsid w:val="00D037CE"/>
    <w:rsid w:val="00D03928"/>
    <w:rsid w:val="00D03A8E"/>
    <w:rsid w:val="00D03ABA"/>
    <w:rsid w:val="00D03CA1"/>
    <w:rsid w:val="00D03CA3"/>
    <w:rsid w:val="00D03DF8"/>
    <w:rsid w:val="00D0401C"/>
    <w:rsid w:val="00D0405B"/>
    <w:rsid w:val="00D04148"/>
    <w:rsid w:val="00D0421E"/>
    <w:rsid w:val="00D042F7"/>
    <w:rsid w:val="00D04393"/>
    <w:rsid w:val="00D0471A"/>
    <w:rsid w:val="00D04740"/>
    <w:rsid w:val="00D048A0"/>
    <w:rsid w:val="00D04AFB"/>
    <w:rsid w:val="00D04B41"/>
    <w:rsid w:val="00D04E5D"/>
    <w:rsid w:val="00D052F3"/>
    <w:rsid w:val="00D053A5"/>
    <w:rsid w:val="00D0547E"/>
    <w:rsid w:val="00D056A6"/>
    <w:rsid w:val="00D056CB"/>
    <w:rsid w:val="00D0570A"/>
    <w:rsid w:val="00D057C5"/>
    <w:rsid w:val="00D05858"/>
    <w:rsid w:val="00D05957"/>
    <w:rsid w:val="00D05978"/>
    <w:rsid w:val="00D05A95"/>
    <w:rsid w:val="00D05E02"/>
    <w:rsid w:val="00D05E07"/>
    <w:rsid w:val="00D05ECC"/>
    <w:rsid w:val="00D05ED8"/>
    <w:rsid w:val="00D05FE1"/>
    <w:rsid w:val="00D05FF6"/>
    <w:rsid w:val="00D06044"/>
    <w:rsid w:val="00D0608A"/>
    <w:rsid w:val="00D061A8"/>
    <w:rsid w:val="00D06229"/>
    <w:rsid w:val="00D0642D"/>
    <w:rsid w:val="00D06446"/>
    <w:rsid w:val="00D06494"/>
    <w:rsid w:val="00D06581"/>
    <w:rsid w:val="00D06771"/>
    <w:rsid w:val="00D0696F"/>
    <w:rsid w:val="00D06C9F"/>
    <w:rsid w:val="00D06DBB"/>
    <w:rsid w:val="00D06E5E"/>
    <w:rsid w:val="00D06FD3"/>
    <w:rsid w:val="00D0722E"/>
    <w:rsid w:val="00D0725D"/>
    <w:rsid w:val="00D072EE"/>
    <w:rsid w:val="00D07317"/>
    <w:rsid w:val="00D073A0"/>
    <w:rsid w:val="00D074B5"/>
    <w:rsid w:val="00D0783C"/>
    <w:rsid w:val="00D079A5"/>
    <w:rsid w:val="00D07A26"/>
    <w:rsid w:val="00D07ABA"/>
    <w:rsid w:val="00D07BF5"/>
    <w:rsid w:val="00D07CA3"/>
    <w:rsid w:val="00D07D61"/>
    <w:rsid w:val="00D07D63"/>
    <w:rsid w:val="00D07ED5"/>
    <w:rsid w:val="00D1004C"/>
    <w:rsid w:val="00D10098"/>
    <w:rsid w:val="00D1016F"/>
    <w:rsid w:val="00D1025C"/>
    <w:rsid w:val="00D102C0"/>
    <w:rsid w:val="00D10571"/>
    <w:rsid w:val="00D105EF"/>
    <w:rsid w:val="00D10C27"/>
    <w:rsid w:val="00D10EC7"/>
    <w:rsid w:val="00D10F0C"/>
    <w:rsid w:val="00D10F31"/>
    <w:rsid w:val="00D11264"/>
    <w:rsid w:val="00D11316"/>
    <w:rsid w:val="00D1135C"/>
    <w:rsid w:val="00D118F1"/>
    <w:rsid w:val="00D11B62"/>
    <w:rsid w:val="00D11B82"/>
    <w:rsid w:val="00D11BAC"/>
    <w:rsid w:val="00D11C2F"/>
    <w:rsid w:val="00D1208F"/>
    <w:rsid w:val="00D120FE"/>
    <w:rsid w:val="00D1232F"/>
    <w:rsid w:val="00D123B9"/>
    <w:rsid w:val="00D1244B"/>
    <w:rsid w:val="00D127FB"/>
    <w:rsid w:val="00D12829"/>
    <w:rsid w:val="00D128BA"/>
    <w:rsid w:val="00D12D1C"/>
    <w:rsid w:val="00D12E54"/>
    <w:rsid w:val="00D12E78"/>
    <w:rsid w:val="00D12F37"/>
    <w:rsid w:val="00D12F74"/>
    <w:rsid w:val="00D12FCA"/>
    <w:rsid w:val="00D1306D"/>
    <w:rsid w:val="00D133AE"/>
    <w:rsid w:val="00D135BE"/>
    <w:rsid w:val="00D13625"/>
    <w:rsid w:val="00D136FE"/>
    <w:rsid w:val="00D1372A"/>
    <w:rsid w:val="00D13895"/>
    <w:rsid w:val="00D138EE"/>
    <w:rsid w:val="00D139F9"/>
    <w:rsid w:val="00D13A45"/>
    <w:rsid w:val="00D13DC3"/>
    <w:rsid w:val="00D13E3B"/>
    <w:rsid w:val="00D13F6C"/>
    <w:rsid w:val="00D13F84"/>
    <w:rsid w:val="00D14011"/>
    <w:rsid w:val="00D14173"/>
    <w:rsid w:val="00D14271"/>
    <w:rsid w:val="00D1431B"/>
    <w:rsid w:val="00D143BF"/>
    <w:rsid w:val="00D1441D"/>
    <w:rsid w:val="00D1446D"/>
    <w:rsid w:val="00D1447F"/>
    <w:rsid w:val="00D14741"/>
    <w:rsid w:val="00D14A76"/>
    <w:rsid w:val="00D14BE1"/>
    <w:rsid w:val="00D14C63"/>
    <w:rsid w:val="00D14C8C"/>
    <w:rsid w:val="00D14E12"/>
    <w:rsid w:val="00D14E17"/>
    <w:rsid w:val="00D15209"/>
    <w:rsid w:val="00D1529F"/>
    <w:rsid w:val="00D1544D"/>
    <w:rsid w:val="00D15600"/>
    <w:rsid w:val="00D156C9"/>
    <w:rsid w:val="00D15931"/>
    <w:rsid w:val="00D159CF"/>
    <w:rsid w:val="00D16178"/>
    <w:rsid w:val="00D1624E"/>
    <w:rsid w:val="00D1636D"/>
    <w:rsid w:val="00D163AE"/>
    <w:rsid w:val="00D163B3"/>
    <w:rsid w:val="00D164DB"/>
    <w:rsid w:val="00D16565"/>
    <w:rsid w:val="00D16588"/>
    <w:rsid w:val="00D16A59"/>
    <w:rsid w:val="00D16B77"/>
    <w:rsid w:val="00D16CBB"/>
    <w:rsid w:val="00D16D8A"/>
    <w:rsid w:val="00D16DEE"/>
    <w:rsid w:val="00D170C8"/>
    <w:rsid w:val="00D17105"/>
    <w:rsid w:val="00D1711E"/>
    <w:rsid w:val="00D17376"/>
    <w:rsid w:val="00D17398"/>
    <w:rsid w:val="00D174E5"/>
    <w:rsid w:val="00D17507"/>
    <w:rsid w:val="00D17728"/>
    <w:rsid w:val="00D17897"/>
    <w:rsid w:val="00D178E0"/>
    <w:rsid w:val="00D17C66"/>
    <w:rsid w:val="00D17C6E"/>
    <w:rsid w:val="00D17D05"/>
    <w:rsid w:val="00D17E58"/>
    <w:rsid w:val="00D20147"/>
    <w:rsid w:val="00D20219"/>
    <w:rsid w:val="00D2022A"/>
    <w:rsid w:val="00D202BE"/>
    <w:rsid w:val="00D20530"/>
    <w:rsid w:val="00D20909"/>
    <w:rsid w:val="00D20B61"/>
    <w:rsid w:val="00D20B6A"/>
    <w:rsid w:val="00D20BFC"/>
    <w:rsid w:val="00D20CCF"/>
    <w:rsid w:val="00D20D0A"/>
    <w:rsid w:val="00D20D46"/>
    <w:rsid w:val="00D20EC6"/>
    <w:rsid w:val="00D2102D"/>
    <w:rsid w:val="00D2106F"/>
    <w:rsid w:val="00D2109E"/>
    <w:rsid w:val="00D210B1"/>
    <w:rsid w:val="00D2125F"/>
    <w:rsid w:val="00D21297"/>
    <w:rsid w:val="00D21365"/>
    <w:rsid w:val="00D21747"/>
    <w:rsid w:val="00D21944"/>
    <w:rsid w:val="00D219D4"/>
    <w:rsid w:val="00D21A86"/>
    <w:rsid w:val="00D21B89"/>
    <w:rsid w:val="00D21BCE"/>
    <w:rsid w:val="00D21EB0"/>
    <w:rsid w:val="00D22114"/>
    <w:rsid w:val="00D221C9"/>
    <w:rsid w:val="00D22445"/>
    <w:rsid w:val="00D22719"/>
    <w:rsid w:val="00D2287C"/>
    <w:rsid w:val="00D22A0F"/>
    <w:rsid w:val="00D22EE5"/>
    <w:rsid w:val="00D22F6B"/>
    <w:rsid w:val="00D230CA"/>
    <w:rsid w:val="00D230D2"/>
    <w:rsid w:val="00D232AE"/>
    <w:rsid w:val="00D23349"/>
    <w:rsid w:val="00D23377"/>
    <w:rsid w:val="00D23387"/>
    <w:rsid w:val="00D235A2"/>
    <w:rsid w:val="00D2360E"/>
    <w:rsid w:val="00D23663"/>
    <w:rsid w:val="00D23798"/>
    <w:rsid w:val="00D23B20"/>
    <w:rsid w:val="00D24074"/>
    <w:rsid w:val="00D2452E"/>
    <w:rsid w:val="00D2458A"/>
    <w:rsid w:val="00D245C4"/>
    <w:rsid w:val="00D24764"/>
    <w:rsid w:val="00D24772"/>
    <w:rsid w:val="00D24839"/>
    <w:rsid w:val="00D24B41"/>
    <w:rsid w:val="00D250DB"/>
    <w:rsid w:val="00D252FA"/>
    <w:rsid w:val="00D25484"/>
    <w:rsid w:val="00D25517"/>
    <w:rsid w:val="00D25520"/>
    <w:rsid w:val="00D256CD"/>
    <w:rsid w:val="00D2575C"/>
    <w:rsid w:val="00D2576E"/>
    <w:rsid w:val="00D25857"/>
    <w:rsid w:val="00D25B94"/>
    <w:rsid w:val="00D25F22"/>
    <w:rsid w:val="00D25FCC"/>
    <w:rsid w:val="00D26510"/>
    <w:rsid w:val="00D26789"/>
    <w:rsid w:val="00D26AA2"/>
    <w:rsid w:val="00D26C64"/>
    <w:rsid w:val="00D26CB6"/>
    <w:rsid w:val="00D26DB9"/>
    <w:rsid w:val="00D26E25"/>
    <w:rsid w:val="00D26F10"/>
    <w:rsid w:val="00D271EB"/>
    <w:rsid w:val="00D275C1"/>
    <w:rsid w:val="00D275C7"/>
    <w:rsid w:val="00D27927"/>
    <w:rsid w:val="00D27B1A"/>
    <w:rsid w:val="00D27BD1"/>
    <w:rsid w:val="00D27D04"/>
    <w:rsid w:val="00D27DF7"/>
    <w:rsid w:val="00D27E48"/>
    <w:rsid w:val="00D27F66"/>
    <w:rsid w:val="00D27FF2"/>
    <w:rsid w:val="00D3025F"/>
    <w:rsid w:val="00D302CF"/>
    <w:rsid w:val="00D304A2"/>
    <w:rsid w:val="00D3050A"/>
    <w:rsid w:val="00D3062F"/>
    <w:rsid w:val="00D306C6"/>
    <w:rsid w:val="00D306EE"/>
    <w:rsid w:val="00D30798"/>
    <w:rsid w:val="00D309BA"/>
    <w:rsid w:val="00D30A74"/>
    <w:rsid w:val="00D30B6F"/>
    <w:rsid w:val="00D30C4D"/>
    <w:rsid w:val="00D30C60"/>
    <w:rsid w:val="00D30F7E"/>
    <w:rsid w:val="00D310AE"/>
    <w:rsid w:val="00D31172"/>
    <w:rsid w:val="00D31307"/>
    <w:rsid w:val="00D3136B"/>
    <w:rsid w:val="00D313B1"/>
    <w:rsid w:val="00D313C5"/>
    <w:rsid w:val="00D3143B"/>
    <w:rsid w:val="00D31537"/>
    <w:rsid w:val="00D3160A"/>
    <w:rsid w:val="00D3180B"/>
    <w:rsid w:val="00D3183C"/>
    <w:rsid w:val="00D318A7"/>
    <w:rsid w:val="00D319AB"/>
    <w:rsid w:val="00D31AB7"/>
    <w:rsid w:val="00D31C1C"/>
    <w:rsid w:val="00D31CF0"/>
    <w:rsid w:val="00D31E3B"/>
    <w:rsid w:val="00D31E72"/>
    <w:rsid w:val="00D320E5"/>
    <w:rsid w:val="00D3226C"/>
    <w:rsid w:val="00D32562"/>
    <w:rsid w:val="00D326BD"/>
    <w:rsid w:val="00D327FC"/>
    <w:rsid w:val="00D328D1"/>
    <w:rsid w:val="00D329A6"/>
    <w:rsid w:val="00D32B8A"/>
    <w:rsid w:val="00D32B8C"/>
    <w:rsid w:val="00D32C48"/>
    <w:rsid w:val="00D32D46"/>
    <w:rsid w:val="00D33075"/>
    <w:rsid w:val="00D33190"/>
    <w:rsid w:val="00D3321C"/>
    <w:rsid w:val="00D3333A"/>
    <w:rsid w:val="00D33371"/>
    <w:rsid w:val="00D33612"/>
    <w:rsid w:val="00D33746"/>
    <w:rsid w:val="00D337A6"/>
    <w:rsid w:val="00D33869"/>
    <w:rsid w:val="00D3387E"/>
    <w:rsid w:val="00D339EB"/>
    <w:rsid w:val="00D33A95"/>
    <w:rsid w:val="00D33BE1"/>
    <w:rsid w:val="00D33C3E"/>
    <w:rsid w:val="00D33CEB"/>
    <w:rsid w:val="00D33D1B"/>
    <w:rsid w:val="00D33E1D"/>
    <w:rsid w:val="00D34379"/>
    <w:rsid w:val="00D344AB"/>
    <w:rsid w:val="00D344E1"/>
    <w:rsid w:val="00D345B8"/>
    <w:rsid w:val="00D34740"/>
    <w:rsid w:val="00D348B7"/>
    <w:rsid w:val="00D34A28"/>
    <w:rsid w:val="00D34AC0"/>
    <w:rsid w:val="00D34C91"/>
    <w:rsid w:val="00D34D32"/>
    <w:rsid w:val="00D34E29"/>
    <w:rsid w:val="00D34F13"/>
    <w:rsid w:val="00D34F98"/>
    <w:rsid w:val="00D35007"/>
    <w:rsid w:val="00D351C1"/>
    <w:rsid w:val="00D355F1"/>
    <w:rsid w:val="00D35648"/>
    <w:rsid w:val="00D356DF"/>
    <w:rsid w:val="00D35737"/>
    <w:rsid w:val="00D357CD"/>
    <w:rsid w:val="00D35969"/>
    <w:rsid w:val="00D35AF4"/>
    <w:rsid w:val="00D35EDE"/>
    <w:rsid w:val="00D36030"/>
    <w:rsid w:val="00D360E1"/>
    <w:rsid w:val="00D36682"/>
    <w:rsid w:val="00D36742"/>
    <w:rsid w:val="00D36916"/>
    <w:rsid w:val="00D3692B"/>
    <w:rsid w:val="00D36A03"/>
    <w:rsid w:val="00D36E56"/>
    <w:rsid w:val="00D36EF0"/>
    <w:rsid w:val="00D37126"/>
    <w:rsid w:val="00D3715F"/>
    <w:rsid w:val="00D372E1"/>
    <w:rsid w:val="00D372F3"/>
    <w:rsid w:val="00D3736D"/>
    <w:rsid w:val="00D373F9"/>
    <w:rsid w:val="00D37877"/>
    <w:rsid w:val="00D37A7F"/>
    <w:rsid w:val="00D37E77"/>
    <w:rsid w:val="00D40061"/>
    <w:rsid w:val="00D4012E"/>
    <w:rsid w:val="00D401B0"/>
    <w:rsid w:val="00D4039C"/>
    <w:rsid w:val="00D40437"/>
    <w:rsid w:val="00D405A2"/>
    <w:rsid w:val="00D40653"/>
    <w:rsid w:val="00D4069F"/>
    <w:rsid w:val="00D407E2"/>
    <w:rsid w:val="00D408E8"/>
    <w:rsid w:val="00D40B35"/>
    <w:rsid w:val="00D40EBE"/>
    <w:rsid w:val="00D40F17"/>
    <w:rsid w:val="00D40FEF"/>
    <w:rsid w:val="00D410DD"/>
    <w:rsid w:val="00D4139A"/>
    <w:rsid w:val="00D41654"/>
    <w:rsid w:val="00D417D2"/>
    <w:rsid w:val="00D41D07"/>
    <w:rsid w:val="00D41DA9"/>
    <w:rsid w:val="00D41FCE"/>
    <w:rsid w:val="00D4214C"/>
    <w:rsid w:val="00D421AF"/>
    <w:rsid w:val="00D422D6"/>
    <w:rsid w:val="00D42568"/>
    <w:rsid w:val="00D4290A"/>
    <w:rsid w:val="00D4291B"/>
    <w:rsid w:val="00D42931"/>
    <w:rsid w:val="00D42F0A"/>
    <w:rsid w:val="00D42FE5"/>
    <w:rsid w:val="00D430B0"/>
    <w:rsid w:val="00D430D3"/>
    <w:rsid w:val="00D43123"/>
    <w:rsid w:val="00D4315A"/>
    <w:rsid w:val="00D43528"/>
    <w:rsid w:val="00D43624"/>
    <w:rsid w:val="00D437D9"/>
    <w:rsid w:val="00D43827"/>
    <w:rsid w:val="00D43BC9"/>
    <w:rsid w:val="00D43C70"/>
    <w:rsid w:val="00D43CAC"/>
    <w:rsid w:val="00D442FD"/>
    <w:rsid w:val="00D44314"/>
    <w:rsid w:val="00D4440A"/>
    <w:rsid w:val="00D4446F"/>
    <w:rsid w:val="00D44564"/>
    <w:rsid w:val="00D4480C"/>
    <w:rsid w:val="00D44A89"/>
    <w:rsid w:val="00D44E5E"/>
    <w:rsid w:val="00D45044"/>
    <w:rsid w:val="00D45127"/>
    <w:rsid w:val="00D45143"/>
    <w:rsid w:val="00D45163"/>
    <w:rsid w:val="00D45193"/>
    <w:rsid w:val="00D45539"/>
    <w:rsid w:val="00D45588"/>
    <w:rsid w:val="00D4559C"/>
    <w:rsid w:val="00D455E7"/>
    <w:rsid w:val="00D457C1"/>
    <w:rsid w:val="00D45860"/>
    <w:rsid w:val="00D45A36"/>
    <w:rsid w:val="00D45AAF"/>
    <w:rsid w:val="00D45B27"/>
    <w:rsid w:val="00D45BAD"/>
    <w:rsid w:val="00D45BB3"/>
    <w:rsid w:val="00D45DAD"/>
    <w:rsid w:val="00D46069"/>
    <w:rsid w:val="00D46081"/>
    <w:rsid w:val="00D4637E"/>
    <w:rsid w:val="00D465C8"/>
    <w:rsid w:val="00D468C8"/>
    <w:rsid w:val="00D46943"/>
    <w:rsid w:val="00D46DEC"/>
    <w:rsid w:val="00D46F10"/>
    <w:rsid w:val="00D46F44"/>
    <w:rsid w:val="00D4700D"/>
    <w:rsid w:val="00D4712D"/>
    <w:rsid w:val="00D47226"/>
    <w:rsid w:val="00D4745E"/>
    <w:rsid w:val="00D474B9"/>
    <w:rsid w:val="00D47547"/>
    <w:rsid w:val="00D478B7"/>
    <w:rsid w:val="00D47A97"/>
    <w:rsid w:val="00D47EBB"/>
    <w:rsid w:val="00D47FC3"/>
    <w:rsid w:val="00D500F2"/>
    <w:rsid w:val="00D50153"/>
    <w:rsid w:val="00D50423"/>
    <w:rsid w:val="00D5053A"/>
    <w:rsid w:val="00D5064C"/>
    <w:rsid w:val="00D507C6"/>
    <w:rsid w:val="00D50862"/>
    <w:rsid w:val="00D5098A"/>
    <w:rsid w:val="00D50AA1"/>
    <w:rsid w:val="00D50C7D"/>
    <w:rsid w:val="00D50CBF"/>
    <w:rsid w:val="00D50ECA"/>
    <w:rsid w:val="00D50FC9"/>
    <w:rsid w:val="00D50FEA"/>
    <w:rsid w:val="00D510B8"/>
    <w:rsid w:val="00D510DF"/>
    <w:rsid w:val="00D511D4"/>
    <w:rsid w:val="00D51264"/>
    <w:rsid w:val="00D5130D"/>
    <w:rsid w:val="00D51474"/>
    <w:rsid w:val="00D5164E"/>
    <w:rsid w:val="00D51691"/>
    <w:rsid w:val="00D517B9"/>
    <w:rsid w:val="00D517FE"/>
    <w:rsid w:val="00D51CC3"/>
    <w:rsid w:val="00D51CFE"/>
    <w:rsid w:val="00D51E13"/>
    <w:rsid w:val="00D51ED7"/>
    <w:rsid w:val="00D51FE3"/>
    <w:rsid w:val="00D5200B"/>
    <w:rsid w:val="00D5200E"/>
    <w:rsid w:val="00D520A3"/>
    <w:rsid w:val="00D52198"/>
    <w:rsid w:val="00D522FA"/>
    <w:rsid w:val="00D525CC"/>
    <w:rsid w:val="00D52958"/>
    <w:rsid w:val="00D52C6E"/>
    <w:rsid w:val="00D52C7B"/>
    <w:rsid w:val="00D52D75"/>
    <w:rsid w:val="00D52DEA"/>
    <w:rsid w:val="00D52F4D"/>
    <w:rsid w:val="00D52F54"/>
    <w:rsid w:val="00D52FBA"/>
    <w:rsid w:val="00D5329E"/>
    <w:rsid w:val="00D5332A"/>
    <w:rsid w:val="00D53355"/>
    <w:rsid w:val="00D53542"/>
    <w:rsid w:val="00D53A1E"/>
    <w:rsid w:val="00D53B88"/>
    <w:rsid w:val="00D53DED"/>
    <w:rsid w:val="00D53FA0"/>
    <w:rsid w:val="00D540E1"/>
    <w:rsid w:val="00D544DA"/>
    <w:rsid w:val="00D546CA"/>
    <w:rsid w:val="00D54793"/>
    <w:rsid w:val="00D54794"/>
    <w:rsid w:val="00D5480E"/>
    <w:rsid w:val="00D54875"/>
    <w:rsid w:val="00D549BC"/>
    <w:rsid w:val="00D549CD"/>
    <w:rsid w:val="00D54A10"/>
    <w:rsid w:val="00D54B7D"/>
    <w:rsid w:val="00D54CCA"/>
    <w:rsid w:val="00D54CE6"/>
    <w:rsid w:val="00D54FF0"/>
    <w:rsid w:val="00D5503E"/>
    <w:rsid w:val="00D550DB"/>
    <w:rsid w:val="00D5535E"/>
    <w:rsid w:val="00D55493"/>
    <w:rsid w:val="00D555D6"/>
    <w:rsid w:val="00D55788"/>
    <w:rsid w:val="00D5592F"/>
    <w:rsid w:val="00D55959"/>
    <w:rsid w:val="00D55C4D"/>
    <w:rsid w:val="00D55C93"/>
    <w:rsid w:val="00D55CBD"/>
    <w:rsid w:val="00D55D88"/>
    <w:rsid w:val="00D5601D"/>
    <w:rsid w:val="00D561E8"/>
    <w:rsid w:val="00D56213"/>
    <w:rsid w:val="00D562EC"/>
    <w:rsid w:val="00D563CD"/>
    <w:rsid w:val="00D5653D"/>
    <w:rsid w:val="00D5677F"/>
    <w:rsid w:val="00D5678B"/>
    <w:rsid w:val="00D567E1"/>
    <w:rsid w:val="00D5682E"/>
    <w:rsid w:val="00D569C9"/>
    <w:rsid w:val="00D56AA4"/>
    <w:rsid w:val="00D56C6C"/>
    <w:rsid w:val="00D56F33"/>
    <w:rsid w:val="00D56F46"/>
    <w:rsid w:val="00D56F57"/>
    <w:rsid w:val="00D570F6"/>
    <w:rsid w:val="00D571FE"/>
    <w:rsid w:val="00D572BC"/>
    <w:rsid w:val="00D575C4"/>
    <w:rsid w:val="00D57740"/>
    <w:rsid w:val="00D5774B"/>
    <w:rsid w:val="00D5778A"/>
    <w:rsid w:val="00D578B8"/>
    <w:rsid w:val="00D57AD1"/>
    <w:rsid w:val="00D57D9C"/>
    <w:rsid w:val="00D57E7B"/>
    <w:rsid w:val="00D57F6F"/>
    <w:rsid w:val="00D600C6"/>
    <w:rsid w:val="00D60278"/>
    <w:rsid w:val="00D60282"/>
    <w:rsid w:val="00D60439"/>
    <w:rsid w:val="00D604A7"/>
    <w:rsid w:val="00D606DF"/>
    <w:rsid w:val="00D608AE"/>
    <w:rsid w:val="00D608C5"/>
    <w:rsid w:val="00D60C1E"/>
    <w:rsid w:val="00D60CB5"/>
    <w:rsid w:val="00D60D26"/>
    <w:rsid w:val="00D60E58"/>
    <w:rsid w:val="00D60F09"/>
    <w:rsid w:val="00D60F51"/>
    <w:rsid w:val="00D6128F"/>
    <w:rsid w:val="00D61428"/>
    <w:rsid w:val="00D614FA"/>
    <w:rsid w:val="00D61647"/>
    <w:rsid w:val="00D616D0"/>
    <w:rsid w:val="00D6180E"/>
    <w:rsid w:val="00D61892"/>
    <w:rsid w:val="00D6191E"/>
    <w:rsid w:val="00D6193B"/>
    <w:rsid w:val="00D61B41"/>
    <w:rsid w:val="00D61BA7"/>
    <w:rsid w:val="00D62041"/>
    <w:rsid w:val="00D621C2"/>
    <w:rsid w:val="00D6241C"/>
    <w:rsid w:val="00D6247C"/>
    <w:rsid w:val="00D62678"/>
    <w:rsid w:val="00D62783"/>
    <w:rsid w:val="00D62E61"/>
    <w:rsid w:val="00D63062"/>
    <w:rsid w:val="00D633CC"/>
    <w:rsid w:val="00D63643"/>
    <w:rsid w:val="00D63736"/>
    <w:rsid w:val="00D63899"/>
    <w:rsid w:val="00D63963"/>
    <w:rsid w:val="00D63A92"/>
    <w:rsid w:val="00D63C67"/>
    <w:rsid w:val="00D63D91"/>
    <w:rsid w:val="00D63E9C"/>
    <w:rsid w:val="00D63F28"/>
    <w:rsid w:val="00D6419C"/>
    <w:rsid w:val="00D643B0"/>
    <w:rsid w:val="00D64500"/>
    <w:rsid w:val="00D6465E"/>
    <w:rsid w:val="00D64690"/>
    <w:rsid w:val="00D64D3F"/>
    <w:rsid w:val="00D64D5F"/>
    <w:rsid w:val="00D64DB3"/>
    <w:rsid w:val="00D64E22"/>
    <w:rsid w:val="00D64E9E"/>
    <w:rsid w:val="00D64F3A"/>
    <w:rsid w:val="00D64FD9"/>
    <w:rsid w:val="00D650BE"/>
    <w:rsid w:val="00D6532A"/>
    <w:rsid w:val="00D65438"/>
    <w:rsid w:val="00D6562C"/>
    <w:rsid w:val="00D656A9"/>
    <w:rsid w:val="00D657E7"/>
    <w:rsid w:val="00D658B4"/>
    <w:rsid w:val="00D659A5"/>
    <w:rsid w:val="00D65AC0"/>
    <w:rsid w:val="00D65C8A"/>
    <w:rsid w:val="00D65F07"/>
    <w:rsid w:val="00D66037"/>
    <w:rsid w:val="00D660CE"/>
    <w:rsid w:val="00D6627C"/>
    <w:rsid w:val="00D662D2"/>
    <w:rsid w:val="00D663CE"/>
    <w:rsid w:val="00D6642B"/>
    <w:rsid w:val="00D66479"/>
    <w:rsid w:val="00D668BA"/>
    <w:rsid w:val="00D66933"/>
    <w:rsid w:val="00D669DA"/>
    <w:rsid w:val="00D669EB"/>
    <w:rsid w:val="00D66D36"/>
    <w:rsid w:val="00D66EF2"/>
    <w:rsid w:val="00D66F3A"/>
    <w:rsid w:val="00D67013"/>
    <w:rsid w:val="00D67198"/>
    <w:rsid w:val="00D671E5"/>
    <w:rsid w:val="00D67217"/>
    <w:rsid w:val="00D6738E"/>
    <w:rsid w:val="00D67649"/>
    <w:rsid w:val="00D67779"/>
    <w:rsid w:val="00D6790B"/>
    <w:rsid w:val="00D6794D"/>
    <w:rsid w:val="00D67A53"/>
    <w:rsid w:val="00D67A64"/>
    <w:rsid w:val="00D67AD2"/>
    <w:rsid w:val="00D67D80"/>
    <w:rsid w:val="00D67ED8"/>
    <w:rsid w:val="00D67FD3"/>
    <w:rsid w:val="00D700A7"/>
    <w:rsid w:val="00D701E9"/>
    <w:rsid w:val="00D70427"/>
    <w:rsid w:val="00D704DD"/>
    <w:rsid w:val="00D70585"/>
    <w:rsid w:val="00D70671"/>
    <w:rsid w:val="00D70768"/>
    <w:rsid w:val="00D70915"/>
    <w:rsid w:val="00D70B3D"/>
    <w:rsid w:val="00D70BE1"/>
    <w:rsid w:val="00D70FFD"/>
    <w:rsid w:val="00D712B3"/>
    <w:rsid w:val="00D7134E"/>
    <w:rsid w:val="00D7148A"/>
    <w:rsid w:val="00D71975"/>
    <w:rsid w:val="00D71C59"/>
    <w:rsid w:val="00D71C5A"/>
    <w:rsid w:val="00D71D8E"/>
    <w:rsid w:val="00D71F56"/>
    <w:rsid w:val="00D71FE0"/>
    <w:rsid w:val="00D72098"/>
    <w:rsid w:val="00D720AB"/>
    <w:rsid w:val="00D7211B"/>
    <w:rsid w:val="00D726CF"/>
    <w:rsid w:val="00D72748"/>
    <w:rsid w:val="00D72896"/>
    <w:rsid w:val="00D729B5"/>
    <w:rsid w:val="00D72A33"/>
    <w:rsid w:val="00D72A36"/>
    <w:rsid w:val="00D72A3D"/>
    <w:rsid w:val="00D72B16"/>
    <w:rsid w:val="00D72C6A"/>
    <w:rsid w:val="00D72DB6"/>
    <w:rsid w:val="00D72DBD"/>
    <w:rsid w:val="00D72EAE"/>
    <w:rsid w:val="00D7309A"/>
    <w:rsid w:val="00D73114"/>
    <w:rsid w:val="00D73146"/>
    <w:rsid w:val="00D73153"/>
    <w:rsid w:val="00D732E3"/>
    <w:rsid w:val="00D73410"/>
    <w:rsid w:val="00D7350C"/>
    <w:rsid w:val="00D735FF"/>
    <w:rsid w:val="00D737BA"/>
    <w:rsid w:val="00D738DC"/>
    <w:rsid w:val="00D73C07"/>
    <w:rsid w:val="00D73C31"/>
    <w:rsid w:val="00D73CBA"/>
    <w:rsid w:val="00D73EBB"/>
    <w:rsid w:val="00D73F15"/>
    <w:rsid w:val="00D740FB"/>
    <w:rsid w:val="00D740FC"/>
    <w:rsid w:val="00D7423A"/>
    <w:rsid w:val="00D7433C"/>
    <w:rsid w:val="00D744B8"/>
    <w:rsid w:val="00D7458D"/>
    <w:rsid w:val="00D7463F"/>
    <w:rsid w:val="00D748F5"/>
    <w:rsid w:val="00D74A0C"/>
    <w:rsid w:val="00D74C0D"/>
    <w:rsid w:val="00D74C9A"/>
    <w:rsid w:val="00D74CC9"/>
    <w:rsid w:val="00D74F44"/>
    <w:rsid w:val="00D74F68"/>
    <w:rsid w:val="00D74F90"/>
    <w:rsid w:val="00D751BE"/>
    <w:rsid w:val="00D75211"/>
    <w:rsid w:val="00D755EC"/>
    <w:rsid w:val="00D7573F"/>
    <w:rsid w:val="00D757C1"/>
    <w:rsid w:val="00D75955"/>
    <w:rsid w:val="00D759CA"/>
    <w:rsid w:val="00D75C50"/>
    <w:rsid w:val="00D75E73"/>
    <w:rsid w:val="00D760EF"/>
    <w:rsid w:val="00D762E8"/>
    <w:rsid w:val="00D76622"/>
    <w:rsid w:val="00D76718"/>
    <w:rsid w:val="00D76767"/>
    <w:rsid w:val="00D7680C"/>
    <w:rsid w:val="00D76C51"/>
    <w:rsid w:val="00D76DEE"/>
    <w:rsid w:val="00D76F84"/>
    <w:rsid w:val="00D77209"/>
    <w:rsid w:val="00D77294"/>
    <w:rsid w:val="00D77399"/>
    <w:rsid w:val="00D775ED"/>
    <w:rsid w:val="00D77744"/>
    <w:rsid w:val="00D77777"/>
    <w:rsid w:val="00D77A1D"/>
    <w:rsid w:val="00D77B06"/>
    <w:rsid w:val="00D77CF3"/>
    <w:rsid w:val="00D77EEE"/>
    <w:rsid w:val="00D77F91"/>
    <w:rsid w:val="00D77FAC"/>
    <w:rsid w:val="00D803C9"/>
    <w:rsid w:val="00D80527"/>
    <w:rsid w:val="00D8063D"/>
    <w:rsid w:val="00D80812"/>
    <w:rsid w:val="00D808F0"/>
    <w:rsid w:val="00D80965"/>
    <w:rsid w:val="00D80FBF"/>
    <w:rsid w:val="00D811F9"/>
    <w:rsid w:val="00D812BF"/>
    <w:rsid w:val="00D812F9"/>
    <w:rsid w:val="00D8139C"/>
    <w:rsid w:val="00D8139E"/>
    <w:rsid w:val="00D813B4"/>
    <w:rsid w:val="00D81515"/>
    <w:rsid w:val="00D815ED"/>
    <w:rsid w:val="00D815F6"/>
    <w:rsid w:val="00D81604"/>
    <w:rsid w:val="00D8170B"/>
    <w:rsid w:val="00D81C64"/>
    <w:rsid w:val="00D81C89"/>
    <w:rsid w:val="00D81D49"/>
    <w:rsid w:val="00D81E3E"/>
    <w:rsid w:val="00D81EA1"/>
    <w:rsid w:val="00D81EAF"/>
    <w:rsid w:val="00D81F10"/>
    <w:rsid w:val="00D81FBA"/>
    <w:rsid w:val="00D81FD6"/>
    <w:rsid w:val="00D82030"/>
    <w:rsid w:val="00D822A9"/>
    <w:rsid w:val="00D82405"/>
    <w:rsid w:val="00D82743"/>
    <w:rsid w:val="00D827CF"/>
    <w:rsid w:val="00D827E3"/>
    <w:rsid w:val="00D828A6"/>
    <w:rsid w:val="00D8293F"/>
    <w:rsid w:val="00D82AA2"/>
    <w:rsid w:val="00D83110"/>
    <w:rsid w:val="00D8311C"/>
    <w:rsid w:val="00D83277"/>
    <w:rsid w:val="00D832FD"/>
    <w:rsid w:val="00D8346A"/>
    <w:rsid w:val="00D834D8"/>
    <w:rsid w:val="00D83530"/>
    <w:rsid w:val="00D83A62"/>
    <w:rsid w:val="00D83BBA"/>
    <w:rsid w:val="00D83CA9"/>
    <w:rsid w:val="00D83DFF"/>
    <w:rsid w:val="00D83FE8"/>
    <w:rsid w:val="00D84207"/>
    <w:rsid w:val="00D8420A"/>
    <w:rsid w:val="00D84293"/>
    <w:rsid w:val="00D842AC"/>
    <w:rsid w:val="00D84342"/>
    <w:rsid w:val="00D84386"/>
    <w:rsid w:val="00D84588"/>
    <w:rsid w:val="00D847F6"/>
    <w:rsid w:val="00D84912"/>
    <w:rsid w:val="00D8498E"/>
    <w:rsid w:val="00D84A4E"/>
    <w:rsid w:val="00D84A63"/>
    <w:rsid w:val="00D84B5F"/>
    <w:rsid w:val="00D84C82"/>
    <w:rsid w:val="00D84CF0"/>
    <w:rsid w:val="00D84D0D"/>
    <w:rsid w:val="00D84E41"/>
    <w:rsid w:val="00D84ECE"/>
    <w:rsid w:val="00D84F5D"/>
    <w:rsid w:val="00D84FC6"/>
    <w:rsid w:val="00D85196"/>
    <w:rsid w:val="00D851D6"/>
    <w:rsid w:val="00D85227"/>
    <w:rsid w:val="00D85393"/>
    <w:rsid w:val="00D8552D"/>
    <w:rsid w:val="00D855BA"/>
    <w:rsid w:val="00D856C5"/>
    <w:rsid w:val="00D856E9"/>
    <w:rsid w:val="00D858F8"/>
    <w:rsid w:val="00D85AB7"/>
    <w:rsid w:val="00D85AE2"/>
    <w:rsid w:val="00D85B2A"/>
    <w:rsid w:val="00D85BF3"/>
    <w:rsid w:val="00D85F28"/>
    <w:rsid w:val="00D8602B"/>
    <w:rsid w:val="00D861BE"/>
    <w:rsid w:val="00D86514"/>
    <w:rsid w:val="00D86552"/>
    <w:rsid w:val="00D86614"/>
    <w:rsid w:val="00D86AD4"/>
    <w:rsid w:val="00D86C89"/>
    <w:rsid w:val="00D86E85"/>
    <w:rsid w:val="00D86F71"/>
    <w:rsid w:val="00D870E0"/>
    <w:rsid w:val="00D8715A"/>
    <w:rsid w:val="00D87303"/>
    <w:rsid w:val="00D87414"/>
    <w:rsid w:val="00D874FB"/>
    <w:rsid w:val="00D8768D"/>
    <w:rsid w:val="00D8777E"/>
    <w:rsid w:val="00D878F9"/>
    <w:rsid w:val="00D8798F"/>
    <w:rsid w:val="00D87B55"/>
    <w:rsid w:val="00D87DEA"/>
    <w:rsid w:val="00D87EE5"/>
    <w:rsid w:val="00D87EE8"/>
    <w:rsid w:val="00D87F7A"/>
    <w:rsid w:val="00D9002D"/>
    <w:rsid w:val="00D90068"/>
    <w:rsid w:val="00D902FB"/>
    <w:rsid w:val="00D905AF"/>
    <w:rsid w:val="00D908AE"/>
    <w:rsid w:val="00D908C5"/>
    <w:rsid w:val="00D90A07"/>
    <w:rsid w:val="00D90A82"/>
    <w:rsid w:val="00D90BD0"/>
    <w:rsid w:val="00D90D78"/>
    <w:rsid w:val="00D90E48"/>
    <w:rsid w:val="00D91040"/>
    <w:rsid w:val="00D91411"/>
    <w:rsid w:val="00D9184D"/>
    <w:rsid w:val="00D91942"/>
    <w:rsid w:val="00D91AE2"/>
    <w:rsid w:val="00D91B2D"/>
    <w:rsid w:val="00D91CF2"/>
    <w:rsid w:val="00D91D07"/>
    <w:rsid w:val="00D91DDF"/>
    <w:rsid w:val="00D91EA2"/>
    <w:rsid w:val="00D92074"/>
    <w:rsid w:val="00D922E1"/>
    <w:rsid w:val="00D9243A"/>
    <w:rsid w:val="00D92581"/>
    <w:rsid w:val="00D92714"/>
    <w:rsid w:val="00D9271A"/>
    <w:rsid w:val="00D927F9"/>
    <w:rsid w:val="00D92808"/>
    <w:rsid w:val="00D9280D"/>
    <w:rsid w:val="00D92824"/>
    <w:rsid w:val="00D92A18"/>
    <w:rsid w:val="00D92DB2"/>
    <w:rsid w:val="00D92E5B"/>
    <w:rsid w:val="00D934CF"/>
    <w:rsid w:val="00D935BE"/>
    <w:rsid w:val="00D93689"/>
    <w:rsid w:val="00D936FA"/>
    <w:rsid w:val="00D93701"/>
    <w:rsid w:val="00D937CE"/>
    <w:rsid w:val="00D93AAB"/>
    <w:rsid w:val="00D93B74"/>
    <w:rsid w:val="00D93C12"/>
    <w:rsid w:val="00D93C95"/>
    <w:rsid w:val="00D93E64"/>
    <w:rsid w:val="00D93ECA"/>
    <w:rsid w:val="00D93F19"/>
    <w:rsid w:val="00D94072"/>
    <w:rsid w:val="00D94099"/>
    <w:rsid w:val="00D94278"/>
    <w:rsid w:val="00D945B2"/>
    <w:rsid w:val="00D94AB2"/>
    <w:rsid w:val="00D94C29"/>
    <w:rsid w:val="00D951A2"/>
    <w:rsid w:val="00D954BE"/>
    <w:rsid w:val="00D959B0"/>
    <w:rsid w:val="00D95B0F"/>
    <w:rsid w:val="00D95BB2"/>
    <w:rsid w:val="00D95BB4"/>
    <w:rsid w:val="00D96163"/>
    <w:rsid w:val="00D962ED"/>
    <w:rsid w:val="00D96340"/>
    <w:rsid w:val="00D9637D"/>
    <w:rsid w:val="00D963E0"/>
    <w:rsid w:val="00D96578"/>
    <w:rsid w:val="00D9663C"/>
    <w:rsid w:val="00D9678A"/>
    <w:rsid w:val="00D96893"/>
    <w:rsid w:val="00D9692D"/>
    <w:rsid w:val="00D96981"/>
    <w:rsid w:val="00D96C4F"/>
    <w:rsid w:val="00D96D60"/>
    <w:rsid w:val="00D96DD7"/>
    <w:rsid w:val="00D96E23"/>
    <w:rsid w:val="00D96F1E"/>
    <w:rsid w:val="00D9700E"/>
    <w:rsid w:val="00D972D6"/>
    <w:rsid w:val="00D9766D"/>
    <w:rsid w:val="00D97917"/>
    <w:rsid w:val="00D97920"/>
    <w:rsid w:val="00D97A53"/>
    <w:rsid w:val="00D97B22"/>
    <w:rsid w:val="00D97C9C"/>
    <w:rsid w:val="00D97DA0"/>
    <w:rsid w:val="00D97E7A"/>
    <w:rsid w:val="00DA00F0"/>
    <w:rsid w:val="00DA0218"/>
    <w:rsid w:val="00DA0442"/>
    <w:rsid w:val="00DA047E"/>
    <w:rsid w:val="00DA0957"/>
    <w:rsid w:val="00DA0AEC"/>
    <w:rsid w:val="00DA0C83"/>
    <w:rsid w:val="00DA0EC8"/>
    <w:rsid w:val="00DA1135"/>
    <w:rsid w:val="00DA1140"/>
    <w:rsid w:val="00DA1279"/>
    <w:rsid w:val="00DA1293"/>
    <w:rsid w:val="00DA12F0"/>
    <w:rsid w:val="00DA1375"/>
    <w:rsid w:val="00DA1397"/>
    <w:rsid w:val="00DA14E3"/>
    <w:rsid w:val="00DA1B20"/>
    <w:rsid w:val="00DA1C54"/>
    <w:rsid w:val="00DA1F0F"/>
    <w:rsid w:val="00DA223C"/>
    <w:rsid w:val="00DA2378"/>
    <w:rsid w:val="00DA2528"/>
    <w:rsid w:val="00DA2668"/>
    <w:rsid w:val="00DA27D3"/>
    <w:rsid w:val="00DA2A29"/>
    <w:rsid w:val="00DA2B18"/>
    <w:rsid w:val="00DA2CDA"/>
    <w:rsid w:val="00DA2D2C"/>
    <w:rsid w:val="00DA2D53"/>
    <w:rsid w:val="00DA2E0C"/>
    <w:rsid w:val="00DA3045"/>
    <w:rsid w:val="00DA308E"/>
    <w:rsid w:val="00DA31D0"/>
    <w:rsid w:val="00DA32D7"/>
    <w:rsid w:val="00DA33F8"/>
    <w:rsid w:val="00DA38E1"/>
    <w:rsid w:val="00DA3A99"/>
    <w:rsid w:val="00DA3A9F"/>
    <w:rsid w:val="00DA3B6D"/>
    <w:rsid w:val="00DA3CFC"/>
    <w:rsid w:val="00DA3D48"/>
    <w:rsid w:val="00DA3E58"/>
    <w:rsid w:val="00DA4173"/>
    <w:rsid w:val="00DA433D"/>
    <w:rsid w:val="00DA451C"/>
    <w:rsid w:val="00DA477F"/>
    <w:rsid w:val="00DA47CB"/>
    <w:rsid w:val="00DA4805"/>
    <w:rsid w:val="00DA4906"/>
    <w:rsid w:val="00DA4A37"/>
    <w:rsid w:val="00DA4ABC"/>
    <w:rsid w:val="00DA4C33"/>
    <w:rsid w:val="00DA4CEC"/>
    <w:rsid w:val="00DA4CFF"/>
    <w:rsid w:val="00DA4F16"/>
    <w:rsid w:val="00DA5056"/>
    <w:rsid w:val="00DA5099"/>
    <w:rsid w:val="00DA50A1"/>
    <w:rsid w:val="00DA510F"/>
    <w:rsid w:val="00DA52AB"/>
    <w:rsid w:val="00DA53D5"/>
    <w:rsid w:val="00DA5800"/>
    <w:rsid w:val="00DA5866"/>
    <w:rsid w:val="00DA5A1C"/>
    <w:rsid w:val="00DA5A97"/>
    <w:rsid w:val="00DA5AA2"/>
    <w:rsid w:val="00DA60E4"/>
    <w:rsid w:val="00DA62EE"/>
    <w:rsid w:val="00DA633F"/>
    <w:rsid w:val="00DA671A"/>
    <w:rsid w:val="00DA67BE"/>
    <w:rsid w:val="00DA691D"/>
    <w:rsid w:val="00DA692A"/>
    <w:rsid w:val="00DA6BC7"/>
    <w:rsid w:val="00DA6C44"/>
    <w:rsid w:val="00DA6E38"/>
    <w:rsid w:val="00DA6EB6"/>
    <w:rsid w:val="00DA6F83"/>
    <w:rsid w:val="00DA74CD"/>
    <w:rsid w:val="00DA751F"/>
    <w:rsid w:val="00DA7570"/>
    <w:rsid w:val="00DA7643"/>
    <w:rsid w:val="00DA77B1"/>
    <w:rsid w:val="00DA7CB2"/>
    <w:rsid w:val="00DA7EB4"/>
    <w:rsid w:val="00DB032D"/>
    <w:rsid w:val="00DB0332"/>
    <w:rsid w:val="00DB0440"/>
    <w:rsid w:val="00DB04DB"/>
    <w:rsid w:val="00DB0574"/>
    <w:rsid w:val="00DB05A0"/>
    <w:rsid w:val="00DB05D1"/>
    <w:rsid w:val="00DB0682"/>
    <w:rsid w:val="00DB089F"/>
    <w:rsid w:val="00DB0AFC"/>
    <w:rsid w:val="00DB0BBF"/>
    <w:rsid w:val="00DB0D02"/>
    <w:rsid w:val="00DB0FF4"/>
    <w:rsid w:val="00DB11B8"/>
    <w:rsid w:val="00DB122A"/>
    <w:rsid w:val="00DB12BE"/>
    <w:rsid w:val="00DB1570"/>
    <w:rsid w:val="00DB199B"/>
    <w:rsid w:val="00DB1BD5"/>
    <w:rsid w:val="00DB1CAA"/>
    <w:rsid w:val="00DB1CB2"/>
    <w:rsid w:val="00DB1E24"/>
    <w:rsid w:val="00DB214D"/>
    <w:rsid w:val="00DB21C6"/>
    <w:rsid w:val="00DB2221"/>
    <w:rsid w:val="00DB22CA"/>
    <w:rsid w:val="00DB23BD"/>
    <w:rsid w:val="00DB24EA"/>
    <w:rsid w:val="00DB2802"/>
    <w:rsid w:val="00DB281B"/>
    <w:rsid w:val="00DB2837"/>
    <w:rsid w:val="00DB2888"/>
    <w:rsid w:val="00DB297F"/>
    <w:rsid w:val="00DB2C43"/>
    <w:rsid w:val="00DB2D90"/>
    <w:rsid w:val="00DB2DB8"/>
    <w:rsid w:val="00DB2F01"/>
    <w:rsid w:val="00DB2FD2"/>
    <w:rsid w:val="00DB325B"/>
    <w:rsid w:val="00DB32C7"/>
    <w:rsid w:val="00DB34E5"/>
    <w:rsid w:val="00DB354A"/>
    <w:rsid w:val="00DB3720"/>
    <w:rsid w:val="00DB3726"/>
    <w:rsid w:val="00DB3794"/>
    <w:rsid w:val="00DB3A7C"/>
    <w:rsid w:val="00DB3B8C"/>
    <w:rsid w:val="00DB3ED5"/>
    <w:rsid w:val="00DB418A"/>
    <w:rsid w:val="00DB41F3"/>
    <w:rsid w:val="00DB44B0"/>
    <w:rsid w:val="00DB4538"/>
    <w:rsid w:val="00DB453D"/>
    <w:rsid w:val="00DB4838"/>
    <w:rsid w:val="00DB4957"/>
    <w:rsid w:val="00DB4A19"/>
    <w:rsid w:val="00DB4CBE"/>
    <w:rsid w:val="00DB4E61"/>
    <w:rsid w:val="00DB4E91"/>
    <w:rsid w:val="00DB504D"/>
    <w:rsid w:val="00DB5056"/>
    <w:rsid w:val="00DB50E3"/>
    <w:rsid w:val="00DB5150"/>
    <w:rsid w:val="00DB5329"/>
    <w:rsid w:val="00DB567F"/>
    <w:rsid w:val="00DB58E8"/>
    <w:rsid w:val="00DB5A39"/>
    <w:rsid w:val="00DB5A67"/>
    <w:rsid w:val="00DB5D5C"/>
    <w:rsid w:val="00DB5DA6"/>
    <w:rsid w:val="00DB5DF0"/>
    <w:rsid w:val="00DB5F81"/>
    <w:rsid w:val="00DB6066"/>
    <w:rsid w:val="00DB607E"/>
    <w:rsid w:val="00DB6086"/>
    <w:rsid w:val="00DB61AE"/>
    <w:rsid w:val="00DB648E"/>
    <w:rsid w:val="00DB64F7"/>
    <w:rsid w:val="00DB6578"/>
    <w:rsid w:val="00DB67ED"/>
    <w:rsid w:val="00DB6BFD"/>
    <w:rsid w:val="00DB6CAD"/>
    <w:rsid w:val="00DB6D0D"/>
    <w:rsid w:val="00DB6D2F"/>
    <w:rsid w:val="00DB6EF9"/>
    <w:rsid w:val="00DB6F4D"/>
    <w:rsid w:val="00DB723F"/>
    <w:rsid w:val="00DB73AE"/>
    <w:rsid w:val="00DB7452"/>
    <w:rsid w:val="00DB7670"/>
    <w:rsid w:val="00DB7744"/>
    <w:rsid w:val="00DB776F"/>
    <w:rsid w:val="00DB78D0"/>
    <w:rsid w:val="00DB78DD"/>
    <w:rsid w:val="00DB7A1B"/>
    <w:rsid w:val="00DB7ADA"/>
    <w:rsid w:val="00DB7C6F"/>
    <w:rsid w:val="00DB7D21"/>
    <w:rsid w:val="00DB7E64"/>
    <w:rsid w:val="00DB7F17"/>
    <w:rsid w:val="00DB7F1C"/>
    <w:rsid w:val="00DC02CD"/>
    <w:rsid w:val="00DC0BAC"/>
    <w:rsid w:val="00DC0C24"/>
    <w:rsid w:val="00DC0D56"/>
    <w:rsid w:val="00DC0E58"/>
    <w:rsid w:val="00DC0E67"/>
    <w:rsid w:val="00DC0E7B"/>
    <w:rsid w:val="00DC111F"/>
    <w:rsid w:val="00DC12B8"/>
    <w:rsid w:val="00DC1477"/>
    <w:rsid w:val="00DC1672"/>
    <w:rsid w:val="00DC170B"/>
    <w:rsid w:val="00DC1773"/>
    <w:rsid w:val="00DC1A6F"/>
    <w:rsid w:val="00DC1AB4"/>
    <w:rsid w:val="00DC1CD2"/>
    <w:rsid w:val="00DC20B9"/>
    <w:rsid w:val="00DC237B"/>
    <w:rsid w:val="00DC23AE"/>
    <w:rsid w:val="00DC24FF"/>
    <w:rsid w:val="00DC2541"/>
    <w:rsid w:val="00DC25C7"/>
    <w:rsid w:val="00DC2600"/>
    <w:rsid w:val="00DC2682"/>
    <w:rsid w:val="00DC29A3"/>
    <w:rsid w:val="00DC2A20"/>
    <w:rsid w:val="00DC2B3D"/>
    <w:rsid w:val="00DC2C98"/>
    <w:rsid w:val="00DC2CDC"/>
    <w:rsid w:val="00DC2DAD"/>
    <w:rsid w:val="00DC2E5B"/>
    <w:rsid w:val="00DC2EEC"/>
    <w:rsid w:val="00DC2FD4"/>
    <w:rsid w:val="00DC3262"/>
    <w:rsid w:val="00DC32D3"/>
    <w:rsid w:val="00DC3364"/>
    <w:rsid w:val="00DC34C2"/>
    <w:rsid w:val="00DC3649"/>
    <w:rsid w:val="00DC37D0"/>
    <w:rsid w:val="00DC3861"/>
    <w:rsid w:val="00DC3E43"/>
    <w:rsid w:val="00DC3EB8"/>
    <w:rsid w:val="00DC403B"/>
    <w:rsid w:val="00DC4064"/>
    <w:rsid w:val="00DC40DE"/>
    <w:rsid w:val="00DC41F2"/>
    <w:rsid w:val="00DC425A"/>
    <w:rsid w:val="00DC427A"/>
    <w:rsid w:val="00DC4285"/>
    <w:rsid w:val="00DC42E0"/>
    <w:rsid w:val="00DC43CE"/>
    <w:rsid w:val="00DC44FA"/>
    <w:rsid w:val="00DC468C"/>
    <w:rsid w:val="00DC46C1"/>
    <w:rsid w:val="00DC46EE"/>
    <w:rsid w:val="00DC4A2E"/>
    <w:rsid w:val="00DC4B6F"/>
    <w:rsid w:val="00DC4B77"/>
    <w:rsid w:val="00DC4E38"/>
    <w:rsid w:val="00DC4EEC"/>
    <w:rsid w:val="00DC4FB8"/>
    <w:rsid w:val="00DC5077"/>
    <w:rsid w:val="00DC52E7"/>
    <w:rsid w:val="00DC54C2"/>
    <w:rsid w:val="00DC559A"/>
    <w:rsid w:val="00DC55D8"/>
    <w:rsid w:val="00DC560E"/>
    <w:rsid w:val="00DC566C"/>
    <w:rsid w:val="00DC58AF"/>
    <w:rsid w:val="00DC58EC"/>
    <w:rsid w:val="00DC5D15"/>
    <w:rsid w:val="00DC5E2E"/>
    <w:rsid w:val="00DC5F32"/>
    <w:rsid w:val="00DC6278"/>
    <w:rsid w:val="00DC64AE"/>
    <w:rsid w:val="00DC6503"/>
    <w:rsid w:val="00DC650D"/>
    <w:rsid w:val="00DC6584"/>
    <w:rsid w:val="00DC6623"/>
    <w:rsid w:val="00DC692B"/>
    <w:rsid w:val="00DC6959"/>
    <w:rsid w:val="00DC6BC0"/>
    <w:rsid w:val="00DC6C07"/>
    <w:rsid w:val="00DC6CD3"/>
    <w:rsid w:val="00DC6D12"/>
    <w:rsid w:val="00DC6E39"/>
    <w:rsid w:val="00DC70EC"/>
    <w:rsid w:val="00DC72AA"/>
    <w:rsid w:val="00DC73E4"/>
    <w:rsid w:val="00DC7427"/>
    <w:rsid w:val="00DC744A"/>
    <w:rsid w:val="00DC74EC"/>
    <w:rsid w:val="00DC766E"/>
    <w:rsid w:val="00DC779D"/>
    <w:rsid w:val="00DC7806"/>
    <w:rsid w:val="00DC7854"/>
    <w:rsid w:val="00DC7BED"/>
    <w:rsid w:val="00DC7D60"/>
    <w:rsid w:val="00DC7F4A"/>
    <w:rsid w:val="00DD000A"/>
    <w:rsid w:val="00DD00A7"/>
    <w:rsid w:val="00DD00DF"/>
    <w:rsid w:val="00DD0273"/>
    <w:rsid w:val="00DD0384"/>
    <w:rsid w:val="00DD058E"/>
    <w:rsid w:val="00DD0A20"/>
    <w:rsid w:val="00DD0B7C"/>
    <w:rsid w:val="00DD0BBB"/>
    <w:rsid w:val="00DD0BD3"/>
    <w:rsid w:val="00DD0C0C"/>
    <w:rsid w:val="00DD0CB8"/>
    <w:rsid w:val="00DD0CF9"/>
    <w:rsid w:val="00DD0D96"/>
    <w:rsid w:val="00DD0DD4"/>
    <w:rsid w:val="00DD0E28"/>
    <w:rsid w:val="00DD0F20"/>
    <w:rsid w:val="00DD113E"/>
    <w:rsid w:val="00DD125F"/>
    <w:rsid w:val="00DD1368"/>
    <w:rsid w:val="00DD17A5"/>
    <w:rsid w:val="00DD1872"/>
    <w:rsid w:val="00DD18A9"/>
    <w:rsid w:val="00DD1963"/>
    <w:rsid w:val="00DD19F7"/>
    <w:rsid w:val="00DD1BCF"/>
    <w:rsid w:val="00DD1D2D"/>
    <w:rsid w:val="00DD1D49"/>
    <w:rsid w:val="00DD1DB2"/>
    <w:rsid w:val="00DD1EAF"/>
    <w:rsid w:val="00DD1FD4"/>
    <w:rsid w:val="00DD222D"/>
    <w:rsid w:val="00DD22C8"/>
    <w:rsid w:val="00DD22DF"/>
    <w:rsid w:val="00DD23A6"/>
    <w:rsid w:val="00DD23C6"/>
    <w:rsid w:val="00DD24EA"/>
    <w:rsid w:val="00DD26A5"/>
    <w:rsid w:val="00DD26C8"/>
    <w:rsid w:val="00DD276F"/>
    <w:rsid w:val="00DD2782"/>
    <w:rsid w:val="00DD28E7"/>
    <w:rsid w:val="00DD2A74"/>
    <w:rsid w:val="00DD2ABC"/>
    <w:rsid w:val="00DD2E24"/>
    <w:rsid w:val="00DD30A6"/>
    <w:rsid w:val="00DD30DE"/>
    <w:rsid w:val="00DD327D"/>
    <w:rsid w:val="00DD3318"/>
    <w:rsid w:val="00DD34C8"/>
    <w:rsid w:val="00DD3BF0"/>
    <w:rsid w:val="00DD3C0D"/>
    <w:rsid w:val="00DD3D23"/>
    <w:rsid w:val="00DD3DC9"/>
    <w:rsid w:val="00DD3E66"/>
    <w:rsid w:val="00DD3F2C"/>
    <w:rsid w:val="00DD3FAC"/>
    <w:rsid w:val="00DD4005"/>
    <w:rsid w:val="00DD40C8"/>
    <w:rsid w:val="00DD40DB"/>
    <w:rsid w:val="00DD4155"/>
    <w:rsid w:val="00DD4157"/>
    <w:rsid w:val="00DD4378"/>
    <w:rsid w:val="00DD4665"/>
    <w:rsid w:val="00DD47DF"/>
    <w:rsid w:val="00DD48DB"/>
    <w:rsid w:val="00DD491A"/>
    <w:rsid w:val="00DD4923"/>
    <w:rsid w:val="00DD49E7"/>
    <w:rsid w:val="00DD4B3F"/>
    <w:rsid w:val="00DD4D49"/>
    <w:rsid w:val="00DD4DA0"/>
    <w:rsid w:val="00DD4E32"/>
    <w:rsid w:val="00DD522A"/>
    <w:rsid w:val="00DD535F"/>
    <w:rsid w:val="00DD569C"/>
    <w:rsid w:val="00DD5700"/>
    <w:rsid w:val="00DD5973"/>
    <w:rsid w:val="00DD5999"/>
    <w:rsid w:val="00DD59AE"/>
    <w:rsid w:val="00DD5BAE"/>
    <w:rsid w:val="00DD5EE6"/>
    <w:rsid w:val="00DD62DA"/>
    <w:rsid w:val="00DD62ED"/>
    <w:rsid w:val="00DD637C"/>
    <w:rsid w:val="00DD63E5"/>
    <w:rsid w:val="00DD6591"/>
    <w:rsid w:val="00DD65AB"/>
    <w:rsid w:val="00DD67D7"/>
    <w:rsid w:val="00DD695C"/>
    <w:rsid w:val="00DD6A7A"/>
    <w:rsid w:val="00DD6ACD"/>
    <w:rsid w:val="00DD6ED1"/>
    <w:rsid w:val="00DD6EDA"/>
    <w:rsid w:val="00DD6F3E"/>
    <w:rsid w:val="00DD72B6"/>
    <w:rsid w:val="00DD72D2"/>
    <w:rsid w:val="00DD737D"/>
    <w:rsid w:val="00DD7669"/>
    <w:rsid w:val="00DD76AF"/>
    <w:rsid w:val="00DD7A93"/>
    <w:rsid w:val="00DD7F5F"/>
    <w:rsid w:val="00DD7FD5"/>
    <w:rsid w:val="00DE014C"/>
    <w:rsid w:val="00DE015E"/>
    <w:rsid w:val="00DE0194"/>
    <w:rsid w:val="00DE0363"/>
    <w:rsid w:val="00DE046D"/>
    <w:rsid w:val="00DE084F"/>
    <w:rsid w:val="00DE0972"/>
    <w:rsid w:val="00DE09E1"/>
    <w:rsid w:val="00DE0A46"/>
    <w:rsid w:val="00DE0A8A"/>
    <w:rsid w:val="00DE0AA0"/>
    <w:rsid w:val="00DE0ABA"/>
    <w:rsid w:val="00DE0C5F"/>
    <w:rsid w:val="00DE0D63"/>
    <w:rsid w:val="00DE0EC3"/>
    <w:rsid w:val="00DE104D"/>
    <w:rsid w:val="00DE1063"/>
    <w:rsid w:val="00DE1118"/>
    <w:rsid w:val="00DE1453"/>
    <w:rsid w:val="00DE15C6"/>
    <w:rsid w:val="00DE168E"/>
    <w:rsid w:val="00DE16D2"/>
    <w:rsid w:val="00DE170F"/>
    <w:rsid w:val="00DE1BB2"/>
    <w:rsid w:val="00DE1FB4"/>
    <w:rsid w:val="00DE20DF"/>
    <w:rsid w:val="00DE2316"/>
    <w:rsid w:val="00DE257C"/>
    <w:rsid w:val="00DE267D"/>
    <w:rsid w:val="00DE27DD"/>
    <w:rsid w:val="00DE2B18"/>
    <w:rsid w:val="00DE30F9"/>
    <w:rsid w:val="00DE32F5"/>
    <w:rsid w:val="00DE3415"/>
    <w:rsid w:val="00DE34BA"/>
    <w:rsid w:val="00DE35AF"/>
    <w:rsid w:val="00DE3801"/>
    <w:rsid w:val="00DE39B6"/>
    <w:rsid w:val="00DE39ED"/>
    <w:rsid w:val="00DE3C7D"/>
    <w:rsid w:val="00DE3CA4"/>
    <w:rsid w:val="00DE3CB0"/>
    <w:rsid w:val="00DE3F39"/>
    <w:rsid w:val="00DE408F"/>
    <w:rsid w:val="00DE4104"/>
    <w:rsid w:val="00DE4294"/>
    <w:rsid w:val="00DE4388"/>
    <w:rsid w:val="00DE43A3"/>
    <w:rsid w:val="00DE43A9"/>
    <w:rsid w:val="00DE4406"/>
    <w:rsid w:val="00DE44DA"/>
    <w:rsid w:val="00DE4727"/>
    <w:rsid w:val="00DE4750"/>
    <w:rsid w:val="00DE48F1"/>
    <w:rsid w:val="00DE498F"/>
    <w:rsid w:val="00DE4A5C"/>
    <w:rsid w:val="00DE4D17"/>
    <w:rsid w:val="00DE4DFE"/>
    <w:rsid w:val="00DE4E66"/>
    <w:rsid w:val="00DE50EC"/>
    <w:rsid w:val="00DE510E"/>
    <w:rsid w:val="00DE521B"/>
    <w:rsid w:val="00DE52F2"/>
    <w:rsid w:val="00DE5472"/>
    <w:rsid w:val="00DE54E3"/>
    <w:rsid w:val="00DE54ED"/>
    <w:rsid w:val="00DE58B9"/>
    <w:rsid w:val="00DE58BB"/>
    <w:rsid w:val="00DE58C3"/>
    <w:rsid w:val="00DE59B8"/>
    <w:rsid w:val="00DE5AA4"/>
    <w:rsid w:val="00DE5C2D"/>
    <w:rsid w:val="00DE5EC8"/>
    <w:rsid w:val="00DE6282"/>
    <w:rsid w:val="00DE630C"/>
    <w:rsid w:val="00DE63A5"/>
    <w:rsid w:val="00DE6434"/>
    <w:rsid w:val="00DE643F"/>
    <w:rsid w:val="00DE64FF"/>
    <w:rsid w:val="00DE658C"/>
    <w:rsid w:val="00DE67C5"/>
    <w:rsid w:val="00DE6BB6"/>
    <w:rsid w:val="00DE6BD8"/>
    <w:rsid w:val="00DE6C17"/>
    <w:rsid w:val="00DE7053"/>
    <w:rsid w:val="00DE70EA"/>
    <w:rsid w:val="00DE721C"/>
    <w:rsid w:val="00DE722D"/>
    <w:rsid w:val="00DE7517"/>
    <w:rsid w:val="00DE76E4"/>
    <w:rsid w:val="00DE7817"/>
    <w:rsid w:val="00DE7926"/>
    <w:rsid w:val="00DE79D1"/>
    <w:rsid w:val="00DE7BC1"/>
    <w:rsid w:val="00DE7E1E"/>
    <w:rsid w:val="00DE7E54"/>
    <w:rsid w:val="00DE7E99"/>
    <w:rsid w:val="00DF089B"/>
    <w:rsid w:val="00DF09E3"/>
    <w:rsid w:val="00DF0A23"/>
    <w:rsid w:val="00DF0C66"/>
    <w:rsid w:val="00DF0F36"/>
    <w:rsid w:val="00DF0F80"/>
    <w:rsid w:val="00DF15B1"/>
    <w:rsid w:val="00DF15FE"/>
    <w:rsid w:val="00DF1B4C"/>
    <w:rsid w:val="00DF1BA0"/>
    <w:rsid w:val="00DF1DAF"/>
    <w:rsid w:val="00DF1E14"/>
    <w:rsid w:val="00DF20A7"/>
    <w:rsid w:val="00DF20DD"/>
    <w:rsid w:val="00DF2197"/>
    <w:rsid w:val="00DF21FF"/>
    <w:rsid w:val="00DF223C"/>
    <w:rsid w:val="00DF22C0"/>
    <w:rsid w:val="00DF2394"/>
    <w:rsid w:val="00DF2442"/>
    <w:rsid w:val="00DF2578"/>
    <w:rsid w:val="00DF2595"/>
    <w:rsid w:val="00DF25A0"/>
    <w:rsid w:val="00DF265D"/>
    <w:rsid w:val="00DF2772"/>
    <w:rsid w:val="00DF278E"/>
    <w:rsid w:val="00DF281E"/>
    <w:rsid w:val="00DF2A61"/>
    <w:rsid w:val="00DF2A75"/>
    <w:rsid w:val="00DF2AFE"/>
    <w:rsid w:val="00DF2FBA"/>
    <w:rsid w:val="00DF2FBD"/>
    <w:rsid w:val="00DF2FCF"/>
    <w:rsid w:val="00DF30F7"/>
    <w:rsid w:val="00DF3333"/>
    <w:rsid w:val="00DF34D5"/>
    <w:rsid w:val="00DF35E2"/>
    <w:rsid w:val="00DF38A0"/>
    <w:rsid w:val="00DF3993"/>
    <w:rsid w:val="00DF3C8E"/>
    <w:rsid w:val="00DF3F0A"/>
    <w:rsid w:val="00DF3F1C"/>
    <w:rsid w:val="00DF4178"/>
    <w:rsid w:val="00DF4185"/>
    <w:rsid w:val="00DF447C"/>
    <w:rsid w:val="00DF46E3"/>
    <w:rsid w:val="00DF471C"/>
    <w:rsid w:val="00DF47DF"/>
    <w:rsid w:val="00DF47F6"/>
    <w:rsid w:val="00DF4C54"/>
    <w:rsid w:val="00DF5004"/>
    <w:rsid w:val="00DF50EC"/>
    <w:rsid w:val="00DF5265"/>
    <w:rsid w:val="00DF52A2"/>
    <w:rsid w:val="00DF5494"/>
    <w:rsid w:val="00DF5512"/>
    <w:rsid w:val="00DF5538"/>
    <w:rsid w:val="00DF56CB"/>
    <w:rsid w:val="00DF573E"/>
    <w:rsid w:val="00DF57BB"/>
    <w:rsid w:val="00DF5A1E"/>
    <w:rsid w:val="00DF5A51"/>
    <w:rsid w:val="00DF5C99"/>
    <w:rsid w:val="00DF5CDD"/>
    <w:rsid w:val="00DF5D7B"/>
    <w:rsid w:val="00DF5E59"/>
    <w:rsid w:val="00DF5E84"/>
    <w:rsid w:val="00DF5E98"/>
    <w:rsid w:val="00DF614B"/>
    <w:rsid w:val="00DF6313"/>
    <w:rsid w:val="00DF6335"/>
    <w:rsid w:val="00DF64E5"/>
    <w:rsid w:val="00DF65AA"/>
    <w:rsid w:val="00DF6975"/>
    <w:rsid w:val="00DF69CA"/>
    <w:rsid w:val="00DF6C8D"/>
    <w:rsid w:val="00DF6D41"/>
    <w:rsid w:val="00DF6D50"/>
    <w:rsid w:val="00DF711B"/>
    <w:rsid w:val="00DF7343"/>
    <w:rsid w:val="00DF73F4"/>
    <w:rsid w:val="00DF75FB"/>
    <w:rsid w:val="00DF76FA"/>
    <w:rsid w:val="00DF77DE"/>
    <w:rsid w:val="00DF7AD1"/>
    <w:rsid w:val="00DF7C80"/>
    <w:rsid w:val="00DF7E97"/>
    <w:rsid w:val="00DF7FE8"/>
    <w:rsid w:val="00E001A5"/>
    <w:rsid w:val="00E0022F"/>
    <w:rsid w:val="00E00299"/>
    <w:rsid w:val="00E0029D"/>
    <w:rsid w:val="00E003E1"/>
    <w:rsid w:val="00E004F2"/>
    <w:rsid w:val="00E006D4"/>
    <w:rsid w:val="00E007C7"/>
    <w:rsid w:val="00E008DC"/>
    <w:rsid w:val="00E00A96"/>
    <w:rsid w:val="00E00C5D"/>
    <w:rsid w:val="00E00C8E"/>
    <w:rsid w:val="00E00CAE"/>
    <w:rsid w:val="00E00CCD"/>
    <w:rsid w:val="00E00D12"/>
    <w:rsid w:val="00E00E2D"/>
    <w:rsid w:val="00E00FBE"/>
    <w:rsid w:val="00E01021"/>
    <w:rsid w:val="00E01120"/>
    <w:rsid w:val="00E012AE"/>
    <w:rsid w:val="00E013E4"/>
    <w:rsid w:val="00E01455"/>
    <w:rsid w:val="00E01481"/>
    <w:rsid w:val="00E0150C"/>
    <w:rsid w:val="00E01775"/>
    <w:rsid w:val="00E017BE"/>
    <w:rsid w:val="00E01BE2"/>
    <w:rsid w:val="00E01C15"/>
    <w:rsid w:val="00E023B6"/>
    <w:rsid w:val="00E024F0"/>
    <w:rsid w:val="00E02632"/>
    <w:rsid w:val="00E026EE"/>
    <w:rsid w:val="00E0279A"/>
    <w:rsid w:val="00E027EE"/>
    <w:rsid w:val="00E02809"/>
    <w:rsid w:val="00E0280D"/>
    <w:rsid w:val="00E02928"/>
    <w:rsid w:val="00E02937"/>
    <w:rsid w:val="00E02B77"/>
    <w:rsid w:val="00E02C8A"/>
    <w:rsid w:val="00E02F68"/>
    <w:rsid w:val="00E03154"/>
    <w:rsid w:val="00E032A9"/>
    <w:rsid w:val="00E03378"/>
    <w:rsid w:val="00E03429"/>
    <w:rsid w:val="00E03544"/>
    <w:rsid w:val="00E0363B"/>
    <w:rsid w:val="00E038D6"/>
    <w:rsid w:val="00E0390F"/>
    <w:rsid w:val="00E03975"/>
    <w:rsid w:val="00E03B1A"/>
    <w:rsid w:val="00E03B59"/>
    <w:rsid w:val="00E03B70"/>
    <w:rsid w:val="00E03D3A"/>
    <w:rsid w:val="00E03E59"/>
    <w:rsid w:val="00E04113"/>
    <w:rsid w:val="00E041C7"/>
    <w:rsid w:val="00E041F4"/>
    <w:rsid w:val="00E0429C"/>
    <w:rsid w:val="00E042E4"/>
    <w:rsid w:val="00E04302"/>
    <w:rsid w:val="00E0436A"/>
    <w:rsid w:val="00E044B9"/>
    <w:rsid w:val="00E0459A"/>
    <w:rsid w:val="00E0476A"/>
    <w:rsid w:val="00E0476E"/>
    <w:rsid w:val="00E048F4"/>
    <w:rsid w:val="00E04DAA"/>
    <w:rsid w:val="00E05045"/>
    <w:rsid w:val="00E05215"/>
    <w:rsid w:val="00E0530C"/>
    <w:rsid w:val="00E053EE"/>
    <w:rsid w:val="00E0540E"/>
    <w:rsid w:val="00E05655"/>
    <w:rsid w:val="00E05745"/>
    <w:rsid w:val="00E05805"/>
    <w:rsid w:val="00E059D4"/>
    <w:rsid w:val="00E05CA4"/>
    <w:rsid w:val="00E05EA7"/>
    <w:rsid w:val="00E05F3F"/>
    <w:rsid w:val="00E05FCB"/>
    <w:rsid w:val="00E0630B"/>
    <w:rsid w:val="00E0634E"/>
    <w:rsid w:val="00E063A2"/>
    <w:rsid w:val="00E064F7"/>
    <w:rsid w:val="00E0663D"/>
    <w:rsid w:val="00E0675A"/>
    <w:rsid w:val="00E067FB"/>
    <w:rsid w:val="00E06850"/>
    <w:rsid w:val="00E06952"/>
    <w:rsid w:val="00E06999"/>
    <w:rsid w:val="00E0714A"/>
    <w:rsid w:val="00E07199"/>
    <w:rsid w:val="00E07335"/>
    <w:rsid w:val="00E0744C"/>
    <w:rsid w:val="00E0756D"/>
    <w:rsid w:val="00E075B4"/>
    <w:rsid w:val="00E0785B"/>
    <w:rsid w:val="00E078D0"/>
    <w:rsid w:val="00E07928"/>
    <w:rsid w:val="00E079AF"/>
    <w:rsid w:val="00E07B1A"/>
    <w:rsid w:val="00E07CFF"/>
    <w:rsid w:val="00E07E00"/>
    <w:rsid w:val="00E07EDF"/>
    <w:rsid w:val="00E10243"/>
    <w:rsid w:val="00E1033C"/>
    <w:rsid w:val="00E10375"/>
    <w:rsid w:val="00E10437"/>
    <w:rsid w:val="00E104EC"/>
    <w:rsid w:val="00E105F5"/>
    <w:rsid w:val="00E10944"/>
    <w:rsid w:val="00E109B9"/>
    <w:rsid w:val="00E10B03"/>
    <w:rsid w:val="00E10B72"/>
    <w:rsid w:val="00E10D31"/>
    <w:rsid w:val="00E10DF7"/>
    <w:rsid w:val="00E10FCB"/>
    <w:rsid w:val="00E11027"/>
    <w:rsid w:val="00E1106A"/>
    <w:rsid w:val="00E1109D"/>
    <w:rsid w:val="00E11336"/>
    <w:rsid w:val="00E117C9"/>
    <w:rsid w:val="00E11880"/>
    <w:rsid w:val="00E11BD0"/>
    <w:rsid w:val="00E11DBD"/>
    <w:rsid w:val="00E11DCE"/>
    <w:rsid w:val="00E11E6F"/>
    <w:rsid w:val="00E120BC"/>
    <w:rsid w:val="00E12336"/>
    <w:rsid w:val="00E124C1"/>
    <w:rsid w:val="00E12569"/>
    <w:rsid w:val="00E1262E"/>
    <w:rsid w:val="00E1265B"/>
    <w:rsid w:val="00E1279C"/>
    <w:rsid w:val="00E12868"/>
    <w:rsid w:val="00E12982"/>
    <w:rsid w:val="00E12D5F"/>
    <w:rsid w:val="00E12DC5"/>
    <w:rsid w:val="00E12FBF"/>
    <w:rsid w:val="00E1300F"/>
    <w:rsid w:val="00E131F4"/>
    <w:rsid w:val="00E131FB"/>
    <w:rsid w:val="00E13431"/>
    <w:rsid w:val="00E1348B"/>
    <w:rsid w:val="00E1354D"/>
    <w:rsid w:val="00E135E4"/>
    <w:rsid w:val="00E13691"/>
    <w:rsid w:val="00E1374B"/>
    <w:rsid w:val="00E1379F"/>
    <w:rsid w:val="00E137E9"/>
    <w:rsid w:val="00E13871"/>
    <w:rsid w:val="00E1390B"/>
    <w:rsid w:val="00E139A4"/>
    <w:rsid w:val="00E13A5D"/>
    <w:rsid w:val="00E13A63"/>
    <w:rsid w:val="00E13AA4"/>
    <w:rsid w:val="00E140DD"/>
    <w:rsid w:val="00E142F6"/>
    <w:rsid w:val="00E143FC"/>
    <w:rsid w:val="00E144E2"/>
    <w:rsid w:val="00E147A2"/>
    <w:rsid w:val="00E14951"/>
    <w:rsid w:val="00E149E4"/>
    <w:rsid w:val="00E14B50"/>
    <w:rsid w:val="00E14CC7"/>
    <w:rsid w:val="00E14D67"/>
    <w:rsid w:val="00E14DCB"/>
    <w:rsid w:val="00E14F9E"/>
    <w:rsid w:val="00E1507B"/>
    <w:rsid w:val="00E1526F"/>
    <w:rsid w:val="00E152B5"/>
    <w:rsid w:val="00E154D1"/>
    <w:rsid w:val="00E154D2"/>
    <w:rsid w:val="00E155BB"/>
    <w:rsid w:val="00E156CD"/>
    <w:rsid w:val="00E1588F"/>
    <w:rsid w:val="00E158DD"/>
    <w:rsid w:val="00E15AAE"/>
    <w:rsid w:val="00E15ADD"/>
    <w:rsid w:val="00E15BD5"/>
    <w:rsid w:val="00E15BFB"/>
    <w:rsid w:val="00E15C22"/>
    <w:rsid w:val="00E15DA2"/>
    <w:rsid w:val="00E15F66"/>
    <w:rsid w:val="00E160CD"/>
    <w:rsid w:val="00E16224"/>
    <w:rsid w:val="00E16225"/>
    <w:rsid w:val="00E16607"/>
    <w:rsid w:val="00E16820"/>
    <w:rsid w:val="00E16995"/>
    <w:rsid w:val="00E16A29"/>
    <w:rsid w:val="00E16ACA"/>
    <w:rsid w:val="00E16B30"/>
    <w:rsid w:val="00E16B80"/>
    <w:rsid w:val="00E16B96"/>
    <w:rsid w:val="00E16BB2"/>
    <w:rsid w:val="00E16C24"/>
    <w:rsid w:val="00E16D28"/>
    <w:rsid w:val="00E17028"/>
    <w:rsid w:val="00E1711C"/>
    <w:rsid w:val="00E171C1"/>
    <w:rsid w:val="00E174FF"/>
    <w:rsid w:val="00E175EC"/>
    <w:rsid w:val="00E1773B"/>
    <w:rsid w:val="00E1789C"/>
    <w:rsid w:val="00E179B5"/>
    <w:rsid w:val="00E179FD"/>
    <w:rsid w:val="00E17A61"/>
    <w:rsid w:val="00E17C25"/>
    <w:rsid w:val="00E17D0D"/>
    <w:rsid w:val="00E17E46"/>
    <w:rsid w:val="00E17F93"/>
    <w:rsid w:val="00E20164"/>
    <w:rsid w:val="00E20303"/>
    <w:rsid w:val="00E204B6"/>
    <w:rsid w:val="00E2062E"/>
    <w:rsid w:val="00E20951"/>
    <w:rsid w:val="00E209DB"/>
    <w:rsid w:val="00E20F0A"/>
    <w:rsid w:val="00E20F8C"/>
    <w:rsid w:val="00E20FA5"/>
    <w:rsid w:val="00E211B7"/>
    <w:rsid w:val="00E21523"/>
    <w:rsid w:val="00E21629"/>
    <w:rsid w:val="00E21748"/>
    <w:rsid w:val="00E21880"/>
    <w:rsid w:val="00E21A05"/>
    <w:rsid w:val="00E21A51"/>
    <w:rsid w:val="00E21A69"/>
    <w:rsid w:val="00E21B45"/>
    <w:rsid w:val="00E21DBA"/>
    <w:rsid w:val="00E21E00"/>
    <w:rsid w:val="00E21F68"/>
    <w:rsid w:val="00E2204A"/>
    <w:rsid w:val="00E2207D"/>
    <w:rsid w:val="00E221D3"/>
    <w:rsid w:val="00E22238"/>
    <w:rsid w:val="00E223AD"/>
    <w:rsid w:val="00E224F0"/>
    <w:rsid w:val="00E225DF"/>
    <w:rsid w:val="00E22975"/>
    <w:rsid w:val="00E2297E"/>
    <w:rsid w:val="00E23040"/>
    <w:rsid w:val="00E2314C"/>
    <w:rsid w:val="00E231F1"/>
    <w:rsid w:val="00E2330D"/>
    <w:rsid w:val="00E23560"/>
    <w:rsid w:val="00E23A06"/>
    <w:rsid w:val="00E23D62"/>
    <w:rsid w:val="00E24054"/>
    <w:rsid w:val="00E24275"/>
    <w:rsid w:val="00E24345"/>
    <w:rsid w:val="00E246C6"/>
    <w:rsid w:val="00E246CE"/>
    <w:rsid w:val="00E24701"/>
    <w:rsid w:val="00E24871"/>
    <w:rsid w:val="00E24929"/>
    <w:rsid w:val="00E24A06"/>
    <w:rsid w:val="00E24E9F"/>
    <w:rsid w:val="00E24F03"/>
    <w:rsid w:val="00E24F53"/>
    <w:rsid w:val="00E2540D"/>
    <w:rsid w:val="00E2557B"/>
    <w:rsid w:val="00E25746"/>
    <w:rsid w:val="00E25A2D"/>
    <w:rsid w:val="00E25B2C"/>
    <w:rsid w:val="00E25CC6"/>
    <w:rsid w:val="00E25CD8"/>
    <w:rsid w:val="00E25F0E"/>
    <w:rsid w:val="00E25FDD"/>
    <w:rsid w:val="00E25FE9"/>
    <w:rsid w:val="00E2600B"/>
    <w:rsid w:val="00E260F9"/>
    <w:rsid w:val="00E261E2"/>
    <w:rsid w:val="00E26232"/>
    <w:rsid w:val="00E2637C"/>
    <w:rsid w:val="00E264EC"/>
    <w:rsid w:val="00E26501"/>
    <w:rsid w:val="00E26859"/>
    <w:rsid w:val="00E268D6"/>
    <w:rsid w:val="00E26962"/>
    <w:rsid w:val="00E26BB9"/>
    <w:rsid w:val="00E26CFE"/>
    <w:rsid w:val="00E26E27"/>
    <w:rsid w:val="00E2724F"/>
    <w:rsid w:val="00E274C7"/>
    <w:rsid w:val="00E27783"/>
    <w:rsid w:val="00E27812"/>
    <w:rsid w:val="00E278E3"/>
    <w:rsid w:val="00E27964"/>
    <w:rsid w:val="00E27B3C"/>
    <w:rsid w:val="00E27D07"/>
    <w:rsid w:val="00E27D4C"/>
    <w:rsid w:val="00E27E81"/>
    <w:rsid w:val="00E27EAD"/>
    <w:rsid w:val="00E27F47"/>
    <w:rsid w:val="00E3003D"/>
    <w:rsid w:val="00E30257"/>
    <w:rsid w:val="00E3048B"/>
    <w:rsid w:val="00E3059F"/>
    <w:rsid w:val="00E30689"/>
    <w:rsid w:val="00E30708"/>
    <w:rsid w:val="00E30829"/>
    <w:rsid w:val="00E3089C"/>
    <w:rsid w:val="00E308C1"/>
    <w:rsid w:val="00E30D6E"/>
    <w:rsid w:val="00E3100A"/>
    <w:rsid w:val="00E3111B"/>
    <w:rsid w:val="00E311FA"/>
    <w:rsid w:val="00E312D6"/>
    <w:rsid w:val="00E312E7"/>
    <w:rsid w:val="00E315A4"/>
    <w:rsid w:val="00E31620"/>
    <w:rsid w:val="00E31635"/>
    <w:rsid w:val="00E31721"/>
    <w:rsid w:val="00E31811"/>
    <w:rsid w:val="00E318D6"/>
    <w:rsid w:val="00E318E2"/>
    <w:rsid w:val="00E31950"/>
    <w:rsid w:val="00E31AE9"/>
    <w:rsid w:val="00E31B1F"/>
    <w:rsid w:val="00E31BC6"/>
    <w:rsid w:val="00E31C7E"/>
    <w:rsid w:val="00E31F12"/>
    <w:rsid w:val="00E320BE"/>
    <w:rsid w:val="00E3227B"/>
    <w:rsid w:val="00E322AD"/>
    <w:rsid w:val="00E32430"/>
    <w:rsid w:val="00E325AE"/>
    <w:rsid w:val="00E325F0"/>
    <w:rsid w:val="00E32617"/>
    <w:rsid w:val="00E32640"/>
    <w:rsid w:val="00E32C22"/>
    <w:rsid w:val="00E32E12"/>
    <w:rsid w:val="00E32E13"/>
    <w:rsid w:val="00E32FD4"/>
    <w:rsid w:val="00E33001"/>
    <w:rsid w:val="00E33095"/>
    <w:rsid w:val="00E3312C"/>
    <w:rsid w:val="00E3322D"/>
    <w:rsid w:val="00E332BE"/>
    <w:rsid w:val="00E334EB"/>
    <w:rsid w:val="00E33533"/>
    <w:rsid w:val="00E33537"/>
    <w:rsid w:val="00E3369A"/>
    <w:rsid w:val="00E337D4"/>
    <w:rsid w:val="00E337E9"/>
    <w:rsid w:val="00E3380D"/>
    <w:rsid w:val="00E338E5"/>
    <w:rsid w:val="00E33C79"/>
    <w:rsid w:val="00E33F55"/>
    <w:rsid w:val="00E33F85"/>
    <w:rsid w:val="00E34155"/>
    <w:rsid w:val="00E341D8"/>
    <w:rsid w:val="00E341DA"/>
    <w:rsid w:val="00E3454D"/>
    <w:rsid w:val="00E349CF"/>
    <w:rsid w:val="00E34B46"/>
    <w:rsid w:val="00E34C15"/>
    <w:rsid w:val="00E34F95"/>
    <w:rsid w:val="00E34F9F"/>
    <w:rsid w:val="00E35036"/>
    <w:rsid w:val="00E3503C"/>
    <w:rsid w:val="00E351BB"/>
    <w:rsid w:val="00E3526F"/>
    <w:rsid w:val="00E35282"/>
    <w:rsid w:val="00E3529E"/>
    <w:rsid w:val="00E352A0"/>
    <w:rsid w:val="00E3568C"/>
    <w:rsid w:val="00E35D50"/>
    <w:rsid w:val="00E35E1D"/>
    <w:rsid w:val="00E360A3"/>
    <w:rsid w:val="00E36281"/>
    <w:rsid w:val="00E36C8A"/>
    <w:rsid w:val="00E36D78"/>
    <w:rsid w:val="00E36F23"/>
    <w:rsid w:val="00E36F54"/>
    <w:rsid w:val="00E36FD6"/>
    <w:rsid w:val="00E370EF"/>
    <w:rsid w:val="00E3715A"/>
    <w:rsid w:val="00E37237"/>
    <w:rsid w:val="00E37304"/>
    <w:rsid w:val="00E376E2"/>
    <w:rsid w:val="00E379BE"/>
    <w:rsid w:val="00E37BBC"/>
    <w:rsid w:val="00E37DBC"/>
    <w:rsid w:val="00E37F77"/>
    <w:rsid w:val="00E4004F"/>
    <w:rsid w:val="00E40082"/>
    <w:rsid w:val="00E404A1"/>
    <w:rsid w:val="00E4077F"/>
    <w:rsid w:val="00E4093D"/>
    <w:rsid w:val="00E40A20"/>
    <w:rsid w:val="00E40BDC"/>
    <w:rsid w:val="00E40DB8"/>
    <w:rsid w:val="00E40E8F"/>
    <w:rsid w:val="00E40F06"/>
    <w:rsid w:val="00E41084"/>
    <w:rsid w:val="00E410B3"/>
    <w:rsid w:val="00E41248"/>
    <w:rsid w:val="00E41346"/>
    <w:rsid w:val="00E41512"/>
    <w:rsid w:val="00E41616"/>
    <w:rsid w:val="00E41643"/>
    <w:rsid w:val="00E416F7"/>
    <w:rsid w:val="00E41991"/>
    <w:rsid w:val="00E419A4"/>
    <w:rsid w:val="00E41D98"/>
    <w:rsid w:val="00E41DF1"/>
    <w:rsid w:val="00E41EC1"/>
    <w:rsid w:val="00E42006"/>
    <w:rsid w:val="00E4239F"/>
    <w:rsid w:val="00E4245B"/>
    <w:rsid w:val="00E424F5"/>
    <w:rsid w:val="00E4265B"/>
    <w:rsid w:val="00E426F5"/>
    <w:rsid w:val="00E428DF"/>
    <w:rsid w:val="00E4291A"/>
    <w:rsid w:val="00E429E3"/>
    <w:rsid w:val="00E4315E"/>
    <w:rsid w:val="00E4325C"/>
    <w:rsid w:val="00E4328E"/>
    <w:rsid w:val="00E433F5"/>
    <w:rsid w:val="00E43413"/>
    <w:rsid w:val="00E43480"/>
    <w:rsid w:val="00E4353B"/>
    <w:rsid w:val="00E435FE"/>
    <w:rsid w:val="00E43692"/>
    <w:rsid w:val="00E436C9"/>
    <w:rsid w:val="00E43764"/>
    <w:rsid w:val="00E43987"/>
    <w:rsid w:val="00E43D29"/>
    <w:rsid w:val="00E43F6A"/>
    <w:rsid w:val="00E44144"/>
    <w:rsid w:val="00E442E4"/>
    <w:rsid w:val="00E4455A"/>
    <w:rsid w:val="00E4473F"/>
    <w:rsid w:val="00E4486C"/>
    <w:rsid w:val="00E4488B"/>
    <w:rsid w:val="00E449BA"/>
    <w:rsid w:val="00E44AC7"/>
    <w:rsid w:val="00E44D2C"/>
    <w:rsid w:val="00E450E8"/>
    <w:rsid w:val="00E45149"/>
    <w:rsid w:val="00E453D7"/>
    <w:rsid w:val="00E453E6"/>
    <w:rsid w:val="00E45407"/>
    <w:rsid w:val="00E45532"/>
    <w:rsid w:val="00E4560F"/>
    <w:rsid w:val="00E45894"/>
    <w:rsid w:val="00E45AD7"/>
    <w:rsid w:val="00E45B9A"/>
    <w:rsid w:val="00E4617A"/>
    <w:rsid w:val="00E4631D"/>
    <w:rsid w:val="00E4651B"/>
    <w:rsid w:val="00E46A47"/>
    <w:rsid w:val="00E46AB6"/>
    <w:rsid w:val="00E46AB9"/>
    <w:rsid w:val="00E46BAE"/>
    <w:rsid w:val="00E46C0F"/>
    <w:rsid w:val="00E46C42"/>
    <w:rsid w:val="00E46C74"/>
    <w:rsid w:val="00E46CA4"/>
    <w:rsid w:val="00E46DBE"/>
    <w:rsid w:val="00E46F49"/>
    <w:rsid w:val="00E4702D"/>
    <w:rsid w:val="00E472F8"/>
    <w:rsid w:val="00E47457"/>
    <w:rsid w:val="00E4757F"/>
    <w:rsid w:val="00E475C6"/>
    <w:rsid w:val="00E475E7"/>
    <w:rsid w:val="00E4775C"/>
    <w:rsid w:val="00E478B1"/>
    <w:rsid w:val="00E478F1"/>
    <w:rsid w:val="00E47CB5"/>
    <w:rsid w:val="00E47E6B"/>
    <w:rsid w:val="00E47ECE"/>
    <w:rsid w:val="00E50233"/>
    <w:rsid w:val="00E50467"/>
    <w:rsid w:val="00E50506"/>
    <w:rsid w:val="00E50733"/>
    <w:rsid w:val="00E50875"/>
    <w:rsid w:val="00E508E3"/>
    <w:rsid w:val="00E50B1A"/>
    <w:rsid w:val="00E50BA0"/>
    <w:rsid w:val="00E50D95"/>
    <w:rsid w:val="00E50EC5"/>
    <w:rsid w:val="00E50EDB"/>
    <w:rsid w:val="00E510E1"/>
    <w:rsid w:val="00E51112"/>
    <w:rsid w:val="00E51276"/>
    <w:rsid w:val="00E5130E"/>
    <w:rsid w:val="00E51348"/>
    <w:rsid w:val="00E514FF"/>
    <w:rsid w:val="00E516C2"/>
    <w:rsid w:val="00E518E5"/>
    <w:rsid w:val="00E51952"/>
    <w:rsid w:val="00E51A37"/>
    <w:rsid w:val="00E51B2A"/>
    <w:rsid w:val="00E51B31"/>
    <w:rsid w:val="00E51B52"/>
    <w:rsid w:val="00E51B8F"/>
    <w:rsid w:val="00E51ED0"/>
    <w:rsid w:val="00E522E5"/>
    <w:rsid w:val="00E525A2"/>
    <w:rsid w:val="00E525F2"/>
    <w:rsid w:val="00E526F9"/>
    <w:rsid w:val="00E52770"/>
    <w:rsid w:val="00E52796"/>
    <w:rsid w:val="00E52838"/>
    <w:rsid w:val="00E52A17"/>
    <w:rsid w:val="00E52AA4"/>
    <w:rsid w:val="00E52CCE"/>
    <w:rsid w:val="00E52F44"/>
    <w:rsid w:val="00E52FEA"/>
    <w:rsid w:val="00E5302A"/>
    <w:rsid w:val="00E530DD"/>
    <w:rsid w:val="00E5347B"/>
    <w:rsid w:val="00E539C4"/>
    <w:rsid w:val="00E53A73"/>
    <w:rsid w:val="00E53AA5"/>
    <w:rsid w:val="00E53E21"/>
    <w:rsid w:val="00E53E7C"/>
    <w:rsid w:val="00E53EE2"/>
    <w:rsid w:val="00E54001"/>
    <w:rsid w:val="00E5404A"/>
    <w:rsid w:val="00E5405E"/>
    <w:rsid w:val="00E5429F"/>
    <w:rsid w:val="00E545DB"/>
    <w:rsid w:val="00E546F0"/>
    <w:rsid w:val="00E54788"/>
    <w:rsid w:val="00E54802"/>
    <w:rsid w:val="00E5484A"/>
    <w:rsid w:val="00E5489A"/>
    <w:rsid w:val="00E548F0"/>
    <w:rsid w:val="00E549BB"/>
    <w:rsid w:val="00E54C51"/>
    <w:rsid w:val="00E54EAB"/>
    <w:rsid w:val="00E54F96"/>
    <w:rsid w:val="00E550BB"/>
    <w:rsid w:val="00E5568A"/>
    <w:rsid w:val="00E5580E"/>
    <w:rsid w:val="00E55D13"/>
    <w:rsid w:val="00E56328"/>
    <w:rsid w:val="00E563E0"/>
    <w:rsid w:val="00E5654B"/>
    <w:rsid w:val="00E565BB"/>
    <w:rsid w:val="00E56609"/>
    <w:rsid w:val="00E5673A"/>
    <w:rsid w:val="00E5691C"/>
    <w:rsid w:val="00E56A49"/>
    <w:rsid w:val="00E56B75"/>
    <w:rsid w:val="00E571D1"/>
    <w:rsid w:val="00E574E8"/>
    <w:rsid w:val="00E57591"/>
    <w:rsid w:val="00E5763D"/>
    <w:rsid w:val="00E576B4"/>
    <w:rsid w:val="00E5776D"/>
    <w:rsid w:val="00E5781F"/>
    <w:rsid w:val="00E578EF"/>
    <w:rsid w:val="00E5790C"/>
    <w:rsid w:val="00E57BCE"/>
    <w:rsid w:val="00E57C96"/>
    <w:rsid w:val="00E57D61"/>
    <w:rsid w:val="00E57ECE"/>
    <w:rsid w:val="00E57FE2"/>
    <w:rsid w:val="00E60008"/>
    <w:rsid w:val="00E6003B"/>
    <w:rsid w:val="00E600FA"/>
    <w:rsid w:val="00E60324"/>
    <w:rsid w:val="00E6043C"/>
    <w:rsid w:val="00E60627"/>
    <w:rsid w:val="00E60657"/>
    <w:rsid w:val="00E60681"/>
    <w:rsid w:val="00E607CC"/>
    <w:rsid w:val="00E60AF6"/>
    <w:rsid w:val="00E60D8E"/>
    <w:rsid w:val="00E60DA6"/>
    <w:rsid w:val="00E60E5B"/>
    <w:rsid w:val="00E60F92"/>
    <w:rsid w:val="00E60FD0"/>
    <w:rsid w:val="00E610AE"/>
    <w:rsid w:val="00E61549"/>
    <w:rsid w:val="00E615FC"/>
    <w:rsid w:val="00E61756"/>
    <w:rsid w:val="00E617D4"/>
    <w:rsid w:val="00E6207B"/>
    <w:rsid w:val="00E62237"/>
    <w:rsid w:val="00E6224F"/>
    <w:rsid w:val="00E622F6"/>
    <w:rsid w:val="00E6254A"/>
    <w:rsid w:val="00E6282A"/>
    <w:rsid w:val="00E62853"/>
    <w:rsid w:val="00E62A3B"/>
    <w:rsid w:val="00E62AFF"/>
    <w:rsid w:val="00E62BFD"/>
    <w:rsid w:val="00E62C6F"/>
    <w:rsid w:val="00E62CA6"/>
    <w:rsid w:val="00E62DBE"/>
    <w:rsid w:val="00E635F6"/>
    <w:rsid w:val="00E63836"/>
    <w:rsid w:val="00E63887"/>
    <w:rsid w:val="00E63919"/>
    <w:rsid w:val="00E63A2B"/>
    <w:rsid w:val="00E63A8F"/>
    <w:rsid w:val="00E63BDD"/>
    <w:rsid w:val="00E63C46"/>
    <w:rsid w:val="00E63E99"/>
    <w:rsid w:val="00E64083"/>
    <w:rsid w:val="00E645BC"/>
    <w:rsid w:val="00E646E2"/>
    <w:rsid w:val="00E6472D"/>
    <w:rsid w:val="00E647B0"/>
    <w:rsid w:val="00E648FD"/>
    <w:rsid w:val="00E64B0D"/>
    <w:rsid w:val="00E64C7A"/>
    <w:rsid w:val="00E64C98"/>
    <w:rsid w:val="00E64E0F"/>
    <w:rsid w:val="00E65014"/>
    <w:rsid w:val="00E650C5"/>
    <w:rsid w:val="00E651D1"/>
    <w:rsid w:val="00E65289"/>
    <w:rsid w:val="00E65302"/>
    <w:rsid w:val="00E654DF"/>
    <w:rsid w:val="00E656DE"/>
    <w:rsid w:val="00E6580F"/>
    <w:rsid w:val="00E659CD"/>
    <w:rsid w:val="00E659EC"/>
    <w:rsid w:val="00E65B4B"/>
    <w:rsid w:val="00E65DC7"/>
    <w:rsid w:val="00E65EB1"/>
    <w:rsid w:val="00E66099"/>
    <w:rsid w:val="00E6615A"/>
    <w:rsid w:val="00E662A6"/>
    <w:rsid w:val="00E665AD"/>
    <w:rsid w:val="00E66AE7"/>
    <w:rsid w:val="00E66B17"/>
    <w:rsid w:val="00E66BE4"/>
    <w:rsid w:val="00E66C0D"/>
    <w:rsid w:val="00E66C86"/>
    <w:rsid w:val="00E66CBF"/>
    <w:rsid w:val="00E66ED9"/>
    <w:rsid w:val="00E66EE7"/>
    <w:rsid w:val="00E66FBC"/>
    <w:rsid w:val="00E67147"/>
    <w:rsid w:val="00E67165"/>
    <w:rsid w:val="00E671F3"/>
    <w:rsid w:val="00E67244"/>
    <w:rsid w:val="00E673F6"/>
    <w:rsid w:val="00E67457"/>
    <w:rsid w:val="00E67472"/>
    <w:rsid w:val="00E675FB"/>
    <w:rsid w:val="00E676C4"/>
    <w:rsid w:val="00E67817"/>
    <w:rsid w:val="00E6790F"/>
    <w:rsid w:val="00E67918"/>
    <w:rsid w:val="00E67B5A"/>
    <w:rsid w:val="00E67C59"/>
    <w:rsid w:val="00E67C5C"/>
    <w:rsid w:val="00E67D83"/>
    <w:rsid w:val="00E67E75"/>
    <w:rsid w:val="00E67EAA"/>
    <w:rsid w:val="00E67F53"/>
    <w:rsid w:val="00E67F85"/>
    <w:rsid w:val="00E67FEE"/>
    <w:rsid w:val="00E700AA"/>
    <w:rsid w:val="00E7011F"/>
    <w:rsid w:val="00E701F2"/>
    <w:rsid w:val="00E70475"/>
    <w:rsid w:val="00E705FA"/>
    <w:rsid w:val="00E70706"/>
    <w:rsid w:val="00E70718"/>
    <w:rsid w:val="00E7071A"/>
    <w:rsid w:val="00E70831"/>
    <w:rsid w:val="00E7088A"/>
    <w:rsid w:val="00E70CAF"/>
    <w:rsid w:val="00E70E29"/>
    <w:rsid w:val="00E71032"/>
    <w:rsid w:val="00E7113C"/>
    <w:rsid w:val="00E71257"/>
    <w:rsid w:val="00E716B7"/>
    <w:rsid w:val="00E71A60"/>
    <w:rsid w:val="00E71D2B"/>
    <w:rsid w:val="00E71DD0"/>
    <w:rsid w:val="00E71DFD"/>
    <w:rsid w:val="00E71E5B"/>
    <w:rsid w:val="00E71EE7"/>
    <w:rsid w:val="00E71FCE"/>
    <w:rsid w:val="00E722FC"/>
    <w:rsid w:val="00E7272F"/>
    <w:rsid w:val="00E72820"/>
    <w:rsid w:val="00E729DB"/>
    <w:rsid w:val="00E72DCD"/>
    <w:rsid w:val="00E72FB1"/>
    <w:rsid w:val="00E72FB2"/>
    <w:rsid w:val="00E733A1"/>
    <w:rsid w:val="00E7343F"/>
    <w:rsid w:val="00E73464"/>
    <w:rsid w:val="00E73A2D"/>
    <w:rsid w:val="00E73AE2"/>
    <w:rsid w:val="00E73B48"/>
    <w:rsid w:val="00E73B6D"/>
    <w:rsid w:val="00E73B9F"/>
    <w:rsid w:val="00E73BFE"/>
    <w:rsid w:val="00E73F26"/>
    <w:rsid w:val="00E7403A"/>
    <w:rsid w:val="00E74193"/>
    <w:rsid w:val="00E74304"/>
    <w:rsid w:val="00E7448C"/>
    <w:rsid w:val="00E747B7"/>
    <w:rsid w:val="00E748C0"/>
    <w:rsid w:val="00E74A0B"/>
    <w:rsid w:val="00E74BF9"/>
    <w:rsid w:val="00E74C26"/>
    <w:rsid w:val="00E74DE6"/>
    <w:rsid w:val="00E74E5C"/>
    <w:rsid w:val="00E74E98"/>
    <w:rsid w:val="00E74F04"/>
    <w:rsid w:val="00E74F0E"/>
    <w:rsid w:val="00E750D5"/>
    <w:rsid w:val="00E75262"/>
    <w:rsid w:val="00E75488"/>
    <w:rsid w:val="00E75530"/>
    <w:rsid w:val="00E755A7"/>
    <w:rsid w:val="00E75743"/>
    <w:rsid w:val="00E757B1"/>
    <w:rsid w:val="00E757BD"/>
    <w:rsid w:val="00E7585B"/>
    <w:rsid w:val="00E75A45"/>
    <w:rsid w:val="00E75B13"/>
    <w:rsid w:val="00E75CBF"/>
    <w:rsid w:val="00E75FB5"/>
    <w:rsid w:val="00E75FC8"/>
    <w:rsid w:val="00E7627C"/>
    <w:rsid w:val="00E7639C"/>
    <w:rsid w:val="00E7647E"/>
    <w:rsid w:val="00E76625"/>
    <w:rsid w:val="00E76659"/>
    <w:rsid w:val="00E76AF8"/>
    <w:rsid w:val="00E76C0E"/>
    <w:rsid w:val="00E76CD2"/>
    <w:rsid w:val="00E76F8C"/>
    <w:rsid w:val="00E772F9"/>
    <w:rsid w:val="00E77669"/>
    <w:rsid w:val="00E779EF"/>
    <w:rsid w:val="00E77AD3"/>
    <w:rsid w:val="00E77BC3"/>
    <w:rsid w:val="00E77BC4"/>
    <w:rsid w:val="00E77D28"/>
    <w:rsid w:val="00E77E42"/>
    <w:rsid w:val="00E801C8"/>
    <w:rsid w:val="00E8032E"/>
    <w:rsid w:val="00E805FB"/>
    <w:rsid w:val="00E8073F"/>
    <w:rsid w:val="00E80750"/>
    <w:rsid w:val="00E80A58"/>
    <w:rsid w:val="00E80B0B"/>
    <w:rsid w:val="00E80B34"/>
    <w:rsid w:val="00E80B93"/>
    <w:rsid w:val="00E80BDB"/>
    <w:rsid w:val="00E80DEA"/>
    <w:rsid w:val="00E80E43"/>
    <w:rsid w:val="00E8107C"/>
    <w:rsid w:val="00E810E5"/>
    <w:rsid w:val="00E81294"/>
    <w:rsid w:val="00E81387"/>
    <w:rsid w:val="00E815C8"/>
    <w:rsid w:val="00E8173A"/>
    <w:rsid w:val="00E81825"/>
    <w:rsid w:val="00E81BDD"/>
    <w:rsid w:val="00E81BFD"/>
    <w:rsid w:val="00E81EF0"/>
    <w:rsid w:val="00E81F65"/>
    <w:rsid w:val="00E81F83"/>
    <w:rsid w:val="00E81FB6"/>
    <w:rsid w:val="00E82384"/>
    <w:rsid w:val="00E823E8"/>
    <w:rsid w:val="00E8247F"/>
    <w:rsid w:val="00E82515"/>
    <w:rsid w:val="00E827BC"/>
    <w:rsid w:val="00E82817"/>
    <w:rsid w:val="00E82927"/>
    <w:rsid w:val="00E82D3A"/>
    <w:rsid w:val="00E82D53"/>
    <w:rsid w:val="00E831AF"/>
    <w:rsid w:val="00E83211"/>
    <w:rsid w:val="00E8327E"/>
    <w:rsid w:val="00E834FE"/>
    <w:rsid w:val="00E83505"/>
    <w:rsid w:val="00E839F9"/>
    <w:rsid w:val="00E83B45"/>
    <w:rsid w:val="00E83B69"/>
    <w:rsid w:val="00E83F81"/>
    <w:rsid w:val="00E83F85"/>
    <w:rsid w:val="00E83FAE"/>
    <w:rsid w:val="00E8405E"/>
    <w:rsid w:val="00E84374"/>
    <w:rsid w:val="00E844FE"/>
    <w:rsid w:val="00E846F2"/>
    <w:rsid w:val="00E8477E"/>
    <w:rsid w:val="00E84A0F"/>
    <w:rsid w:val="00E84B4A"/>
    <w:rsid w:val="00E84D37"/>
    <w:rsid w:val="00E84EFA"/>
    <w:rsid w:val="00E84FFA"/>
    <w:rsid w:val="00E8502B"/>
    <w:rsid w:val="00E85231"/>
    <w:rsid w:val="00E8523D"/>
    <w:rsid w:val="00E8544B"/>
    <w:rsid w:val="00E85748"/>
    <w:rsid w:val="00E85929"/>
    <w:rsid w:val="00E85AE8"/>
    <w:rsid w:val="00E85B12"/>
    <w:rsid w:val="00E85C9A"/>
    <w:rsid w:val="00E8600F"/>
    <w:rsid w:val="00E86225"/>
    <w:rsid w:val="00E8640B"/>
    <w:rsid w:val="00E86422"/>
    <w:rsid w:val="00E864D0"/>
    <w:rsid w:val="00E86772"/>
    <w:rsid w:val="00E869CF"/>
    <w:rsid w:val="00E869E3"/>
    <w:rsid w:val="00E86A8B"/>
    <w:rsid w:val="00E86B6C"/>
    <w:rsid w:val="00E86BDD"/>
    <w:rsid w:val="00E86E24"/>
    <w:rsid w:val="00E86F66"/>
    <w:rsid w:val="00E87145"/>
    <w:rsid w:val="00E873BE"/>
    <w:rsid w:val="00E8748C"/>
    <w:rsid w:val="00E874A9"/>
    <w:rsid w:val="00E87879"/>
    <w:rsid w:val="00E87A16"/>
    <w:rsid w:val="00E87AC7"/>
    <w:rsid w:val="00E87BC6"/>
    <w:rsid w:val="00E87CBA"/>
    <w:rsid w:val="00E87DC6"/>
    <w:rsid w:val="00E9018E"/>
    <w:rsid w:val="00E90269"/>
    <w:rsid w:val="00E90327"/>
    <w:rsid w:val="00E904F9"/>
    <w:rsid w:val="00E90548"/>
    <w:rsid w:val="00E9056E"/>
    <w:rsid w:val="00E905B7"/>
    <w:rsid w:val="00E9092D"/>
    <w:rsid w:val="00E9095F"/>
    <w:rsid w:val="00E90C14"/>
    <w:rsid w:val="00E90D3F"/>
    <w:rsid w:val="00E90DC3"/>
    <w:rsid w:val="00E90DF4"/>
    <w:rsid w:val="00E90E72"/>
    <w:rsid w:val="00E90F2D"/>
    <w:rsid w:val="00E912CD"/>
    <w:rsid w:val="00E91303"/>
    <w:rsid w:val="00E913A3"/>
    <w:rsid w:val="00E914B6"/>
    <w:rsid w:val="00E9176A"/>
    <w:rsid w:val="00E91936"/>
    <w:rsid w:val="00E91C6A"/>
    <w:rsid w:val="00E91E9B"/>
    <w:rsid w:val="00E91EDA"/>
    <w:rsid w:val="00E91FDF"/>
    <w:rsid w:val="00E9203E"/>
    <w:rsid w:val="00E920EF"/>
    <w:rsid w:val="00E922CA"/>
    <w:rsid w:val="00E9234B"/>
    <w:rsid w:val="00E92440"/>
    <w:rsid w:val="00E9291D"/>
    <w:rsid w:val="00E929F0"/>
    <w:rsid w:val="00E929F3"/>
    <w:rsid w:val="00E92DAA"/>
    <w:rsid w:val="00E930A9"/>
    <w:rsid w:val="00E9321C"/>
    <w:rsid w:val="00E9358B"/>
    <w:rsid w:val="00E93629"/>
    <w:rsid w:val="00E938BC"/>
    <w:rsid w:val="00E93A15"/>
    <w:rsid w:val="00E93BB6"/>
    <w:rsid w:val="00E93C1C"/>
    <w:rsid w:val="00E93CA8"/>
    <w:rsid w:val="00E93E2A"/>
    <w:rsid w:val="00E93E82"/>
    <w:rsid w:val="00E93EDB"/>
    <w:rsid w:val="00E94072"/>
    <w:rsid w:val="00E94196"/>
    <w:rsid w:val="00E94268"/>
    <w:rsid w:val="00E94538"/>
    <w:rsid w:val="00E9483E"/>
    <w:rsid w:val="00E94A0C"/>
    <w:rsid w:val="00E94A6D"/>
    <w:rsid w:val="00E94B5A"/>
    <w:rsid w:val="00E94BD8"/>
    <w:rsid w:val="00E94D4C"/>
    <w:rsid w:val="00E94E3C"/>
    <w:rsid w:val="00E94E70"/>
    <w:rsid w:val="00E94EA9"/>
    <w:rsid w:val="00E95185"/>
    <w:rsid w:val="00E955E0"/>
    <w:rsid w:val="00E9561F"/>
    <w:rsid w:val="00E95972"/>
    <w:rsid w:val="00E95A39"/>
    <w:rsid w:val="00E95B27"/>
    <w:rsid w:val="00E95D2C"/>
    <w:rsid w:val="00E95EB9"/>
    <w:rsid w:val="00E96203"/>
    <w:rsid w:val="00E96276"/>
    <w:rsid w:val="00E96645"/>
    <w:rsid w:val="00E96693"/>
    <w:rsid w:val="00E966B2"/>
    <w:rsid w:val="00E967AE"/>
    <w:rsid w:val="00E9691C"/>
    <w:rsid w:val="00E96979"/>
    <w:rsid w:val="00E969CE"/>
    <w:rsid w:val="00E96ACC"/>
    <w:rsid w:val="00E96EA6"/>
    <w:rsid w:val="00E96EFE"/>
    <w:rsid w:val="00E97103"/>
    <w:rsid w:val="00E973DA"/>
    <w:rsid w:val="00E97496"/>
    <w:rsid w:val="00E9756C"/>
    <w:rsid w:val="00E9771E"/>
    <w:rsid w:val="00E9776A"/>
    <w:rsid w:val="00E9777B"/>
    <w:rsid w:val="00E977CA"/>
    <w:rsid w:val="00E97DF2"/>
    <w:rsid w:val="00EA023E"/>
    <w:rsid w:val="00EA0252"/>
    <w:rsid w:val="00EA0399"/>
    <w:rsid w:val="00EA045D"/>
    <w:rsid w:val="00EA052A"/>
    <w:rsid w:val="00EA05B7"/>
    <w:rsid w:val="00EA0606"/>
    <w:rsid w:val="00EA07AB"/>
    <w:rsid w:val="00EA0912"/>
    <w:rsid w:val="00EA0AB7"/>
    <w:rsid w:val="00EA0B02"/>
    <w:rsid w:val="00EA0BE5"/>
    <w:rsid w:val="00EA1013"/>
    <w:rsid w:val="00EA112A"/>
    <w:rsid w:val="00EA1332"/>
    <w:rsid w:val="00EA14D3"/>
    <w:rsid w:val="00EA152F"/>
    <w:rsid w:val="00EA168A"/>
    <w:rsid w:val="00EA16D0"/>
    <w:rsid w:val="00EA17C4"/>
    <w:rsid w:val="00EA17CA"/>
    <w:rsid w:val="00EA1840"/>
    <w:rsid w:val="00EA19BE"/>
    <w:rsid w:val="00EA1AAC"/>
    <w:rsid w:val="00EA1E4B"/>
    <w:rsid w:val="00EA2388"/>
    <w:rsid w:val="00EA240F"/>
    <w:rsid w:val="00EA25F2"/>
    <w:rsid w:val="00EA263D"/>
    <w:rsid w:val="00EA2919"/>
    <w:rsid w:val="00EA295F"/>
    <w:rsid w:val="00EA2966"/>
    <w:rsid w:val="00EA2986"/>
    <w:rsid w:val="00EA2A49"/>
    <w:rsid w:val="00EA2D43"/>
    <w:rsid w:val="00EA2DD6"/>
    <w:rsid w:val="00EA2E8C"/>
    <w:rsid w:val="00EA2E9B"/>
    <w:rsid w:val="00EA305D"/>
    <w:rsid w:val="00EA3128"/>
    <w:rsid w:val="00EA33AE"/>
    <w:rsid w:val="00EA33EF"/>
    <w:rsid w:val="00EA340B"/>
    <w:rsid w:val="00EA3923"/>
    <w:rsid w:val="00EA392E"/>
    <w:rsid w:val="00EA3ADF"/>
    <w:rsid w:val="00EA3DE1"/>
    <w:rsid w:val="00EA3F91"/>
    <w:rsid w:val="00EA423D"/>
    <w:rsid w:val="00EA44E4"/>
    <w:rsid w:val="00EA450F"/>
    <w:rsid w:val="00EA4549"/>
    <w:rsid w:val="00EA455B"/>
    <w:rsid w:val="00EA4857"/>
    <w:rsid w:val="00EA4878"/>
    <w:rsid w:val="00EA4998"/>
    <w:rsid w:val="00EA4A4E"/>
    <w:rsid w:val="00EA4A57"/>
    <w:rsid w:val="00EA4D4D"/>
    <w:rsid w:val="00EA4DF5"/>
    <w:rsid w:val="00EA50E6"/>
    <w:rsid w:val="00EA519D"/>
    <w:rsid w:val="00EA5274"/>
    <w:rsid w:val="00EA52EA"/>
    <w:rsid w:val="00EA53A4"/>
    <w:rsid w:val="00EA53E5"/>
    <w:rsid w:val="00EA54AD"/>
    <w:rsid w:val="00EA54DD"/>
    <w:rsid w:val="00EA569D"/>
    <w:rsid w:val="00EA57D5"/>
    <w:rsid w:val="00EA5AAB"/>
    <w:rsid w:val="00EA5CDD"/>
    <w:rsid w:val="00EA5E2B"/>
    <w:rsid w:val="00EA5E6B"/>
    <w:rsid w:val="00EA5EF3"/>
    <w:rsid w:val="00EA60B1"/>
    <w:rsid w:val="00EA60D3"/>
    <w:rsid w:val="00EA6754"/>
    <w:rsid w:val="00EA6794"/>
    <w:rsid w:val="00EA6AD9"/>
    <w:rsid w:val="00EA6B09"/>
    <w:rsid w:val="00EA6B4F"/>
    <w:rsid w:val="00EA70C4"/>
    <w:rsid w:val="00EA71C4"/>
    <w:rsid w:val="00EA736A"/>
    <w:rsid w:val="00EA7445"/>
    <w:rsid w:val="00EA767C"/>
    <w:rsid w:val="00EA787C"/>
    <w:rsid w:val="00EA7951"/>
    <w:rsid w:val="00EA797A"/>
    <w:rsid w:val="00EA798B"/>
    <w:rsid w:val="00EA79DB"/>
    <w:rsid w:val="00EA7B0F"/>
    <w:rsid w:val="00EA7B77"/>
    <w:rsid w:val="00EA7C7E"/>
    <w:rsid w:val="00EA7CA6"/>
    <w:rsid w:val="00EA7D33"/>
    <w:rsid w:val="00EB0485"/>
    <w:rsid w:val="00EB0556"/>
    <w:rsid w:val="00EB067A"/>
    <w:rsid w:val="00EB07F8"/>
    <w:rsid w:val="00EB0B66"/>
    <w:rsid w:val="00EB0D3C"/>
    <w:rsid w:val="00EB0DC3"/>
    <w:rsid w:val="00EB0F83"/>
    <w:rsid w:val="00EB10F3"/>
    <w:rsid w:val="00EB113C"/>
    <w:rsid w:val="00EB1197"/>
    <w:rsid w:val="00EB119D"/>
    <w:rsid w:val="00EB12B7"/>
    <w:rsid w:val="00EB16DE"/>
    <w:rsid w:val="00EB1935"/>
    <w:rsid w:val="00EB1C3C"/>
    <w:rsid w:val="00EB1CD8"/>
    <w:rsid w:val="00EB1CF8"/>
    <w:rsid w:val="00EB1FD5"/>
    <w:rsid w:val="00EB203B"/>
    <w:rsid w:val="00EB205D"/>
    <w:rsid w:val="00EB206B"/>
    <w:rsid w:val="00EB217E"/>
    <w:rsid w:val="00EB220A"/>
    <w:rsid w:val="00EB23C9"/>
    <w:rsid w:val="00EB2560"/>
    <w:rsid w:val="00EB2738"/>
    <w:rsid w:val="00EB27D5"/>
    <w:rsid w:val="00EB2BFD"/>
    <w:rsid w:val="00EB2C15"/>
    <w:rsid w:val="00EB2C8C"/>
    <w:rsid w:val="00EB2CF1"/>
    <w:rsid w:val="00EB2D37"/>
    <w:rsid w:val="00EB2D5C"/>
    <w:rsid w:val="00EB2F43"/>
    <w:rsid w:val="00EB2FB3"/>
    <w:rsid w:val="00EB30F3"/>
    <w:rsid w:val="00EB3191"/>
    <w:rsid w:val="00EB31CC"/>
    <w:rsid w:val="00EB3248"/>
    <w:rsid w:val="00EB326E"/>
    <w:rsid w:val="00EB338C"/>
    <w:rsid w:val="00EB33F7"/>
    <w:rsid w:val="00EB34B2"/>
    <w:rsid w:val="00EB36FF"/>
    <w:rsid w:val="00EB3A0F"/>
    <w:rsid w:val="00EB3B37"/>
    <w:rsid w:val="00EB4A3C"/>
    <w:rsid w:val="00EB4B97"/>
    <w:rsid w:val="00EB4E75"/>
    <w:rsid w:val="00EB5224"/>
    <w:rsid w:val="00EB534B"/>
    <w:rsid w:val="00EB5370"/>
    <w:rsid w:val="00EB5559"/>
    <w:rsid w:val="00EB56A8"/>
    <w:rsid w:val="00EB5776"/>
    <w:rsid w:val="00EB5934"/>
    <w:rsid w:val="00EB59FA"/>
    <w:rsid w:val="00EB5A4B"/>
    <w:rsid w:val="00EB5A56"/>
    <w:rsid w:val="00EB5A80"/>
    <w:rsid w:val="00EB5D46"/>
    <w:rsid w:val="00EB5EDA"/>
    <w:rsid w:val="00EB6018"/>
    <w:rsid w:val="00EB60EA"/>
    <w:rsid w:val="00EB60F3"/>
    <w:rsid w:val="00EB622E"/>
    <w:rsid w:val="00EB660A"/>
    <w:rsid w:val="00EB6751"/>
    <w:rsid w:val="00EB6757"/>
    <w:rsid w:val="00EB6837"/>
    <w:rsid w:val="00EB6915"/>
    <w:rsid w:val="00EB6AE7"/>
    <w:rsid w:val="00EB6ED5"/>
    <w:rsid w:val="00EB708A"/>
    <w:rsid w:val="00EB7133"/>
    <w:rsid w:val="00EB7280"/>
    <w:rsid w:val="00EB7470"/>
    <w:rsid w:val="00EB76C7"/>
    <w:rsid w:val="00EB7801"/>
    <w:rsid w:val="00EB7ABD"/>
    <w:rsid w:val="00EB7B72"/>
    <w:rsid w:val="00EB7BC1"/>
    <w:rsid w:val="00EB7C28"/>
    <w:rsid w:val="00EB7C48"/>
    <w:rsid w:val="00EB7CF0"/>
    <w:rsid w:val="00EB7EFC"/>
    <w:rsid w:val="00EC012C"/>
    <w:rsid w:val="00EC0191"/>
    <w:rsid w:val="00EC0224"/>
    <w:rsid w:val="00EC02B3"/>
    <w:rsid w:val="00EC0567"/>
    <w:rsid w:val="00EC06E6"/>
    <w:rsid w:val="00EC0793"/>
    <w:rsid w:val="00EC095B"/>
    <w:rsid w:val="00EC0D0C"/>
    <w:rsid w:val="00EC0E55"/>
    <w:rsid w:val="00EC0F5D"/>
    <w:rsid w:val="00EC0F8B"/>
    <w:rsid w:val="00EC107F"/>
    <w:rsid w:val="00EC10DD"/>
    <w:rsid w:val="00EC1211"/>
    <w:rsid w:val="00EC14C6"/>
    <w:rsid w:val="00EC15FA"/>
    <w:rsid w:val="00EC17F2"/>
    <w:rsid w:val="00EC19B5"/>
    <w:rsid w:val="00EC1A7C"/>
    <w:rsid w:val="00EC1D52"/>
    <w:rsid w:val="00EC1D92"/>
    <w:rsid w:val="00EC1EA7"/>
    <w:rsid w:val="00EC21BF"/>
    <w:rsid w:val="00EC2485"/>
    <w:rsid w:val="00EC2570"/>
    <w:rsid w:val="00EC269D"/>
    <w:rsid w:val="00EC2988"/>
    <w:rsid w:val="00EC2A7D"/>
    <w:rsid w:val="00EC2B0F"/>
    <w:rsid w:val="00EC2B81"/>
    <w:rsid w:val="00EC2C4A"/>
    <w:rsid w:val="00EC2DB9"/>
    <w:rsid w:val="00EC3081"/>
    <w:rsid w:val="00EC3303"/>
    <w:rsid w:val="00EC3460"/>
    <w:rsid w:val="00EC34D2"/>
    <w:rsid w:val="00EC356D"/>
    <w:rsid w:val="00EC35C1"/>
    <w:rsid w:val="00EC35FB"/>
    <w:rsid w:val="00EC37CD"/>
    <w:rsid w:val="00EC38D4"/>
    <w:rsid w:val="00EC3A53"/>
    <w:rsid w:val="00EC3A96"/>
    <w:rsid w:val="00EC3C25"/>
    <w:rsid w:val="00EC3E64"/>
    <w:rsid w:val="00EC4540"/>
    <w:rsid w:val="00EC45D1"/>
    <w:rsid w:val="00EC4750"/>
    <w:rsid w:val="00EC4C6B"/>
    <w:rsid w:val="00EC4CC5"/>
    <w:rsid w:val="00EC4CFC"/>
    <w:rsid w:val="00EC4E69"/>
    <w:rsid w:val="00EC4FEE"/>
    <w:rsid w:val="00EC50BF"/>
    <w:rsid w:val="00EC5262"/>
    <w:rsid w:val="00EC529B"/>
    <w:rsid w:val="00EC5305"/>
    <w:rsid w:val="00EC5456"/>
    <w:rsid w:val="00EC5808"/>
    <w:rsid w:val="00EC5886"/>
    <w:rsid w:val="00EC5A2A"/>
    <w:rsid w:val="00EC5BFD"/>
    <w:rsid w:val="00EC5F66"/>
    <w:rsid w:val="00EC601D"/>
    <w:rsid w:val="00EC6101"/>
    <w:rsid w:val="00EC63B7"/>
    <w:rsid w:val="00EC6409"/>
    <w:rsid w:val="00EC64CC"/>
    <w:rsid w:val="00EC66EF"/>
    <w:rsid w:val="00EC6791"/>
    <w:rsid w:val="00EC67C1"/>
    <w:rsid w:val="00EC69B0"/>
    <w:rsid w:val="00EC6A92"/>
    <w:rsid w:val="00EC6B00"/>
    <w:rsid w:val="00EC6CD7"/>
    <w:rsid w:val="00EC6CED"/>
    <w:rsid w:val="00EC6CFA"/>
    <w:rsid w:val="00EC6D09"/>
    <w:rsid w:val="00EC6EA4"/>
    <w:rsid w:val="00EC6FEE"/>
    <w:rsid w:val="00EC702B"/>
    <w:rsid w:val="00EC7244"/>
    <w:rsid w:val="00EC73AC"/>
    <w:rsid w:val="00EC75CC"/>
    <w:rsid w:val="00EC77B6"/>
    <w:rsid w:val="00EC7B89"/>
    <w:rsid w:val="00EC7C97"/>
    <w:rsid w:val="00EC7EB7"/>
    <w:rsid w:val="00EC7EE9"/>
    <w:rsid w:val="00EC7EF4"/>
    <w:rsid w:val="00ED00B2"/>
    <w:rsid w:val="00ED00F9"/>
    <w:rsid w:val="00ED00FE"/>
    <w:rsid w:val="00ED0123"/>
    <w:rsid w:val="00ED01CA"/>
    <w:rsid w:val="00ED01EA"/>
    <w:rsid w:val="00ED0313"/>
    <w:rsid w:val="00ED05CF"/>
    <w:rsid w:val="00ED05E0"/>
    <w:rsid w:val="00ED07BD"/>
    <w:rsid w:val="00ED08AB"/>
    <w:rsid w:val="00ED09BF"/>
    <w:rsid w:val="00ED0BBD"/>
    <w:rsid w:val="00ED0C04"/>
    <w:rsid w:val="00ED0DCC"/>
    <w:rsid w:val="00ED0DFD"/>
    <w:rsid w:val="00ED0F1E"/>
    <w:rsid w:val="00ED110B"/>
    <w:rsid w:val="00ED11B1"/>
    <w:rsid w:val="00ED130C"/>
    <w:rsid w:val="00ED1C69"/>
    <w:rsid w:val="00ED1CF7"/>
    <w:rsid w:val="00ED1D8F"/>
    <w:rsid w:val="00ED1EFE"/>
    <w:rsid w:val="00ED1F05"/>
    <w:rsid w:val="00ED1F5F"/>
    <w:rsid w:val="00ED2057"/>
    <w:rsid w:val="00ED2157"/>
    <w:rsid w:val="00ED23C8"/>
    <w:rsid w:val="00ED241F"/>
    <w:rsid w:val="00ED2789"/>
    <w:rsid w:val="00ED2882"/>
    <w:rsid w:val="00ED291E"/>
    <w:rsid w:val="00ED29DB"/>
    <w:rsid w:val="00ED2A5D"/>
    <w:rsid w:val="00ED2A8E"/>
    <w:rsid w:val="00ED2AD0"/>
    <w:rsid w:val="00ED2C75"/>
    <w:rsid w:val="00ED2CD5"/>
    <w:rsid w:val="00ED2E8C"/>
    <w:rsid w:val="00ED2F89"/>
    <w:rsid w:val="00ED2FA1"/>
    <w:rsid w:val="00ED3183"/>
    <w:rsid w:val="00ED33C5"/>
    <w:rsid w:val="00ED35F5"/>
    <w:rsid w:val="00ED36FD"/>
    <w:rsid w:val="00ED3A26"/>
    <w:rsid w:val="00ED3B6E"/>
    <w:rsid w:val="00ED3BDF"/>
    <w:rsid w:val="00ED3E39"/>
    <w:rsid w:val="00ED3F4C"/>
    <w:rsid w:val="00ED403C"/>
    <w:rsid w:val="00ED4463"/>
    <w:rsid w:val="00ED4995"/>
    <w:rsid w:val="00ED4C24"/>
    <w:rsid w:val="00ED4D00"/>
    <w:rsid w:val="00ED4E17"/>
    <w:rsid w:val="00ED513E"/>
    <w:rsid w:val="00ED5317"/>
    <w:rsid w:val="00ED537C"/>
    <w:rsid w:val="00ED544C"/>
    <w:rsid w:val="00ED54C2"/>
    <w:rsid w:val="00ED54F1"/>
    <w:rsid w:val="00ED5584"/>
    <w:rsid w:val="00ED57AF"/>
    <w:rsid w:val="00ED5B4E"/>
    <w:rsid w:val="00ED5E1B"/>
    <w:rsid w:val="00ED5E29"/>
    <w:rsid w:val="00ED6366"/>
    <w:rsid w:val="00ED646B"/>
    <w:rsid w:val="00ED6493"/>
    <w:rsid w:val="00ED663D"/>
    <w:rsid w:val="00ED664A"/>
    <w:rsid w:val="00ED6655"/>
    <w:rsid w:val="00ED6729"/>
    <w:rsid w:val="00ED68F2"/>
    <w:rsid w:val="00ED69D1"/>
    <w:rsid w:val="00ED6B03"/>
    <w:rsid w:val="00ED6C30"/>
    <w:rsid w:val="00ED6CD4"/>
    <w:rsid w:val="00ED6E1B"/>
    <w:rsid w:val="00ED6F4A"/>
    <w:rsid w:val="00ED7028"/>
    <w:rsid w:val="00ED72AA"/>
    <w:rsid w:val="00ED7583"/>
    <w:rsid w:val="00ED75C5"/>
    <w:rsid w:val="00ED77E2"/>
    <w:rsid w:val="00ED7AA9"/>
    <w:rsid w:val="00ED7D1F"/>
    <w:rsid w:val="00ED7D33"/>
    <w:rsid w:val="00ED7EF1"/>
    <w:rsid w:val="00ED7F0E"/>
    <w:rsid w:val="00EE0157"/>
    <w:rsid w:val="00EE01D6"/>
    <w:rsid w:val="00EE047B"/>
    <w:rsid w:val="00EE052F"/>
    <w:rsid w:val="00EE053F"/>
    <w:rsid w:val="00EE06C2"/>
    <w:rsid w:val="00EE08D8"/>
    <w:rsid w:val="00EE0932"/>
    <w:rsid w:val="00EE0A36"/>
    <w:rsid w:val="00EE0ADB"/>
    <w:rsid w:val="00EE0BF3"/>
    <w:rsid w:val="00EE0C54"/>
    <w:rsid w:val="00EE0D00"/>
    <w:rsid w:val="00EE0DC1"/>
    <w:rsid w:val="00EE0DF7"/>
    <w:rsid w:val="00EE0E66"/>
    <w:rsid w:val="00EE0FF8"/>
    <w:rsid w:val="00EE13D0"/>
    <w:rsid w:val="00EE1409"/>
    <w:rsid w:val="00EE142C"/>
    <w:rsid w:val="00EE1561"/>
    <w:rsid w:val="00EE15A5"/>
    <w:rsid w:val="00EE1603"/>
    <w:rsid w:val="00EE18DD"/>
    <w:rsid w:val="00EE1A10"/>
    <w:rsid w:val="00EE1D21"/>
    <w:rsid w:val="00EE1DAB"/>
    <w:rsid w:val="00EE1E7D"/>
    <w:rsid w:val="00EE226C"/>
    <w:rsid w:val="00EE2493"/>
    <w:rsid w:val="00EE2593"/>
    <w:rsid w:val="00EE25C9"/>
    <w:rsid w:val="00EE25F6"/>
    <w:rsid w:val="00EE27AB"/>
    <w:rsid w:val="00EE2A72"/>
    <w:rsid w:val="00EE2C0C"/>
    <w:rsid w:val="00EE2C31"/>
    <w:rsid w:val="00EE2D59"/>
    <w:rsid w:val="00EE31A6"/>
    <w:rsid w:val="00EE328A"/>
    <w:rsid w:val="00EE3439"/>
    <w:rsid w:val="00EE349A"/>
    <w:rsid w:val="00EE3525"/>
    <w:rsid w:val="00EE3649"/>
    <w:rsid w:val="00EE39C9"/>
    <w:rsid w:val="00EE3A53"/>
    <w:rsid w:val="00EE3A77"/>
    <w:rsid w:val="00EE3AF6"/>
    <w:rsid w:val="00EE3C6B"/>
    <w:rsid w:val="00EE3C9A"/>
    <w:rsid w:val="00EE3D11"/>
    <w:rsid w:val="00EE3E17"/>
    <w:rsid w:val="00EE3E95"/>
    <w:rsid w:val="00EE3F2C"/>
    <w:rsid w:val="00EE4031"/>
    <w:rsid w:val="00EE431F"/>
    <w:rsid w:val="00EE4471"/>
    <w:rsid w:val="00EE455C"/>
    <w:rsid w:val="00EE4842"/>
    <w:rsid w:val="00EE484F"/>
    <w:rsid w:val="00EE493C"/>
    <w:rsid w:val="00EE4CAC"/>
    <w:rsid w:val="00EE4EED"/>
    <w:rsid w:val="00EE505E"/>
    <w:rsid w:val="00EE5163"/>
    <w:rsid w:val="00EE5172"/>
    <w:rsid w:val="00EE51F5"/>
    <w:rsid w:val="00EE5220"/>
    <w:rsid w:val="00EE5306"/>
    <w:rsid w:val="00EE570B"/>
    <w:rsid w:val="00EE5723"/>
    <w:rsid w:val="00EE5BF7"/>
    <w:rsid w:val="00EE5EB8"/>
    <w:rsid w:val="00EE5EEC"/>
    <w:rsid w:val="00EE5FA7"/>
    <w:rsid w:val="00EE6035"/>
    <w:rsid w:val="00EE6037"/>
    <w:rsid w:val="00EE61D7"/>
    <w:rsid w:val="00EE62E4"/>
    <w:rsid w:val="00EE6406"/>
    <w:rsid w:val="00EE6755"/>
    <w:rsid w:val="00EE69BF"/>
    <w:rsid w:val="00EE69FA"/>
    <w:rsid w:val="00EE6D74"/>
    <w:rsid w:val="00EE70BE"/>
    <w:rsid w:val="00EE70BF"/>
    <w:rsid w:val="00EE71FE"/>
    <w:rsid w:val="00EE723C"/>
    <w:rsid w:val="00EE7469"/>
    <w:rsid w:val="00EE759F"/>
    <w:rsid w:val="00EE7635"/>
    <w:rsid w:val="00EE767B"/>
    <w:rsid w:val="00EE7985"/>
    <w:rsid w:val="00EE7A6A"/>
    <w:rsid w:val="00EE7AB0"/>
    <w:rsid w:val="00EE7F7D"/>
    <w:rsid w:val="00EF01F2"/>
    <w:rsid w:val="00EF05DC"/>
    <w:rsid w:val="00EF0699"/>
    <w:rsid w:val="00EF069A"/>
    <w:rsid w:val="00EF0A52"/>
    <w:rsid w:val="00EF0B19"/>
    <w:rsid w:val="00EF0E98"/>
    <w:rsid w:val="00EF0F99"/>
    <w:rsid w:val="00EF104E"/>
    <w:rsid w:val="00EF107D"/>
    <w:rsid w:val="00EF123F"/>
    <w:rsid w:val="00EF1270"/>
    <w:rsid w:val="00EF1368"/>
    <w:rsid w:val="00EF138A"/>
    <w:rsid w:val="00EF1647"/>
    <w:rsid w:val="00EF17E1"/>
    <w:rsid w:val="00EF1850"/>
    <w:rsid w:val="00EF18A0"/>
    <w:rsid w:val="00EF18CD"/>
    <w:rsid w:val="00EF18CF"/>
    <w:rsid w:val="00EF1DCE"/>
    <w:rsid w:val="00EF1E2C"/>
    <w:rsid w:val="00EF1EB0"/>
    <w:rsid w:val="00EF242C"/>
    <w:rsid w:val="00EF2631"/>
    <w:rsid w:val="00EF26C5"/>
    <w:rsid w:val="00EF28B2"/>
    <w:rsid w:val="00EF2A3F"/>
    <w:rsid w:val="00EF2A94"/>
    <w:rsid w:val="00EF2B46"/>
    <w:rsid w:val="00EF2C3B"/>
    <w:rsid w:val="00EF2EA3"/>
    <w:rsid w:val="00EF2EB1"/>
    <w:rsid w:val="00EF2FDA"/>
    <w:rsid w:val="00EF30DD"/>
    <w:rsid w:val="00EF3243"/>
    <w:rsid w:val="00EF38C8"/>
    <w:rsid w:val="00EF39AB"/>
    <w:rsid w:val="00EF3AD6"/>
    <w:rsid w:val="00EF3B72"/>
    <w:rsid w:val="00EF3ECA"/>
    <w:rsid w:val="00EF3EE3"/>
    <w:rsid w:val="00EF3FD0"/>
    <w:rsid w:val="00EF4121"/>
    <w:rsid w:val="00EF42D8"/>
    <w:rsid w:val="00EF4589"/>
    <w:rsid w:val="00EF464B"/>
    <w:rsid w:val="00EF4777"/>
    <w:rsid w:val="00EF49D0"/>
    <w:rsid w:val="00EF49D8"/>
    <w:rsid w:val="00EF49EA"/>
    <w:rsid w:val="00EF4A1E"/>
    <w:rsid w:val="00EF4A4D"/>
    <w:rsid w:val="00EF4C71"/>
    <w:rsid w:val="00EF4C81"/>
    <w:rsid w:val="00EF4E8D"/>
    <w:rsid w:val="00EF4F95"/>
    <w:rsid w:val="00EF5225"/>
    <w:rsid w:val="00EF527F"/>
    <w:rsid w:val="00EF53E0"/>
    <w:rsid w:val="00EF5486"/>
    <w:rsid w:val="00EF551E"/>
    <w:rsid w:val="00EF55C2"/>
    <w:rsid w:val="00EF5744"/>
    <w:rsid w:val="00EF57F0"/>
    <w:rsid w:val="00EF57F2"/>
    <w:rsid w:val="00EF5CB4"/>
    <w:rsid w:val="00EF5E54"/>
    <w:rsid w:val="00EF62A7"/>
    <w:rsid w:val="00EF6361"/>
    <w:rsid w:val="00EF68F9"/>
    <w:rsid w:val="00EF6C03"/>
    <w:rsid w:val="00EF6C57"/>
    <w:rsid w:val="00EF6CCB"/>
    <w:rsid w:val="00EF6FCB"/>
    <w:rsid w:val="00EF713B"/>
    <w:rsid w:val="00EF71F6"/>
    <w:rsid w:val="00EF721C"/>
    <w:rsid w:val="00EF75D1"/>
    <w:rsid w:val="00EF76A0"/>
    <w:rsid w:val="00EF76E8"/>
    <w:rsid w:val="00EF774E"/>
    <w:rsid w:val="00EF7A5A"/>
    <w:rsid w:val="00EF7B40"/>
    <w:rsid w:val="00EF7B5B"/>
    <w:rsid w:val="00EF7B63"/>
    <w:rsid w:val="00F001F8"/>
    <w:rsid w:val="00F0035F"/>
    <w:rsid w:val="00F00542"/>
    <w:rsid w:val="00F00961"/>
    <w:rsid w:val="00F00A80"/>
    <w:rsid w:val="00F00C8A"/>
    <w:rsid w:val="00F00C9E"/>
    <w:rsid w:val="00F00F24"/>
    <w:rsid w:val="00F0112B"/>
    <w:rsid w:val="00F01170"/>
    <w:rsid w:val="00F0144F"/>
    <w:rsid w:val="00F01696"/>
    <w:rsid w:val="00F018E6"/>
    <w:rsid w:val="00F018FA"/>
    <w:rsid w:val="00F01D16"/>
    <w:rsid w:val="00F01EB7"/>
    <w:rsid w:val="00F0201B"/>
    <w:rsid w:val="00F02126"/>
    <w:rsid w:val="00F023CA"/>
    <w:rsid w:val="00F0240B"/>
    <w:rsid w:val="00F0254D"/>
    <w:rsid w:val="00F02619"/>
    <w:rsid w:val="00F0285D"/>
    <w:rsid w:val="00F02AF2"/>
    <w:rsid w:val="00F02B29"/>
    <w:rsid w:val="00F02CC1"/>
    <w:rsid w:val="00F02EE6"/>
    <w:rsid w:val="00F02F36"/>
    <w:rsid w:val="00F030C9"/>
    <w:rsid w:val="00F030ED"/>
    <w:rsid w:val="00F030F8"/>
    <w:rsid w:val="00F03171"/>
    <w:rsid w:val="00F031E2"/>
    <w:rsid w:val="00F03284"/>
    <w:rsid w:val="00F0345C"/>
    <w:rsid w:val="00F035B1"/>
    <w:rsid w:val="00F03624"/>
    <w:rsid w:val="00F03AD4"/>
    <w:rsid w:val="00F03C7D"/>
    <w:rsid w:val="00F03CBA"/>
    <w:rsid w:val="00F03EA0"/>
    <w:rsid w:val="00F03F6A"/>
    <w:rsid w:val="00F042D8"/>
    <w:rsid w:val="00F0448B"/>
    <w:rsid w:val="00F0455F"/>
    <w:rsid w:val="00F048BF"/>
    <w:rsid w:val="00F04A52"/>
    <w:rsid w:val="00F04AF8"/>
    <w:rsid w:val="00F04F5B"/>
    <w:rsid w:val="00F052A9"/>
    <w:rsid w:val="00F052D5"/>
    <w:rsid w:val="00F0556A"/>
    <w:rsid w:val="00F05870"/>
    <w:rsid w:val="00F059E4"/>
    <w:rsid w:val="00F05D3C"/>
    <w:rsid w:val="00F05D53"/>
    <w:rsid w:val="00F05F44"/>
    <w:rsid w:val="00F05FDB"/>
    <w:rsid w:val="00F0668C"/>
    <w:rsid w:val="00F06851"/>
    <w:rsid w:val="00F068C7"/>
    <w:rsid w:val="00F06BFB"/>
    <w:rsid w:val="00F06C9F"/>
    <w:rsid w:val="00F06CE5"/>
    <w:rsid w:val="00F06CFD"/>
    <w:rsid w:val="00F06F03"/>
    <w:rsid w:val="00F071A7"/>
    <w:rsid w:val="00F0741E"/>
    <w:rsid w:val="00F07427"/>
    <w:rsid w:val="00F076A0"/>
    <w:rsid w:val="00F07776"/>
    <w:rsid w:val="00F07E4C"/>
    <w:rsid w:val="00F07E7B"/>
    <w:rsid w:val="00F10202"/>
    <w:rsid w:val="00F1026D"/>
    <w:rsid w:val="00F10431"/>
    <w:rsid w:val="00F1062E"/>
    <w:rsid w:val="00F10735"/>
    <w:rsid w:val="00F108ED"/>
    <w:rsid w:val="00F10AC5"/>
    <w:rsid w:val="00F10BC7"/>
    <w:rsid w:val="00F10C16"/>
    <w:rsid w:val="00F10ED6"/>
    <w:rsid w:val="00F115D8"/>
    <w:rsid w:val="00F11601"/>
    <w:rsid w:val="00F1167F"/>
    <w:rsid w:val="00F1175F"/>
    <w:rsid w:val="00F11935"/>
    <w:rsid w:val="00F11A0A"/>
    <w:rsid w:val="00F11A10"/>
    <w:rsid w:val="00F11AF1"/>
    <w:rsid w:val="00F11C77"/>
    <w:rsid w:val="00F11D47"/>
    <w:rsid w:val="00F11F64"/>
    <w:rsid w:val="00F1222C"/>
    <w:rsid w:val="00F122D1"/>
    <w:rsid w:val="00F122DB"/>
    <w:rsid w:val="00F1230E"/>
    <w:rsid w:val="00F124F6"/>
    <w:rsid w:val="00F1284C"/>
    <w:rsid w:val="00F12AA7"/>
    <w:rsid w:val="00F12B10"/>
    <w:rsid w:val="00F12F66"/>
    <w:rsid w:val="00F12F77"/>
    <w:rsid w:val="00F12FCA"/>
    <w:rsid w:val="00F132BF"/>
    <w:rsid w:val="00F1346C"/>
    <w:rsid w:val="00F134E5"/>
    <w:rsid w:val="00F1365C"/>
    <w:rsid w:val="00F1368E"/>
    <w:rsid w:val="00F1383A"/>
    <w:rsid w:val="00F138E7"/>
    <w:rsid w:val="00F13906"/>
    <w:rsid w:val="00F13BFB"/>
    <w:rsid w:val="00F13D0E"/>
    <w:rsid w:val="00F13E35"/>
    <w:rsid w:val="00F13E85"/>
    <w:rsid w:val="00F1424A"/>
    <w:rsid w:val="00F1444C"/>
    <w:rsid w:val="00F1461A"/>
    <w:rsid w:val="00F146BD"/>
    <w:rsid w:val="00F146CD"/>
    <w:rsid w:val="00F14704"/>
    <w:rsid w:val="00F1484A"/>
    <w:rsid w:val="00F14904"/>
    <w:rsid w:val="00F14A50"/>
    <w:rsid w:val="00F14A71"/>
    <w:rsid w:val="00F14A9E"/>
    <w:rsid w:val="00F14C90"/>
    <w:rsid w:val="00F14E42"/>
    <w:rsid w:val="00F14E5F"/>
    <w:rsid w:val="00F1501C"/>
    <w:rsid w:val="00F150D8"/>
    <w:rsid w:val="00F1543B"/>
    <w:rsid w:val="00F15529"/>
    <w:rsid w:val="00F157F6"/>
    <w:rsid w:val="00F1583A"/>
    <w:rsid w:val="00F159E4"/>
    <w:rsid w:val="00F15CB0"/>
    <w:rsid w:val="00F15E37"/>
    <w:rsid w:val="00F15FF5"/>
    <w:rsid w:val="00F16017"/>
    <w:rsid w:val="00F16028"/>
    <w:rsid w:val="00F16049"/>
    <w:rsid w:val="00F16052"/>
    <w:rsid w:val="00F1610E"/>
    <w:rsid w:val="00F1613D"/>
    <w:rsid w:val="00F16249"/>
    <w:rsid w:val="00F1654D"/>
    <w:rsid w:val="00F166FA"/>
    <w:rsid w:val="00F16A09"/>
    <w:rsid w:val="00F16C6C"/>
    <w:rsid w:val="00F16D5B"/>
    <w:rsid w:val="00F16D5E"/>
    <w:rsid w:val="00F16F93"/>
    <w:rsid w:val="00F1719F"/>
    <w:rsid w:val="00F173DB"/>
    <w:rsid w:val="00F17414"/>
    <w:rsid w:val="00F1756B"/>
    <w:rsid w:val="00F1759B"/>
    <w:rsid w:val="00F176F0"/>
    <w:rsid w:val="00F17756"/>
    <w:rsid w:val="00F178DC"/>
    <w:rsid w:val="00F1794C"/>
    <w:rsid w:val="00F17A16"/>
    <w:rsid w:val="00F17DD5"/>
    <w:rsid w:val="00F17DE1"/>
    <w:rsid w:val="00F17FBF"/>
    <w:rsid w:val="00F1C765"/>
    <w:rsid w:val="00F20254"/>
    <w:rsid w:val="00F202D5"/>
    <w:rsid w:val="00F20468"/>
    <w:rsid w:val="00F2050A"/>
    <w:rsid w:val="00F20707"/>
    <w:rsid w:val="00F20725"/>
    <w:rsid w:val="00F20769"/>
    <w:rsid w:val="00F207D0"/>
    <w:rsid w:val="00F2085B"/>
    <w:rsid w:val="00F208BA"/>
    <w:rsid w:val="00F20BA2"/>
    <w:rsid w:val="00F20BC6"/>
    <w:rsid w:val="00F20D52"/>
    <w:rsid w:val="00F20EFD"/>
    <w:rsid w:val="00F21395"/>
    <w:rsid w:val="00F2150B"/>
    <w:rsid w:val="00F216C3"/>
    <w:rsid w:val="00F2175A"/>
    <w:rsid w:val="00F21A94"/>
    <w:rsid w:val="00F21CE2"/>
    <w:rsid w:val="00F21CF1"/>
    <w:rsid w:val="00F21D32"/>
    <w:rsid w:val="00F21DB6"/>
    <w:rsid w:val="00F22127"/>
    <w:rsid w:val="00F22352"/>
    <w:rsid w:val="00F223C3"/>
    <w:rsid w:val="00F223CD"/>
    <w:rsid w:val="00F2243C"/>
    <w:rsid w:val="00F22565"/>
    <w:rsid w:val="00F22572"/>
    <w:rsid w:val="00F2296B"/>
    <w:rsid w:val="00F22A41"/>
    <w:rsid w:val="00F22B19"/>
    <w:rsid w:val="00F22BEF"/>
    <w:rsid w:val="00F22CC8"/>
    <w:rsid w:val="00F22E40"/>
    <w:rsid w:val="00F23218"/>
    <w:rsid w:val="00F23300"/>
    <w:rsid w:val="00F233D0"/>
    <w:rsid w:val="00F2349B"/>
    <w:rsid w:val="00F23708"/>
    <w:rsid w:val="00F2375E"/>
    <w:rsid w:val="00F2378E"/>
    <w:rsid w:val="00F2380B"/>
    <w:rsid w:val="00F239BA"/>
    <w:rsid w:val="00F239FF"/>
    <w:rsid w:val="00F23C25"/>
    <w:rsid w:val="00F23DB4"/>
    <w:rsid w:val="00F23F79"/>
    <w:rsid w:val="00F23FE4"/>
    <w:rsid w:val="00F240AB"/>
    <w:rsid w:val="00F240EA"/>
    <w:rsid w:val="00F242D1"/>
    <w:rsid w:val="00F24320"/>
    <w:rsid w:val="00F24451"/>
    <w:rsid w:val="00F24620"/>
    <w:rsid w:val="00F24665"/>
    <w:rsid w:val="00F24701"/>
    <w:rsid w:val="00F24711"/>
    <w:rsid w:val="00F2483C"/>
    <w:rsid w:val="00F249E8"/>
    <w:rsid w:val="00F249EF"/>
    <w:rsid w:val="00F24B04"/>
    <w:rsid w:val="00F24C75"/>
    <w:rsid w:val="00F24C84"/>
    <w:rsid w:val="00F24DA4"/>
    <w:rsid w:val="00F2519A"/>
    <w:rsid w:val="00F25265"/>
    <w:rsid w:val="00F25581"/>
    <w:rsid w:val="00F255D7"/>
    <w:rsid w:val="00F25937"/>
    <w:rsid w:val="00F259CB"/>
    <w:rsid w:val="00F25B27"/>
    <w:rsid w:val="00F25B82"/>
    <w:rsid w:val="00F26052"/>
    <w:rsid w:val="00F263DF"/>
    <w:rsid w:val="00F26600"/>
    <w:rsid w:val="00F2673B"/>
    <w:rsid w:val="00F268E4"/>
    <w:rsid w:val="00F26962"/>
    <w:rsid w:val="00F26A19"/>
    <w:rsid w:val="00F26A89"/>
    <w:rsid w:val="00F26BD2"/>
    <w:rsid w:val="00F26C50"/>
    <w:rsid w:val="00F26CEA"/>
    <w:rsid w:val="00F26DB7"/>
    <w:rsid w:val="00F26E38"/>
    <w:rsid w:val="00F26F8A"/>
    <w:rsid w:val="00F26FDA"/>
    <w:rsid w:val="00F27271"/>
    <w:rsid w:val="00F272A2"/>
    <w:rsid w:val="00F27301"/>
    <w:rsid w:val="00F2761E"/>
    <w:rsid w:val="00F276D5"/>
    <w:rsid w:val="00F27749"/>
    <w:rsid w:val="00F277F7"/>
    <w:rsid w:val="00F279DC"/>
    <w:rsid w:val="00F27EDF"/>
    <w:rsid w:val="00F3020F"/>
    <w:rsid w:val="00F30283"/>
    <w:rsid w:val="00F304E2"/>
    <w:rsid w:val="00F30A1F"/>
    <w:rsid w:val="00F30A42"/>
    <w:rsid w:val="00F30B6B"/>
    <w:rsid w:val="00F30C58"/>
    <w:rsid w:val="00F30D01"/>
    <w:rsid w:val="00F30E80"/>
    <w:rsid w:val="00F30E9A"/>
    <w:rsid w:val="00F31097"/>
    <w:rsid w:val="00F311B3"/>
    <w:rsid w:val="00F3120C"/>
    <w:rsid w:val="00F314CC"/>
    <w:rsid w:val="00F3150A"/>
    <w:rsid w:val="00F317B9"/>
    <w:rsid w:val="00F31991"/>
    <w:rsid w:val="00F31ADE"/>
    <w:rsid w:val="00F31C8F"/>
    <w:rsid w:val="00F31DA4"/>
    <w:rsid w:val="00F31E93"/>
    <w:rsid w:val="00F31F5D"/>
    <w:rsid w:val="00F31F70"/>
    <w:rsid w:val="00F32126"/>
    <w:rsid w:val="00F32495"/>
    <w:rsid w:val="00F326C5"/>
    <w:rsid w:val="00F32A36"/>
    <w:rsid w:val="00F32DBD"/>
    <w:rsid w:val="00F32F3E"/>
    <w:rsid w:val="00F33344"/>
    <w:rsid w:val="00F334D8"/>
    <w:rsid w:val="00F33FA2"/>
    <w:rsid w:val="00F33FEE"/>
    <w:rsid w:val="00F3403C"/>
    <w:rsid w:val="00F3403D"/>
    <w:rsid w:val="00F3426D"/>
    <w:rsid w:val="00F342EE"/>
    <w:rsid w:val="00F34412"/>
    <w:rsid w:val="00F3464B"/>
    <w:rsid w:val="00F349AF"/>
    <w:rsid w:val="00F34F2D"/>
    <w:rsid w:val="00F353CF"/>
    <w:rsid w:val="00F35C7D"/>
    <w:rsid w:val="00F35CA7"/>
    <w:rsid w:val="00F35E07"/>
    <w:rsid w:val="00F35FEE"/>
    <w:rsid w:val="00F36104"/>
    <w:rsid w:val="00F363F5"/>
    <w:rsid w:val="00F3650A"/>
    <w:rsid w:val="00F3657A"/>
    <w:rsid w:val="00F365FD"/>
    <w:rsid w:val="00F369B6"/>
    <w:rsid w:val="00F36BC2"/>
    <w:rsid w:val="00F36D05"/>
    <w:rsid w:val="00F36D1D"/>
    <w:rsid w:val="00F36D95"/>
    <w:rsid w:val="00F36DDA"/>
    <w:rsid w:val="00F36EC0"/>
    <w:rsid w:val="00F37075"/>
    <w:rsid w:val="00F374D1"/>
    <w:rsid w:val="00F3753F"/>
    <w:rsid w:val="00F37768"/>
    <w:rsid w:val="00F378E4"/>
    <w:rsid w:val="00F37B20"/>
    <w:rsid w:val="00F37B88"/>
    <w:rsid w:val="00F37B8C"/>
    <w:rsid w:val="00F37DE6"/>
    <w:rsid w:val="00F37FB8"/>
    <w:rsid w:val="00F4012B"/>
    <w:rsid w:val="00F402CB"/>
    <w:rsid w:val="00F403E8"/>
    <w:rsid w:val="00F4045B"/>
    <w:rsid w:val="00F406E5"/>
    <w:rsid w:val="00F4092C"/>
    <w:rsid w:val="00F4096B"/>
    <w:rsid w:val="00F40A48"/>
    <w:rsid w:val="00F40B01"/>
    <w:rsid w:val="00F40B09"/>
    <w:rsid w:val="00F40D88"/>
    <w:rsid w:val="00F40FBC"/>
    <w:rsid w:val="00F41024"/>
    <w:rsid w:val="00F410C2"/>
    <w:rsid w:val="00F41197"/>
    <w:rsid w:val="00F411AB"/>
    <w:rsid w:val="00F4120F"/>
    <w:rsid w:val="00F41283"/>
    <w:rsid w:val="00F412FD"/>
    <w:rsid w:val="00F4132A"/>
    <w:rsid w:val="00F413CF"/>
    <w:rsid w:val="00F41570"/>
    <w:rsid w:val="00F4169C"/>
    <w:rsid w:val="00F416A2"/>
    <w:rsid w:val="00F41744"/>
    <w:rsid w:val="00F41940"/>
    <w:rsid w:val="00F4194A"/>
    <w:rsid w:val="00F419C7"/>
    <w:rsid w:val="00F41D22"/>
    <w:rsid w:val="00F41DE1"/>
    <w:rsid w:val="00F41E43"/>
    <w:rsid w:val="00F41F3C"/>
    <w:rsid w:val="00F41F87"/>
    <w:rsid w:val="00F41FF4"/>
    <w:rsid w:val="00F423BC"/>
    <w:rsid w:val="00F4249D"/>
    <w:rsid w:val="00F425C5"/>
    <w:rsid w:val="00F429B6"/>
    <w:rsid w:val="00F42B87"/>
    <w:rsid w:val="00F42B98"/>
    <w:rsid w:val="00F42E05"/>
    <w:rsid w:val="00F42E66"/>
    <w:rsid w:val="00F42F12"/>
    <w:rsid w:val="00F42FBD"/>
    <w:rsid w:val="00F43191"/>
    <w:rsid w:val="00F4326B"/>
    <w:rsid w:val="00F43280"/>
    <w:rsid w:val="00F43324"/>
    <w:rsid w:val="00F43361"/>
    <w:rsid w:val="00F43419"/>
    <w:rsid w:val="00F4343C"/>
    <w:rsid w:val="00F4348C"/>
    <w:rsid w:val="00F43500"/>
    <w:rsid w:val="00F4351F"/>
    <w:rsid w:val="00F436C6"/>
    <w:rsid w:val="00F43CAA"/>
    <w:rsid w:val="00F43D27"/>
    <w:rsid w:val="00F43DCA"/>
    <w:rsid w:val="00F43E0D"/>
    <w:rsid w:val="00F4415A"/>
    <w:rsid w:val="00F4445C"/>
    <w:rsid w:val="00F444AD"/>
    <w:rsid w:val="00F446E4"/>
    <w:rsid w:val="00F4472C"/>
    <w:rsid w:val="00F44739"/>
    <w:rsid w:val="00F4478A"/>
    <w:rsid w:val="00F447C5"/>
    <w:rsid w:val="00F44836"/>
    <w:rsid w:val="00F44AC8"/>
    <w:rsid w:val="00F44E30"/>
    <w:rsid w:val="00F44EBD"/>
    <w:rsid w:val="00F45068"/>
    <w:rsid w:val="00F4507F"/>
    <w:rsid w:val="00F45395"/>
    <w:rsid w:val="00F453CD"/>
    <w:rsid w:val="00F456FF"/>
    <w:rsid w:val="00F45ADB"/>
    <w:rsid w:val="00F45C8C"/>
    <w:rsid w:val="00F45FDA"/>
    <w:rsid w:val="00F4604F"/>
    <w:rsid w:val="00F46212"/>
    <w:rsid w:val="00F46347"/>
    <w:rsid w:val="00F4643E"/>
    <w:rsid w:val="00F46556"/>
    <w:rsid w:val="00F46602"/>
    <w:rsid w:val="00F4660E"/>
    <w:rsid w:val="00F466AE"/>
    <w:rsid w:val="00F466BE"/>
    <w:rsid w:val="00F46843"/>
    <w:rsid w:val="00F468CE"/>
    <w:rsid w:val="00F46949"/>
    <w:rsid w:val="00F469F3"/>
    <w:rsid w:val="00F46A79"/>
    <w:rsid w:val="00F46A7D"/>
    <w:rsid w:val="00F46A8F"/>
    <w:rsid w:val="00F46D0F"/>
    <w:rsid w:val="00F46DA7"/>
    <w:rsid w:val="00F46FD7"/>
    <w:rsid w:val="00F471FD"/>
    <w:rsid w:val="00F4723B"/>
    <w:rsid w:val="00F47329"/>
    <w:rsid w:val="00F474CD"/>
    <w:rsid w:val="00F47838"/>
    <w:rsid w:val="00F47A5D"/>
    <w:rsid w:val="00F47A7B"/>
    <w:rsid w:val="00F47CEB"/>
    <w:rsid w:val="00F47D1C"/>
    <w:rsid w:val="00F47EEB"/>
    <w:rsid w:val="00F501AB"/>
    <w:rsid w:val="00F5049C"/>
    <w:rsid w:val="00F50663"/>
    <w:rsid w:val="00F50928"/>
    <w:rsid w:val="00F5096B"/>
    <w:rsid w:val="00F509D1"/>
    <w:rsid w:val="00F50A10"/>
    <w:rsid w:val="00F50B1A"/>
    <w:rsid w:val="00F50B7E"/>
    <w:rsid w:val="00F50CFB"/>
    <w:rsid w:val="00F50D7A"/>
    <w:rsid w:val="00F50D99"/>
    <w:rsid w:val="00F50DAF"/>
    <w:rsid w:val="00F50E1A"/>
    <w:rsid w:val="00F50E30"/>
    <w:rsid w:val="00F50E8B"/>
    <w:rsid w:val="00F51208"/>
    <w:rsid w:val="00F513B3"/>
    <w:rsid w:val="00F51525"/>
    <w:rsid w:val="00F51551"/>
    <w:rsid w:val="00F5177A"/>
    <w:rsid w:val="00F518BB"/>
    <w:rsid w:val="00F52269"/>
    <w:rsid w:val="00F523D2"/>
    <w:rsid w:val="00F5244D"/>
    <w:rsid w:val="00F52682"/>
    <w:rsid w:val="00F52770"/>
    <w:rsid w:val="00F52771"/>
    <w:rsid w:val="00F529F2"/>
    <w:rsid w:val="00F52A35"/>
    <w:rsid w:val="00F52AB4"/>
    <w:rsid w:val="00F52AE3"/>
    <w:rsid w:val="00F52B61"/>
    <w:rsid w:val="00F52BC8"/>
    <w:rsid w:val="00F52C56"/>
    <w:rsid w:val="00F53015"/>
    <w:rsid w:val="00F53051"/>
    <w:rsid w:val="00F533BA"/>
    <w:rsid w:val="00F5349F"/>
    <w:rsid w:val="00F53689"/>
    <w:rsid w:val="00F53758"/>
    <w:rsid w:val="00F5387D"/>
    <w:rsid w:val="00F538DA"/>
    <w:rsid w:val="00F53E48"/>
    <w:rsid w:val="00F53E5B"/>
    <w:rsid w:val="00F5409B"/>
    <w:rsid w:val="00F541B3"/>
    <w:rsid w:val="00F541D0"/>
    <w:rsid w:val="00F5451B"/>
    <w:rsid w:val="00F545C8"/>
    <w:rsid w:val="00F548C7"/>
    <w:rsid w:val="00F549F2"/>
    <w:rsid w:val="00F54A0B"/>
    <w:rsid w:val="00F54A15"/>
    <w:rsid w:val="00F54AB0"/>
    <w:rsid w:val="00F54B1B"/>
    <w:rsid w:val="00F54B65"/>
    <w:rsid w:val="00F54C9F"/>
    <w:rsid w:val="00F54E37"/>
    <w:rsid w:val="00F551A2"/>
    <w:rsid w:val="00F553F9"/>
    <w:rsid w:val="00F5549F"/>
    <w:rsid w:val="00F5552A"/>
    <w:rsid w:val="00F555EB"/>
    <w:rsid w:val="00F55600"/>
    <w:rsid w:val="00F55652"/>
    <w:rsid w:val="00F557E1"/>
    <w:rsid w:val="00F55A81"/>
    <w:rsid w:val="00F55B6D"/>
    <w:rsid w:val="00F55DB7"/>
    <w:rsid w:val="00F55E43"/>
    <w:rsid w:val="00F55F03"/>
    <w:rsid w:val="00F55FBC"/>
    <w:rsid w:val="00F5623E"/>
    <w:rsid w:val="00F56270"/>
    <w:rsid w:val="00F563A4"/>
    <w:rsid w:val="00F56827"/>
    <w:rsid w:val="00F56992"/>
    <w:rsid w:val="00F56C40"/>
    <w:rsid w:val="00F56D26"/>
    <w:rsid w:val="00F56FD7"/>
    <w:rsid w:val="00F57173"/>
    <w:rsid w:val="00F572FE"/>
    <w:rsid w:val="00F57529"/>
    <w:rsid w:val="00F57975"/>
    <w:rsid w:val="00F57A6F"/>
    <w:rsid w:val="00F57ABE"/>
    <w:rsid w:val="00F60017"/>
    <w:rsid w:val="00F6001F"/>
    <w:rsid w:val="00F60071"/>
    <w:rsid w:val="00F6011A"/>
    <w:rsid w:val="00F60299"/>
    <w:rsid w:val="00F60586"/>
    <w:rsid w:val="00F60782"/>
    <w:rsid w:val="00F607B5"/>
    <w:rsid w:val="00F60838"/>
    <w:rsid w:val="00F60AA2"/>
    <w:rsid w:val="00F60D61"/>
    <w:rsid w:val="00F60DE1"/>
    <w:rsid w:val="00F61057"/>
    <w:rsid w:val="00F610CA"/>
    <w:rsid w:val="00F6125A"/>
    <w:rsid w:val="00F61480"/>
    <w:rsid w:val="00F61800"/>
    <w:rsid w:val="00F61856"/>
    <w:rsid w:val="00F61958"/>
    <w:rsid w:val="00F61AE4"/>
    <w:rsid w:val="00F61B65"/>
    <w:rsid w:val="00F61BC0"/>
    <w:rsid w:val="00F61EA2"/>
    <w:rsid w:val="00F61F4D"/>
    <w:rsid w:val="00F61FB9"/>
    <w:rsid w:val="00F62109"/>
    <w:rsid w:val="00F62131"/>
    <w:rsid w:val="00F624DE"/>
    <w:rsid w:val="00F625FF"/>
    <w:rsid w:val="00F62967"/>
    <w:rsid w:val="00F629AF"/>
    <w:rsid w:val="00F62A33"/>
    <w:rsid w:val="00F62B09"/>
    <w:rsid w:val="00F62EC6"/>
    <w:rsid w:val="00F62F87"/>
    <w:rsid w:val="00F63233"/>
    <w:rsid w:val="00F633CD"/>
    <w:rsid w:val="00F6356C"/>
    <w:rsid w:val="00F635FA"/>
    <w:rsid w:val="00F63991"/>
    <w:rsid w:val="00F63B50"/>
    <w:rsid w:val="00F63B75"/>
    <w:rsid w:val="00F63CDB"/>
    <w:rsid w:val="00F6404A"/>
    <w:rsid w:val="00F640EF"/>
    <w:rsid w:val="00F64535"/>
    <w:rsid w:val="00F64612"/>
    <w:rsid w:val="00F647A9"/>
    <w:rsid w:val="00F64819"/>
    <w:rsid w:val="00F64A1A"/>
    <w:rsid w:val="00F64A63"/>
    <w:rsid w:val="00F64AE5"/>
    <w:rsid w:val="00F64CA5"/>
    <w:rsid w:val="00F64E75"/>
    <w:rsid w:val="00F6511E"/>
    <w:rsid w:val="00F65145"/>
    <w:rsid w:val="00F651AF"/>
    <w:rsid w:val="00F6524E"/>
    <w:rsid w:val="00F652ED"/>
    <w:rsid w:val="00F653DB"/>
    <w:rsid w:val="00F6553F"/>
    <w:rsid w:val="00F655F4"/>
    <w:rsid w:val="00F65AED"/>
    <w:rsid w:val="00F65E5A"/>
    <w:rsid w:val="00F65EE0"/>
    <w:rsid w:val="00F660BB"/>
    <w:rsid w:val="00F66125"/>
    <w:rsid w:val="00F66161"/>
    <w:rsid w:val="00F661D1"/>
    <w:rsid w:val="00F661F8"/>
    <w:rsid w:val="00F6657B"/>
    <w:rsid w:val="00F66623"/>
    <w:rsid w:val="00F66644"/>
    <w:rsid w:val="00F66720"/>
    <w:rsid w:val="00F669B4"/>
    <w:rsid w:val="00F669E3"/>
    <w:rsid w:val="00F66A70"/>
    <w:rsid w:val="00F66BED"/>
    <w:rsid w:val="00F66D0E"/>
    <w:rsid w:val="00F66EB0"/>
    <w:rsid w:val="00F66F3D"/>
    <w:rsid w:val="00F66F70"/>
    <w:rsid w:val="00F6710D"/>
    <w:rsid w:val="00F67178"/>
    <w:rsid w:val="00F6721B"/>
    <w:rsid w:val="00F67291"/>
    <w:rsid w:val="00F6729F"/>
    <w:rsid w:val="00F6742A"/>
    <w:rsid w:val="00F67639"/>
    <w:rsid w:val="00F676C4"/>
    <w:rsid w:val="00F6773E"/>
    <w:rsid w:val="00F6777E"/>
    <w:rsid w:val="00F677CE"/>
    <w:rsid w:val="00F678DC"/>
    <w:rsid w:val="00F67A4E"/>
    <w:rsid w:val="00F67D03"/>
    <w:rsid w:val="00F67D16"/>
    <w:rsid w:val="00F67ED5"/>
    <w:rsid w:val="00F67F35"/>
    <w:rsid w:val="00F67F3D"/>
    <w:rsid w:val="00F67F83"/>
    <w:rsid w:val="00F70204"/>
    <w:rsid w:val="00F70631"/>
    <w:rsid w:val="00F7080A"/>
    <w:rsid w:val="00F70AD1"/>
    <w:rsid w:val="00F70C47"/>
    <w:rsid w:val="00F70C8A"/>
    <w:rsid w:val="00F70D5D"/>
    <w:rsid w:val="00F70DEF"/>
    <w:rsid w:val="00F70E21"/>
    <w:rsid w:val="00F71162"/>
    <w:rsid w:val="00F711D1"/>
    <w:rsid w:val="00F712D8"/>
    <w:rsid w:val="00F7134D"/>
    <w:rsid w:val="00F713B5"/>
    <w:rsid w:val="00F71425"/>
    <w:rsid w:val="00F71593"/>
    <w:rsid w:val="00F716AE"/>
    <w:rsid w:val="00F716B8"/>
    <w:rsid w:val="00F716D8"/>
    <w:rsid w:val="00F71B72"/>
    <w:rsid w:val="00F71BB1"/>
    <w:rsid w:val="00F71C4D"/>
    <w:rsid w:val="00F71FFC"/>
    <w:rsid w:val="00F7205A"/>
    <w:rsid w:val="00F7208A"/>
    <w:rsid w:val="00F7237F"/>
    <w:rsid w:val="00F723DF"/>
    <w:rsid w:val="00F7245B"/>
    <w:rsid w:val="00F72608"/>
    <w:rsid w:val="00F72614"/>
    <w:rsid w:val="00F728DD"/>
    <w:rsid w:val="00F728FB"/>
    <w:rsid w:val="00F72A1A"/>
    <w:rsid w:val="00F72AC3"/>
    <w:rsid w:val="00F72B87"/>
    <w:rsid w:val="00F72E4D"/>
    <w:rsid w:val="00F7320C"/>
    <w:rsid w:val="00F7329F"/>
    <w:rsid w:val="00F733FA"/>
    <w:rsid w:val="00F73457"/>
    <w:rsid w:val="00F7346E"/>
    <w:rsid w:val="00F734AC"/>
    <w:rsid w:val="00F734DF"/>
    <w:rsid w:val="00F73641"/>
    <w:rsid w:val="00F737F2"/>
    <w:rsid w:val="00F73856"/>
    <w:rsid w:val="00F73AC1"/>
    <w:rsid w:val="00F73DD9"/>
    <w:rsid w:val="00F73ED5"/>
    <w:rsid w:val="00F73F5C"/>
    <w:rsid w:val="00F74018"/>
    <w:rsid w:val="00F74098"/>
    <w:rsid w:val="00F741DC"/>
    <w:rsid w:val="00F742F5"/>
    <w:rsid w:val="00F74433"/>
    <w:rsid w:val="00F7469E"/>
    <w:rsid w:val="00F747B5"/>
    <w:rsid w:val="00F74822"/>
    <w:rsid w:val="00F74870"/>
    <w:rsid w:val="00F7487F"/>
    <w:rsid w:val="00F74AB1"/>
    <w:rsid w:val="00F74AE5"/>
    <w:rsid w:val="00F74BC1"/>
    <w:rsid w:val="00F74BC8"/>
    <w:rsid w:val="00F74C72"/>
    <w:rsid w:val="00F74E1B"/>
    <w:rsid w:val="00F74E8C"/>
    <w:rsid w:val="00F75191"/>
    <w:rsid w:val="00F7519A"/>
    <w:rsid w:val="00F751D0"/>
    <w:rsid w:val="00F751ED"/>
    <w:rsid w:val="00F7529B"/>
    <w:rsid w:val="00F7536A"/>
    <w:rsid w:val="00F7569B"/>
    <w:rsid w:val="00F75917"/>
    <w:rsid w:val="00F7594B"/>
    <w:rsid w:val="00F75A14"/>
    <w:rsid w:val="00F75AF2"/>
    <w:rsid w:val="00F75B10"/>
    <w:rsid w:val="00F75BB0"/>
    <w:rsid w:val="00F75C54"/>
    <w:rsid w:val="00F75CAF"/>
    <w:rsid w:val="00F75D73"/>
    <w:rsid w:val="00F75DDC"/>
    <w:rsid w:val="00F75F6B"/>
    <w:rsid w:val="00F76090"/>
    <w:rsid w:val="00F7623B"/>
    <w:rsid w:val="00F7662D"/>
    <w:rsid w:val="00F7684E"/>
    <w:rsid w:val="00F76851"/>
    <w:rsid w:val="00F76B7A"/>
    <w:rsid w:val="00F76D38"/>
    <w:rsid w:val="00F76E54"/>
    <w:rsid w:val="00F76EFA"/>
    <w:rsid w:val="00F771E7"/>
    <w:rsid w:val="00F772D9"/>
    <w:rsid w:val="00F7739D"/>
    <w:rsid w:val="00F773E7"/>
    <w:rsid w:val="00F774E2"/>
    <w:rsid w:val="00F7751F"/>
    <w:rsid w:val="00F77525"/>
    <w:rsid w:val="00F77BCF"/>
    <w:rsid w:val="00F80143"/>
    <w:rsid w:val="00F80374"/>
    <w:rsid w:val="00F80449"/>
    <w:rsid w:val="00F80470"/>
    <w:rsid w:val="00F80625"/>
    <w:rsid w:val="00F806CE"/>
    <w:rsid w:val="00F806D3"/>
    <w:rsid w:val="00F8097F"/>
    <w:rsid w:val="00F80FA9"/>
    <w:rsid w:val="00F8135D"/>
    <w:rsid w:val="00F81482"/>
    <w:rsid w:val="00F8151F"/>
    <w:rsid w:val="00F81641"/>
    <w:rsid w:val="00F8166E"/>
    <w:rsid w:val="00F816A3"/>
    <w:rsid w:val="00F81749"/>
    <w:rsid w:val="00F81828"/>
    <w:rsid w:val="00F818F1"/>
    <w:rsid w:val="00F819EF"/>
    <w:rsid w:val="00F81A4D"/>
    <w:rsid w:val="00F81EEC"/>
    <w:rsid w:val="00F81FEC"/>
    <w:rsid w:val="00F8204F"/>
    <w:rsid w:val="00F824D8"/>
    <w:rsid w:val="00F82702"/>
    <w:rsid w:val="00F82836"/>
    <w:rsid w:val="00F82B3C"/>
    <w:rsid w:val="00F833F8"/>
    <w:rsid w:val="00F83465"/>
    <w:rsid w:val="00F834EB"/>
    <w:rsid w:val="00F836BA"/>
    <w:rsid w:val="00F8370E"/>
    <w:rsid w:val="00F839D5"/>
    <w:rsid w:val="00F83BB0"/>
    <w:rsid w:val="00F83FBD"/>
    <w:rsid w:val="00F84036"/>
    <w:rsid w:val="00F840C2"/>
    <w:rsid w:val="00F84191"/>
    <w:rsid w:val="00F84534"/>
    <w:rsid w:val="00F845D9"/>
    <w:rsid w:val="00F84742"/>
    <w:rsid w:val="00F8474A"/>
    <w:rsid w:val="00F84AB6"/>
    <w:rsid w:val="00F84D79"/>
    <w:rsid w:val="00F84EB1"/>
    <w:rsid w:val="00F84F70"/>
    <w:rsid w:val="00F850AF"/>
    <w:rsid w:val="00F85289"/>
    <w:rsid w:val="00F8530C"/>
    <w:rsid w:val="00F8531B"/>
    <w:rsid w:val="00F85429"/>
    <w:rsid w:val="00F859F3"/>
    <w:rsid w:val="00F85AFE"/>
    <w:rsid w:val="00F86058"/>
    <w:rsid w:val="00F860A7"/>
    <w:rsid w:val="00F8623B"/>
    <w:rsid w:val="00F86292"/>
    <w:rsid w:val="00F86596"/>
    <w:rsid w:val="00F865A8"/>
    <w:rsid w:val="00F86677"/>
    <w:rsid w:val="00F8670E"/>
    <w:rsid w:val="00F86994"/>
    <w:rsid w:val="00F86B73"/>
    <w:rsid w:val="00F86FAA"/>
    <w:rsid w:val="00F8707D"/>
    <w:rsid w:val="00F871C8"/>
    <w:rsid w:val="00F872DC"/>
    <w:rsid w:val="00F87319"/>
    <w:rsid w:val="00F8732E"/>
    <w:rsid w:val="00F875BD"/>
    <w:rsid w:val="00F87729"/>
    <w:rsid w:val="00F877B7"/>
    <w:rsid w:val="00F87932"/>
    <w:rsid w:val="00F87E27"/>
    <w:rsid w:val="00F9003B"/>
    <w:rsid w:val="00F900C1"/>
    <w:rsid w:val="00F901A3"/>
    <w:rsid w:val="00F901FE"/>
    <w:rsid w:val="00F90587"/>
    <w:rsid w:val="00F905B6"/>
    <w:rsid w:val="00F90611"/>
    <w:rsid w:val="00F90CDB"/>
    <w:rsid w:val="00F90DAA"/>
    <w:rsid w:val="00F90F34"/>
    <w:rsid w:val="00F91045"/>
    <w:rsid w:val="00F91185"/>
    <w:rsid w:val="00F91312"/>
    <w:rsid w:val="00F9180A"/>
    <w:rsid w:val="00F9187A"/>
    <w:rsid w:val="00F918CA"/>
    <w:rsid w:val="00F91903"/>
    <w:rsid w:val="00F91B09"/>
    <w:rsid w:val="00F91C19"/>
    <w:rsid w:val="00F91CE6"/>
    <w:rsid w:val="00F91DCF"/>
    <w:rsid w:val="00F91ECE"/>
    <w:rsid w:val="00F91FBC"/>
    <w:rsid w:val="00F9204E"/>
    <w:rsid w:val="00F92138"/>
    <w:rsid w:val="00F921D0"/>
    <w:rsid w:val="00F9221B"/>
    <w:rsid w:val="00F92449"/>
    <w:rsid w:val="00F929EB"/>
    <w:rsid w:val="00F92BD5"/>
    <w:rsid w:val="00F935B6"/>
    <w:rsid w:val="00F936C1"/>
    <w:rsid w:val="00F938EF"/>
    <w:rsid w:val="00F93BDE"/>
    <w:rsid w:val="00F93DAC"/>
    <w:rsid w:val="00F93E9A"/>
    <w:rsid w:val="00F93E9D"/>
    <w:rsid w:val="00F942EC"/>
    <w:rsid w:val="00F9441F"/>
    <w:rsid w:val="00F94853"/>
    <w:rsid w:val="00F948B1"/>
    <w:rsid w:val="00F94D09"/>
    <w:rsid w:val="00F94DE5"/>
    <w:rsid w:val="00F94EF1"/>
    <w:rsid w:val="00F9509F"/>
    <w:rsid w:val="00F950E8"/>
    <w:rsid w:val="00F95135"/>
    <w:rsid w:val="00F95197"/>
    <w:rsid w:val="00F951F5"/>
    <w:rsid w:val="00F95212"/>
    <w:rsid w:val="00F952B7"/>
    <w:rsid w:val="00F95311"/>
    <w:rsid w:val="00F95313"/>
    <w:rsid w:val="00F95660"/>
    <w:rsid w:val="00F957EA"/>
    <w:rsid w:val="00F95AE0"/>
    <w:rsid w:val="00F95D63"/>
    <w:rsid w:val="00F95F55"/>
    <w:rsid w:val="00F95F5F"/>
    <w:rsid w:val="00F95F9E"/>
    <w:rsid w:val="00F962CA"/>
    <w:rsid w:val="00F96337"/>
    <w:rsid w:val="00F963DB"/>
    <w:rsid w:val="00F9641F"/>
    <w:rsid w:val="00F9652A"/>
    <w:rsid w:val="00F96569"/>
    <w:rsid w:val="00F96692"/>
    <w:rsid w:val="00F966DC"/>
    <w:rsid w:val="00F9688B"/>
    <w:rsid w:val="00F96A87"/>
    <w:rsid w:val="00F96ACB"/>
    <w:rsid w:val="00F96B5F"/>
    <w:rsid w:val="00F96C31"/>
    <w:rsid w:val="00F96DC6"/>
    <w:rsid w:val="00F96F0E"/>
    <w:rsid w:val="00F97066"/>
    <w:rsid w:val="00F9708F"/>
    <w:rsid w:val="00F97491"/>
    <w:rsid w:val="00F9780D"/>
    <w:rsid w:val="00F97860"/>
    <w:rsid w:val="00F979FE"/>
    <w:rsid w:val="00F97AA7"/>
    <w:rsid w:val="00F97CC5"/>
    <w:rsid w:val="00F97DE1"/>
    <w:rsid w:val="00F97F71"/>
    <w:rsid w:val="00F97FFB"/>
    <w:rsid w:val="00FA018A"/>
    <w:rsid w:val="00FA01C1"/>
    <w:rsid w:val="00FA05F9"/>
    <w:rsid w:val="00FA07DF"/>
    <w:rsid w:val="00FA0818"/>
    <w:rsid w:val="00FA0825"/>
    <w:rsid w:val="00FA08F7"/>
    <w:rsid w:val="00FA09B1"/>
    <w:rsid w:val="00FA09DF"/>
    <w:rsid w:val="00FA0A55"/>
    <w:rsid w:val="00FA0B6F"/>
    <w:rsid w:val="00FA0D1E"/>
    <w:rsid w:val="00FA0EF5"/>
    <w:rsid w:val="00FA0F90"/>
    <w:rsid w:val="00FA1419"/>
    <w:rsid w:val="00FA170A"/>
    <w:rsid w:val="00FA1B9C"/>
    <w:rsid w:val="00FA1E7E"/>
    <w:rsid w:val="00FA1FA9"/>
    <w:rsid w:val="00FA1FBC"/>
    <w:rsid w:val="00FA1FF4"/>
    <w:rsid w:val="00FA2075"/>
    <w:rsid w:val="00FA2136"/>
    <w:rsid w:val="00FA2209"/>
    <w:rsid w:val="00FA23B2"/>
    <w:rsid w:val="00FA24F6"/>
    <w:rsid w:val="00FA262C"/>
    <w:rsid w:val="00FA26A6"/>
    <w:rsid w:val="00FA2D3A"/>
    <w:rsid w:val="00FA2D50"/>
    <w:rsid w:val="00FA2F70"/>
    <w:rsid w:val="00FA32F8"/>
    <w:rsid w:val="00FA3376"/>
    <w:rsid w:val="00FA33AE"/>
    <w:rsid w:val="00FA33DA"/>
    <w:rsid w:val="00FA3725"/>
    <w:rsid w:val="00FA38B3"/>
    <w:rsid w:val="00FA3E2C"/>
    <w:rsid w:val="00FA4140"/>
    <w:rsid w:val="00FA454F"/>
    <w:rsid w:val="00FA4953"/>
    <w:rsid w:val="00FA49FE"/>
    <w:rsid w:val="00FA4A0A"/>
    <w:rsid w:val="00FA4FDD"/>
    <w:rsid w:val="00FA51E5"/>
    <w:rsid w:val="00FA5376"/>
    <w:rsid w:val="00FA5384"/>
    <w:rsid w:val="00FA53C9"/>
    <w:rsid w:val="00FA53D7"/>
    <w:rsid w:val="00FA5574"/>
    <w:rsid w:val="00FA562A"/>
    <w:rsid w:val="00FA57C6"/>
    <w:rsid w:val="00FA58A9"/>
    <w:rsid w:val="00FA592B"/>
    <w:rsid w:val="00FA5B32"/>
    <w:rsid w:val="00FA5C72"/>
    <w:rsid w:val="00FA5FB7"/>
    <w:rsid w:val="00FA6031"/>
    <w:rsid w:val="00FA617F"/>
    <w:rsid w:val="00FA6240"/>
    <w:rsid w:val="00FA6323"/>
    <w:rsid w:val="00FA644E"/>
    <w:rsid w:val="00FA64E9"/>
    <w:rsid w:val="00FA66E4"/>
    <w:rsid w:val="00FA6911"/>
    <w:rsid w:val="00FA6A1E"/>
    <w:rsid w:val="00FA6C50"/>
    <w:rsid w:val="00FA6C71"/>
    <w:rsid w:val="00FA6EE6"/>
    <w:rsid w:val="00FA708C"/>
    <w:rsid w:val="00FA7149"/>
    <w:rsid w:val="00FA71DB"/>
    <w:rsid w:val="00FA7202"/>
    <w:rsid w:val="00FA737D"/>
    <w:rsid w:val="00FA74D5"/>
    <w:rsid w:val="00FA75F2"/>
    <w:rsid w:val="00FA7776"/>
    <w:rsid w:val="00FA78C8"/>
    <w:rsid w:val="00FA7C3C"/>
    <w:rsid w:val="00FA7CA9"/>
    <w:rsid w:val="00FA7E83"/>
    <w:rsid w:val="00FA7FDD"/>
    <w:rsid w:val="00FB035E"/>
    <w:rsid w:val="00FB05C0"/>
    <w:rsid w:val="00FB0A2E"/>
    <w:rsid w:val="00FB0B0D"/>
    <w:rsid w:val="00FB0B13"/>
    <w:rsid w:val="00FB0F0F"/>
    <w:rsid w:val="00FB0FB8"/>
    <w:rsid w:val="00FB11B5"/>
    <w:rsid w:val="00FB12C1"/>
    <w:rsid w:val="00FB1342"/>
    <w:rsid w:val="00FB13EE"/>
    <w:rsid w:val="00FB1677"/>
    <w:rsid w:val="00FB188F"/>
    <w:rsid w:val="00FB1A02"/>
    <w:rsid w:val="00FB1A92"/>
    <w:rsid w:val="00FB1AD3"/>
    <w:rsid w:val="00FB1D6A"/>
    <w:rsid w:val="00FB1DCC"/>
    <w:rsid w:val="00FB1EFB"/>
    <w:rsid w:val="00FB20E9"/>
    <w:rsid w:val="00FB226E"/>
    <w:rsid w:val="00FB240F"/>
    <w:rsid w:val="00FB244A"/>
    <w:rsid w:val="00FB24C1"/>
    <w:rsid w:val="00FB2558"/>
    <w:rsid w:val="00FB2585"/>
    <w:rsid w:val="00FB2710"/>
    <w:rsid w:val="00FB2774"/>
    <w:rsid w:val="00FB27B7"/>
    <w:rsid w:val="00FB28B6"/>
    <w:rsid w:val="00FB2EC0"/>
    <w:rsid w:val="00FB2F80"/>
    <w:rsid w:val="00FB316F"/>
    <w:rsid w:val="00FB355F"/>
    <w:rsid w:val="00FB359A"/>
    <w:rsid w:val="00FB37C8"/>
    <w:rsid w:val="00FB3845"/>
    <w:rsid w:val="00FB3989"/>
    <w:rsid w:val="00FB399C"/>
    <w:rsid w:val="00FB39A7"/>
    <w:rsid w:val="00FB3AF3"/>
    <w:rsid w:val="00FB3BE5"/>
    <w:rsid w:val="00FB3C1F"/>
    <w:rsid w:val="00FB3C24"/>
    <w:rsid w:val="00FB3C35"/>
    <w:rsid w:val="00FB3F64"/>
    <w:rsid w:val="00FB3FDE"/>
    <w:rsid w:val="00FB4267"/>
    <w:rsid w:val="00FB4395"/>
    <w:rsid w:val="00FB43F4"/>
    <w:rsid w:val="00FB44FB"/>
    <w:rsid w:val="00FB4654"/>
    <w:rsid w:val="00FB4B84"/>
    <w:rsid w:val="00FB4D0D"/>
    <w:rsid w:val="00FB4D5C"/>
    <w:rsid w:val="00FB5038"/>
    <w:rsid w:val="00FB5135"/>
    <w:rsid w:val="00FB53F1"/>
    <w:rsid w:val="00FB54A9"/>
    <w:rsid w:val="00FB572E"/>
    <w:rsid w:val="00FB5A5C"/>
    <w:rsid w:val="00FB5C9C"/>
    <w:rsid w:val="00FB5CE4"/>
    <w:rsid w:val="00FB60C2"/>
    <w:rsid w:val="00FB613E"/>
    <w:rsid w:val="00FB61DF"/>
    <w:rsid w:val="00FB630F"/>
    <w:rsid w:val="00FB6344"/>
    <w:rsid w:val="00FB6744"/>
    <w:rsid w:val="00FB6844"/>
    <w:rsid w:val="00FB6CBE"/>
    <w:rsid w:val="00FB6D73"/>
    <w:rsid w:val="00FB6E57"/>
    <w:rsid w:val="00FB70BF"/>
    <w:rsid w:val="00FB7229"/>
    <w:rsid w:val="00FB7245"/>
    <w:rsid w:val="00FB72AF"/>
    <w:rsid w:val="00FB7339"/>
    <w:rsid w:val="00FB7346"/>
    <w:rsid w:val="00FB73B5"/>
    <w:rsid w:val="00FB7485"/>
    <w:rsid w:val="00FB7653"/>
    <w:rsid w:val="00FB78B7"/>
    <w:rsid w:val="00FB796D"/>
    <w:rsid w:val="00FB7AEA"/>
    <w:rsid w:val="00FB7B12"/>
    <w:rsid w:val="00FB7FF0"/>
    <w:rsid w:val="00FC000F"/>
    <w:rsid w:val="00FC0053"/>
    <w:rsid w:val="00FC01BC"/>
    <w:rsid w:val="00FC0250"/>
    <w:rsid w:val="00FC0345"/>
    <w:rsid w:val="00FC0380"/>
    <w:rsid w:val="00FC040C"/>
    <w:rsid w:val="00FC06BB"/>
    <w:rsid w:val="00FC07A1"/>
    <w:rsid w:val="00FC0882"/>
    <w:rsid w:val="00FC09A1"/>
    <w:rsid w:val="00FC0C57"/>
    <w:rsid w:val="00FC0D3D"/>
    <w:rsid w:val="00FC0D8A"/>
    <w:rsid w:val="00FC0EB6"/>
    <w:rsid w:val="00FC1117"/>
    <w:rsid w:val="00FC152A"/>
    <w:rsid w:val="00FC1672"/>
    <w:rsid w:val="00FC16A9"/>
    <w:rsid w:val="00FC1766"/>
    <w:rsid w:val="00FC17B0"/>
    <w:rsid w:val="00FC1926"/>
    <w:rsid w:val="00FC1AA9"/>
    <w:rsid w:val="00FC1E6B"/>
    <w:rsid w:val="00FC1F6C"/>
    <w:rsid w:val="00FC20C0"/>
    <w:rsid w:val="00FC27E1"/>
    <w:rsid w:val="00FC29DC"/>
    <w:rsid w:val="00FC29F3"/>
    <w:rsid w:val="00FC2C19"/>
    <w:rsid w:val="00FC2DA2"/>
    <w:rsid w:val="00FC2F7E"/>
    <w:rsid w:val="00FC309E"/>
    <w:rsid w:val="00FC31C1"/>
    <w:rsid w:val="00FC34B9"/>
    <w:rsid w:val="00FC36C2"/>
    <w:rsid w:val="00FC36FE"/>
    <w:rsid w:val="00FC3842"/>
    <w:rsid w:val="00FC3888"/>
    <w:rsid w:val="00FC39FD"/>
    <w:rsid w:val="00FC3C25"/>
    <w:rsid w:val="00FC3CB6"/>
    <w:rsid w:val="00FC3E62"/>
    <w:rsid w:val="00FC3E91"/>
    <w:rsid w:val="00FC3EA9"/>
    <w:rsid w:val="00FC4004"/>
    <w:rsid w:val="00FC4055"/>
    <w:rsid w:val="00FC4077"/>
    <w:rsid w:val="00FC42FF"/>
    <w:rsid w:val="00FC43B2"/>
    <w:rsid w:val="00FC43E8"/>
    <w:rsid w:val="00FC445A"/>
    <w:rsid w:val="00FC4619"/>
    <w:rsid w:val="00FC4774"/>
    <w:rsid w:val="00FC47EF"/>
    <w:rsid w:val="00FC4C40"/>
    <w:rsid w:val="00FC52D2"/>
    <w:rsid w:val="00FC52D9"/>
    <w:rsid w:val="00FC52F5"/>
    <w:rsid w:val="00FC53F4"/>
    <w:rsid w:val="00FC544A"/>
    <w:rsid w:val="00FC5916"/>
    <w:rsid w:val="00FC5980"/>
    <w:rsid w:val="00FC5A24"/>
    <w:rsid w:val="00FC5C56"/>
    <w:rsid w:val="00FC5DC1"/>
    <w:rsid w:val="00FC5F86"/>
    <w:rsid w:val="00FC5F99"/>
    <w:rsid w:val="00FC6169"/>
    <w:rsid w:val="00FC61CE"/>
    <w:rsid w:val="00FC627F"/>
    <w:rsid w:val="00FC633D"/>
    <w:rsid w:val="00FC6ABA"/>
    <w:rsid w:val="00FC6DD5"/>
    <w:rsid w:val="00FC6DF6"/>
    <w:rsid w:val="00FC6E69"/>
    <w:rsid w:val="00FC6F55"/>
    <w:rsid w:val="00FC7195"/>
    <w:rsid w:val="00FC71C7"/>
    <w:rsid w:val="00FC765C"/>
    <w:rsid w:val="00FC76CB"/>
    <w:rsid w:val="00FC77D0"/>
    <w:rsid w:val="00FC79EB"/>
    <w:rsid w:val="00FC7BB1"/>
    <w:rsid w:val="00FC7C1B"/>
    <w:rsid w:val="00FC7EF5"/>
    <w:rsid w:val="00FC7F3B"/>
    <w:rsid w:val="00FD00C5"/>
    <w:rsid w:val="00FD038A"/>
    <w:rsid w:val="00FD04F4"/>
    <w:rsid w:val="00FD06ED"/>
    <w:rsid w:val="00FD07B4"/>
    <w:rsid w:val="00FD0895"/>
    <w:rsid w:val="00FD08D6"/>
    <w:rsid w:val="00FD08FB"/>
    <w:rsid w:val="00FD08FE"/>
    <w:rsid w:val="00FD0B1B"/>
    <w:rsid w:val="00FD0D26"/>
    <w:rsid w:val="00FD0E87"/>
    <w:rsid w:val="00FD0F0A"/>
    <w:rsid w:val="00FD0F35"/>
    <w:rsid w:val="00FD1180"/>
    <w:rsid w:val="00FD1237"/>
    <w:rsid w:val="00FD1392"/>
    <w:rsid w:val="00FD155B"/>
    <w:rsid w:val="00FD1664"/>
    <w:rsid w:val="00FD17AE"/>
    <w:rsid w:val="00FD194A"/>
    <w:rsid w:val="00FD1D55"/>
    <w:rsid w:val="00FD2178"/>
    <w:rsid w:val="00FD2688"/>
    <w:rsid w:val="00FD26DB"/>
    <w:rsid w:val="00FD28AB"/>
    <w:rsid w:val="00FD28DA"/>
    <w:rsid w:val="00FD2964"/>
    <w:rsid w:val="00FD2A45"/>
    <w:rsid w:val="00FD2A87"/>
    <w:rsid w:val="00FD2AF3"/>
    <w:rsid w:val="00FD2E90"/>
    <w:rsid w:val="00FD2FD7"/>
    <w:rsid w:val="00FD3096"/>
    <w:rsid w:val="00FD32B3"/>
    <w:rsid w:val="00FD3424"/>
    <w:rsid w:val="00FD3482"/>
    <w:rsid w:val="00FD34A9"/>
    <w:rsid w:val="00FD3738"/>
    <w:rsid w:val="00FD3783"/>
    <w:rsid w:val="00FD3A6A"/>
    <w:rsid w:val="00FD3B92"/>
    <w:rsid w:val="00FD3BC6"/>
    <w:rsid w:val="00FD3C0A"/>
    <w:rsid w:val="00FD3C17"/>
    <w:rsid w:val="00FD3C29"/>
    <w:rsid w:val="00FD3CCB"/>
    <w:rsid w:val="00FD3CFD"/>
    <w:rsid w:val="00FD3EE7"/>
    <w:rsid w:val="00FD4207"/>
    <w:rsid w:val="00FD4304"/>
    <w:rsid w:val="00FD43AA"/>
    <w:rsid w:val="00FD45A6"/>
    <w:rsid w:val="00FD4617"/>
    <w:rsid w:val="00FD47EF"/>
    <w:rsid w:val="00FD4ADA"/>
    <w:rsid w:val="00FD4B59"/>
    <w:rsid w:val="00FD4DAE"/>
    <w:rsid w:val="00FD4F62"/>
    <w:rsid w:val="00FD4F8B"/>
    <w:rsid w:val="00FD515F"/>
    <w:rsid w:val="00FD542A"/>
    <w:rsid w:val="00FD5501"/>
    <w:rsid w:val="00FD5504"/>
    <w:rsid w:val="00FD5511"/>
    <w:rsid w:val="00FD5521"/>
    <w:rsid w:val="00FD56CF"/>
    <w:rsid w:val="00FD56DE"/>
    <w:rsid w:val="00FD576B"/>
    <w:rsid w:val="00FD584D"/>
    <w:rsid w:val="00FD5899"/>
    <w:rsid w:val="00FD58A1"/>
    <w:rsid w:val="00FD5903"/>
    <w:rsid w:val="00FD5D2C"/>
    <w:rsid w:val="00FD5E38"/>
    <w:rsid w:val="00FD5F30"/>
    <w:rsid w:val="00FD6183"/>
    <w:rsid w:val="00FD6367"/>
    <w:rsid w:val="00FD65EA"/>
    <w:rsid w:val="00FD66CB"/>
    <w:rsid w:val="00FD6806"/>
    <w:rsid w:val="00FD68B2"/>
    <w:rsid w:val="00FD6AD9"/>
    <w:rsid w:val="00FD6AFA"/>
    <w:rsid w:val="00FD6C5A"/>
    <w:rsid w:val="00FD6C9E"/>
    <w:rsid w:val="00FD6E3A"/>
    <w:rsid w:val="00FD6E90"/>
    <w:rsid w:val="00FD76A2"/>
    <w:rsid w:val="00FD77FC"/>
    <w:rsid w:val="00FD783B"/>
    <w:rsid w:val="00FD78A6"/>
    <w:rsid w:val="00FD78FF"/>
    <w:rsid w:val="00FD7B3E"/>
    <w:rsid w:val="00FD7F14"/>
    <w:rsid w:val="00FD7F7F"/>
    <w:rsid w:val="00FE0343"/>
    <w:rsid w:val="00FE087B"/>
    <w:rsid w:val="00FE087C"/>
    <w:rsid w:val="00FE09AE"/>
    <w:rsid w:val="00FE09C8"/>
    <w:rsid w:val="00FE0DDE"/>
    <w:rsid w:val="00FE128F"/>
    <w:rsid w:val="00FE169C"/>
    <w:rsid w:val="00FE16E0"/>
    <w:rsid w:val="00FE191E"/>
    <w:rsid w:val="00FE19C5"/>
    <w:rsid w:val="00FE19FB"/>
    <w:rsid w:val="00FE1A16"/>
    <w:rsid w:val="00FE1C41"/>
    <w:rsid w:val="00FE1D43"/>
    <w:rsid w:val="00FE1EBB"/>
    <w:rsid w:val="00FE1FB0"/>
    <w:rsid w:val="00FE1FDB"/>
    <w:rsid w:val="00FE20BC"/>
    <w:rsid w:val="00FE2317"/>
    <w:rsid w:val="00FE2534"/>
    <w:rsid w:val="00FE2575"/>
    <w:rsid w:val="00FE2766"/>
    <w:rsid w:val="00FE2839"/>
    <w:rsid w:val="00FE2956"/>
    <w:rsid w:val="00FE2BE7"/>
    <w:rsid w:val="00FE318A"/>
    <w:rsid w:val="00FE327D"/>
    <w:rsid w:val="00FE32C9"/>
    <w:rsid w:val="00FE33C6"/>
    <w:rsid w:val="00FE34F2"/>
    <w:rsid w:val="00FE36C2"/>
    <w:rsid w:val="00FE3820"/>
    <w:rsid w:val="00FE3835"/>
    <w:rsid w:val="00FE384F"/>
    <w:rsid w:val="00FE3903"/>
    <w:rsid w:val="00FE3B01"/>
    <w:rsid w:val="00FE3BD4"/>
    <w:rsid w:val="00FE3D37"/>
    <w:rsid w:val="00FE3D45"/>
    <w:rsid w:val="00FE3EBD"/>
    <w:rsid w:val="00FE3F99"/>
    <w:rsid w:val="00FE3F9C"/>
    <w:rsid w:val="00FE41A2"/>
    <w:rsid w:val="00FE4320"/>
    <w:rsid w:val="00FE46E1"/>
    <w:rsid w:val="00FE474B"/>
    <w:rsid w:val="00FE4777"/>
    <w:rsid w:val="00FE47B5"/>
    <w:rsid w:val="00FE47C5"/>
    <w:rsid w:val="00FE48AD"/>
    <w:rsid w:val="00FE4CEB"/>
    <w:rsid w:val="00FE4E9B"/>
    <w:rsid w:val="00FE50DD"/>
    <w:rsid w:val="00FE5224"/>
    <w:rsid w:val="00FE525A"/>
    <w:rsid w:val="00FE5333"/>
    <w:rsid w:val="00FE5681"/>
    <w:rsid w:val="00FE56A6"/>
    <w:rsid w:val="00FE56DF"/>
    <w:rsid w:val="00FE56E1"/>
    <w:rsid w:val="00FE57AC"/>
    <w:rsid w:val="00FE5A69"/>
    <w:rsid w:val="00FE5A82"/>
    <w:rsid w:val="00FE5B1A"/>
    <w:rsid w:val="00FE5B7A"/>
    <w:rsid w:val="00FE5C99"/>
    <w:rsid w:val="00FE5DA1"/>
    <w:rsid w:val="00FE5DC4"/>
    <w:rsid w:val="00FE5DE8"/>
    <w:rsid w:val="00FE625F"/>
    <w:rsid w:val="00FE6358"/>
    <w:rsid w:val="00FE66AD"/>
    <w:rsid w:val="00FE69E3"/>
    <w:rsid w:val="00FE6E15"/>
    <w:rsid w:val="00FE72D5"/>
    <w:rsid w:val="00FE75CA"/>
    <w:rsid w:val="00FE7668"/>
    <w:rsid w:val="00FE77D5"/>
    <w:rsid w:val="00FE77E9"/>
    <w:rsid w:val="00FE791E"/>
    <w:rsid w:val="00FE796D"/>
    <w:rsid w:val="00FE7BC7"/>
    <w:rsid w:val="00FE7C58"/>
    <w:rsid w:val="00FE7CC1"/>
    <w:rsid w:val="00FE7DDE"/>
    <w:rsid w:val="00FE7F9A"/>
    <w:rsid w:val="00FF0231"/>
    <w:rsid w:val="00FF0236"/>
    <w:rsid w:val="00FF02EF"/>
    <w:rsid w:val="00FF036C"/>
    <w:rsid w:val="00FF0430"/>
    <w:rsid w:val="00FF04F6"/>
    <w:rsid w:val="00FF0702"/>
    <w:rsid w:val="00FF08EE"/>
    <w:rsid w:val="00FF09CB"/>
    <w:rsid w:val="00FF0B75"/>
    <w:rsid w:val="00FF0C89"/>
    <w:rsid w:val="00FF0EE8"/>
    <w:rsid w:val="00FF126F"/>
    <w:rsid w:val="00FF129F"/>
    <w:rsid w:val="00FF156C"/>
    <w:rsid w:val="00FF17C8"/>
    <w:rsid w:val="00FF1A39"/>
    <w:rsid w:val="00FF1A7F"/>
    <w:rsid w:val="00FF1A95"/>
    <w:rsid w:val="00FF1AAE"/>
    <w:rsid w:val="00FF1AFB"/>
    <w:rsid w:val="00FF1EDA"/>
    <w:rsid w:val="00FF1FCD"/>
    <w:rsid w:val="00FF1FF0"/>
    <w:rsid w:val="00FF20A9"/>
    <w:rsid w:val="00FF20C3"/>
    <w:rsid w:val="00FF246C"/>
    <w:rsid w:val="00FF2803"/>
    <w:rsid w:val="00FF292D"/>
    <w:rsid w:val="00FF2A53"/>
    <w:rsid w:val="00FF2A54"/>
    <w:rsid w:val="00FF2BA0"/>
    <w:rsid w:val="00FF2C31"/>
    <w:rsid w:val="00FF2DB0"/>
    <w:rsid w:val="00FF2E11"/>
    <w:rsid w:val="00FF2E43"/>
    <w:rsid w:val="00FF2E6C"/>
    <w:rsid w:val="00FF2F8A"/>
    <w:rsid w:val="00FF2F8B"/>
    <w:rsid w:val="00FF3332"/>
    <w:rsid w:val="00FF3380"/>
    <w:rsid w:val="00FF33D3"/>
    <w:rsid w:val="00FF3437"/>
    <w:rsid w:val="00FF34CB"/>
    <w:rsid w:val="00FF399D"/>
    <w:rsid w:val="00FF3D6F"/>
    <w:rsid w:val="00FF3DD8"/>
    <w:rsid w:val="00FF3E4C"/>
    <w:rsid w:val="00FF3EB2"/>
    <w:rsid w:val="00FF3FE8"/>
    <w:rsid w:val="00FF4011"/>
    <w:rsid w:val="00FF40CD"/>
    <w:rsid w:val="00FF4246"/>
    <w:rsid w:val="00FF42F4"/>
    <w:rsid w:val="00FF4392"/>
    <w:rsid w:val="00FF43A4"/>
    <w:rsid w:val="00FF4424"/>
    <w:rsid w:val="00FF47C4"/>
    <w:rsid w:val="00FF47D9"/>
    <w:rsid w:val="00FF481F"/>
    <w:rsid w:val="00FF4847"/>
    <w:rsid w:val="00FF48CB"/>
    <w:rsid w:val="00FF494B"/>
    <w:rsid w:val="00FF4987"/>
    <w:rsid w:val="00FF4A7B"/>
    <w:rsid w:val="00FF4C5B"/>
    <w:rsid w:val="00FF4DAC"/>
    <w:rsid w:val="00FF53DC"/>
    <w:rsid w:val="00FF5624"/>
    <w:rsid w:val="00FF571E"/>
    <w:rsid w:val="00FF5772"/>
    <w:rsid w:val="00FF598F"/>
    <w:rsid w:val="00FF5B77"/>
    <w:rsid w:val="00FF5BDA"/>
    <w:rsid w:val="00FF5C18"/>
    <w:rsid w:val="00FF5C1A"/>
    <w:rsid w:val="00FF5D54"/>
    <w:rsid w:val="00FF5E0A"/>
    <w:rsid w:val="00FF5E90"/>
    <w:rsid w:val="00FF608E"/>
    <w:rsid w:val="00FF6133"/>
    <w:rsid w:val="00FF6148"/>
    <w:rsid w:val="00FF615E"/>
    <w:rsid w:val="00FF6277"/>
    <w:rsid w:val="00FF6537"/>
    <w:rsid w:val="00FF66FD"/>
    <w:rsid w:val="00FF6842"/>
    <w:rsid w:val="00FF6993"/>
    <w:rsid w:val="00FF6B56"/>
    <w:rsid w:val="00FF6C63"/>
    <w:rsid w:val="00FF6DC4"/>
    <w:rsid w:val="00FF70B3"/>
    <w:rsid w:val="00FF756E"/>
    <w:rsid w:val="00FF78F0"/>
    <w:rsid w:val="00FF79A3"/>
    <w:rsid w:val="00FF7B5C"/>
    <w:rsid w:val="00FF7E64"/>
    <w:rsid w:val="00FF7E74"/>
    <w:rsid w:val="01065638"/>
    <w:rsid w:val="010671D2"/>
    <w:rsid w:val="010EF410"/>
    <w:rsid w:val="01195163"/>
    <w:rsid w:val="01195CE5"/>
    <w:rsid w:val="0125FD79"/>
    <w:rsid w:val="012889ED"/>
    <w:rsid w:val="012BEA7E"/>
    <w:rsid w:val="01342E4D"/>
    <w:rsid w:val="013AE652"/>
    <w:rsid w:val="01427E2F"/>
    <w:rsid w:val="014350AF"/>
    <w:rsid w:val="01483C05"/>
    <w:rsid w:val="014C240E"/>
    <w:rsid w:val="014D08C8"/>
    <w:rsid w:val="014D8CFE"/>
    <w:rsid w:val="014E52B9"/>
    <w:rsid w:val="01504AA8"/>
    <w:rsid w:val="015203FC"/>
    <w:rsid w:val="0155E74A"/>
    <w:rsid w:val="015A008F"/>
    <w:rsid w:val="017AAA8B"/>
    <w:rsid w:val="017C2026"/>
    <w:rsid w:val="0180FC54"/>
    <w:rsid w:val="01827D71"/>
    <w:rsid w:val="01845B92"/>
    <w:rsid w:val="01991694"/>
    <w:rsid w:val="019A8980"/>
    <w:rsid w:val="019DE80E"/>
    <w:rsid w:val="01A36337"/>
    <w:rsid w:val="01A9155F"/>
    <w:rsid w:val="01AD1B73"/>
    <w:rsid w:val="01B383E9"/>
    <w:rsid w:val="01B78EF4"/>
    <w:rsid w:val="01C345EC"/>
    <w:rsid w:val="01C6DF44"/>
    <w:rsid w:val="01CBBF87"/>
    <w:rsid w:val="01CDD5D8"/>
    <w:rsid w:val="01D09DC3"/>
    <w:rsid w:val="01D37F1F"/>
    <w:rsid w:val="01D6BB88"/>
    <w:rsid w:val="01E1976B"/>
    <w:rsid w:val="01E864BE"/>
    <w:rsid w:val="01EBA5C8"/>
    <w:rsid w:val="01F10D21"/>
    <w:rsid w:val="01F5E0EF"/>
    <w:rsid w:val="01F91202"/>
    <w:rsid w:val="01FB4EF0"/>
    <w:rsid w:val="01FCC1FA"/>
    <w:rsid w:val="01FEE93C"/>
    <w:rsid w:val="020077A4"/>
    <w:rsid w:val="020401CF"/>
    <w:rsid w:val="0211A5DB"/>
    <w:rsid w:val="021B99C0"/>
    <w:rsid w:val="02220E90"/>
    <w:rsid w:val="0223A024"/>
    <w:rsid w:val="022FAECE"/>
    <w:rsid w:val="0230A3DC"/>
    <w:rsid w:val="0234F688"/>
    <w:rsid w:val="023A8245"/>
    <w:rsid w:val="02468B13"/>
    <w:rsid w:val="024F43C8"/>
    <w:rsid w:val="025287DF"/>
    <w:rsid w:val="0257E540"/>
    <w:rsid w:val="0266ED62"/>
    <w:rsid w:val="026ABDA5"/>
    <w:rsid w:val="026CC990"/>
    <w:rsid w:val="026DB55C"/>
    <w:rsid w:val="026E5862"/>
    <w:rsid w:val="026FC314"/>
    <w:rsid w:val="02750C9D"/>
    <w:rsid w:val="0276632F"/>
    <w:rsid w:val="0277D775"/>
    <w:rsid w:val="0279DA80"/>
    <w:rsid w:val="027CE82E"/>
    <w:rsid w:val="0280245A"/>
    <w:rsid w:val="02891186"/>
    <w:rsid w:val="028BDC65"/>
    <w:rsid w:val="029C3710"/>
    <w:rsid w:val="029F6982"/>
    <w:rsid w:val="02A436FD"/>
    <w:rsid w:val="02AB3EA4"/>
    <w:rsid w:val="02B60F08"/>
    <w:rsid w:val="02B9439E"/>
    <w:rsid w:val="02BC328B"/>
    <w:rsid w:val="02BE6390"/>
    <w:rsid w:val="02C6298E"/>
    <w:rsid w:val="02CB5098"/>
    <w:rsid w:val="02D935B6"/>
    <w:rsid w:val="02E3E377"/>
    <w:rsid w:val="02E7C3D9"/>
    <w:rsid w:val="02F46E2F"/>
    <w:rsid w:val="02FC76AA"/>
    <w:rsid w:val="030CE5DB"/>
    <w:rsid w:val="030DC2DA"/>
    <w:rsid w:val="030E3434"/>
    <w:rsid w:val="0312AB57"/>
    <w:rsid w:val="03285085"/>
    <w:rsid w:val="032D23E0"/>
    <w:rsid w:val="033CFD5A"/>
    <w:rsid w:val="0344BCC4"/>
    <w:rsid w:val="0348CE18"/>
    <w:rsid w:val="035602E5"/>
    <w:rsid w:val="03670E10"/>
    <w:rsid w:val="036B2B19"/>
    <w:rsid w:val="0370CF46"/>
    <w:rsid w:val="037DDDEA"/>
    <w:rsid w:val="03832A34"/>
    <w:rsid w:val="0383FA44"/>
    <w:rsid w:val="039758E0"/>
    <w:rsid w:val="0398E64B"/>
    <w:rsid w:val="03A206DF"/>
    <w:rsid w:val="03A2558A"/>
    <w:rsid w:val="03A4C15A"/>
    <w:rsid w:val="03A57FAD"/>
    <w:rsid w:val="03AEE272"/>
    <w:rsid w:val="03AF2916"/>
    <w:rsid w:val="03B0B9D1"/>
    <w:rsid w:val="03B136CD"/>
    <w:rsid w:val="03B3AF7C"/>
    <w:rsid w:val="03BE9D2B"/>
    <w:rsid w:val="03C2CDFF"/>
    <w:rsid w:val="03C662A4"/>
    <w:rsid w:val="03CA16A1"/>
    <w:rsid w:val="03D5A7CA"/>
    <w:rsid w:val="03D6062F"/>
    <w:rsid w:val="03DB328A"/>
    <w:rsid w:val="03DCD4A1"/>
    <w:rsid w:val="03DD6E5D"/>
    <w:rsid w:val="03E44B8C"/>
    <w:rsid w:val="03E769A4"/>
    <w:rsid w:val="03E93DD7"/>
    <w:rsid w:val="03F02340"/>
    <w:rsid w:val="03F0B863"/>
    <w:rsid w:val="03F4432B"/>
    <w:rsid w:val="04063B6C"/>
    <w:rsid w:val="040C0CEC"/>
    <w:rsid w:val="040C7874"/>
    <w:rsid w:val="041227F6"/>
    <w:rsid w:val="0417F57B"/>
    <w:rsid w:val="041C36A6"/>
    <w:rsid w:val="041D5E52"/>
    <w:rsid w:val="042BA07D"/>
    <w:rsid w:val="043F2306"/>
    <w:rsid w:val="0442B078"/>
    <w:rsid w:val="044D6F79"/>
    <w:rsid w:val="044F4B93"/>
    <w:rsid w:val="04539DE9"/>
    <w:rsid w:val="0453DC0F"/>
    <w:rsid w:val="04544791"/>
    <w:rsid w:val="0457771D"/>
    <w:rsid w:val="046882A8"/>
    <w:rsid w:val="0471EF9C"/>
    <w:rsid w:val="0472F24C"/>
    <w:rsid w:val="047638F6"/>
    <w:rsid w:val="047BA0C6"/>
    <w:rsid w:val="04832D15"/>
    <w:rsid w:val="04850DEE"/>
    <w:rsid w:val="0485E54F"/>
    <w:rsid w:val="048ADB33"/>
    <w:rsid w:val="048D06B7"/>
    <w:rsid w:val="0490B691"/>
    <w:rsid w:val="0491F23E"/>
    <w:rsid w:val="04953FE0"/>
    <w:rsid w:val="0495802A"/>
    <w:rsid w:val="04961961"/>
    <w:rsid w:val="049D4F5C"/>
    <w:rsid w:val="04A263E7"/>
    <w:rsid w:val="04A2FC5B"/>
    <w:rsid w:val="04A33322"/>
    <w:rsid w:val="04A43E1F"/>
    <w:rsid w:val="04A4FCC3"/>
    <w:rsid w:val="04AA1EE5"/>
    <w:rsid w:val="04AF0A84"/>
    <w:rsid w:val="04BCE36E"/>
    <w:rsid w:val="04C4CE63"/>
    <w:rsid w:val="04C4CFF9"/>
    <w:rsid w:val="04CD0CC9"/>
    <w:rsid w:val="04D053EC"/>
    <w:rsid w:val="04D64835"/>
    <w:rsid w:val="04D86CCD"/>
    <w:rsid w:val="04DC311B"/>
    <w:rsid w:val="04E009B5"/>
    <w:rsid w:val="04E99A81"/>
    <w:rsid w:val="04EC1B87"/>
    <w:rsid w:val="05025727"/>
    <w:rsid w:val="0503655E"/>
    <w:rsid w:val="0514F78B"/>
    <w:rsid w:val="0516CE99"/>
    <w:rsid w:val="0517E049"/>
    <w:rsid w:val="0519D0CA"/>
    <w:rsid w:val="0521816C"/>
    <w:rsid w:val="05251F37"/>
    <w:rsid w:val="052796F9"/>
    <w:rsid w:val="0534721D"/>
    <w:rsid w:val="053E04FE"/>
    <w:rsid w:val="0542F6C6"/>
    <w:rsid w:val="0545013D"/>
    <w:rsid w:val="05510917"/>
    <w:rsid w:val="055992C5"/>
    <w:rsid w:val="055A120C"/>
    <w:rsid w:val="055EC4E2"/>
    <w:rsid w:val="0568CC21"/>
    <w:rsid w:val="056C390F"/>
    <w:rsid w:val="0570A558"/>
    <w:rsid w:val="0570C224"/>
    <w:rsid w:val="05722995"/>
    <w:rsid w:val="057344AA"/>
    <w:rsid w:val="0578A596"/>
    <w:rsid w:val="057C4ED1"/>
    <w:rsid w:val="057D1717"/>
    <w:rsid w:val="0583B23B"/>
    <w:rsid w:val="0589A48E"/>
    <w:rsid w:val="058D832F"/>
    <w:rsid w:val="058FC1D6"/>
    <w:rsid w:val="05916279"/>
    <w:rsid w:val="0592B480"/>
    <w:rsid w:val="059468E1"/>
    <w:rsid w:val="059A7FF9"/>
    <w:rsid w:val="059AC111"/>
    <w:rsid w:val="059D4D53"/>
    <w:rsid w:val="05A17042"/>
    <w:rsid w:val="05A6668E"/>
    <w:rsid w:val="05A66A56"/>
    <w:rsid w:val="05ACE6B9"/>
    <w:rsid w:val="05AD0219"/>
    <w:rsid w:val="05AF1390"/>
    <w:rsid w:val="05AFAC72"/>
    <w:rsid w:val="05B0BAD9"/>
    <w:rsid w:val="05BB94F4"/>
    <w:rsid w:val="05BBFD33"/>
    <w:rsid w:val="05BE7860"/>
    <w:rsid w:val="05C7222D"/>
    <w:rsid w:val="05CEF3C1"/>
    <w:rsid w:val="05CF0973"/>
    <w:rsid w:val="05CFD641"/>
    <w:rsid w:val="05D52374"/>
    <w:rsid w:val="05D82568"/>
    <w:rsid w:val="05D8C613"/>
    <w:rsid w:val="05D9CFCC"/>
    <w:rsid w:val="05DAA251"/>
    <w:rsid w:val="05E80D8B"/>
    <w:rsid w:val="05EB2CDE"/>
    <w:rsid w:val="05EEE10C"/>
    <w:rsid w:val="05EF9090"/>
    <w:rsid w:val="05F044E9"/>
    <w:rsid w:val="05FE00ED"/>
    <w:rsid w:val="060112DE"/>
    <w:rsid w:val="0602A586"/>
    <w:rsid w:val="060BD26D"/>
    <w:rsid w:val="060D98DD"/>
    <w:rsid w:val="060F5BD3"/>
    <w:rsid w:val="06118951"/>
    <w:rsid w:val="061D5D01"/>
    <w:rsid w:val="0624CD7F"/>
    <w:rsid w:val="0625092B"/>
    <w:rsid w:val="0628EB46"/>
    <w:rsid w:val="06336558"/>
    <w:rsid w:val="06338A65"/>
    <w:rsid w:val="0634158F"/>
    <w:rsid w:val="0634D1ED"/>
    <w:rsid w:val="0640E1E0"/>
    <w:rsid w:val="06430F15"/>
    <w:rsid w:val="0658C5DF"/>
    <w:rsid w:val="06625AB8"/>
    <w:rsid w:val="0664897A"/>
    <w:rsid w:val="06659BD9"/>
    <w:rsid w:val="067B4C9C"/>
    <w:rsid w:val="068C5B36"/>
    <w:rsid w:val="068FD2F4"/>
    <w:rsid w:val="0690269F"/>
    <w:rsid w:val="06984553"/>
    <w:rsid w:val="06A58B9C"/>
    <w:rsid w:val="06A7B6DA"/>
    <w:rsid w:val="06B89AA0"/>
    <w:rsid w:val="06BE7BE0"/>
    <w:rsid w:val="06C0DD51"/>
    <w:rsid w:val="06C3BDB7"/>
    <w:rsid w:val="06C6E104"/>
    <w:rsid w:val="06CAD27B"/>
    <w:rsid w:val="06CB225F"/>
    <w:rsid w:val="06CC8405"/>
    <w:rsid w:val="06D3B9E9"/>
    <w:rsid w:val="06DCB56E"/>
    <w:rsid w:val="06E61029"/>
    <w:rsid w:val="06E76CF2"/>
    <w:rsid w:val="06F045E2"/>
    <w:rsid w:val="06FAA36A"/>
    <w:rsid w:val="06FBF3A4"/>
    <w:rsid w:val="06FD1861"/>
    <w:rsid w:val="06FDD62D"/>
    <w:rsid w:val="07083D45"/>
    <w:rsid w:val="070A1FC2"/>
    <w:rsid w:val="070E4901"/>
    <w:rsid w:val="071003D6"/>
    <w:rsid w:val="07103E0A"/>
    <w:rsid w:val="071091F4"/>
    <w:rsid w:val="072905E5"/>
    <w:rsid w:val="072DA101"/>
    <w:rsid w:val="072EEB18"/>
    <w:rsid w:val="07306AE6"/>
    <w:rsid w:val="0731B886"/>
    <w:rsid w:val="074514A0"/>
    <w:rsid w:val="07486446"/>
    <w:rsid w:val="074B7F8B"/>
    <w:rsid w:val="0753F0CB"/>
    <w:rsid w:val="0757689B"/>
    <w:rsid w:val="075847EA"/>
    <w:rsid w:val="0769C8C6"/>
    <w:rsid w:val="076BCA25"/>
    <w:rsid w:val="0772AFF9"/>
    <w:rsid w:val="07753AE5"/>
    <w:rsid w:val="077DA4CB"/>
    <w:rsid w:val="0781E2FC"/>
    <w:rsid w:val="078DE91E"/>
    <w:rsid w:val="07927B9A"/>
    <w:rsid w:val="07969F93"/>
    <w:rsid w:val="0799A3F0"/>
    <w:rsid w:val="079C0AC7"/>
    <w:rsid w:val="07A19C34"/>
    <w:rsid w:val="07A4CEDB"/>
    <w:rsid w:val="07A8AB19"/>
    <w:rsid w:val="07AD20DD"/>
    <w:rsid w:val="07B76CEC"/>
    <w:rsid w:val="07B85167"/>
    <w:rsid w:val="07BEE514"/>
    <w:rsid w:val="07BF0AFB"/>
    <w:rsid w:val="07CCFA29"/>
    <w:rsid w:val="07D2DAAB"/>
    <w:rsid w:val="07D7A155"/>
    <w:rsid w:val="07D7B854"/>
    <w:rsid w:val="07D8CF1A"/>
    <w:rsid w:val="07D8D6BE"/>
    <w:rsid w:val="07DA2D2E"/>
    <w:rsid w:val="07DB68B7"/>
    <w:rsid w:val="07E154A0"/>
    <w:rsid w:val="07E4EE5F"/>
    <w:rsid w:val="07E56C75"/>
    <w:rsid w:val="07E75F94"/>
    <w:rsid w:val="07EA7D0A"/>
    <w:rsid w:val="07EE3E83"/>
    <w:rsid w:val="07EE9D90"/>
    <w:rsid w:val="07F45E1B"/>
    <w:rsid w:val="07F7F2AC"/>
    <w:rsid w:val="08003E8A"/>
    <w:rsid w:val="080B5525"/>
    <w:rsid w:val="080B619E"/>
    <w:rsid w:val="0819B104"/>
    <w:rsid w:val="0822ACDB"/>
    <w:rsid w:val="082CC26A"/>
    <w:rsid w:val="082CE7FA"/>
    <w:rsid w:val="0843F9FC"/>
    <w:rsid w:val="08493985"/>
    <w:rsid w:val="084FC457"/>
    <w:rsid w:val="08543A61"/>
    <w:rsid w:val="085599F1"/>
    <w:rsid w:val="0858D3C7"/>
    <w:rsid w:val="0864D8EA"/>
    <w:rsid w:val="0874D7B0"/>
    <w:rsid w:val="087F6597"/>
    <w:rsid w:val="087FD2D4"/>
    <w:rsid w:val="08836F1F"/>
    <w:rsid w:val="088DF37D"/>
    <w:rsid w:val="089002D4"/>
    <w:rsid w:val="089154F9"/>
    <w:rsid w:val="0891E4D6"/>
    <w:rsid w:val="089224ED"/>
    <w:rsid w:val="0894AA5E"/>
    <w:rsid w:val="0897D4DB"/>
    <w:rsid w:val="08A53256"/>
    <w:rsid w:val="08A61D68"/>
    <w:rsid w:val="08A62CB4"/>
    <w:rsid w:val="08ABA164"/>
    <w:rsid w:val="08B1DE04"/>
    <w:rsid w:val="08B292CD"/>
    <w:rsid w:val="08B43F38"/>
    <w:rsid w:val="08B618F0"/>
    <w:rsid w:val="08BA33DB"/>
    <w:rsid w:val="08D08CDE"/>
    <w:rsid w:val="08D704F9"/>
    <w:rsid w:val="08E60CFA"/>
    <w:rsid w:val="08E9062F"/>
    <w:rsid w:val="08EFED86"/>
    <w:rsid w:val="08F10527"/>
    <w:rsid w:val="08F2AEAB"/>
    <w:rsid w:val="08F534F5"/>
    <w:rsid w:val="08F9BD1E"/>
    <w:rsid w:val="08FAEB11"/>
    <w:rsid w:val="08FD34A9"/>
    <w:rsid w:val="08FEFEDF"/>
    <w:rsid w:val="0900297D"/>
    <w:rsid w:val="090551D0"/>
    <w:rsid w:val="090D1B5C"/>
    <w:rsid w:val="090FCC9E"/>
    <w:rsid w:val="09157776"/>
    <w:rsid w:val="091C8222"/>
    <w:rsid w:val="091D1EAD"/>
    <w:rsid w:val="092A0790"/>
    <w:rsid w:val="092B809B"/>
    <w:rsid w:val="092CF2F6"/>
    <w:rsid w:val="092D4CF3"/>
    <w:rsid w:val="0932A4CC"/>
    <w:rsid w:val="0934B9F3"/>
    <w:rsid w:val="0935D4D6"/>
    <w:rsid w:val="0947B5BD"/>
    <w:rsid w:val="094E60C4"/>
    <w:rsid w:val="094FF30E"/>
    <w:rsid w:val="0951AC56"/>
    <w:rsid w:val="09539276"/>
    <w:rsid w:val="0966F079"/>
    <w:rsid w:val="09796CBB"/>
    <w:rsid w:val="097CA5C4"/>
    <w:rsid w:val="097EE9E6"/>
    <w:rsid w:val="09828053"/>
    <w:rsid w:val="0994AE9E"/>
    <w:rsid w:val="099A9335"/>
    <w:rsid w:val="09AFE235"/>
    <w:rsid w:val="09B5975E"/>
    <w:rsid w:val="09B9C856"/>
    <w:rsid w:val="09BA9E90"/>
    <w:rsid w:val="09BB646D"/>
    <w:rsid w:val="09CA02AE"/>
    <w:rsid w:val="09CB1592"/>
    <w:rsid w:val="09D5330D"/>
    <w:rsid w:val="09E33CF2"/>
    <w:rsid w:val="09E5A9B3"/>
    <w:rsid w:val="09E703DC"/>
    <w:rsid w:val="09E8BBFE"/>
    <w:rsid w:val="09EE4E5E"/>
    <w:rsid w:val="09F64AE8"/>
    <w:rsid w:val="09FA173A"/>
    <w:rsid w:val="09FA6EA0"/>
    <w:rsid w:val="09FC2D97"/>
    <w:rsid w:val="09FF6922"/>
    <w:rsid w:val="0A02ADA9"/>
    <w:rsid w:val="0A043288"/>
    <w:rsid w:val="0A09BFFD"/>
    <w:rsid w:val="0A1103B7"/>
    <w:rsid w:val="0A1F330B"/>
    <w:rsid w:val="0A275580"/>
    <w:rsid w:val="0A290A30"/>
    <w:rsid w:val="0A29D0C7"/>
    <w:rsid w:val="0A2C177D"/>
    <w:rsid w:val="0A2DB2ED"/>
    <w:rsid w:val="0A32A2F6"/>
    <w:rsid w:val="0A362FD5"/>
    <w:rsid w:val="0A3C0BB3"/>
    <w:rsid w:val="0A49E161"/>
    <w:rsid w:val="0A4E5A98"/>
    <w:rsid w:val="0A4F6FC3"/>
    <w:rsid w:val="0A527E73"/>
    <w:rsid w:val="0A563F8A"/>
    <w:rsid w:val="0A57E3CD"/>
    <w:rsid w:val="0A5BEB9D"/>
    <w:rsid w:val="0A6299BC"/>
    <w:rsid w:val="0A724FCD"/>
    <w:rsid w:val="0A7B9D66"/>
    <w:rsid w:val="0A8059A4"/>
    <w:rsid w:val="0A88B7A0"/>
    <w:rsid w:val="0A97B848"/>
    <w:rsid w:val="0AA2B202"/>
    <w:rsid w:val="0AA5FB9E"/>
    <w:rsid w:val="0AA8A0B1"/>
    <w:rsid w:val="0AB15027"/>
    <w:rsid w:val="0AB34C82"/>
    <w:rsid w:val="0ABB27C3"/>
    <w:rsid w:val="0AC3B75C"/>
    <w:rsid w:val="0AC97426"/>
    <w:rsid w:val="0ACF138D"/>
    <w:rsid w:val="0ACF3310"/>
    <w:rsid w:val="0AD11F65"/>
    <w:rsid w:val="0AD1281A"/>
    <w:rsid w:val="0AD3C47C"/>
    <w:rsid w:val="0AD77118"/>
    <w:rsid w:val="0AD9E78E"/>
    <w:rsid w:val="0ADB27DB"/>
    <w:rsid w:val="0ADD9FA0"/>
    <w:rsid w:val="0AEF196E"/>
    <w:rsid w:val="0AF15FBD"/>
    <w:rsid w:val="0AF1B33D"/>
    <w:rsid w:val="0AFA09FA"/>
    <w:rsid w:val="0AFF4E37"/>
    <w:rsid w:val="0B0DCD35"/>
    <w:rsid w:val="0B0E8BBB"/>
    <w:rsid w:val="0B14B889"/>
    <w:rsid w:val="0B1F9D20"/>
    <w:rsid w:val="0B25F94E"/>
    <w:rsid w:val="0B2BC111"/>
    <w:rsid w:val="0B2C4D2B"/>
    <w:rsid w:val="0B3055A7"/>
    <w:rsid w:val="0B32B0B7"/>
    <w:rsid w:val="0B34CE19"/>
    <w:rsid w:val="0B3B97DB"/>
    <w:rsid w:val="0B3E6081"/>
    <w:rsid w:val="0B3F03D6"/>
    <w:rsid w:val="0B414BBC"/>
    <w:rsid w:val="0B431C9B"/>
    <w:rsid w:val="0B4C07F8"/>
    <w:rsid w:val="0B4C0D02"/>
    <w:rsid w:val="0B5AF4C6"/>
    <w:rsid w:val="0B5BF168"/>
    <w:rsid w:val="0B5F53A5"/>
    <w:rsid w:val="0B60B1F0"/>
    <w:rsid w:val="0B6B426E"/>
    <w:rsid w:val="0B6F9B79"/>
    <w:rsid w:val="0B72ACD7"/>
    <w:rsid w:val="0B8095BF"/>
    <w:rsid w:val="0B80E82D"/>
    <w:rsid w:val="0B90C25B"/>
    <w:rsid w:val="0B96E678"/>
    <w:rsid w:val="0B9DED4F"/>
    <w:rsid w:val="0BA1D34D"/>
    <w:rsid w:val="0BA3D944"/>
    <w:rsid w:val="0BA6666E"/>
    <w:rsid w:val="0BA86CD8"/>
    <w:rsid w:val="0BA8C9D1"/>
    <w:rsid w:val="0BAB423E"/>
    <w:rsid w:val="0BC0630D"/>
    <w:rsid w:val="0BC3A2FE"/>
    <w:rsid w:val="0BC4D848"/>
    <w:rsid w:val="0BCCD03B"/>
    <w:rsid w:val="0BD8D56D"/>
    <w:rsid w:val="0BDFDEC3"/>
    <w:rsid w:val="0BEC72BB"/>
    <w:rsid w:val="0BEFA4B2"/>
    <w:rsid w:val="0C0789D1"/>
    <w:rsid w:val="0C0F84CA"/>
    <w:rsid w:val="0C116008"/>
    <w:rsid w:val="0C1184F1"/>
    <w:rsid w:val="0C14D211"/>
    <w:rsid w:val="0C1D9159"/>
    <w:rsid w:val="0C22DCA4"/>
    <w:rsid w:val="0C2C0552"/>
    <w:rsid w:val="0C362FDF"/>
    <w:rsid w:val="0C39E725"/>
    <w:rsid w:val="0C3D8307"/>
    <w:rsid w:val="0C426EB7"/>
    <w:rsid w:val="0C441F0B"/>
    <w:rsid w:val="0C46C8FD"/>
    <w:rsid w:val="0C4A9971"/>
    <w:rsid w:val="0C4ADAFB"/>
    <w:rsid w:val="0C5289A3"/>
    <w:rsid w:val="0C54429A"/>
    <w:rsid w:val="0C54A925"/>
    <w:rsid w:val="0C54B347"/>
    <w:rsid w:val="0C592838"/>
    <w:rsid w:val="0C5F5B32"/>
    <w:rsid w:val="0C61049C"/>
    <w:rsid w:val="0C6589AF"/>
    <w:rsid w:val="0C676F32"/>
    <w:rsid w:val="0C67D5A2"/>
    <w:rsid w:val="0C69C324"/>
    <w:rsid w:val="0C6F1DB3"/>
    <w:rsid w:val="0C703612"/>
    <w:rsid w:val="0C76775B"/>
    <w:rsid w:val="0C7870E5"/>
    <w:rsid w:val="0C7D4089"/>
    <w:rsid w:val="0C82E4DB"/>
    <w:rsid w:val="0C8CA124"/>
    <w:rsid w:val="0C923338"/>
    <w:rsid w:val="0C9F8DCF"/>
    <w:rsid w:val="0CB319AA"/>
    <w:rsid w:val="0CB4292C"/>
    <w:rsid w:val="0CB6B41D"/>
    <w:rsid w:val="0CB73DA1"/>
    <w:rsid w:val="0CBB717E"/>
    <w:rsid w:val="0CBE52AB"/>
    <w:rsid w:val="0CC126DC"/>
    <w:rsid w:val="0CC96A5D"/>
    <w:rsid w:val="0CD269DD"/>
    <w:rsid w:val="0CEEC28C"/>
    <w:rsid w:val="0CF86248"/>
    <w:rsid w:val="0CF92C8D"/>
    <w:rsid w:val="0D02056E"/>
    <w:rsid w:val="0D0734C1"/>
    <w:rsid w:val="0D093473"/>
    <w:rsid w:val="0D0DDBF9"/>
    <w:rsid w:val="0D0F8352"/>
    <w:rsid w:val="0D12B9D1"/>
    <w:rsid w:val="0D183912"/>
    <w:rsid w:val="0D1852EA"/>
    <w:rsid w:val="0D1A1816"/>
    <w:rsid w:val="0D20CD2B"/>
    <w:rsid w:val="0D22BD37"/>
    <w:rsid w:val="0D244E37"/>
    <w:rsid w:val="0D27D97E"/>
    <w:rsid w:val="0D32831B"/>
    <w:rsid w:val="0D33E299"/>
    <w:rsid w:val="0D3A8950"/>
    <w:rsid w:val="0D402590"/>
    <w:rsid w:val="0D4648E3"/>
    <w:rsid w:val="0D46F0E2"/>
    <w:rsid w:val="0D4BF989"/>
    <w:rsid w:val="0D514BB9"/>
    <w:rsid w:val="0D53D29C"/>
    <w:rsid w:val="0D626018"/>
    <w:rsid w:val="0D632B9D"/>
    <w:rsid w:val="0D6373F7"/>
    <w:rsid w:val="0D648CCA"/>
    <w:rsid w:val="0D79699B"/>
    <w:rsid w:val="0D7CAF2C"/>
    <w:rsid w:val="0D83E379"/>
    <w:rsid w:val="0D88038A"/>
    <w:rsid w:val="0D8D3BAA"/>
    <w:rsid w:val="0DA5FAE9"/>
    <w:rsid w:val="0DB7240C"/>
    <w:rsid w:val="0DB8BDB7"/>
    <w:rsid w:val="0DC0C9BA"/>
    <w:rsid w:val="0DC3AB7D"/>
    <w:rsid w:val="0DC96B35"/>
    <w:rsid w:val="0DD8B7A6"/>
    <w:rsid w:val="0DDB6AC7"/>
    <w:rsid w:val="0DE431B2"/>
    <w:rsid w:val="0DE62EDC"/>
    <w:rsid w:val="0DE75502"/>
    <w:rsid w:val="0DE85BB9"/>
    <w:rsid w:val="0DE9BF3B"/>
    <w:rsid w:val="0DED98ED"/>
    <w:rsid w:val="0DEFC5B0"/>
    <w:rsid w:val="0DF0B351"/>
    <w:rsid w:val="0DF17832"/>
    <w:rsid w:val="0DF5D737"/>
    <w:rsid w:val="0DF99EF2"/>
    <w:rsid w:val="0E02D9B8"/>
    <w:rsid w:val="0E07EE9F"/>
    <w:rsid w:val="0E0A2F57"/>
    <w:rsid w:val="0E0C0F26"/>
    <w:rsid w:val="0E0CA32D"/>
    <w:rsid w:val="0E151158"/>
    <w:rsid w:val="0E27B86A"/>
    <w:rsid w:val="0E280850"/>
    <w:rsid w:val="0E30B68C"/>
    <w:rsid w:val="0E3FFE8D"/>
    <w:rsid w:val="0E42E79E"/>
    <w:rsid w:val="0E45CB1A"/>
    <w:rsid w:val="0E4D7FFD"/>
    <w:rsid w:val="0E4DD9FD"/>
    <w:rsid w:val="0E55C7C0"/>
    <w:rsid w:val="0E5609D2"/>
    <w:rsid w:val="0E575642"/>
    <w:rsid w:val="0E57C98D"/>
    <w:rsid w:val="0E5E3FEA"/>
    <w:rsid w:val="0E5F766D"/>
    <w:rsid w:val="0E7F4EA7"/>
    <w:rsid w:val="0E7FDF36"/>
    <w:rsid w:val="0E811B03"/>
    <w:rsid w:val="0E83DD12"/>
    <w:rsid w:val="0E873C93"/>
    <w:rsid w:val="0E87A7BB"/>
    <w:rsid w:val="0E88ED9C"/>
    <w:rsid w:val="0E8BF68D"/>
    <w:rsid w:val="0E8C8636"/>
    <w:rsid w:val="0E90ED71"/>
    <w:rsid w:val="0E9431B2"/>
    <w:rsid w:val="0E94E5EE"/>
    <w:rsid w:val="0E94E724"/>
    <w:rsid w:val="0E988C45"/>
    <w:rsid w:val="0E9F3274"/>
    <w:rsid w:val="0EA4AB14"/>
    <w:rsid w:val="0EADD874"/>
    <w:rsid w:val="0EB5F896"/>
    <w:rsid w:val="0EB6D91A"/>
    <w:rsid w:val="0EB7EDED"/>
    <w:rsid w:val="0EB8B1EA"/>
    <w:rsid w:val="0EBA7121"/>
    <w:rsid w:val="0EBB9E3C"/>
    <w:rsid w:val="0ED0EABA"/>
    <w:rsid w:val="0ED3A6D1"/>
    <w:rsid w:val="0EDBBF01"/>
    <w:rsid w:val="0EE0647B"/>
    <w:rsid w:val="0EE1B27E"/>
    <w:rsid w:val="0EE50AA4"/>
    <w:rsid w:val="0EE677B9"/>
    <w:rsid w:val="0EEC5F23"/>
    <w:rsid w:val="0EF14CFC"/>
    <w:rsid w:val="0EF5EEE5"/>
    <w:rsid w:val="0EFCE708"/>
    <w:rsid w:val="0EFD6109"/>
    <w:rsid w:val="0F1C9D35"/>
    <w:rsid w:val="0F2139CE"/>
    <w:rsid w:val="0F3E931B"/>
    <w:rsid w:val="0F499BCC"/>
    <w:rsid w:val="0F4D38AE"/>
    <w:rsid w:val="0F503E2C"/>
    <w:rsid w:val="0F53CA44"/>
    <w:rsid w:val="0F565D35"/>
    <w:rsid w:val="0F58F702"/>
    <w:rsid w:val="0F5A80AA"/>
    <w:rsid w:val="0F5F6C98"/>
    <w:rsid w:val="0F653B96"/>
    <w:rsid w:val="0F6C5A32"/>
    <w:rsid w:val="0F6DEE1D"/>
    <w:rsid w:val="0F708845"/>
    <w:rsid w:val="0F7D9EFC"/>
    <w:rsid w:val="0F89C04E"/>
    <w:rsid w:val="0F8AB7DF"/>
    <w:rsid w:val="0F8D517A"/>
    <w:rsid w:val="0F8E39E2"/>
    <w:rsid w:val="0FA06E93"/>
    <w:rsid w:val="0FA48D7B"/>
    <w:rsid w:val="0FA4E7FF"/>
    <w:rsid w:val="0FA5D464"/>
    <w:rsid w:val="0FA60A87"/>
    <w:rsid w:val="0FAFEBCA"/>
    <w:rsid w:val="0FB4A3C8"/>
    <w:rsid w:val="0FB7237E"/>
    <w:rsid w:val="0FC52910"/>
    <w:rsid w:val="0FC98D8E"/>
    <w:rsid w:val="0FCCD564"/>
    <w:rsid w:val="0FCF4649"/>
    <w:rsid w:val="0FDEEEB7"/>
    <w:rsid w:val="0FE5612B"/>
    <w:rsid w:val="0FE70F87"/>
    <w:rsid w:val="0FEAFB9B"/>
    <w:rsid w:val="0FEB13EB"/>
    <w:rsid w:val="0FEF9AB2"/>
    <w:rsid w:val="0FF194E9"/>
    <w:rsid w:val="0FF5957A"/>
    <w:rsid w:val="0FF5A7BB"/>
    <w:rsid w:val="1000CE4E"/>
    <w:rsid w:val="1005F0CA"/>
    <w:rsid w:val="1019AFB8"/>
    <w:rsid w:val="10230867"/>
    <w:rsid w:val="1026F4A9"/>
    <w:rsid w:val="1027F330"/>
    <w:rsid w:val="102B4207"/>
    <w:rsid w:val="102F1A53"/>
    <w:rsid w:val="1036E5EC"/>
    <w:rsid w:val="10371ECE"/>
    <w:rsid w:val="10514DC7"/>
    <w:rsid w:val="1056A6A1"/>
    <w:rsid w:val="105E221D"/>
    <w:rsid w:val="105F7CD0"/>
    <w:rsid w:val="106293B1"/>
    <w:rsid w:val="10632927"/>
    <w:rsid w:val="10661343"/>
    <w:rsid w:val="106EAD6A"/>
    <w:rsid w:val="10712C03"/>
    <w:rsid w:val="1077AAF5"/>
    <w:rsid w:val="1080A219"/>
    <w:rsid w:val="1081DB15"/>
    <w:rsid w:val="108837AA"/>
    <w:rsid w:val="108DE2BC"/>
    <w:rsid w:val="109606E6"/>
    <w:rsid w:val="109A4217"/>
    <w:rsid w:val="109F8461"/>
    <w:rsid w:val="10A89523"/>
    <w:rsid w:val="10A9E87E"/>
    <w:rsid w:val="10B46CD9"/>
    <w:rsid w:val="10BA884E"/>
    <w:rsid w:val="10D30E8A"/>
    <w:rsid w:val="10D31149"/>
    <w:rsid w:val="10D7C626"/>
    <w:rsid w:val="10DED9A9"/>
    <w:rsid w:val="10E08D07"/>
    <w:rsid w:val="10E8C0E7"/>
    <w:rsid w:val="10EA1B14"/>
    <w:rsid w:val="10ECF7AD"/>
    <w:rsid w:val="10ED1491"/>
    <w:rsid w:val="10ED9143"/>
    <w:rsid w:val="10F58C24"/>
    <w:rsid w:val="10F6A681"/>
    <w:rsid w:val="10FA519F"/>
    <w:rsid w:val="10FC9751"/>
    <w:rsid w:val="11007092"/>
    <w:rsid w:val="11010BF7"/>
    <w:rsid w:val="110E988E"/>
    <w:rsid w:val="1119CAC5"/>
    <w:rsid w:val="111B6690"/>
    <w:rsid w:val="111F1296"/>
    <w:rsid w:val="11201873"/>
    <w:rsid w:val="11274141"/>
    <w:rsid w:val="1127F6ED"/>
    <w:rsid w:val="112A0A43"/>
    <w:rsid w:val="112EF07B"/>
    <w:rsid w:val="1135D637"/>
    <w:rsid w:val="114165F4"/>
    <w:rsid w:val="11468896"/>
    <w:rsid w:val="11480C80"/>
    <w:rsid w:val="115401BB"/>
    <w:rsid w:val="1166067C"/>
    <w:rsid w:val="116D738E"/>
    <w:rsid w:val="116F43E1"/>
    <w:rsid w:val="1176F359"/>
    <w:rsid w:val="1178D09E"/>
    <w:rsid w:val="117D1985"/>
    <w:rsid w:val="11886D05"/>
    <w:rsid w:val="119377FF"/>
    <w:rsid w:val="119F5D07"/>
    <w:rsid w:val="11AAFEEC"/>
    <w:rsid w:val="11BDD942"/>
    <w:rsid w:val="11C89E8A"/>
    <w:rsid w:val="11CD04AA"/>
    <w:rsid w:val="11D97C35"/>
    <w:rsid w:val="11DAE8C2"/>
    <w:rsid w:val="11DDE22C"/>
    <w:rsid w:val="11DE717E"/>
    <w:rsid w:val="11E2C7B2"/>
    <w:rsid w:val="11E35F57"/>
    <w:rsid w:val="11E64942"/>
    <w:rsid w:val="11EB71E4"/>
    <w:rsid w:val="11EB7222"/>
    <w:rsid w:val="11EBA607"/>
    <w:rsid w:val="11F6EB08"/>
    <w:rsid w:val="11FBBCEF"/>
    <w:rsid w:val="11FE98C7"/>
    <w:rsid w:val="11FEA662"/>
    <w:rsid w:val="11FF63E1"/>
    <w:rsid w:val="12089022"/>
    <w:rsid w:val="120A6E03"/>
    <w:rsid w:val="120F8F72"/>
    <w:rsid w:val="120FE5E1"/>
    <w:rsid w:val="121F7782"/>
    <w:rsid w:val="12237AEE"/>
    <w:rsid w:val="1226B62F"/>
    <w:rsid w:val="1229C987"/>
    <w:rsid w:val="122F806B"/>
    <w:rsid w:val="123093C8"/>
    <w:rsid w:val="12309A44"/>
    <w:rsid w:val="1232390D"/>
    <w:rsid w:val="12333ED2"/>
    <w:rsid w:val="12346C0C"/>
    <w:rsid w:val="1238F4C3"/>
    <w:rsid w:val="1241594B"/>
    <w:rsid w:val="12442830"/>
    <w:rsid w:val="124A43E9"/>
    <w:rsid w:val="124D9913"/>
    <w:rsid w:val="1251F9C9"/>
    <w:rsid w:val="1252F668"/>
    <w:rsid w:val="1257D57F"/>
    <w:rsid w:val="125A4262"/>
    <w:rsid w:val="12620AD7"/>
    <w:rsid w:val="1265A683"/>
    <w:rsid w:val="1268C4F9"/>
    <w:rsid w:val="12697139"/>
    <w:rsid w:val="126E5CC2"/>
    <w:rsid w:val="1271DB49"/>
    <w:rsid w:val="1276B494"/>
    <w:rsid w:val="12790A88"/>
    <w:rsid w:val="127E3F85"/>
    <w:rsid w:val="128714E7"/>
    <w:rsid w:val="1289FCA5"/>
    <w:rsid w:val="128D91B2"/>
    <w:rsid w:val="1290C9A8"/>
    <w:rsid w:val="1292B348"/>
    <w:rsid w:val="129F1A38"/>
    <w:rsid w:val="12A97A28"/>
    <w:rsid w:val="12B3E26B"/>
    <w:rsid w:val="12BC05A5"/>
    <w:rsid w:val="12BF1211"/>
    <w:rsid w:val="12C1DFD1"/>
    <w:rsid w:val="12C86EB9"/>
    <w:rsid w:val="12D7B593"/>
    <w:rsid w:val="12E176A3"/>
    <w:rsid w:val="12E4726A"/>
    <w:rsid w:val="12E5FB81"/>
    <w:rsid w:val="12F80C82"/>
    <w:rsid w:val="12F9A95C"/>
    <w:rsid w:val="13012E50"/>
    <w:rsid w:val="130A66A3"/>
    <w:rsid w:val="130E6CC8"/>
    <w:rsid w:val="13110485"/>
    <w:rsid w:val="13131559"/>
    <w:rsid w:val="1318ECC7"/>
    <w:rsid w:val="131DAA99"/>
    <w:rsid w:val="131DCEC9"/>
    <w:rsid w:val="13209F2B"/>
    <w:rsid w:val="132656D5"/>
    <w:rsid w:val="132C969B"/>
    <w:rsid w:val="13303890"/>
    <w:rsid w:val="1331AF81"/>
    <w:rsid w:val="1336A7E0"/>
    <w:rsid w:val="133B9158"/>
    <w:rsid w:val="1343FEE3"/>
    <w:rsid w:val="1346E9C7"/>
    <w:rsid w:val="13475053"/>
    <w:rsid w:val="134AFDA3"/>
    <w:rsid w:val="13527875"/>
    <w:rsid w:val="1355BD31"/>
    <w:rsid w:val="135D08EF"/>
    <w:rsid w:val="135E09AF"/>
    <w:rsid w:val="13636D7E"/>
    <w:rsid w:val="13643E9F"/>
    <w:rsid w:val="1365961A"/>
    <w:rsid w:val="1372A2D0"/>
    <w:rsid w:val="1380CE2C"/>
    <w:rsid w:val="13831D14"/>
    <w:rsid w:val="1386CBFB"/>
    <w:rsid w:val="138C80BF"/>
    <w:rsid w:val="1393ED6F"/>
    <w:rsid w:val="13A02EE5"/>
    <w:rsid w:val="13A8D0C7"/>
    <w:rsid w:val="13B89AB0"/>
    <w:rsid w:val="13BDF5BD"/>
    <w:rsid w:val="13C18F67"/>
    <w:rsid w:val="13C1E4C6"/>
    <w:rsid w:val="13C3B788"/>
    <w:rsid w:val="13C77DA9"/>
    <w:rsid w:val="13D6FCAD"/>
    <w:rsid w:val="13DD29AC"/>
    <w:rsid w:val="13E0A4E1"/>
    <w:rsid w:val="13E3D495"/>
    <w:rsid w:val="13E721F1"/>
    <w:rsid w:val="13F4CAAF"/>
    <w:rsid w:val="13FCA85D"/>
    <w:rsid w:val="14068CB8"/>
    <w:rsid w:val="14086A5D"/>
    <w:rsid w:val="140970E7"/>
    <w:rsid w:val="140C4C1E"/>
    <w:rsid w:val="140D9529"/>
    <w:rsid w:val="140FBC23"/>
    <w:rsid w:val="141F7D81"/>
    <w:rsid w:val="1429949E"/>
    <w:rsid w:val="14336269"/>
    <w:rsid w:val="143E7F86"/>
    <w:rsid w:val="144440AE"/>
    <w:rsid w:val="1454306D"/>
    <w:rsid w:val="14553331"/>
    <w:rsid w:val="1462998D"/>
    <w:rsid w:val="146A657D"/>
    <w:rsid w:val="146B2A48"/>
    <w:rsid w:val="146C655F"/>
    <w:rsid w:val="146DF72D"/>
    <w:rsid w:val="14747AAF"/>
    <w:rsid w:val="147C9A0B"/>
    <w:rsid w:val="14853173"/>
    <w:rsid w:val="148D0B3D"/>
    <w:rsid w:val="148E1BDC"/>
    <w:rsid w:val="149181DA"/>
    <w:rsid w:val="1491F5BF"/>
    <w:rsid w:val="14946F1B"/>
    <w:rsid w:val="149882B4"/>
    <w:rsid w:val="14BB6CCC"/>
    <w:rsid w:val="14BBBE3B"/>
    <w:rsid w:val="14BD8D34"/>
    <w:rsid w:val="14CA4BA8"/>
    <w:rsid w:val="14CC0EE1"/>
    <w:rsid w:val="14E21892"/>
    <w:rsid w:val="14E407A3"/>
    <w:rsid w:val="14E4352F"/>
    <w:rsid w:val="14E57B0F"/>
    <w:rsid w:val="14E7F2DA"/>
    <w:rsid w:val="14EF6BF3"/>
    <w:rsid w:val="14F2CA5C"/>
    <w:rsid w:val="14F562AF"/>
    <w:rsid w:val="14FB34F5"/>
    <w:rsid w:val="14FBF4CB"/>
    <w:rsid w:val="14FE00D6"/>
    <w:rsid w:val="15094759"/>
    <w:rsid w:val="150E8464"/>
    <w:rsid w:val="1520A26B"/>
    <w:rsid w:val="152D814C"/>
    <w:rsid w:val="152E6E65"/>
    <w:rsid w:val="1530C661"/>
    <w:rsid w:val="1534F213"/>
    <w:rsid w:val="15388BB2"/>
    <w:rsid w:val="1539C80E"/>
    <w:rsid w:val="153BCD2C"/>
    <w:rsid w:val="153EE124"/>
    <w:rsid w:val="153F2F1C"/>
    <w:rsid w:val="154410B6"/>
    <w:rsid w:val="154557BA"/>
    <w:rsid w:val="15464182"/>
    <w:rsid w:val="1546EC39"/>
    <w:rsid w:val="154E9A03"/>
    <w:rsid w:val="155162DE"/>
    <w:rsid w:val="1552836D"/>
    <w:rsid w:val="155A0B51"/>
    <w:rsid w:val="155FCCCD"/>
    <w:rsid w:val="15633597"/>
    <w:rsid w:val="156E9130"/>
    <w:rsid w:val="15708A95"/>
    <w:rsid w:val="157286D1"/>
    <w:rsid w:val="1574570B"/>
    <w:rsid w:val="1585D078"/>
    <w:rsid w:val="1588F679"/>
    <w:rsid w:val="158A1DD7"/>
    <w:rsid w:val="158A4EA9"/>
    <w:rsid w:val="15918711"/>
    <w:rsid w:val="15918A10"/>
    <w:rsid w:val="159EF8C5"/>
    <w:rsid w:val="15A1548D"/>
    <w:rsid w:val="15A22363"/>
    <w:rsid w:val="15A309AD"/>
    <w:rsid w:val="15B0A8AE"/>
    <w:rsid w:val="15B28680"/>
    <w:rsid w:val="15B54340"/>
    <w:rsid w:val="15C3EA07"/>
    <w:rsid w:val="15C82AF1"/>
    <w:rsid w:val="15C9064A"/>
    <w:rsid w:val="15C99350"/>
    <w:rsid w:val="15CED8AA"/>
    <w:rsid w:val="15CF9831"/>
    <w:rsid w:val="15DB70F5"/>
    <w:rsid w:val="15DD139B"/>
    <w:rsid w:val="15DFFE4A"/>
    <w:rsid w:val="15E05DF4"/>
    <w:rsid w:val="15F0E892"/>
    <w:rsid w:val="15F1A820"/>
    <w:rsid w:val="15F2A10D"/>
    <w:rsid w:val="15F3104C"/>
    <w:rsid w:val="15F33518"/>
    <w:rsid w:val="15F4EA3E"/>
    <w:rsid w:val="15F793E8"/>
    <w:rsid w:val="15FFF102"/>
    <w:rsid w:val="160D32A7"/>
    <w:rsid w:val="1610127C"/>
    <w:rsid w:val="16131E7D"/>
    <w:rsid w:val="162193F1"/>
    <w:rsid w:val="162849B8"/>
    <w:rsid w:val="1633BDFB"/>
    <w:rsid w:val="16442194"/>
    <w:rsid w:val="164BFF6F"/>
    <w:rsid w:val="164E28B0"/>
    <w:rsid w:val="16588BEF"/>
    <w:rsid w:val="165EB868"/>
    <w:rsid w:val="166152B6"/>
    <w:rsid w:val="1665D745"/>
    <w:rsid w:val="16673D0E"/>
    <w:rsid w:val="16689788"/>
    <w:rsid w:val="16785F66"/>
    <w:rsid w:val="167872CA"/>
    <w:rsid w:val="1678D44E"/>
    <w:rsid w:val="167F23E6"/>
    <w:rsid w:val="168296CA"/>
    <w:rsid w:val="168449C8"/>
    <w:rsid w:val="168806D2"/>
    <w:rsid w:val="1688D9EA"/>
    <w:rsid w:val="168D34E0"/>
    <w:rsid w:val="168D81C1"/>
    <w:rsid w:val="168E5C84"/>
    <w:rsid w:val="1690B031"/>
    <w:rsid w:val="16AA54C5"/>
    <w:rsid w:val="16AC13D3"/>
    <w:rsid w:val="16AFADBA"/>
    <w:rsid w:val="16BE4C8A"/>
    <w:rsid w:val="16C36A18"/>
    <w:rsid w:val="16D170FE"/>
    <w:rsid w:val="16D7C780"/>
    <w:rsid w:val="16DD4991"/>
    <w:rsid w:val="16E34AF0"/>
    <w:rsid w:val="16F12DE0"/>
    <w:rsid w:val="16F1CF13"/>
    <w:rsid w:val="16F33A22"/>
    <w:rsid w:val="16F43F85"/>
    <w:rsid w:val="16F8754D"/>
    <w:rsid w:val="16F9E9F6"/>
    <w:rsid w:val="16FBE4D8"/>
    <w:rsid w:val="16FF1EF8"/>
    <w:rsid w:val="1705464F"/>
    <w:rsid w:val="170DB40B"/>
    <w:rsid w:val="170E6E2C"/>
    <w:rsid w:val="1717BE64"/>
    <w:rsid w:val="171C2C5F"/>
    <w:rsid w:val="171D4EF1"/>
    <w:rsid w:val="171E0478"/>
    <w:rsid w:val="1728A83A"/>
    <w:rsid w:val="172B671C"/>
    <w:rsid w:val="172C5EE9"/>
    <w:rsid w:val="1730B132"/>
    <w:rsid w:val="173B0886"/>
    <w:rsid w:val="1740F811"/>
    <w:rsid w:val="1748B379"/>
    <w:rsid w:val="174A6F55"/>
    <w:rsid w:val="174B05C6"/>
    <w:rsid w:val="174CACF6"/>
    <w:rsid w:val="174CAE56"/>
    <w:rsid w:val="175007EE"/>
    <w:rsid w:val="175608C0"/>
    <w:rsid w:val="176F0F1B"/>
    <w:rsid w:val="177041B5"/>
    <w:rsid w:val="17708040"/>
    <w:rsid w:val="1775C656"/>
    <w:rsid w:val="178FFCB5"/>
    <w:rsid w:val="17908C62"/>
    <w:rsid w:val="1790F99A"/>
    <w:rsid w:val="179E7696"/>
    <w:rsid w:val="17A415CE"/>
    <w:rsid w:val="17A57DDF"/>
    <w:rsid w:val="17AA9585"/>
    <w:rsid w:val="17AAD103"/>
    <w:rsid w:val="17B5E353"/>
    <w:rsid w:val="17B818FA"/>
    <w:rsid w:val="17B93D52"/>
    <w:rsid w:val="17B97229"/>
    <w:rsid w:val="17C1E1AE"/>
    <w:rsid w:val="17D13E32"/>
    <w:rsid w:val="17D4A37A"/>
    <w:rsid w:val="17D585A4"/>
    <w:rsid w:val="17D5C63D"/>
    <w:rsid w:val="17E20D26"/>
    <w:rsid w:val="17E99D8E"/>
    <w:rsid w:val="17F8C68E"/>
    <w:rsid w:val="17FD3099"/>
    <w:rsid w:val="17FED6D3"/>
    <w:rsid w:val="18012B0D"/>
    <w:rsid w:val="18066112"/>
    <w:rsid w:val="18072C01"/>
    <w:rsid w:val="180986DD"/>
    <w:rsid w:val="180A307C"/>
    <w:rsid w:val="180AD4CD"/>
    <w:rsid w:val="1811C170"/>
    <w:rsid w:val="182BDC41"/>
    <w:rsid w:val="1830C812"/>
    <w:rsid w:val="18317C59"/>
    <w:rsid w:val="183EBAF4"/>
    <w:rsid w:val="18437480"/>
    <w:rsid w:val="18473AA9"/>
    <w:rsid w:val="18499006"/>
    <w:rsid w:val="184BEADB"/>
    <w:rsid w:val="184D475E"/>
    <w:rsid w:val="18574343"/>
    <w:rsid w:val="185D5CFE"/>
    <w:rsid w:val="186DD368"/>
    <w:rsid w:val="186E5E4F"/>
    <w:rsid w:val="187211AA"/>
    <w:rsid w:val="18791591"/>
    <w:rsid w:val="187A4AFA"/>
    <w:rsid w:val="18804E9C"/>
    <w:rsid w:val="18845F70"/>
    <w:rsid w:val="1890EDBD"/>
    <w:rsid w:val="189B01D7"/>
    <w:rsid w:val="189ECA5E"/>
    <w:rsid w:val="18AA2793"/>
    <w:rsid w:val="18ABD291"/>
    <w:rsid w:val="18ABE0F5"/>
    <w:rsid w:val="18ADA848"/>
    <w:rsid w:val="18AE8005"/>
    <w:rsid w:val="18B544E4"/>
    <w:rsid w:val="18BFB47F"/>
    <w:rsid w:val="18D4EFB3"/>
    <w:rsid w:val="18D7D60E"/>
    <w:rsid w:val="18DD8506"/>
    <w:rsid w:val="18DF22E5"/>
    <w:rsid w:val="18E459AB"/>
    <w:rsid w:val="18E6EB9F"/>
    <w:rsid w:val="18E70888"/>
    <w:rsid w:val="18E8F393"/>
    <w:rsid w:val="18EF9853"/>
    <w:rsid w:val="18F1F481"/>
    <w:rsid w:val="18FA415F"/>
    <w:rsid w:val="18FF8710"/>
    <w:rsid w:val="1904715A"/>
    <w:rsid w:val="1913082A"/>
    <w:rsid w:val="1915A63B"/>
    <w:rsid w:val="1917C020"/>
    <w:rsid w:val="1917C31B"/>
    <w:rsid w:val="191C4E80"/>
    <w:rsid w:val="191F9F6A"/>
    <w:rsid w:val="1920CF04"/>
    <w:rsid w:val="1922CDBC"/>
    <w:rsid w:val="1922DEB7"/>
    <w:rsid w:val="1929B802"/>
    <w:rsid w:val="192EB3F0"/>
    <w:rsid w:val="193C66A3"/>
    <w:rsid w:val="193CB023"/>
    <w:rsid w:val="1948CE45"/>
    <w:rsid w:val="194CB878"/>
    <w:rsid w:val="194E518A"/>
    <w:rsid w:val="1950DE2B"/>
    <w:rsid w:val="19548F55"/>
    <w:rsid w:val="195EEAED"/>
    <w:rsid w:val="19699210"/>
    <w:rsid w:val="19699E15"/>
    <w:rsid w:val="197175DB"/>
    <w:rsid w:val="197580CC"/>
    <w:rsid w:val="197BF2E5"/>
    <w:rsid w:val="1988E22E"/>
    <w:rsid w:val="198AC9A3"/>
    <w:rsid w:val="1995BC78"/>
    <w:rsid w:val="199639A3"/>
    <w:rsid w:val="199A1D91"/>
    <w:rsid w:val="199ABD42"/>
    <w:rsid w:val="19A2FF1A"/>
    <w:rsid w:val="19ACDC44"/>
    <w:rsid w:val="19AE7E87"/>
    <w:rsid w:val="19BA3153"/>
    <w:rsid w:val="19C33727"/>
    <w:rsid w:val="19C3B221"/>
    <w:rsid w:val="19CCF266"/>
    <w:rsid w:val="19CFC11C"/>
    <w:rsid w:val="19DBB70A"/>
    <w:rsid w:val="19DFACE5"/>
    <w:rsid w:val="19E05491"/>
    <w:rsid w:val="19E8D5C2"/>
    <w:rsid w:val="19EA337A"/>
    <w:rsid w:val="19EEE9C6"/>
    <w:rsid w:val="19EF1677"/>
    <w:rsid w:val="19F08A96"/>
    <w:rsid w:val="19F13C0C"/>
    <w:rsid w:val="19FE4C2E"/>
    <w:rsid w:val="1A058F0A"/>
    <w:rsid w:val="1A0B619B"/>
    <w:rsid w:val="1A0CF36A"/>
    <w:rsid w:val="1A0E54D2"/>
    <w:rsid w:val="1A0EA55B"/>
    <w:rsid w:val="1A0F6842"/>
    <w:rsid w:val="1A10DEE0"/>
    <w:rsid w:val="1A1742ED"/>
    <w:rsid w:val="1A180A94"/>
    <w:rsid w:val="1A1A2263"/>
    <w:rsid w:val="1A1B52EC"/>
    <w:rsid w:val="1A1ED350"/>
    <w:rsid w:val="1A263D53"/>
    <w:rsid w:val="1A2697E8"/>
    <w:rsid w:val="1A297B4F"/>
    <w:rsid w:val="1A2D3A6D"/>
    <w:rsid w:val="1A2EF240"/>
    <w:rsid w:val="1A32BACA"/>
    <w:rsid w:val="1A349995"/>
    <w:rsid w:val="1A3B793F"/>
    <w:rsid w:val="1A3BD2D3"/>
    <w:rsid w:val="1A3E66F9"/>
    <w:rsid w:val="1A3F1BC9"/>
    <w:rsid w:val="1A459DB5"/>
    <w:rsid w:val="1A46E360"/>
    <w:rsid w:val="1A4D07AA"/>
    <w:rsid w:val="1A4D962B"/>
    <w:rsid w:val="1A4E6F7E"/>
    <w:rsid w:val="1A53609E"/>
    <w:rsid w:val="1A5445B5"/>
    <w:rsid w:val="1A55AA4A"/>
    <w:rsid w:val="1A5843FB"/>
    <w:rsid w:val="1A5EA405"/>
    <w:rsid w:val="1A6197A3"/>
    <w:rsid w:val="1A646226"/>
    <w:rsid w:val="1A682971"/>
    <w:rsid w:val="1A6EA99C"/>
    <w:rsid w:val="1A6F691A"/>
    <w:rsid w:val="1A704E15"/>
    <w:rsid w:val="1A7537EC"/>
    <w:rsid w:val="1A78E9F5"/>
    <w:rsid w:val="1A8090D7"/>
    <w:rsid w:val="1A9FE271"/>
    <w:rsid w:val="1AA5F602"/>
    <w:rsid w:val="1AB62848"/>
    <w:rsid w:val="1AB971B8"/>
    <w:rsid w:val="1ABA232C"/>
    <w:rsid w:val="1ABA2EDB"/>
    <w:rsid w:val="1ABE8C24"/>
    <w:rsid w:val="1AC4B3B2"/>
    <w:rsid w:val="1AC79897"/>
    <w:rsid w:val="1AC8620B"/>
    <w:rsid w:val="1ACB01D2"/>
    <w:rsid w:val="1ACDDA2D"/>
    <w:rsid w:val="1ACF76E6"/>
    <w:rsid w:val="1ACFE3D4"/>
    <w:rsid w:val="1AEB2635"/>
    <w:rsid w:val="1AEC18EF"/>
    <w:rsid w:val="1AEEA0BA"/>
    <w:rsid w:val="1AFA8B1D"/>
    <w:rsid w:val="1AFF541F"/>
    <w:rsid w:val="1B0082C6"/>
    <w:rsid w:val="1B054BED"/>
    <w:rsid w:val="1B10D35D"/>
    <w:rsid w:val="1B18B9B6"/>
    <w:rsid w:val="1B1DFCA7"/>
    <w:rsid w:val="1B22AF5F"/>
    <w:rsid w:val="1B256663"/>
    <w:rsid w:val="1B282C93"/>
    <w:rsid w:val="1B2AD869"/>
    <w:rsid w:val="1B408254"/>
    <w:rsid w:val="1B4C4340"/>
    <w:rsid w:val="1B583093"/>
    <w:rsid w:val="1B5FC72E"/>
    <w:rsid w:val="1B70660F"/>
    <w:rsid w:val="1B74F33A"/>
    <w:rsid w:val="1B8065D5"/>
    <w:rsid w:val="1B838502"/>
    <w:rsid w:val="1B86C291"/>
    <w:rsid w:val="1B8C7F27"/>
    <w:rsid w:val="1B8D1B85"/>
    <w:rsid w:val="1B8D7363"/>
    <w:rsid w:val="1B963EA0"/>
    <w:rsid w:val="1BA31C5A"/>
    <w:rsid w:val="1BA85375"/>
    <w:rsid w:val="1BAFC24C"/>
    <w:rsid w:val="1BB670BF"/>
    <w:rsid w:val="1BB7D116"/>
    <w:rsid w:val="1BBF655D"/>
    <w:rsid w:val="1BC0DDD9"/>
    <w:rsid w:val="1BD38F1F"/>
    <w:rsid w:val="1BD8B772"/>
    <w:rsid w:val="1BDB6B58"/>
    <w:rsid w:val="1BDBB74B"/>
    <w:rsid w:val="1BE03B80"/>
    <w:rsid w:val="1BE0B8F8"/>
    <w:rsid w:val="1BE7CEA5"/>
    <w:rsid w:val="1BF21D4C"/>
    <w:rsid w:val="1BF31FFA"/>
    <w:rsid w:val="1C06058A"/>
    <w:rsid w:val="1C072087"/>
    <w:rsid w:val="1C245D71"/>
    <w:rsid w:val="1C26D10D"/>
    <w:rsid w:val="1C323F6F"/>
    <w:rsid w:val="1C4387E0"/>
    <w:rsid w:val="1C45F22D"/>
    <w:rsid w:val="1C519B10"/>
    <w:rsid w:val="1C58E243"/>
    <w:rsid w:val="1C625548"/>
    <w:rsid w:val="1C6A1E93"/>
    <w:rsid w:val="1C6DEB14"/>
    <w:rsid w:val="1C6FDB8F"/>
    <w:rsid w:val="1C76B890"/>
    <w:rsid w:val="1C7BE2DD"/>
    <w:rsid w:val="1C84E67A"/>
    <w:rsid w:val="1C86F696"/>
    <w:rsid w:val="1C884BFE"/>
    <w:rsid w:val="1C8BD2B9"/>
    <w:rsid w:val="1C8BEB92"/>
    <w:rsid w:val="1C8C7108"/>
    <w:rsid w:val="1C971394"/>
    <w:rsid w:val="1C9927F2"/>
    <w:rsid w:val="1CA06636"/>
    <w:rsid w:val="1CA0B8EF"/>
    <w:rsid w:val="1CA2033D"/>
    <w:rsid w:val="1CAD1DCA"/>
    <w:rsid w:val="1CAD671D"/>
    <w:rsid w:val="1CB1B7AE"/>
    <w:rsid w:val="1CB649C5"/>
    <w:rsid w:val="1CB70BDD"/>
    <w:rsid w:val="1CC1DEED"/>
    <w:rsid w:val="1CC3C698"/>
    <w:rsid w:val="1CC6F263"/>
    <w:rsid w:val="1CCBAE56"/>
    <w:rsid w:val="1CDD8D38"/>
    <w:rsid w:val="1CEB0969"/>
    <w:rsid w:val="1CF604C1"/>
    <w:rsid w:val="1CFD6E62"/>
    <w:rsid w:val="1D00678D"/>
    <w:rsid w:val="1D035666"/>
    <w:rsid w:val="1D08B054"/>
    <w:rsid w:val="1D16E860"/>
    <w:rsid w:val="1D1D5B2A"/>
    <w:rsid w:val="1D237D03"/>
    <w:rsid w:val="1D23A31B"/>
    <w:rsid w:val="1D242D1D"/>
    <w:rsid w:val="1D2BDB5D"/>
    <w:rsid w:val="1D388348"/>
    <w:rsid w:val="1D3DFFD8"/>
    <w:rsid w:val="1D4DF48C"/>
    <w:rsid w:val="1D51E090"/>
    <w:rsid w:val="1D59D6EC"/>
    <w:rsid w:val="1D5A46F1"/>
    <w:rsid w:val="1D711DBA"/>
    <w:rsid w:val="1D727435"/>
    <w:rsid w:val="1D77D79D"/>
    <w:rsid w:val="1D7B538C"/>
    <w:rsid w:val="1D80D53A"/>
    <w:rsid w:val="1D83184E"/>
    <w:rsid w:val="1D8DB883"/>
    <w:rsid w:val="1D8E3FBC"/>
    <w:rsid w:val="1D93DA8A"/>
    <w:rsid w:val="1DA0631A"/>
    <w:rsid w:val="1DA5CEA0"/>
    <w:rsid w:val="1DA7D4ED"/>
    <w:rsid w:val="1DABA6F6"/>
    <w:rsid w:val="1DAED0EC"/>
    <w:rsid w:val="1DB6477A"/>
    <w:rsid w:val="1DBAC2E2"/>
    <w:rsid w:val="1DC666F5"/>
    <w:rsid w:val="1DC74D46"/>
    <w:rsid w:val="1DCCA446"/>
    <w:rsid w:val="1DD3D14E"/>
    <w:rsid w:val="1DD7FA98"/>
    <w:rsid w:val="1DE34454"/>
    <w:rsid w:val="1DE66152"/>
    <w:rsid w:val="1DE71C52"/>
    <w:rsid w:val="1DF344CC"/>
    <w:rsid w:val="1DF68765"/>
    <w:rsid w:val="1DFD48F8"/>
    <w:rsid w:val="1DFE3B10"/>
    <w:rsid w:val="1E028903"/>
    <w:rsid w:val="1E1CE0AF"/>
    <w:rsid w:val="1E24C94F"/>
    <w:rsid w:val="1E24F934"/>
    <w:rsid w:val="1E2FAF83"/>
    <w:rsid w:val="1E326C34"/>
    <w:rsid w:val="1E3EE2C8"/>
    <w:rsid w:val="1E416A0B"/>
    <w:rsid w:val="1E54AB6B"/>
    <w:rsid w:val="1E57C7E3"/>
    <w:rsid w:val="1E64C36D"/>
    <w:rsid w:val="1E6ECD2F"/>
    <w:rsid w:val="1E6FFD22"/>
    <w:rsid w:val="1E752F40"/>
    <w:rsid w:val="1E769B12"/>
    <w:rsid w:val="1E7828E3"/>
    <w:rsid w:val="1E7CC726"/>
    <w:rsid w:val="1E8192FB"/>
    <w:rsid w:val="1E8208E2"/>
    <w:rsid w:val="1E836BB8"/>
    <w:rsid w:val="1E8BA125"/>
    <w:rsid w:val="1E8BC6A8"/>
    <w:rsid w:val="1E90AA29"/>
    <w:rsid w:val="1E9118A2"/>
    <w:rsid w:val="1E958E44"/>
    <w:rsid w:val="1EB87531"/>
    <w:rsid w:val="1EC11113"/>
    <w:rsid w:val="1EC32F2E"/>
    <w:rsid w:val="1ECAA0A5"/>
    <w:rsid w:val="1EDCFFF3"/>
    <w:rsid w:val="1EDFF684"/>
    <w:rsid w:val="1EE061D5"/>
    <w:rsid w:val="1EE82EDD"/>
    <w:rsid w:val="1EED3126"/>
    <w:rsid w:val="1EFA9326"/>
    <w:rsid w:val="1F0809F5"/>
    <w:rsid w:val="1F0A8ACE"/>
    <w:rsid w:val="1F11140C"/>
    <w:rsid w:val="1F16D05C"/>
    <w:rsid w:val="1F23026A"/>
    <w:rsid w:val="1F2A7706"/>
    <w:rsid w:val="1F30F463"/>
    <w:rsid w:val="1F33AC95"/>
    <w:rsid w:val="1F36FF97"/>
    <w:rsid w:val="1F40F5FD"/>
    <w:rsid w:val="1F4360DF"/>
    <w:rsid w:val="1F4568EA"/>
    <w:rsid w:val="1F47B9B9"/>
    <w:rsid w:val="1F4A8B90"/>
    <w:rsid w:val="1F4E12AD"/>
    <w:rsid w:val="1F5074B9"/>
    <w:rsid w:val="1F519BF0"/>
    <w:rsid w:val="1F5B6195"/>
    <w:rsid w:val="1F5DE8A9"/>
    <w:rsid w:val="1F62EE0B"/>
    <w:rsid w:val="1F646C16"/>
    <w:rsid w:val="1F6FD111"/>
    <w:rsid w:val="1F75BCBD"/>
    <w:rsid w:val="1F77F220"/>
    <w:rsid w:val="1F7C0AD9"/>
    <w:rsid w:val="1F7C28F9"/>
    <w:rsid w:val="1F804F68"/>
    <w:rsid w:val="1F8649F0"/>
    <w:rsid w:val="1F87C9B8"/>
    <w:rsid w:val="1F8A7563"/>
    <w:rsid w:val="1F928A97"/>
    <w:rsid w:val="1F9E7002"/>
    <w:rsid w:val="1F9F2783"/>
    <w:rsid w:val="1F9F64F8"/>
    <w:rsid w:val="1FA10719"/>
    <w:rsid w:val="1FA5FB15"/>
    <w:rsid w:val="1FA9B0CA"/>
    <w:rsid w:val="1FAE3D1F"/>
    <w:rsid w:val="1FB4E2EC"/>
    <w:rsid w:val="1FB61C2F"/>
    <w:rsid w:val="1FBC9591"/>
    <w:rsid w:val="1FBD766E"/>
    <w:rsid w:val="1FCDBABA"/>
    <w:rsid w:val="1FD2C8C3"/>
    <w:rsid w:val="1FD3CFC8"/>
    <w:rsid w:val="1FD5B8D6"/>
    <w:rsid w:val="1FE92397"/>
    <w:rsid w:val="1FEAF204"/>
    <w:rsid w:val="1FF0E409"/>
    <w:rsid w:val="1FF1D9F0"/>
    <w:rsid w:val="1FF962EE"/>
    <w:rsid w:val="1FFA5740"/>
    <w:rsid w:val="20019F1E"/>
    <w:rsid w:val="200E4BC5"/>
    <w:rsid w:val="200F575C"/>
    <w:rsid w:val="20147072"/>
    <w:rsid w:val="20187A34"/>
    <w:rsid w:val="20258A3F"/>
    <w:rsid w:val="2030030F"/>
    <w:rsid w:val="203DAA83"/>
    <w:rsid w:val="204382E6"/>
    <w:rsid w:val="20491F55"/>
    <w:rsid w:val="204CA4A0"/>
    <w:rsid w:val="205219B1"/>
    <w:rsid w:val="20583CA7"/>
    <w:rsid w:val="205FC379"/>
    <w:rsid w:val="2060271C"/>
    <w:rsid w:val="206D865A"/>
    <w:rsid w:val="20719F4F"/>
    <w:rsid w:val="208A0919"/>
    <w:rsid w:val="20977FCB"/>
    <w:rsid w:val="209DB36C"/>
    <w:rsid w:val="20A0445B"/>
    <w:rsid w:val="20A0E347"/>
    <w:rsid w:val="20A3EC93"/>
    <w:rsid w:val="20A66F80"/>
    <w:rsid w:val="20A71AD2"/>
    <w:rsid w:val="20B40199"/>
    <w:rsid w:val="20B84807"/>
    <w:rsid w:val="20BE0648"/>
    <w:rsid w:val="20C3D6C1"/>
    <w:rsid w:val="20C457C4"/>
    <w:rsid w:val="20C74855"/>
    <w:rsid w:val="20D0E163"/>
    <w:rsid w:val="20D23F98"/>
    <w:rsid w:val="20DDA152"/>
    <w:rsid w:val="20DF60EC"/>
    <w:rsid w:val="20ED1323"/>
    <w:rsid w:val="20F09FAF"/>
    <w:rsid w:val="20F9189B"/>
    <w:rsid w:val="2102C363"/>
    <w:rsid w:val="210EEF93"/>
    <w:rsid w:val="2124ACD9"/>
    <w:rsid w:val="213260B7"/>
    <w:rsid w:val="213655CC"/>
    <w:rsid w:val="21374787"/>
    <w:rsid w:val="213A0F3C"/>
    <w:rsid w:val="21495D3F"/>
    <w:rsid w:val="214A0D80"/>
    <w:rsid w:val="214E37EA"/>
    <w:rsid w:val="21571F37"/>
    <w:rsid w:val="2159C9C6"/>
    <w:rsid w:val="215B1A9D"/>
    <w:rsid w:val="215F01E9"/>
    <w:rsid w:val="2166AEB3"/>
    <w:rsid w:val="2167E4EC"/>
    <w:rsid w:val="216D8689"/>
    <w:rsid w:val="2173E65F"/>
    <w:rsid w:val="21757460"/>
    <w:rsid w:val="21757D89"/>
    <w:rsid w:val="2178B9F8"/>
    <w:rsid w:val="217C4038"/>
    <w:rsid w:val="217D71D1"/>
    <w:rsid w:val="2182E666"/>
    <w:rsid w:val="2183A21C"/>
    <w:rsid w:val="21858E02"/>
    <w:rsid w:val="218781E1"/>
    <w:rsid w:val="218C3AE7"/>
    <w:rsid w:val="218C86B1"/>
    <w:rsid w:val="2195DC55"/>
    <w:rsid w:val="219AC1DB"/>
    <w:rsid w:val="21A14B88"/>
    <w:rsid w:val="21A2E5C4"/>
    <w:rsid w:val="21A311E5"/>
    <w:rsid w:val="21B833D0"/>
    <w:rsid w:val="21D3DFA3"/>
    <w:rsid w:val="21D4E062"/>
    <w:rsid w:val="21E43BE8"/>
    <w:rsid w:val="21ECDC0C"/>
    <w:rsid w:val="21ED145C"/>
    <w:rsid w:val="21FDFA39"/>
    <w:rsid w:val="2200FF31"/>
    <w:rsid w:val="220A7078"/>
    <w:rsid w:val="220BB516"/>
    <w:rsid w:val="220D9BC7"/>
    <w:rsid w:val="22163DFB"/>
    <w:rsid w:val="2216B7E0"/>
    <w:rsid w:val="22170DB0"/>
    <w:rsid w:val="22182FA7"/>
    <w:rsid w:val="221AA5B4"/>
    <w:rsid w:val="221D59E8"/>
    <w:rsid w:val="2222EF76"/>
    <w:rsid w:val="2229AAB2"/>
    <w:rsid w:val="222AB66B"/>
    <w:rsid w:val="222ADEEF"/>
    <w:rsid w:val="2248A010"/>
    <w:rsid w:val="22497543"/>
    <w:rsid w:val="224C0CA0"/>
    <w:rsid w:val="224E6AFC"/>
    <w:rsid w:val="225667F4"/>
    <w:rsid w:val="2258D780"/>
    <w:rsid w:val="225D39AE"/>
    <w:rsid w:val="225DB3DA"/>
    <w:rsid w:val="225EECE8"/>
    <w:rsid w:val="2262AACF"/>
    <w:rsid w:val="22650AE1"/>
    <w:rsid w:val="2266815D"/>
    <w:rsid w:val="2267230F"/>
    <w:rsid w:val="2269ACC3"/>
    <w:rsid w:val="226E4C94"/>
    <w:rsid w:val="2276280C"/>
    <w:rsid w:val="227F4C8A"/>
    <w:rsid w:val="22879DB0"/>
    <w:rsid w:val="22952E02"/>
    <w:rsid w:val="22A29D3B"/>
    <w:rsid w:val="22A7800E"/>
    <w:rsid w:val="22B17B86"/>
    <w:rsid w:val="22B8C320"/>
    <w:rsid w:val="22BE8886"/>
    <w:rsid w:val="22C03CFF"/>
    <w:rsid w:val="22C69B65"/>
    <w:rsid w:val="22C6DB3F"/>
    <w:rsid w:val="22CC5184"/>
    <w:rsid w:val="22D4E2FE"/>
    <w:rsid w:val="22DCC534"/>
    <w:rsid w:val="22F59A27"/>
    <w:rsid w:val="22F5C437"/>
    <w:rsid w:val="22FA8F47"/>
    <w:rsid w:val="22FB6054"/>
    <w:rsid w:val="2303C56A"/>
    <w:rsid w:val="23077767"/>
    <w:rsid w:val="230A8C1D"/>
    <w:rsid w:val="230EC292"/>
    <w:rsid w:val="2313CBEC"/>
    <w:rsid w:val="2314B1EE"/>
    <w:rsid w:val="23158607"/>
    <w:rsid w:val="23239C56"/>
    <w:rsid w:val="232AEA72"/>
    <w:rsid w:val="232D5C36"/>
    <w:rsid w:val="232E0C21"/>
    <w:rsid w:val="232E142E"/>
    <w:rsid w:val="2334EC4F"/>
    <w:rsid w:val="2342D731"/>
    <w:rsid w:val="23449B37"/>
    <w:rsid w:val="2348AA74"/>
    <w:rsid w:val="234B9DC1"/>
    <w:rsid w:val="235577F8"/>
    <w:rsid w:val="235D5DFA"/>
    <w:rsid w:val="2362C9D9"/>
    <w:rsid w:val="2366BF5F"/>
    <w:rsid w:val="236A3F50"/>
    <w:rsid w:val="236D5704"/>
    <w:rsid w:val="236D9EAB"/>
    <w:rsid w:val="2372E955"/>
    <w:rsid w:val="237A04F2"/>
    <w:rsid w:val="23849A61"/>
    <w:rsid w:val="2389CA8D"/>
    <w:rsid w:val="238E27EA"/>
    <w:rsid w:val="238E71C3"/>
    <w:rsid w:val="238F56B0"/>
    <w:rsid w:val="238FE1E8"/>
    <w:rsid w:val="23997D3F"/>
    <w:rsid w:val="2399C166"/>
    <w:rsid w:val="23A5BB82"/>
    <w:rsid w:val="23A6F463"/>
    <w:rsid w:val="23A73210"/>
    <w:rsid w:val="23A9C802"/>
    <w:rsid w:val="23B31701"/>
    <w:rsid w:val="23C1B056"/>
    <w:rsid w:val="23C3DF8B"/>
    <w:rsid w:val="23CA3E03"/>
    <w:rsid w:val="23E3787B"/>
    <w:rsid w:val="23E8005B"/>
    <w:rsid w:val="23E98A0D"/>
    <w:rsid w:val="23EA7806"/>
    <w:rsid w:val="23ED0B63"/>
    <w:rsid w:val="23F683FA"/>
    <w:rsid w:val="24058562"/>
    <w:rsid w:val="2405D793"/>
    <w:rsid w:val="2409BB4B"/>
    <w:rsid w:val="240B0061"/>
    <w:rsid w:val="24102605"/>
    <w:rsid w:val="242AC065"/>
    <w:rsid w:val="24331659"/>
    <w:rsid w:val="2435325F"/>
    <w:rsid w:val="243962DF"/>
    <w:rsid w:val="243A4542"/>
    <w:rsid w:val="244C558E"/>
    <w:rsid w:val="244C6CF7"/>
    <w:rsid w:val="244D3D8D"/>
    <w:rsid w:val="2454D980"/>
    <w:rsid w:val="2459E625"/>
    <w:rsid w:val="245E24F4"/>
    <w:rsid w:val="245E5E46"/>
    <w:rsid w:val="2468A813"/>
    <w:rsid w:val="246AE940"/>
    <w:rsid w:val="24730AC4"/>
    <w:rsid w:val="247FECF8"/>
    <w:rsid w:val="24863EB6"/>
    <w:rsid w:val="24888996"/>
    <w:rsid w:val="248AF05C"/>
    <w:rsid w:val="248BC2B5"/>
    <w:rsid w:val="24903100"/>
    <w:rsid w:val="2498C42D"/>
    <w:rsid w:val="249ED4DF"/>
    <w:rsid w:val="249EFB6A"/>
    <w:rsid w:val="24A7FD51"/>
    <w:rsid w:val="24B613F7"/>
    <w:rsid w:val="24BC1F51"/>
    <w:rsid w:val="24C2DB55"/>
    <w:rsid w:val="24C4552C"/>
    <w:rsid w:val="24C7A10E"/>
    <w:rsid w:val="24E55698"/>
    <w:rsid w:val="24E91E01"/>
    <w:rsid w:val="24EA59F2"/>
    <w:rsid w:val="24ED923C"/>
    <w:rsid w:val="24EED58E"/>
    <w:rsid w:val="24F97FBE"/>
    <w:rsid w:val="25056AFA"/>
    <w:rsid w:val="25082F39"/>
    <w:rsid w:val="2508B65F"/>
    <w:rsid w:val="250AE1FA"/>
    <w:rsid w:val="25112009"/>
    <w:rsid w:val="2511B925"/>
    <w:rsid w:val="251401EC"/>
    <w:rsid w:val="2514A909"/>
    <w:rsid w:val="2514D752"/>
    <w:rsid w:val="251CE71A"/>
    <w:rsid w:val="251FF62C"/>
    <w:rsid w:val="25213FEA"/>
    <w:rsid w:val="2526C862"/>
    <w:rsid w:val="253A7AC5"/>
    <w:rsid w:val="253E749D"/>
    <w:rsid w:val="2541AC6A"/>
    <w:rsid w:val="2549B1CB"/>
    <w:rsid w:val="254C79A1"/>
    <w:rsid w:val="2551842A"/>
    <w:rsid w:val="25526965"/>
    <w:rsid w:val="2558C4A6"/>
    <w:rsid w:val="2559FC16"/>
    <w:rsid w:val="255AA623"/>
    <w:rsid w:val="255F989F"/>
    <w:rsid w:val="25650D14"/>
    <w:rsid w:val="25694987"/>
    <w:rsid w:val="256BD59B"/>
    <w:rsid w:val="256CFE72"/>
    <w:rsid w:val="25738C0C"/>
    <w:rsid w:val="25764A5E"/>
    <w:rsid w:val="2585B001"/>
    <w:rsid w:val="258C8BDF"/>
    <w:rsid w:val="258CEDE5"/>
    <w:rsid w:val="258DFCD0"/>
    <w:rsid w:val="259060C1"/>
    <w:rsid w:val="2593AD8C"/>
    <w:rsid w:val="2593D859"/>
    <w:rsid w:val="259475C9"/>
    <w:rsid w:val="25964616"/>
    <w:rsid w:val="259D2BEA"/>
    <w:rsid w:val="25AFE7DD"/>
    <w:rsid w:val="25B26CD5"/>
    <w:rsid w:val="25B8BA4A"/>
    <w:rsid w:val="25C19DDF"/>
    <w:rsid w:val="25CCFB71"/>
    <w:rsid w:val="25D186A5"/>
    <w:rsid w:val="25D7C03B"/>
    <w:rsid w:val="25D7E525"/>
    <w:rsid w:val="25DBBF05"/>
    <w:rsid w:val="25E0DE58"/>
    <w:rsid w:val="25E1798B"/>
    <w:rsid w:val="25E8994F"/>
    <w:rsid w:val="25EA90DA"/>
    <w:rsid w:val="25EDE63D"/>
    <w:rsid w:val="26068B81"/>
    <w:rsid w:val="2608250F"/>
    <w:rsid w:val="260A32C5"/>
    <w:rsid w:val="260C18F7"/>
    <w:rsid w:val="260E38E3"/>
    <w:rsid w:val="260F3994"/>
    <w:rsid w:val="26260EA9"/>
    <w:rsid w:val="26308000"/>
    <w:rsid w:val="263E7CBC"/>
    <w:rsid w:val="263F9993"/>
    <w:rsid w:val="2640914F"/>
    <w:rsid w:val="26421EB0"/>
    <w:rsid w:val="26472042"/>
    <w:rsid w:val="26524339"/>
    <w:rsid w:val="265D5CF8"/>
    <w:rsid w:val="26752AE7"/>
    <w:rsid w:val="2679927E"/>
    <w:rsid w:val="267E1F74"/>
    <w:rsid w:val="2681D05A"/>
    <w:rsid w:val="26832C65"/>
    <w:rsid w:val="2686A18B"/>
    <w:rsid w:val="26895B70"/>
    <w:rsid w:val="26918BE0"/>
    <w:rsid w:val="2694A0C9"/>
    <w:rsid w:val="2696271E"/>
    <w:rsid w:val="26982BC6"/>
    <w:rsid w:val="269E6B0E"/>
    <w:rsid w:val="26A2CBAA"/>
    <w:rsid w:val="26A848FE"/>
    <w:rsid w:val="26AD7328"/>
    <w:rsid w:val="26B290EF"/>
    <w:rsid w:val="26B34A3A"/>
    <w:rsid w:val="26B5880E"/>
    <w:rsid w:val="26B80970"/>
    <w:rsid w:val="26BA5527"/>
    <w:rsid w:val="26BB19FB"/>
    <w:rsid w:val="26C41222"/>
    <w:rsid w:val="26CA9CF7"/>
    <w:rsid w:val="26CCE602"/>
    <w:rsid w:val="26E244EC"/>
    <w:rsid w:val="26E7A05B"/>
    <w:rsid w:val="26E94E3A"/>
    <w:rsid w:val="26E95ACE"/>
    <w:rsid w:val="26EE39C6"/>
    <w:rsid w:val="26EEB41D"/>
    <w:rsid w:val="26EF1A3A"/>
    <w:rsid w:val="26EF331A"/>
    <w:rsid w:val="26FAB07C"/>
    <w:rsid w:val="26FAB14D"/>
    <w:rsid w:val="26FD1BD5"/>
    <w:rsid w:val="26FDC2E7"/>
    <w:rsid w:val="26FE66FD"/>
    <w:rsid w:val="26FFEFCD"/>
    <w:rsid w:val="27029485"/>
    <w:rsid w:val="270946E1"/>
    <w:rsid w:val="270D8F16"/>
    <w:rsid w:val="270E725E"/>
    <w:rsid w:val="270F213E"/>
    <w:rsid w:val="2711DC2A"/>
    <w:rsid w:val="27146074"/>
    <w:rsid w:val="2719DA06"/>
    <w:rsid w:val="2719DAE7"/>
    <w:rsid w:val="271F911B"/>
    <w:rsid w:val="27223440"/>
    <w:rsid w:val="2727EA6F"/>
    <w:rsid w:val="273D9BE3"/>
    <w:rsid w:val="273F28DE"/>
    <w:rsid w:val="27460D56"/>
    <w:rsid w:val="27489039"/>
    <w:rsid w:val="274A39D7"/>
    <w:rsid w:val="2756C36B"/>
    <w:rsid w:val="27609B44"/>
    <w:rsid w:val="27636835"/>
    <w:rsid w:val="2772712F"/>
    <w:rsid w:val="27751299"/>
    <w:rsid w:val="277DCE57"/>
    <w:rsid w:val="2787DBEB"/>
    <w:rsid w:val="2788B81E"/>
    <w:rsid w:val="278B6166"/>
    <w:rsid w:val="278CA71E"/>
    <w:rsid w:val="27948A50"/>
    <w:rsid w:val="27978DC9"/>
    <w:rsid w:val="2799DBD1"/>
    <w:rsid w:val="279AFB40"/>
    <w:rsid w:val="27A27BAD"/>
    <w:rsid w:val="27A3FA9E"/>
    <w:rsid w:val="27A474BB"/>
    <w:rsid w:val="27A57435"/>
    <w:rsid w:val="27A745A7"/>
    <w:rsid w:val="27B393E9"/>
    <w:rsid w:val="27B85A72"/>
    <w:rsid w:val="27CD4139"/>
    <w:rsid w:val="27CD5FD6"/>
    <w:rsid w:val="27D11D2D"/>
    <w:rsid w:val="27DA91C7"/>
    <w:rsid w:val="27E124CA"/>
    <w:rsid w:val="27E2B861"/>
    <w:rsid w:val="27E4607A"/>
    <w:rsid w:val="27E5F24D"/>
    <w:rsid w:val="27E6029A"/>
    <w:rsid w:val="27E9A18A"/>
    <w:rsid w:val="27F8A917"/>
    <w:rsid w:val="27FB9D98"/>
    <w:rsid w:val="27FD5161"/>
    <w:rsid w:val="280116A3"/>
    <w:rsid w:val="28055E98"/>
    <w:rsid w:val="2806E441"/>
    <w:rsid w:val="28103CE2"/>
    <w:rsid w:val="2812600E"/>
    <w:rsid w:val="28191EE2"/>
    <w:rsid w:val="282269F3"/>
    <w:rsid w:val="28319D38"/>
    <w:rsid w:val="28359326"/>
    <w:rsid w:val="2836B012"/>
    <w:rsid w:val="28382928"/>
    <w:rsid w:val="28499B3C"/>
    <w:rsid w:val="284A0D9D"/>
    <w:rsid w:val="284A8F57"/>
    <w:rsid w:val="284F19FF"/>
    <w:rsid w:val="285944B9"/>
    <w:rsid w:val="2859C787"/>
    <w:rsid w:val="285BB104"/>
    <w:rsid w:val="286239BF"/>
    <w:rsid w:val="286307D4"/>
    <w:rsid w:val="28639A06"/>
    <w:rsid w:val="28643647"/>
    <w:rsid w:val="2868B979"/>
    <w:rsid w:val="286FAF3A"/>
    <w:rsid w:val="28730E25"/>
    <w:rsid w:val="287F87BB"/>
    <w:rsid w:val="288124A4"/>
    <w:rsid w:val="2887B666"/>
    <w:rsid w:val="2887D606"/>
    <w:rsid w:val="2888635A"/>
    <w:rsid w:val="28888803"/>
    <w:rsid w:val="288B8AFB"/>
    <w:rsid w:val="289D2D40"/>
    <w:rsid w:val="28A0A208"/>
    <w:rsid w:val="28A1A89F"/>
    <w:rsid w:val="28ABF3F0"/>
    <w:rsid w:val="28B3187F"/>
    <w:rsid w:val="28B9EBFC"/>
    <w:rsid w:val="28C2C0F0"/>
    <w:rsid w:val="28D36A62"/>
    <w:rsid w:val="28D9C626"/>
    <w:rsid w:val="28DE67FA"/>
    <w:rsid w:val="28E5F224"/>
    <w:rsid w:val="28E9A3BF"/>
    <w:rsid w:val="28EA5F79"/>
    <w:rsid w:val="28F05E7E"/>
    <w:rsid w:val="28F87C95"/>
    <w:rsid w:val="29016AD9"/>
    <w:rsid w:val="2901D73A"/>
    <w:rsid w:val="2909281B"/>
    <w:rsid w:val="291C9E74"/>
    <w:rsid w:val="291DEBD3"/>
    <w:rsid w:val="292C5553"/>
    <w:rsid w:val="2930C778"/>
    <w:rsid w:val="29345669"/>
    <w:rsid w:val="29380C6B"/>
    <w:rsid w:val="293BF1EF"/>
    <w:rsid w:val="293D7384"/>
    <w:rsid w:val="2947BFAE"/>
    <w:rsid w:val="2948E7B1"/>
    <w:rsid w:val="2954BB8D"/>
    <w:rsid w:val="295DECB2"/>
    <w:rsid w:val="2976EE1D"/>
    <w:rsid w:val="297C6710"/>
    <w:rsid w:val="29806BF0"/>
    <w:rsid w:val="29859BF4"/>
    <w:rsid w:val="29A056F7"/>
    <w:rsid w:val="29AC6559"/>
    <w:rsid w:val="29B10571"/>
    <w:rsid w:val="29B88084"/>
    <w:rsid w:val="29C0A9F3"/>
    <w:rsid w:val="29C21A5A"/>
    <w:rsid w:val="29CD3A2D"/>
    <w:rsid w:val="29D5BF9D"/>
    <w:rsid w:val="29D948A9"/>
    <w:rsid w:val="29D9B2EE"/>
    <w:rsid w:val="29DC22D8"/>
    <w:rsid w:val="29DD4E68"/>
    <w:rsid w:val="29DFD8EF"/>
    <w:rsid w:val="29E86453"/>
    <w:rsid w:val="29EA6608"/>
    <w:rsid w:val="29F3D3E2"/>
    <w:rsid w:val="29F55283"/>
    <w:rsid w:val="29F6A841"/>
    <w:rsid w:val="2A0D3B25"/>
    <w:rsid w:val="2A0DAD5D"/>
    <w:rsid w:val="2A1D34C5"/>
    <w:rsid w:val="2A22E3FB"/>
    <w:rsid w:val="2A2416DE"/>
    <w:rsid w:val="2A2EBE78"/>
    <w:rsid w:val="2A31CB25"/>
    <w:rsid w:val="2A36BB6C"/>
    <w:rsid w:val="2A37579D"/>
    <w:rsid w:val="2A387EB6"/>
    <w:rsid w:val="2A4159A7"/>
    <w:rsid w:val="2A42DD85"/>
    <w:rsid w:val="2A437983"/>
    <w:rsid w:val="2A46DFF2"/>
    <w:rsid w:val="2A48002C"/>
    <w:rsid w:val="2A57EB46"/>
    <w:rsid w:val="2A593D8A"/>
    <w:rsid w:val="2A599E1E"/>
    <w:rsid w:val="2A5A7BCB"/>
    <w:rsid w:val="2A67B41B"/>
    <w:rsid w:val="2A87FE1A"/>
    <w:rsid w:val="2A8DB699"/>
    <w:rsid w:val="2A95CC23"/>
    <w:rsid w:val="2A9A38AD"/>
    <w:rsid w:val="2AA71F53"/>
    <w:rsid w:val="2AACAB0A"/>
    <w:rsid w:val="2AB3453A"/>
    <w:rsid w:val="2AB5C955"/>
    <w:rsid w:val="2AB67DA0"/>
    <w:rsid w:val="2AB88C09"/>
    <w:rsid w:val="2ABFB92F"/>
    <w:rsid w:val="2AC00A3B"/>
    <w:rsid w:val="2AC88B14"/>
    <w:rsid w:val="2AC93650"/>
    <w:rsid w:val="2ACA9904"/>
    <w:rsid w:val="2ACB4EE4"/>
    <w:rsid w:val="2ACD4247"/>
    <w:rsid w:val="2ACE0FF8"/>
    <w:rsid w:val="2AD065E4"/>
    <w:rsid w:val="2AD3F0F5"/>
    <w:rsid w:val="2AE1B1EB"/>
    <w:rsid w:val="2AEF2D0F"/>
    <w:rsid w:val="2AF109CE"/>
    <w:rsid w:val="2AF535C5"/>
    <w:rsid w:val="2AFAC9CD"/>
    <w:rsid w:val="2AFC916B"/>
    <w:rsid w:val="2B02A17F"/>
    <w:rsid w:val="2B03AC96"/>
    <w:rsid w:val="2B04FA3A"/>
    <w:rsid w:val="2B053CC8"/>
    <w:rsid w:val="2B0C58F8"/>
    <w:rsid w:val="2B128521"/>
    <w:rsid w:val="2B12F530"/>
    <w:rsid w:val="2B165090"/>
    <w:rsid w:val="2B19E663"/>
    <w:rsid w:val="2B1E3EE4"/>
    <w:rsid w:val="2B20CBDA"/>
    <w:rsid w:val="2B213B41"/>
    <w:rsid w:val="2B23F4B5"/>
    <w:rsid w:val="2B2E5ECE"/>
    <w:rsid w:val="2B2F9453"/>
    <w:rsid w:val="2B36430E"/>
    <w:rsid w:val="2B391E06"/>
    <w:rsid w:val="2B3F9C06"/>
    <w:rsid w:val="2B419578"/>
    <w:rsid w:val="2B41F2BA"/>
    <w:rsid w:val="2B44B3FF"/>
    <w:rsid w:val="2B464E12"/>
    <w:rsid w:val="2B4C60A9"/>
    <w:rsid w:val="2B53BEF2"/>
    <w:rsid w:val="2B551357"/>
    <w:rsid w:val="2B607438"/>
    <w:rsid w:val="2B673930"/>
    <w:rsid w:val="2B69B8F8"/>
    <w:rsid w:val="2B722E9A"/>
    <w:rsid w:val="2B7462FB"/>
    <w:rsid w:val="2B7A3801"/>
    <w:rsid w:val="2B853532"/>
    <w:rsid w:val="2B8A6549"/>
    <w:rsid w:val="2B8EB91A"/>
    <w:rsid w:val="2BA0606F"/>
    <w:rsid w:val="2BA83DBD"/>
    <w:rsid w:val="2BAADCC7"/>
    <w:rsid w:val="2BB4356F"/>
    <w:rsid w:val="2BB4C2EB"/>
    <w:rsid w:val="2BBC5AE3"/>
    <w:rsid w:val="2BBD1D59"/>
    <w:rsid w:val="2BBE4889"/>
    <w:rsid w:val="2BBF61AA"/>
    <w:rsid w:val="2BC33BB5"/>
    <w:rsid w:val="2BC48A40"/>
    <w:rsid w:val="2BC8B0E3"/>
    <w:rsid w:val="2BCA93C8"/>
    <w:rsid w:val="2BCDC31E"/>
    <w:rsid w:val="2BD09754"/>
    <w:rsid w:val="2BD423B1"/>
    <w:rsid w:val="2BDF0BCA"/>
    <w:rsid w:val="2BEB1D62"/>
    <w:rsid w:val="2BEEFDAF"/>
    <w:rsid w:val="2BF3499F"/>
    <w:rsid w:val="2BFFA65B"/>
    <w:rsid w:val="2C0B86C9"/>
    <w:rsid w:val="2C10E7A7"/>
    <w:rsid w:val="2C16DB0E"/>
    <w:rsid w:val="2C1E812E"/>
    <w:rsid w:val="2C21338A"/>
    <w:rsid w:val="2C2BCC5F"/>
    <w:rsid w:val="2C3451AA"/>
    <w:rsid w:val="2C3C9261"/>
    <w:rsid w:val="2C3DAA13"/>
    <w:rsid w:val="2C42E2EE"/>
    <w:rsid w:val="2C4C1D76"/>
    <w:rsid w:val="2C53A020"/>
    <w:rsid w:val="2C55FD7A"/>
    <w:rsid w:val="2C58595A"/>
    <w:rsid w:val="2C594126"/>
    <w:rsid w:val="2C61FAD7"/>
    <w:rsid w:val="2C6275D0"/>
    <w:rsid w:val="2C6BE87C"/>
    <w:rsid w:val="2C7259AE"/>
    <w:rsid w:val="2C74F8EA"/>
    <w:rsid w:val="2C84C479"/>
    <w:rsid w:val="2C878824"/>
    <w:rsid w:val="2C8BC4D7"/>
    <w:rsid w:val="2C8BE2F3"/>
    <w:rsid w:val="2C8BE3E6"/>
    <w:rsid w:val="2C906C77"/>
    <w:rsid w:val="2C91935F"/>
    <w:rsid w:val="2C983433"/>
    <w:rsid w:val="2CAB8B6A"/>
    <w:rsid w:val="2CAFBCAA"/>
    <w:rsid w:val="2CB03446"/>
    <w:rsid w:val="2CC14FB4"/>
    <w:rsid w:val="2CC21255"/>
    <w:rsid w:val="2CC3493A"/>
    <w:rsid w:val="2CC81CEF"/>
    <w:rsid w:val="2CC9897C"/>
    <w:rsid w:val="2CCD6330"/>
    <w:rsid w:val="2CCEA223"/>
    <w:rsid w:val="2CD25FD4"/>
    <w:rsid w:val="2CD52365"/>
    <w:rsid w:val="2CD704DF"/>
    <w:rsid w:val="2CDACA41"/>
    <w:rsid w:val="2CDD1D73"/>
    <w:rsid w:val="2CE89CB5"/>
    <w:rsid w:val="2CECC298"/>
    <w:rsid w:val="2D022CD5"/>
    <w:rsid w:val="2D06960C"/>
    <w:rsid w:val="2D0A6DE7"/>
    <w:rsid w:val="2D17F7B0"/>
    <w:rsid w:val="2D1C794A"/>
    <w:rsid w:val="2D1FD9A3"/>
    <w:rsid w:val="2D234F60"/>
    <w:rsid w:val="2D297DD8"/>
    <w:rsid w:val="2D2E58B5"/>
    <w:rsid w:val="2D39705D"/>
    <w:rsid w:val="2D47AA21"/>
    <w:rsid w:val="2D482C07"/>
    <w:rsid w:val="2D4F8216"/>
    <w:rsid w:val="2D54E474"/>
    <w:rsid w:val="2D5A22AD"/>
    <w:rsid w:val="2D6237E5"/>
    <w:rsid w:val="2D6BC90B"/>
    <w:rsid w:val="2D6F1FE0"/>
    <w:rsid w:val="2D7779C4"/>
    <w:rsid w:val="2D7DA3C3"/>
    <w:rsid w:val="2D7FFBC9"/>
    <w:rsid w:val="2D87D952"/>
    <w:rsid w:val="2D927EEF"/>
    <w:rsid w:val="2D939402"/>
    <w:rsid w:val="2D9621B8"/>
    <w:rsid w:val="2DA83602"/>
    <w:rsid w:val="2DB02AC3"/>
    <w:rsid w:val="2DB93709"/>
    <w:rsid w:val="2DBB3570"/>
    <w:rsid w:val="2DBB7B7C"/>
    <w:rsid w:val="2DC64026"/>
    <w:rsid w:val="2DC9D3D5"/>
    <w:rsid w:val="2DCB98A5"/>
    <w:rsid w:val="2DD1477C"/>
    <w:rsid w:val="2DD2C858"/>
    <w:rsid w:val="2DDC2BBD"/>
    <w:rsid w:val="2DE0DBBE"/>
    <w:rsid w:val="2DE443E4"/>
    <w:rsid w:val="2DE98843"/>
    <w:rsid w:val="2DECA81E"/>
    <w:rsid w:val="2DEF48D6"/>
    <w:rsid w:val="2DF3FF65"/>
    <w:rsid w:val="2DF6D05B"/>
    <w:rsid w:val="2DF7A515"/>
    <w:rsid w:val="2E06F496"/>
    <w:rsid w:val="2E087693"/>
    <w:rsid w:val="2E08788E"/>
    <w:rsid w:val="2E0AF886"/>
    <w:rsid w:val="2E166610"/>
    <w:rsid w:val="2E1A399A"/>
    <w:rsid w:val="2E1A8246"/>
    <w:rsid w:val="2E1B229B"/>
    <w:rsid w:val="2E1D52D9"/>
    <w:rsid w:val="2E257A43"/>
    <w:rsid w:val="2E369FCE"/>
    <w:rsid w:val="2E3823EF"/>
    <w:rsid w:val="2E3EBA22"/>
    <w:rsid w:val="2E40D095"/>
    <w:rsid w:val="2E46D52A"/>
    <w:rsid w:val="2E51129A"/>
    <w:rsid w:val="2E51DB7E"/>
    <w:rsid w:val="2E5A5F5D"/>
    <w:rsid w:val="2E5DF966"/>
    <w:rsid w:val="2E61FD44"/>
    <w:rsid w:val="2E63FFBC"/>
    <w:rsid w:val="2E754877"/>
    <w:rsid w:val="2E8CBEE0"/>
    <w:rsid w:val="2E95B91A"/>
    <w:rsid w:val="2E995C5A"/>
    <w:rsid w:val="2E9C17E0"/>
    <w:rsid w:val="2EB21074"/>
    <w:rsid w:val="2EB548BD"/>
    <w:rsid w:val="2EBB0CB8"/>
    <w:rsid w:val="2EBD84E9"/>
    <w:rsid w:val="2EC0E386"/>
    <w:rsid w:val="2EC2B8EA"/>
    <w:rsid w:val="2EC44E17"/>
    <w:rsid w:val="2ED19EBE"/>
    <w:rsid w:val="2ED49AD7"/>
    <w:rsid w:val="2EDF19FE"/>
    <w:rsid w:val="2EE1D07D"/>
    <w:rsid w:val="2EE327C0"/>
    <w:rsid w:val="2EE7BFE4"/>
    <w:rsid w:val="2EE84DBC"/>
    <w:rsid w:val="2EEAF7B4"/>
    <w:rsid w:val="2EF1DECF"/>
    <w:rsid w:val="2EFE3A1C"/>
    <w:rsid w:val="2EFEA23B"/>
    <w:rsid w:val="2F04AA18"/>
    <w:rsid w:val="2F0FE5E7"/>
    <w:rsid w:val="2F166550"/>
    <w:rsid w:val="2F186FDF"/>
    <w:rsid w:val="2F247794"/>
    <w:rsid w:val="2F2D43D6"/>
    <w:rsid w:val="2F372858"/>
    <w:rsid w:val="2F5150A8"/>
    <w:rsid w:val="2F51F7D2"/>
    <w:rsid w:val="2F5217F4"/>
    <w:rsid w:val="2F5973D9"/>
    <w:rsid w:val="2F5A9D84"/>
    <w:rsid w:val="2F5DA5CC"/>
    <w:rsid w:val="2F5E08BF"/>
    <w:rsid w:val="2F5F408E"/>
    <w:rsid w:val="2F67951D"/>
    <w:rsid w:val="2F72AEC7"/>
    <w:rsid w:val="2F76B81A"/>
    <w:rsid w:val="2F782629"/>
    <w:rsid w:val="2F78D774"/>
    <w:rsid w:val="2F7F3EB6"/>
    <w:rsid w:val="2F809163"/>
    <w:rsid w:val="2F878CDC"/>
    <w:rsid w:val="2F8FCFC6"/>
    <w:rsid w:val="2F93235F"/>
    <w:rsid w:val="2F9413D6"/>
    <w:rsid w:val="2F97A491"/>
    <w:rsid w:val="2F99828B"/>
    <w:rsid w:val="2F9D9BC9"/>
    <w:rsid w:val="2FA00C0A"/>
    <w:rsid w:val="2FA61EAB"/>
    <w:rsid w:val="2FA67577"/>
    <w:rsid w:val="2FA75978"/>
    <w:rsid w:val="2FA884EE"/>
    <w:rsid w:val="2FAAE30A"/>
    <w:rsid w:val="2FAE19AD"/>
    <w:rsid w:val="2FB1DBE0"/>
    <w:rsid w:val="2FB37A16"/>
    <w:rsid w:val="2FB5362D"/>
    <w:rsid w:val="2FBA46A9"/>
    <w:rsid w:val="2FBCB92C"/>
    <w:rsid w:val="2FBE0BCB"/>
    <w:rsid w:val="2FC01056"/>
    <w:rsid w:val="2FC93421"/>
    <w:rsid w:val="2FCD84B4"/>
    <w:rsid w:val="2FD09182"/>
    <w:rsid w:val="2FD4F6E4"/>
    <w:rsid w:val="2FDF0DD4"/>
    <w:rsid w:val="2FE171CF"/>
    <w:rsid w:val="2FE58780"/>
    <w:rsid w:val="2FE9317F"/>
    <w:rsid w:val="2FF89843"/>
    <w:rsid w:val="2FFDA6C6"/>
    <w:rsid w:val="3000F5D4"/>
    <w:rsid w:val="300370AE"/>
    <w:rsid w:val="300528CE"/>
    <w:rsid w:val="3010AB77"/>
    <w:rsid w:val="30125552"/>
    <w:rsid w:val="30193FFC"/>
    <w:rsid w:val="3022B0DE"/>
    <w:rsid w:val="3024C6BD"/>
    <w:rsid w:val="302FB27A"/>
    <w:rsid w:val="304298ED"/>
    <w:rsid w:val="3047B7DF"/>
    <w:rsid w:val="30481856"/>
    <w:rsid w:val="3048785C"/>
    <w:rsid w:val="304FA73D"/>
    <w:rsid w:val="3055AB67"/>
    <w:rsid w:val="30588C59"/>
    <w:rsid w:val="305A9C06"/>
    <w:rsid w:val="305FC515"/>
    <w:rsid w:val="306D6B7E"/>
    <w:rsid w:val="3070BEEF"/>
    <w:rsid w:val="3072202B"/>
    <w:rsid w:val="3076FC22"/>
    <w:rsid w:val="307CFC84"/>
    <w:rsid w:val="30841823"/>
    <w:rsid w:val="309A718B"/>
    <w:rsid w:val="309C888B"/>
    <w:rsid w:val="309EDED6"/>
    <w:rsid w:val="30A081F0"/>
    <w:rsid w:val="30A200FA"/>
    <w:rsid w:val="30A9E432"/>
    <w:rsid w:val="30ABE5D1"/>
    <w:rsid w:val="30ADDF91"/>
    <w:rsid w:val="30B1DBCB"/>
    <w:rsid w:val="30B2194E"/>
    <w:rsid w:val="30B56415"/>
    <w:rsid w:val="30B5ED2B"/>
    <w:rsid w:val="30B6349C"/>
    <w:rsid w:val="30B759B3"/>
    <w:rsid w:val="30B920D8"/>
    <w:rsid w:val="30B9776C"/>
    <w:rsid w:val="30BB217F"/>
    <w:rsid w:val="30C3E3BE"/>
    <w:rsid w:val="30D1D81E"/>
    <w:rsid w:val="30DB0735"/>
    <w:rsid w:val="30DB4832"/>
    <w:rsid w:val="30DC0D42"/>
    <w:rsid w:val="30E084F3"/>
    <w:rsid w:val="30E75F47"/>
    <w:rsid w:val="30E7B5BD"/>
    <w:rsid w:val="30E83654"/>
    <w:rsid w:val="30EDC6A9"/>
    <w:rsid w:val="30F66C37"/>
    <w:rsid w:val="30F7D526"/>
    <w:rsid w:val="30FB88DC"/>
    <w:rsid w:val="30FE605E"/>
    <w:rsid w:val="31018DDA"/>
    <w:rsid w:val="3102F702"/>
    <w:rsid w:val="31065808"/>
    <w:rsid w:val="31194749"/>
    <w:rsid w:val="311BD76D"/>
    <w:rsid w:val="311EB0EA"/>
    <w:rsid w:val="311FCFD5"/>
    <w:rsid w:val="312027AC"/>
    <w:rsid w:val="31208A70"/>
    <w:rsid w:val="312A1DB1"/>
    <w:rsid w:val="312F76CF"/>
    <w:rsid w:val="3130278B"/>
    <w:rsid w:val="31331CAD"/>
    <w:rsid w:val="31373C19"/>
    <w:rsid w:val="313E6E39"/>
    <w:rsid w:val="3141A472"/>
    <w:rsid w:val="3148F7DA"/>
    <w:rsid w:val="314AD425"/>
    <w:rsid w:val="315E9E94"/>
    <w:rsid w:val="31700E0B"/>
    <w:rsid w:val="3171577F"/>
    <w:rsid w:val="317C79C2"/>
    <w:rsid w:val="317CA1C2"/>
    <w:rsid w:val="317CE98A"/>
    <w:rsid w:val="31804C5B"/>
    <w:rsid w:val="3183D3F2"/>
    <w:rsid w:val="3186280B"/>
    <w:rsid w:val="31868A6D"/>
    <w:rsid w:val="3188DEFF"/>
    <w:rsid w:val="318C19E4"/>
    <w:rsid w:val="318DDB14"/>
    <w:rsid w:val="318ECA33"/>
    <w:rsid w:val="318F372D"/>
    <w:rsid w:val="3194791D"/>
    <w:rsid w:val="319CE6F5"/>
    <w:rsid w:val="31A1AE79"/>
    <w:rsid w:val="31A593C2"/>
    <w:rsid w:val="31A680AF"/>
    <w:rsid w:val="31A7AB1B"/>
    <w:rsid w:val="31BA907E"/>
    <w:rsid w:val="31CFC1EC"/>
    <w:rsid w:val="31D963B3"/>
    <w:rsid w:val="31D9BDC2"/>
    <w:rsid w:val="31DD4792"/>
    <w:rsid w:val="31DED4B2"/>
    <w:rsid w:val="31E060E7"/>
    <w:rsid w:val="31E0D47D"/>
    <w:rsid w:val="31E3B020"/>
    <w:rsid w:val="31F1081B"/>
    <w:rsid w:val="31FB11E8"/>
    <w:rsid w:val="3202D07B"/>
    <w:rsid w:val="3214179F"/>
    <w:rsid w:val="321750DE"/>
    <w:rsid w:val="3219FE9F"/>
    <w:rsid w:val="32222B8D"/>
    <w:rsid w:val="322BDB05"/>
    <w:rsid w:val="32341837"/>
    <w:rsid w:val="323818E1"/>
    <w:rsid w:val="3238D9F3"/>
    <w:rsid w:val="323F47D8"/>
    <w:rsid w:val="3242DB24"/>
    <w:rsid w:val="324B5824"/>
    <w:rsid w:val="32501A31"/>
    <w:rsid w:val="3250580B"/>
    <w:rsid w:val="32546026"/>
    <w:rsid w:val="3256B90C"/>
    <w:rsid w:val="325B17D8"/>
    <w:rsid w:val="326553B4"/>
    <w:rsid w:val="3269156A"/>
    <w:rsid w:val="3279D821"/>
    <w:rsid w:val="327D84D8"/>
    <w:rsid w:val="3286E68E"/>
    <w:rsid w:val="32871F85"/>
    <w:rsid w:val="328F0241"/>
    <w:rsid w:val="329F5C07"/>
    <w:rsid w:val="32A25433"/>
    <w:rsid w:val="32A52E68"/>
    <w:rsid w:val="32A5544E"/>
    <w:rsid w:val="32A6B7BA"/>
    <w:rsid w:val="32AA6E56"/>
    <w:rsid w:val="32B0DB4E"/>
    <w:rsid w:val="32B6B5C7"/>
    <w:rsid w:val="32BCF69A"/>
    <w:rsid w:val="32CCF22C"/>
    <w:rsid w:val="32D8BEA9"/>
    <w:rsid w:val="32DB8828"/>
    <w:rsid w:val="32DC9B15"/>
    <w:rsid w:val="32DCCDE6"/>
    <w:rsid w:val="32E5AECD"/>
    <w:rsid w:val="32F1BD91"/>
    <w:rsid w:val="32F47729"/>
    <w:rsid w:val="32FE31F7"/>
    <w:rsid w:val="33080C73"/>
    <w:rsid w:val="330D564A"/>
    <w:rsid w:val="3314E1DB"/>
    <w:rsid w:val="33163205"/>
    <w:rsid w:val="331EE24A"/>
    <w:rsid w:val="33217C45"/>
    <w:rsid w:val="3325216A"/>
    <w:rsid w:val="332ACDAA"/>
    <w:rsid w:val="332DD7AA"/>
    <w:rsid w:val="332E04C2"/>
    <w:rsid w:val="332F5D26"/>
    <w:rsid w:val="332F7241"/>
    <w:rsid w:val="333CB365"/>
    <w:rsid w:val="333F75EC"/>
    <w:rsid w:val="334BBC76"/>
    <w:rsid w:val="334E0C42"/>
    <w:rsid w:val="334FBDC3"/>
    <w:rsid w:val="3357CAA4"/>
    <w:rsid w:val="33594DEB"/>
    <w:rsid w:val="335B2E1B"/>
    <w:rsid w:val="336303ED"/>
    <w:rsid w:val="33665A6A"/>
    <w:rsid w:val="33769FBA"/>
    <w:rsid w:val="3377E36D"/>
    <w:rsid w:val="337DAFB5"/>
    <w:rsid w:val="33804A0E"/>
    <w:rsid w:val="3382B4F7"/>
    <w:rsid w:val="3388548E"/>
    <w:rsid w:val="33992290"/>
    <w:rsid w:val="339BD968"/>
    <w:rsid w:val="339BE283"/>
    <w:rsid w:val="33A24F02"/>
    <w:rsid w:val="33A47C97"/>
    <w:rsid w:val="33AE867E"/>
    <w:rsid w:val="33AF86C9"/>
    <w:rsid w:val="33BB1C8A"/>
    <w:rsid w:val="33C4BFDE"/>
    <w:rsid w:val="33DF6208"/>
    <w:rsid w:val="33E04C41"/>
    <w:rsid w:val="33ECF6D9"/>
    <w:rsid w:val="33F0FA20"/>
    <w:rsid w:val="33F103A1"/>
    <w:rsid w:val="33FA70DF"/>
    <w:rsid w:val="33FC9016"/>
    <w:rsid w:val="33FD9A48"/>
    <w:rsid w:val="3400A8AF"/>
    <w:rsid w:val="34039F29"/>
    <w:rsid w:val="340903BC"/>
    <w:rsid w:val="34107B71"/>
    <w:rsid w:val="3411022D"/>
    <w:rsid w:val="34138C7B"/>
    <w:rsid w:val="3414F305"/>
    <w:rsid w:val="341EE6D1"/>
    <w:rsid w:val="3424EECB"/>
    <w:rsid w:val="342A0429"/>
    <w:rsid w:val="342FA901"/>
    <w:rsid w:val="3438E036"/>
    <w:rsid w:val="34399AF2"/>
    <w:rsid w:val="34515B96"/>
    <w:rsid w:val="3467E413"/>
    <w:rsid w:val="3469AF22"/>
    <w:rsid w:val="34705C6D"/>
    <w:rsid w:val="347224F3"/>
    <w:rsid w:val="3473048D"/>
    <w:rsid w:val="347AA42E"/>
    <w:rsid w:val="347C6316"/>
    <w:rsid w:val="347DC0B0"/>
    <w:rsid w:val="3485EF22"/>
    <w:rsid w:val="348A1440"/>
    <w:rsid w:val="348B11AF"/>
    <w:rsid w:val="349AD68C"/>
    <w:rsid w:val="34AA5755"/>
    <w:rsid w:val="34AAF903"/>
    <w:rsid w:val="34AF1CE6"/>
    <w:rsid w:val="34BF619D"/>
    <w:rsid w:val="34C52C02"/>
    <w:rsid w:val="34D6A81D"/>
    <w:rsid w:val="34D71F53"/>
    <w:rsid w:val="34D7A28A"/>
    <w:rsid w:val="34DAB07E"/>
    <w:rsid w:val="34DE9B49"/>
    <w:rsid w:val="34DFCD7B"/>
    <w:rsid w:val="34DFF6B9"/>
    <w:rsid w:val="34E1BD1F"/>
    <w:rsid w:val="34F51E0D"/>
    <w:rsid w:val="34F8056E"/>
    <w:rsid w:val="34F86F78"/>
    <w:rsid w:val="34FC2C2A"/>
    <w:rsid w:val="35139E10"/>
    <w:rsid w:val="3518554C"/>
    <w:rsid w:val="351D8BFA"/>
    <w:rsid w:val="3524B566"/>
    <w:rsid w:val="35332BC8"/>
    <w:rsid w:val="3535755E"/>
    <w:rsid w:val="353ABA94"/>
    <w:rsid w:val="3542CC82"/>
    <w:rsid w:val="35434797"/>
    <w:rsid w:val="3543B8DB"/>
    <w:rsid w:val="3544BAD8"/>
    <w:rsid w:val="354987C4"/>
    <w:rsid w:val="354F6F9F"/>
    <w:rsid w:val="35535196"/>
    <w:rsid w:val="35575A31"/>
    <w:rsid w:val="3567D798"/>
    <w:rsid w:val="3569BE77"/>
    <w:rsid w:val="356C31B0"/>
    <w:rsid w:val="35713294"/>
    <w:rsid w:val="3575E023"/>
    <w:rsid w:val="357696FD"/>
    <w:rsid w:val="358FE977"/>
    <w:rsid w:val="35912B4D"/>
    <w:rsid w:val="3594668E"/>
    <w:rsid w:val="359A6A71"/>
    <w:rsid w:val="35A7CC8C"/>
    <w:rsid w:val="35A7D0AA"/>
    <w:rsid w:val="35AA0409"/>
    <w:rsid w:val="35B34B73"/>
    <w:rsid w:val="35B9E1B1"/>
    <w:rsid w:val="35C62559"/>
    <w:rsid w:val="35CA1107"/>
    <w:rsid w:val="35CAD104"/>
    <w:rsid w:val="35D08427"/>
    <w:rsid w:val="35D92B32"/>
    <w:rsid w:val="35E2AFD2"/>
    <w:rsid w:val="35E47AE1"/>
    <w:rsid w:val="35E906BF"/>
    <w:rsid w:val="35FFC862"/>
    <w:rsid w:val="36012001"/>
    <w:rsid w:val="3606F773"/>
    <w:rsid w:val="360850C2"/>
    <w:rsid w:val="36099284"/>
    <w:rsid w:val="360BC141"/>
    <w:rsid w:val="3613F3C7"/>
    <w:rsid w:val="361C8276"/>
    <w:rsid w:val="361F89DB"/>
    <w:rsid w:val="362464D0"/>
    <w:rsid w:val="3624DCEE"/>
    <w:rsid w:val="3624FED9"/>
    <w:rsid w:val="3628194D"/>
    <w:rsid w:val="3631418B"/>
    <w:rsid w:val="3637312F"/>
    <w:rsid w:val="363C8465"/>
    <w:rsid w:val="3642AEA5"/>
    <w:rsid w:val="36465559"/>
    <w:rsid w:val="364C64FC"/>
    <w:rsid w:val="36568249"/>
    <w:rsid w:val="3657997A"/>
    <w:rsid w:val="36588029"/>
    <w:rsid w:val="3659992E"/>
    <w:rsid w:val="365A88F4"/>
    <w:rsid w:val="365CDD02"/>
    <w:rsid w:val="365EC2AC"/>
    <w:rsid w:val="36641089"/>
    <w:rsid w:val="36671C2D"/>
    <w:rsid w:val="366D9C47"/>
    <w:rsid w:val="366EC5D3"/>
    <w:rsid w:val="36702D78"/>
    <w:rsid w:val="3670B28C"/>
    <w:rsid w:val="3672B532"/>
    <w:rsid w:val="367AC914"/>
    <w:rsid w:val="36802388"/>
    <w:rsid w:val="3683FD9E"/>
    <w:rsid w:val="369287CE"/>
    <w:rsid w:val="36A2CF75"/>
    <w:rsid w:val="36A6A89A"/>
    <w:rsid w:val="36B531F0"/>
    <w:rsid w:val="36B658B4"/>
    <w:rsid w:val="36BA82B5"/>
    <w:rsid w:val="36BEDE67"/>
    <w:rsid w:val="36BFD0CF"/>
    <w:rsid w:val="36C03507"/>
    <w:rsid w:val="36D24A74"/>
    <w:rsid w:val="36D3BDF8"/>
    <w:rsid w:val="36E7B394"/>
    <w:rsid w:val="36EDFC0F"/>
    <w:rsid w:val="36F82296"/>
    <w:rsid w:val="37092AB0"/>
    <w:rsid w:val="370CA0B7"/>
    <w:rsid w:val="370DB949"/>
    <w:rsid w:val="370DBA1A"/>
    <w:rsid w:val="37228823"/>
    <w:rsid w:val="37282F26"/>
    <w:rsid w:val="372D2FBC"/>
    <w:rsid w:val="373679D7"/>
    <w:rsid w:val="3736BBBC"/>
    <w:rsid w:val="3739A34D"/>
    <w:rsid w:val="373A4C44"/>
    <w:rsid w:val="373B875E"/>
    <w:rsid w:val="374285D0"/>
    <w:rsid w:val="37435AB0"/>
    <w:rsid w:val="374D21F4"/>
    <w:rsid w:val="3750F88B"/>
    <w:rsid w:val="3753DCBA"/>
    <w:rsid w:val="3755E5E4"/>
    <w:rsid w:val="37654B4D"/>
    <w:rsid w:val="376C109E"/>
    <w:rsid w:val="376E3D72"/>
    <w:rsid w:val="3774610A"/>
    <w:rsid w:val="3776A471"/>
    <w:rsid w:val="377D6CD8"/>
    <w:rsid w:val="377F213A"/>
    <w:rsid w:val="378BB236"/>
    <w:rsid w:val="3793B310"/>
    <w:rsid w:val="379B056A"/>
    <w:rsid w:val="37A4FA96"/>
    <w:rsid w:val="37A54387"/>
    <w:rsid w:val="37ABCE06"/>
    <w:rsid w:val="37AD0C42"/>
    <w:rsid w:val="37AEA2F2"/>
    <w:rsid w:val="37B54A36"/>
    <w:rsid w:val="37BFACF1"/>
    <w:rsid w:val="37C89285"/>
    <w:rsid w:val="37C99C0F"/>
    <w:rsid w:val="37CAB181"/>
    <w:rsid w:val="37D1C345"/>
    <w:rsid w:val="37E347A5"/>
    <w:rsid w:val="37E68C96"/>
    <w:rsid w:val="37EA759E"/>
    <w:rsid w:val="37ED87F2"/>
    <w:rsid w:val="37EFC250"/>
    <w:rsid w:val="37F6B661"/>
    <w:rsid w:val="37F8DFE2"/>
    <w:rsid w:val="38032F40"/>
    <w:rsid w:val="38067F9A"/>
    <w:rsid w:val="380AFBC0"/>
    <w:rsid w:val="380C2879"/>
    <w:rsid w:val="38117E58"/>
    <w:rsid w:val="3814D4A6"/>
    <w:rsid w:val="381C666B"/>
    <w:rsid w:val="381C993C"/>
    <w:rsid w:val="382200A9"/>
    <w:rsid w:val="38224E3F"/>
    <w:rsid w:val="38229B82"/>
    <w:rsid w:val="3826F014"/>
    <w:rsid w:val="3827878C"/>
    <w:rsid w:val="382787B9"/>
    <w:rsid w:val="382E783B"/>
    <w:rsid w:val="38330BC2"/>
    <w:rsid w:val="383924CF"/>
    <w:rsid w:val="384176BC"/>
    <w:rsid w:val="38437671"/>
    <w:rsid w:val="3845515B"/>
    <w:rsid w:val="3846F658"/>
    <w:rsid w:val="384C3F23"/>
    <w:rsid w:val="3854D20E"/>
    <w:rsid w:val="385B3AEB"/>
    <w:rsid w:val="3866141B"/>
    <w:rsid w:val="386C4891"/>
    <w:rsid w:val="387025FC"/>
    <w:rsid w:val="3871E038"/>
    <w:rsid w:val="3875B2CF"/>
    <w:rsid w:val="3884D79A"/>
    <w:rsid w:val="3885DCB5"/>
    <w:rsid w:val="38863A38"/>
    <w:rsid w:val="388A36D9"/>
    <w:rsid w:val="388E9776"/>
    <w:rsid w:val="38968E22"/>
    <w:rsid w:val="38977043"/>
    <w:rsid w:val="38978098"/>
    <w:rsid w:val="389949F6"/>
    <w:rsid w:val="38A02FE1"/>
    <w:rsid w:val="38A136B2"/>
    <w:rsid w:val="38A63A70"/>
    <w:rsid w:val="38AC2158"/>
    <w:rsid w:val="38AD2083"/>
    <w:rsid w:val="38AFE71F"/>
    <w:rsid w:val="38BE149A"/>
    <w:rsid w:val="38C3377E"/>
    <w:rsid w:val="38C43250"/>
    <w:rsid w:val="38C75518"/>
    <w:rsid w:val="38C7D797"/>
    <w:rsid w:val="38D81C82"/>
    <w:rsid w:val="38D98EA1"/>
    <w:rsid w:val="38DCAD69"/>
    <w:rsid w:val="38DD4F88"/>
    <w:rsid w:val="38E4B512"/>
    <w:rsid w:val="38E52A97"/>
    <w:rsid w:val="38E56F61"/>
    <w:rsid w:val="38EF7600"/>
    <w:rsid w:val="38F11847"/>
    <w:rsid w:val="38F7B673"/>
    <w:rsid w:val="38F98BFD"/>
    <w:rsid w:val="3907C883"/>
    <w:rsid w:val="39181F62"/>
    <w:rsid w:val="3918B2BD"/>
    <w:rsid w:val="392237F7"/>
    <w:rsid w:val="3927EE0B"/>
    <w:rsid w:val="39289E22"/>
    <w:rsid w:val="392C97FE"/>
    <w:rsid w:val="392CA7D0"/>
    <w:rsid w:val="39371038"/>
    <w:rsid w:val="39526623"/>
    <w:rsid w:val="3955A9A7"/>
    <w:rsid w:val="395A24EE"/>
    <w:rsid w:val="395A4A51"/>
    <w:rsid w:val="395B5243"/>
    <w:rsid w:val="3961650E"/>
    <w:rsid w:val="39622883"/>
    <w:rsid w:val="3962D00F"/>
    <w:rsid w:val="3964C78D"/>
    <w:rsid w:val="396D6456"/>
    <w:rsid w:val="39772C98"/>
    <w:rsid w:val="398196CD"/>
    <w:rsid w:val="3984D4C3"/>
    <w:rsid w:val="39893CBA"/>
    <w:rsid w:val="398C0451"/>
    <w:rsid w:val="398F2F25"/>
    <w:rsid w:val="398F3A3C"/>
    <w:rsid w:val="398F5C27"/>
    <w:rsid w:val="3995C77C"/>
    <w:rsid w:val="3998927E"/>
    <w:rsid w:val="3998C772"/>
    <w:rsid w:val="39A49DD9"/>
    <w:rsid w:val="39A7D0D6"/>
    <w:rsid w:val="39A891A4"/>
    <w:rsid w:val="39AC2CAE"/>
    <w:rsid w:val="39ACDB39"/>
    <w:rsid w:val="39B6D6CC"/>
    <w:rsid w:val="39B6E09E"/>
    <w:rsid w:val="39BA39D7"/>
    <w:rsid w:val="39BC4E02"/>
    <w:rsid w:val="39BE2393"/>
    <w:rsid w:val="39C62BD5"/>
    <w:rsid w:val="39CCD937"/>
    <w:rsid w:val="39CD4B70"/>
    <w:rsid w:val="39CD770E"/>
    <w:rsid w:val="39D6DC0E"/>
    <w:rsid w:val="39D6EECF"/>
    <w:rsid w:val="39DE361D"/>
    <w:rsid w:val="39E35CB4"/>
    <w:rsid w:val="39E82CBD"/>
    <w:rsid w:val="39E85977"/>
    <w:rsid w:val="3A026735"/>
    <w:rsid w:val="3A02E79C"/>
    <w:rsid w:val="3A084526"/>
    <w:rsid w:val="3A14E562"/>
    <w:rsid w:val="3A1DAB2B"/>
    <w:rsid w:val="3A20D56C"/>
    <w:rsid w:val="3A276ACE"/>
    <w:rsid w:val="3A288594"/>
    <w:rsid w:val="3A2D0741"/>
    <w:rsid w:val="3A327755"/>
    <w:rsid w:val="3A33905D"/>
    <w:rsid w:val="3A377C93"/>
    <w:rsid w:val="3A3E4A24"/>
    <w:rsid w:val="3A409C71"/>
    <w:rsid w:val="3A435A4F"/>
    <w:rsid w:val="3A436007"/>
    <w:rsid w:val="3A485F60"/>
    <w:rsid w:val="3A4C6514"/>
    <w:rsid w:val="3A4FA2F3"/>
    <w:rsid w:val="3A519AB7"/>
    <w:rsid w:val="3A52CDE7"/>
    <w:rsid w:val="3A55C0FA"/>
    <w:rsid w:val="3A5E350F"/>
    <w:rsid w:val="3A7689FC"/>
    <w:rsid w:val="3A802B2D"/>
    <w:rsid w:val="3A8431D4"/>
    <w:rsid w:val="3A87B3D7"/>
    <w:rsid w:val="3A93A3FB"/>
    <w:rsid w:val="3A9DA8ED"/>
    <w:rsid w:val="3A9F1382"/>
    <w:rsid w:val="3AA714E8"/>
    <w:rsid w:val="3AA779CB"/>
    <w:rsid w:val="3AA88EA5"/>
    <w:rsid w:val="3AAF20ED"/>
    <w:rsid w:val="3AB0A8E0"/>
    <w:rsid w:val="3ABC84AB"/>
    <w:rsid w:val="3AC46F9C"/>
    <w:rsid w:val="3AC7DBAF"/>
    <w:rsid w:val="3ACAC90E"/>
    <w:rsid w:val="3AE212BC"/>
    <w:rsid w:val="3AE3E843"/>
    <w:rsid w:val="3AE8E8BD"/>
    <w:rsid w:val="3AEC4E6F"/>
    <w:rsid w:val="3AEE5539"/>
    <w:rsid w:val="3AF07921"/>
    <w:rsid w:val="3AF1FC22"/>
    <w:rsid w:val="3AF391CD"/>
    <w:rsid w:val="3AFC5F4E"/>
    <w:rsid w:val="3B045B77"/>
    <w:rsid w:val="3B0A9ACA"/>
    <w:rsid w:val="3B15961C"/>
    <w:rsid w:val="3B1DD06E"/>
    <w:rsid w:val="3B25135E"/>
    <w:rsid w:val="3B26E022"/>
    <w:rsid w:val="3B2709AB"/>
    <w:rsid w:val="3B2B0A9D"/>
    <w:rsid w:val="3B30BFC6"/>
    <w:rsid w:val="3B32D055"/>
    <w:rsid w:val="3B3B465E"/>
    <w:rsid w:val="3B43A949"/>
    <w:rsid w:val="3B43C93B"/>
    <w:rsid w:val="3B46FD0B"/>
    <w:rsid w:val="3B4A0906"/>
    <w:rsid w:val="3B4B8D52"/>
    <w:rsid w:val="3B536FB5"/>
    <w:rsid w:val="3B599FC7"/>
    <w:rsid w:val="3B5A1499"/>
    <w:rsid w:val="3B5C010A"/>
    <w:rsid w:val="3B631A72"/>
    <w:rsid w:val="3B63234E"/>
    <w:rsid w:val="3B65D4C0"/>
    <w:rsid w:val="3B67E653"/>
    <w:rsid w:val="3B73887E"/>
    <w:rsid w:val="3B7B83E9"/>
    <w:rsid w:val="3B7FB7BD"/>
    <w:rsid w:val="3B806D37"/>
    <w:rsid w:val="3B834A8A"/>
    <w:rsid w:val="3B844155"/>
    <w:rsid w:val="3B850C14"/>
    <w:rsid w:val="3B92B195"/>
    <w:rsid w:val="3B92C6FA"/>
    <w:rsid w:val="3B9540A3"/>
    <w:rsid w:val="3B96F0D8"/>
    <w:rsid w:val="3B98EC0A"/>
    <w:rsid w:val="3B9B2350"/>
    <w:rsid w:val="3B9CF7A8"/>
    <w:rsid w:val="3BA5C880"/>
    <w:rsid w:val="3BAB1A2D"/>
    <w:rsid w:val="3BB8E4B9"/>
    <w:rsid w:val="3BBB8942"/>
    <w:rsid w:val="3BC7AF45"/>
    <w:rsid w:val="3BC8046B"/>
    <w:rsid w:val="3BD5A107"/>
    <w:rsid w:val="3BE177F8"/>
    <w:rsid w:val="3BE64E0B"/>
    <w:rsid w:val="3BF791D5"/>
    <w:rsid w:val="3C010EE1"/>
    <w:rsid w:val="3C0F8EA5"/>
    <w:rsid w:val="3C13C668"/>
    <w:rsid w:val="3C17F5B2"/>
    <w:rsid w:val="3C1C6E89"/>
    <w:rsid w:val="3C1EAD01"/>
    <w:rsid w:val="3C249FA0"/>
    <w:rsid w:val="3C298AE9"/>
    <w:rsid w:val="3C2A71F1"/>
    <w:rsid w:val="3C3115A3"/>
    <w:rsid w:val="3C314940"/>
    <w:rsid w:val="3C378C2E"/>
    <w:rsid w:val="3C37B37A"/>
    <w:rsid w:val="3C46A0AB"/>
    <w:rsid w:val="3C483D5A"/>
    <w:rsid w:val="3C48AB6E"/>
    <w:rsid w:val="3C4DE8A1"/>
    <w:rsid w:val="3C511E0E"/>
    <w:rsid w:val="3C57A028"/>
    <w:rsid w:val="3C5A2D39"/>
    <w:rsid w:val="3C5DBB00"/>
    <w:rsid w:val="3C628731"/>
    <w:rsid w:val="3C62A18E"/>
    <w:rsid w:val="3C635278"/>
    <w:rsid w:val="3C63C3E0"/>
    <w:rsid w:val="3C63C8D4"/>
    <w:rsid w:val="3C6BF4FF"/>
    <w:rsid w:val="3C73510F"/>
    <w:rsid w:val="3C787D41"/>
    <w:rsid w:val="3C7EECD1"/>
    <w:rsid w:val="3C7F127F"/>
    <w:rsid w:val="3C8525B4"/>
    <w:rsid w:val="3C8DF407"/>
    <w:rsid w:val="3C92F8B6"/>
    <w:rsid w:val="3C9659B2"/>
    <w:rsid w:val="3CB2BE50"/>
    <w:rsid w:val="3CBCCB95"/>
    <w:rsid w:val="3CC67376"/>
    <w:rsid w:val="3CC7DC9A"/>
    <w:rsid w:val="3CCAC697"/>
    <w:rsid w:val="3CDA84D3"/>
    <w:rsid w:val="3CE372A3"/>
    <w:rsid w:val="3CE84FAA"/>
    <w:rsid w:val="3CED5D08"/>
    <w:rsid w:val="3CF68012"/>
    <w:rsid w:val="3CFCDDB8"/>
    <w:rsid w:val="3D01448E"/>
    <w:rsid w:val="3D086873"/>
    <w:rsid w:val="3D090C85"/>
    <w:rsid w:val="3D0E14D1"/>
    <w:rsid w:val="3D126293"/>
    <w:rsid w:val="3D1C559C"/>
    <w:rsid w:val="3D1CAA1F"/>
    <w:rsid w:val="3D26285B"/>
    <w:rsid w:val="3D2773D5"/>
    <w:rsid w:val="3D2928D6"/>
    <w:rsid w:val="3D2E8A88"/>
    <w:rsid w:val="3D38FF75"/>
    <w:rsid w:val="3D3FABA4"/>
    <w:rsid w:val="3D45086E"/>
    <w:rsid w:val="3D4D5F62"/>
    <w:rsid w:val="3D53EFBA"/>
    <w:rsid w:val="3D57A511"/>
    <w:rsid w:val="3D627E79"/>
    <w:rsid w:val="3D641110"/>
    <w:rsid w:val="3D64B868"/>
    <w:rsid w:val="3D6BFB3F"/>
    <w:rsid w:val="3D6E55F6"/>
    <w:rsid w:val="3D7337A2"/>
    <w:rsid w:val="3D75BAB2"/>
    <w:rsid w:val="3D7AD409"/>
    <w:rsid w:val="3D85F523"/>
    <w:rsid w:val="3D894155"/>
    <w:rsid w:val="3D905BAE"/>
    <w:rsid w:val="3D93909F"/>
    <w:rsid w:val="3D9F836A"/>
    <w:rsid w:val="3DA1A557"/>
    <w:rsid w:val="3DADB34B"/>
    <w:rsid w:val="3DAEF6C7"/>
    <w:rsid w:val="3DB2FCF1"/>
    <w:rsid w:val="3DB52578"/>
    <w:rsid w:val="3DB780AB"/>
    <w:rsid w:val="3DB7A1FA"/>
    <w:rsid w:val="3DBAFB70"/>
    <w:rsid w:val="3DBBC703"/>
    <w:rsid w:val="3DBD0186"/>
    <w:rsid w:val="3DC47479"/>
    <w:rsid w:val="3DC9BF70"/>
    <w:rsid w:val="3DCAEEB7"/>
    <w:rsid w:val="3DD0964B"/>
    <w:rsid w:val="3DD530E5"/>
    <w:rsid w:val="3DF1541B"/>
    <w:rsid w:val="3DF237C7"/>
    <w:rsid w:val="3DF50A41"/>
    <w:rsid w:val="3DF7E21D"/>
    <w:rsid w:val="3E00A5B8"/>
    <w:rsid w:val="3E0C726E"/>
    <w:rsid w:val="3E11624C"/>
    <w:rsid w:val="3E15675D"/>
    <w:rsid w:val="3E20A3EA"/>
    <w:rsid w:val="3E2EBCD8"/>
    <w:rsid w:val="3E311DC3"/>
    <w:rsid w:val="3E360E77"/>
    <w:rsid w:val="3E411142"/>
    <w:rsid w:val="3E422D91"/>
    <w:rsid w:val="3E577285"/>
    <w:rsid w:val="3E5C2F34"/>
    <w:rsid w:val="3E66BE44"/>
    <w:rsid w:val="3E73AF77"/>
    <w:rsid w:val="3E86649D"/>
    <w:rsid w:val="3E8EE34D"/>
    <w:rsid w:val="3E8F7B12"/>
    <w:rsid w:val="3E92B2B9"/>
    <w:rsid w:val="3E979442"/>
    <w:rsid w:val="3E9AB3A2"/>
    <w:rsid w:val="3E9B116F"/>
    <w:rsid w:val="3EA0FBDC"/>
    <w:rsid w:val="3EA45855"/>
    <w:rsid w:val="3EA8088A"/>
    <w:rsid w:val="3EAAB91F"/>
    <w:rsid w:val="3EAC871D"/>
    <w:rsid w:val="3EB4B6CA"/>
    <w:rsid w:val="3EB702B4"/>
    <w:rsid w:val="3ECA83C5"/>
    <w:rsid w:val="3ECB3957"/>
    <w:rsid w:val="3ED6F7D2"/>
    <w:rsid w:val="3EDDFCBC"/>
    <w:rsid w:val="3EE61A2B"/>
    <w:rsid w:val="3EE9946A"/>
    <w:rsid w:val="3EEBD439"/>
    <w:rsid w:val="3EF0DA50"/>
    <w:rsid w:val="3EF381B5"/>
    <w:rsid w:val="3EF4DB2F"/>
    <w:rsid w:val="3EF6BD0C"/>
    <w:rsid w:val="3EF81214"/>
    <w:rsid w:val="3F0146F9"/>
    <w:rsid w:val="3F05C555"/>
    <w:rsid w:val="3F15D538"/>
    <w:rsid w:val="3F160D99"/>
    <w:rsid w:val="3F1FD097"/>
    <w:rsid w:val="3F30A740"/>
    <w:rsid w:val="3F36133D"/>
    <w:rsid w:val="3F5027CC"/>
    <w:rsid w:val="3F5627FB"/>
    <w:rsid w:val="3F5BC80E"/>
    <w:rsid w:val="3F5F7744"/>
    <w:rsid w:val="3F5FCF6E"/>
    <w:rsid w:val="3F6F4002"/>
    <w:rsid w:val="3F733F2A"/>
    <w:rsid w:val="3F7376EE"/>
    <w:rsid w:val="3F75620A"/>
    <w:rsid w:val="3F7D046C"/>
    <w:rsid w:val="3F7F4D89"/>
    <w:rsid w:val="3F8DA2CB"/>
    <w:rsid w:val="3F9DAED4"/>
    <w:rsid w:val="3FA2EE11"/>
    <w:rsid w:val="3FA3A810"/>
    <w:rsid w:val="3FA8505E"/>
    <w:rsid w:val="3FAB60FC"/>
    <w:rsid w:val="3FB9AD53"/>
    <w:rsid w:val="3FCBCE89"/>
    <w:rsid w:val="3FCDBC8A"/>
    <w:rsid w:val="3FCDFDC8"/>
    <w:rsid w:val="3FD7BB83"/>
    <w:rsid w:val="3FDA6205"/>
    <w:rsid w:val="3FE33D67"/>
    <w:rsid w:val="3FE64D9C"/>
    <w:rsid w:val="3FEC49CC"/>
    <w:rsid w:val="3FF08682"/>
    <w:rsid w:val="3FF54E11"/>
    <w:rsid w:val="3FF83F05"/>
    <w:rsid w:val="4001CA28"/>
    <w:rsid w:val="4011AD1F"/>
    <w:rsid w:val="40130D06"/>
    <w:rsid w:val="40195ED3"/>
    <w:rsid w:val="401B4F13"/>
    <w:rsid w:val="401E12AB"/>
    <w:rsid w:val="4030C2BD"/>
    <w:rsid w:val="403EFC91"/>
    <w:rsid w:val="40423B9F"/>
    <w:rsid w:val="40447483"/>
    <w:rsid w:val="404FC31A"/>
    <w:rsid w:val="405239E6"/>
    <w:rsid w:val="405AAAB7"/>
    <w:rsid w:val="405CD199"/>
    <w:rsid w:val="4063F64A"/>
    <w:rsid w:val="406C6F3F"/>
    <w:rsid w:val="406E80A3"/>
    <w:rsid w:val="406E908E"/>
    <w:rsid w:val="406EC2A3"/>
    <w:rsid w:val="40702E6D"/>
    <w:rsid w:val="40744EEA"/>
    <w:rsid w:val="40798079"/>
    <w:rsid w:val="407BE3EA"/>
    <w:rsid w:val="407E39EB"/>
    <w:rsid w:val="4080FAC1"/>
    <w:rsid w:val="40815AE1"/>
    <w:rsid w:val="40849729"/>
    <w:rsid w:val="408AE20F"/>
    <w:rsid w:val="408B2524"/>
    <w:rsid w:val="40A00419"/>
    <w:rsid w:val="40A2C9C6"/>
    <w:rsid w:val="40ADFD77"/>
    <w:rsid w:val="40B20904"/>
    <w:rsid w:val="40B668F4"/>
    <w:rsid w:val="40BC8B4B"/>
    <w:rsid w:val="40BED862"/>
    <w:rsid w:val="40C0C564"/>
    <w:rsid w:val="40C333C1"/>
    <w:rsid w:val="40C3AFB2"/>
    <w:rsid w:val="40C515C1"/>
    <w:rsid w:val="40C9CC18"/>
    <w:rsid w:val="40CCC4B5"/>
    <w:rsid w:val="40CE6261"/>
    <w:rsid w:val="40CF9DD4"/>
    <w:rsid w:val="40D18EB8"/>
    <w:rsid w:val="40D50CCE"/>
    <w:rsid w:val="40E49347"/>
    <w:rsid w:val="40E68F65"/>
    <w:rsid w:val="40F33950"/>
    <w:rsid w:val="40F4F536"/>
    <w:rsid w:val="40F6E4E2"/>
    <w:rsid w:val="41085938"/>
    <w:rsid w:val="410AAC61"/>
    <w:rsid w:val="410BC2BE"/>
    <w:rsid w:val="410D920F"/>
    <w:rsid w:val="41144A0A"/>
    <w:rsid w:val="412B547C"/>
    <w:rsid w:val="412DA491"/>
    <w:rsid w:val="412FA9F8"/>
    <w:rsid w:val="41452241"/>
    <w:rsid w:val="4150F364"/>
    <w:rsid w:val="4161B8DB"/>
    <w:rsid w:val="416B9C36"/>
    <w:rsid w:val="416D8725"/>
    <w:rsid w:val="41739CFB"/>
    <w:rsid w:val="41825E47"/>
    <w:rsid w:val="418A3156"/>
    <w:rsid w:val="418B8FF2"/>
    <w:rsid w:val="418F9277"/>
    <w:rsid w:val="419013D2"/>
    <w:rsid w:val="419A40DD"/>
    <w:rsid w:val="419AD539"/>
    <w:rsid w:val="41A300BF"/>
    <w:rsid w:val="41A33388"/>
    <w:rsid w:val="41A6711D"/>
    <w:rsid w:val="41AB9D76"/>
    <w:rsid w:val="41AC1C54"/>
    <w:rsid w:val="41B0F365"/>
    <w:rsid w:val="41B30E58"/>
    <w:rsid w:val="41B3AACD"/>
    <w:rsid w:val="41B85E38"/>
    <w:rsid w:val="41C02480"/>
    <w:rsid w:val="41CF1145"/>
    <w:rsid w:val="41CF54B9"/>
    <w:rsid w:val="41DE1922"/>
    <w:rsid w:val="41DFD7BD"/>
    <w:rsid w:val="41E02EC8"/>
    <w:rsid w:val="41E1366B"/>
    <w:rsid w:val="41E70006"/>
    <w:rsid w:val="41EB9553"/>
    <w:rsid w:val="41F43881"/>
    <w:rsid w:val="41F48C04"/>
    <w:rsid w:val="41FA4C07"/>
    <w:rsid w:val="41FEC196"/>
    <w:rsid w:val="4206AC09"/>
    <w:rsid w:val="420C3FD6"/>
    <w:rsid w:val="42211042"/>
    <w:rsid w:val="4222EA1F"/>
    <w:rsid w:val="42279983"/>
    <w:rsid w:val="422E413C"/>
    <w:rsid w:val="423305FC"/>
    <w:rsid w:val="4237636A"/>
    <w:rsid w:val="423980AC"/>
    <w:rsid w:val="423C9258"/>
    <w:rsid w:val="423E8313"/>
    <w:rsid w:val="424C1FB5"/>
    <w:rsid w:val="42538040"/>
    <w:rsid w:val="42596E85"/>
    <w:rsid w:val="426199C0"/>
    <w:rsid w:val="4262B4C3"/>
    <w:rsid w:val="426FAC0F"/>
    <w:rsid w:val="4271F2BB"/>
    <w:rsid w:val="4275FF7D"/>
    <w:rsid w:val="428B3D12"/>
    <w:rsid w:val="428B6EEB"/>
    <w:rsid w:val="428E0F14"/>
    <w:rsid w:val="428FDAF5"/>
    <w:rsid w:val="4291D08F"/>
    <w:rsid w:val="4292B543"/>
    <w:rsid w:val="4295FC70"/>
    <w:rsid w:val="429C9393"/>
    <w:rsid w:val="429D0AA5"/>
    <w:rsid w:val="42A73771"/>
    <w:rsid w:val="42A7B098"/>
    <w:rsid w:val="42AA7166"/>
    <w:rsid w:val="42ABF3D9"/>
    <w:rsid w:val="42ADF2CA"/>
    <w:rsid w:val="42AEF9E7"/>
    <w:rsid w:val="42B31A2D"/>
    <w:rsid w:val="42B5275A"/>
    <w:rsid w:val="42B8459A"/>
    <w:rsid w:val="42BDABFE"/>
    <w:rsid w:val="42C4D0DF"/>
    <w:rsid w:val="42D4F685"/>
    <w:rsid w:val="42D84013"/>
    <w:rsid w:val="42D9836A"/>
    <w:rsid w:val="42DE64F8"/>
    <w:rsid w:val="42E806B5"/>
    <w:rsid w:val="42EBA471"/>
    <w:rsid w:val="42F2F17F"/>
    <w:rsid w:val="42F3B46C"/>
    <w:rsid w:val="42F5B1EF"/>
    <w:rsid w:val="42F68C14"/>
    <w:rsid w:val="430323C3"/>
    <w:rsid w:val="43073173"/>
    <w:rsid w:val="4307F512"/>
    <w:rsid w:val="430851EC"/>
    <w:rsid w:val="43098B02"/>
    <w:rsid w:val="430D7865"/>
    <w:rsid w:val="43150967"/>
    <w:rsid w:val="43174D82"/>
    <w:rsid w:val="431F0F98"/>
    <w:rsid w:val="4327D380"/>
    <w:rsid w:val="432946B4"/>
    <w:rsid w:val="432A9119"/>
    <w:rsid w:val="432CCAF2"/>
    <w:rsid w:val="432CFE26"/>
    <w:rsid w:val="432FF9E9"/>
    <w:rsid w:val="4331A3BF"/>
    <w:rsid w:val="433CBFE6"/>
    <w:rsid w:val="433E3E79"/>
    <w:rsid w:val="43426E87"/>
    <w:rsid w:val="43456E84"/>
    <w:rsid w:val="434CD1AD"/>
    <w:rsid w:val="4352B887"/>
    <w:rsid w:val="43578915"/>
    <w:rsid w:val="4358C2BE"/>
    <w:rsid w:val="435943B7"/>
    <w:rsid w:val="43674401"/>
    <w:rsid w:val="436914D4"/>
    <w:rsid w:val="4369422B"/>
    <w:rsid w:val="436AE327"/>
    <w:rsid w:val="436F7CED"/>
    <w:rsid w:val="437086BA"/>
    <w:rsid w:val="43845444"/>
    <w:rsid w:val="43885501"/>
    <w:rsid w:val="4388ADDD"/>
    <w:rsid w:val="438E4542"/>
    <w:rsid w:val="439961B5"/>
    <w:rsid w:val="43A37889"/>
    <w:rsid w:val="43A7E258"/>
    <w:rsid w:val="43A8AE20"/>
    <w:rsid w:val="43B86011"/>
    <w:rsid w:val="43C6C331"/>
    <w:rsid w:val="43CB6AB6"/>
    <w:rsid w:val="43CF46DC"/>
    <w:rsid w:val="43CF857F"/>
    <w:rsid w:val="43D3289E"/>
    <w:rsid w:val="43D7311A"/>
    <w:rsid w:val="43DF3633"/>
    <w:rsid w:val="43E995D2"/>
    <w:rsid w:val="43F2F94E"/>
    <w:rsid w:val="43F38D08"/>
    <w:rsid w:val="43F3D129"/>
    <w:rsid w:val="43FDE2B7"/>
    <w:rsid w:val="43FF852B"/>
    <w:rsid w:val="4415C667"/>
    <w:rsid w:val="4418CCAF"/>
    <w:rsid w:val="4419E10C"/>
    <w:rsid w:val="442B02D0"/>
    <w:rsid w:val="442B6BEA"/>
    <w:rsid w:val="4438AF09"/>
    <w:rsid w:val="444385CA"/>
    <w:rsid w:val="444465CD"/>
    <w:rsid w:val="444C3B59"/>
    <w:rsid w:val="44519229"/>
    <w:rsid w:val="445F9980"/>
    <w:rsid w:val="44600AC0"/>
    <w:rsid w:val="4466D2B0"/>
    <w:rsid w:val="44688E12"/>
    <w:rsid w:val="446BAC55"/>
    <w:rsid w:val="4481BCD0"/>
    <w:rsid w:val="4486761E"/>
    <w:rsid w:val="44947CE2"/>
    <w:rsid w:val="44956F9C"/>
    <w:rsid w:val="449A960E"/>
    <w:rsid w:val="449C8FBB"/>
    <w:rsid w:val="449FB169"/>
    <w:rsid w:val="44A46E2D"/>
    <w:rsid w:val="44A921BF"/>
    <w:rsid w:val="44AD4182"/>
    <w:rsid w:val="44AFF94D"/>
    <w:rsid w:val="44B6958F"/>
    <w:rsid w:val="44B86DAC"/>
    <w:rsid w:val="44BB6F69"/>
    <w:rsid w:val="44BC4D60"/>
    <w:rsid w:val="44C6707A"/>
    <w:rsid w:val="44D1ECE3"/>
    <w:rsid w:val="44DB24D6"/>
    <w:rsid w:val="44E53A54"/>
    <w:rsid w:val="44E66AD4"/>
    <w:rsid w:val="44F39227"/>
    <w:rsid w:val="44F7E84B"/>
    <w:rsid w:val="44F7F96B"/>
    <w:rsid w:val="44FC855A"/>
    <w:rsid w:val="4501B228"/>
    <w:rsid w:val="45054FC9"/>
    <w:rsid w:val="4509583B"/>
    <w:rsid w:val="450B6662"/>
    <w:rsid w:val="450D0E67"/>
    <w:rsid w:val="450D9679"/>
    <w:rsid w:val="451071ED"/>
    <w:rsid w:val="451242D2"/>
    <w:rsid w:val="451617A3"/>
    <w:rsid w:val="45185124"/>
    <w:rsid w:val="451A52A6"/>
    <w:rsid w:val="452056F6"/>
    <w:rsid w:val="45315AC0"/>
    <w:rsid w:val="4531A402"/>
    <w:rsid w:val="4534A762"/>
    <w:rsid w:val="453549D6"/>
    <w:rsid w:val="4536DA5E"/>
    <w:rsid w:val="453FE6DA"/>
    <w:rsid w:val="4543B2B9"/>
    <w:rsid w:val="45491601"/>
    <w:rsid w:val="454DC894"/>
    <w:rsid w:val="454EAC30"/>
    <w:rsid w:val="454FFCB9"/>
    <w:rsid w:val="45512E89"/>
    <w:rsid w:val="455192B9"/>
    <w:rsid w:val="455268FE"/>
    <w:rsid w:val="455E5C32"/>
    <w:rsid w:val="456303B3"/>
    <w:rsid w:val="45635FDA"/>
    <w:rsid w:val="45666F9E"/>
    <w:rsid w:val="456FA676"/>
    <w:rsid w:val="458E0154"/>
    <w:rsid w:val="459E99E3"/>
    <w:rsid w:val="459F3F8D"/>
    <w:rsid w:val="45A557C0"/>
    <w:rsid w:val="45A8EE41"/>
    <w:rsid w:val="45AE26A5"/>
    <w:rsid w:val="45B231C3"/>
    <w:rsid w:val="45B25E69"/>
    <w:rsid w:val="45B6B00F"/>
    <w:rsid w:val="45BAF5B0"/>
    <w:rsid w:val="45C28E05"/>
    <w:rsid w:val="45CDFDB3"/>
    <w:rsid w:val="45D00EDD"/>
    <w:rsid w:val="45D2A1C0"/>
    <w:rsid w:val="45D778D8"/>
    <w:rsid w:val="45D81400"/>
    <w:rsid w:val="45DEB8B3"/>
    <w:rsid w:val="45DF81DA"/>
    <w:rsid w:val="45DFA90B"/>
    <w:rsid w:val="45E0643A"/>
    <w:rsid w:val="45E27179"/>
    <w:rsid w:val="45E920EE"/>
    <w:rsid w:val="45EE8C5D"/>
    <w:rsid w:val="45EF08D4"/>
    <w:rsid w:val="45FB0959"/>
    <w:rsid w:val="45FB1903"/>
    <w:rsid w:val="45FF36BB"/>
    <w:rsid w:val="46020BAE"/>
    <w:rsid w:val="4603F90C"/>
    <w:rsid w:val="4608CFCC"/>
    <w:rsid w:val="46164485"/>
    <w:rsid w:val="461975ED"/>
    <w:rsid w:val="4620A7B1"/>
    <w:rsid w:val="4624A983"/>
    <w:rsid w:val="462F3914"/>
    <w:rsid w:val="4630C6B6"/>
    <w:rsid w:val="463A32B3"/>
    <w:rsid w:val="463A7B4E"/>
    <w:rsid w:val="4640C577"/>
    <w:rsid w:val="46420CED"/>
    <w:rsid w:val="464A2A79"/>
    <w:rsid w:val="464C8C56"/>
    <w:rsid w:val="464E41A8"/>
    <w:rsid w:val="464F02DC"/>
    <w:rsid w:val="46534534"/>
    <w:rsid w:val="4654DF9D"/>
    <w:rsid w:val="46564C86"/>
    <w:rsid w:val="465D182C"/>
    <w:rsid w:val="465F817B"/>
    <w:rsid w:val="4666C7F5"/>
    <w:rsid w:val="466785C9"/>
    <w:rsid w:val="4679DF2C"/>
    <w:rsid w:val="467A9D6A"/>
    <w:rsid w:val="46843FC0"/>
    <w:rsid w:val="46858800"/>
    <w:rsid w:val="46864946"/>
    <w:rsid w:val="4695263D"/>
    <w:rsid w:val="469D3D53"/>
    <w:rsid w:val="46A02E7C"/>
    <w:rsid w:val="46A6D8FC"/>
    <w:rsid w:val="46A7E2CD"/>
    <w:rsid w:val="46A81493"/>
    <w:rsid w:val="46B3531F"/>
    <w:rsid w:val="46BEB621"/>
    <w:rsid w:val="46BFD3B9"/>
    <w:rsid w:val="46CA4691"/>
    <w:rsid w:val="46D89B3C"/>
    <w:rsid w:val="46E2E394"/>
    <w:rsid w:val="46E77B7F"/>
    <w:rsid w:val="46E8731A"/>
    <w:rsid w:val="46E9D3AD"/>
    <w:rsid w:val="46EF778F"/>
    <w:rsid w:val="46F0C45F"/>
    <w:rsid w:val="46F11280"/>
    <w:rsid w:val="46F18236"/>
    <w:rsid w:val="46F2E4A6"/>
    <w:rsid w:val="46F40B95"/>
    <w:rsid w:val="46F54B37"/>
    <w:rsid w:val="46FEEE7E"/>
    <w:rsid w:val="470F0752"/>
    <w:rsid w:val="4712AB22"/>
    <w:rsid w:val="471424D4"/>
    <w:rsid w:val="471496DF"/>
    <w:rsid w:val="471D5DD5"/>
    <w:rsid w:val="4723F51F"/>
    <w:rsid w:val="4725E519"/>
    <w:rsid w:val="47268D9A"/>
    <w:rsid w:val="472700A6"/>
    <w:rsid w:val="4739A9CE"/>
    <w:rsid w:val="473F3A5F"/>
    <w:rsid w:val="474A91A3"/>
    <w:rsid w:val="474BDECC"/>
    <w:rsid w:val="474D8E51"/>
    <w:rsid w:val="475606BB"/>
    <w:rsid w:val="4756D1F8"/>
    <w:rsid w:val="47602166"/>
    <w:rsid w:val="47737F79"/>
    <w:rsid w:val="4773EFD6"/>
    <w:rsid w:val="4774E692"/>
    <w:rsid w:val="477C095A"/>
    <w:rsid w:val="477DC528"/>
    <w:rsid w:val="477E067C"/>
    <w:rsid w:val="4798C559"/>
    <w:rsid w:val="479F1633"/>
    <w:rsid w:val="479FB6AC"/>
    <w:rsid w:val="47A686C0"/>
    <w:rsid w:val="47B34EDF"/>
    <w:rsid w:val="47B3A5CD"/>
    <w:rsid w:val="47BF81FC"/>
    <w:rsid w:val="47C49CBC"/>
    <w:rsid w:val="47D0A9C7"/>
    <w:rsid w:val="47EB1100"/>
    <w:rsid w:val="47EFB999"/>
    <w:rsid w:val="47FA1358"/>
    <w:rsid w:val="47FE6E97"/>
    <w:rsid w:val="4810792E"/>
    <w:rsid w:val="4816B0F7"/>
    <w:rsid w:val="48224B7D"/>
    <w:rsid w:val="482DA7B7"/>
    <w:rsid w:val="482F7B46"/>
    <w:rsid w:val="4831BFA0"/>
    <w:rsid w:val="483FC320"/>
    <w:rsid w:val="48409541"/>
    <w:rsid w:val="484348A3"/>
    <w:rsid w:val="4844B0C7"/>
    <w:rsid w:val="48483638"/>
    <w:rsid w:val="484A8AA0"/>
    <w:rsid w:val="484A9EC9"/>
    <w:rsid w:val="484C2BB6"/>
    <w:rsid w:val="484EB6B4"/>
    <w:rsid w:val="484F0BD6"/>
    <w:rsid w:val="486D0F7B"/>
    <w:rsid w:val="4875D034"/>
    <w:rsid w:val="4875E335"/>
    <w:rsid w:val="48767740"/>
    <w:rsid w:val="487AC0DE"/>
    <w:rsid w:val="487E08E8"/>
    <w:rsid w:val="4883CD7B"/>
    <w:rsid w:val="4883FC7A"/>
    <w:rsid w:val="488E430B"/>
    <w:rsid w:val="4895D583"/>
    <w:rsid w:val="489CA8D1"/>
    <w:rsid w:val="48A24DE2"/>
    <w:rsid w:val="48A31EE4"/>
    <w:rsid w:val="48A6E920"/>
    <w:rsid w:val="48AC121D"/>
    <w:rsid w:val="48B44044"/>
    <w:rsid w:val="48C14DBE"/>
    <w:rsid w:val="48C69D15"/>
    <w:rsid w:val="48C75432"/>
    <w:rsid w:val="48CDC95F"/>
    <w:rsid w:val="48D58A68"/>
    <w:rsid w:val="48D5E871"/>
    <w:rsid w:val="48D6AB36"/>
    <w:rsid w:val="48DC473C"/>
    <w:rsid w:val="48E06F0B"/>
    <w:rsid w:val="48E7C6DB"/>
    <w:rsid w:val="48EB3B9F"/>
    <w:rsid w:val="48F819EE"/>
    <w:rsid w:val="4900B4DA"/>
    <w:rsid w:val="4904AAAF"/>
    <w:rsid w:val="49141DFB"/>
    <w:rsid w:val="49155295"/>
    <w:rsid w:val="491C8953"/>
    <w:rsid w:val="491E9FC5"/>
    <w:rsid w:val="49237D46"/>
    <w:rsid w:val="49277382"/>
    <w:rsid w:val="49288923"/>
    <w:rsid w:val="492D7CD2"/>
    <w:rsid w:val="492E048F"/>
    <w:rsid w:val="492E442C"/>
    <w:rsid w:val="4938B907"/>
    <w:rsid w:val="493FDA2C"/>
    <w:rsid w:val="4954AB70"/>
    <w:rsid w:val="4955699A"/>
    <w:rsid w:val="495A3B16"/>
    <w:rsid w:val="495B2532"/>
    <w:rsid w:val="49687EB0"/>
    <w:rsid w:val="496CA021"/>
    <w:rsid w:val="4975EB72"/>
    <w:rsid w:val="49785BA1"/>
    <w:rsid w:val="497AC4EC"/>
    <w:rsid w:val="497E35FB"/>
    <w:rsid w:val="49823CAB"/>
    <w:rsid w:val="498CAE57"/>
    <w:rsid w:val="49907D0E"/>
    <w:rsid w:val="499420DE"/>
    <w:rsid w:val="49973B32"/>
    <w:rsid w:val="49A8F703"/>
    <w:rsid w:val="49B111E9"/>
    <w:rsid w:val="49B19665"/>
    <w:rsid w:val="49B2C43C"/>
    <w:rsid w:val="49B39FD9"/>
    <w:rsid w:val="49BA05AC"/>
    <w:rsid w:val="49BDE1E4"/>
    <w:rsid w:val="49C4BD3A"/>
    <w:rsid w:val="49CAF92C"/>
    <w:rsid w:val="49CDBA88"/>
    <w:rsid w:val="49D4DE0F"/>
    <w:rsid w:val="49D60B8A"/>
    <w:rsid w:val="49D9E6D9"/>
    <w:rsid w:val="49DED88C"/>
    <w:rsid w:val="49DFEB5C"/>
    <w:rsid w:val="49E8E56B"/>
    <w:rsid w:val="49F6C01F"/>
    <w:rsid w:val="4A074D77"/>
    <w:rsid w:val="4A107C97"/>
    <w:rsid w:val="4A12BB36"/>
    <w:rsid w:val="4A2209F8"/>
    <w:rsid w:val="4A290DC7"/>
    <w:rsid w:val="4A2E307E"/>
    <w:rsid w:val="4A321BDA"/>
    <w:rsid w:val="4A345AF3"/>
    <w:rsid w:val="4A36E8CA"/>
    <w:rsid w:val="4A38D99D"/>
    <w:rsid w:val="4A3F16CA"/>
    <w:rsid w:val="4A45FBD9"/>
    <w:rsid w:val="4A52AFC7"/>
    <w:rsid w:val="4A58AA66"/>
    <w:rsid w:val="4A5A76CE"/>
    <w:rsid w:val="4A613E86"/>
    <w:rsid w:val="4A6AE5D2"/>
    <w:rsid w:val="4A7D8B41"/>
    <w:rsid w:val="4A7DA59F"/>
    <w:rsid w:val="4A91318D"/>
    <w:rsid w:val="4A933261"/>
    <w:rsid w:val="4A9560C2"/>
    <w:rsid w:val="4A95B77F"/>
    <w:rsid w:val="4A9880D6"/>
    <w:rsid w:val="4A9E741F"/>
    <w:rsid w:val="4AA162F0"/>
    <w:rsid w:val="4AA49476"/>
    <w:rsid w:val="4AA94BF3"/>
    <w:rsid w:val="4AAD1408"/>
    <w:rsid w:val="4AAF25E8"/>
    <w:rsid w:val="4AC062B4"/>
    <w:rsid w:val="4AC0E6CD"/>
    <w:rsid w:val="4AC0F7F2"/>
    <w:rsid w:val="4AC4D826"/>
    <w:rsid w:val="4AC58885"/>
    <w:rsid w:val="4AC71E07"/>
    <w:rsid w:val="4AC72E61"/>
    <w:rsid w:val="4ACE84FD"/>
    <w:rsid w:val="4AD1B42C"/>
    <w:rsid w:val="4AD7AB51"/>
    <w:rsid w:val="4AE1005C"/>
    <w:rsid w:val="4AE26813"/>
    <w:rsid w:val="4AE3A2CC"/>
    <w:rsid w:val="4AEE1921"/>
    <w:rsid w:val="4AF06CF7"/>
    <w:rsid w:val="4AF08AC9"/>
    <w:rsid w:val="4AF186A1"/>
    <w:rsid w:val="4AF1FB41"/>
    <w:rsid w:val="4AF294B2"/>
    <w:rsid w:val="4AFBC558"/>
    <w:rsid w:val="4B01B869"/>
    <w:rsid w:val="4B05FF75"/>
    <w:rsid w:val="4B0ABBD3"/>
    <w:rsid w:val="4B12EF37"/>
    <w:rsid w:val="4B2286DB"/>
    <w:rsid w:val="4B24D8B6"/>
    <w:rsid w:val="4B271657"/>
    <w:rsid w:val="4B3A456F"/>
    <w:rsid w:val="4B3CF037"/>
    <w:rsid w:val="4B3D814B"/>
    <w:rsid w:val="4B49B6C4"/>
    <w:rsid w:val="4B4DFEE9"/>
    <w:rsid w:val="4B5AB9DA"/>
    <w:rsid w:val="4B651443"/>
    <w:rsid w:val="4B660027"/>
    <w:rsid w:val="4B682A23"/>
    <w:rsid w:val="4B68FC07"/>
    <w:rsid w:val="4B6D07AD"/>
    <w:rsid w:val="4B6DFA3A"/>
    <w:rsid w:val="4B70497F"/>
    <w:rsid w:val="4B73B421"/>
    <w:rsid w:val="4B77E837"/>
    <w:rsid w:val="4B874D90"/>
    <w:rsid w:val="4B8A3999"/>
    <w:rsid w:val="4B910905"/>
    <w:rsid w:val="4BA3CD81"/>
    <w:rsid w:val="4BA54A89"/>
    <w:rsid w:val="4BA7F0C9"/>
    <w:rsid w:val="4BA8486B"/>
    <w:rsid w:val="4BABA0A9"/>
    <w:rsid w:val="4BC077C2"/>
    <w:rsid w:val="4BD5374C"/>
    <w:rsid w:val="4BDD28EF"/>
    <w:rsid w:val="4BDECB71"/>
    <w:rsid w:val="4BE275C6"/>
    <w:rsid w:val="4BE53EBD"/>
    <w:rsid w:val="4BF2B80F"/>
    <w:rsid w:val="4BF2C25D"/>
    <w:rsid w:val="4BF5F3BA"/>
    <w:rsid w:val="4BF94AEC"/>
    <w:rsid w:val="4BF9B5D3"/>
    <w:rsid w:val="4BFAB9E3"/>
    <w:rsid w:val="4C039421"/>
    <w:rsid w:val="4C1AA4F0"/>
    <w:rsid w:val="4C1E8958"/>
    <w:rsid w:val="4C2828F6"/>
    <w:rsid w:val="4C2C5EE3"/>
    <w:rsid w:val="4C310B08"/>
    <w:rsid w:val="4C31EC87"/>
    <w:rsid w:val="4C32A8C0"/>
    <w:rsid w:val="4C34F15A"/>
    <w:rsid w:val="4C35E3C1"/>
    <w:rsid w:val="4C3A7984"/>
    <w:rsid w:val="4C3B23BB"/>
    <w:rsid w:val="4C400C0D"/>
    <w:rsid w:val="4C476F31"/>
    <w:rsid w:val="4C4C0EC2"/>
    <w:rsid w:val="4C4C4FF0"/>
    <w:rsid w:val="4C512F7F"/>
    <w:rsid w:val="4C54A1B6"/>
    <w:rsid w:val="4C571DC7"/>
    <w:rsid w:val="4C6E4B79"/>
    <w:rsid w:val="4C6E65D2"/>
    <w:rsid w:val="4C7973CD"/>
    <w:rsid w:val="4C79EB60"/>
    <w:rsid w:val="4C7B8A1B"/>
    <w:rsid w:val="4C7BD02A"/>
    <w:rsid w:val="4C7C4CB8"/>
    <w:rsid w:val="4C8B516C"/>
    <w:rsid w:val="4C972572"/>
    <w:rsid w:val="4C99D5B5"/>
    <w:rsid w:val="4C9BA7F0"/>
    <w:rsid w:val="4CA6259B"/>
    <w:rsid w:val="4CA7DC45"/>
    <w:rsid w:val="4CB554F9"/>
    <w:rsid w:val="4CB9215E"/>
    <w:rsid w:val="4CCD63C8"/>
    <w:rsid w:val="4CD1C1B4"/>
    <w:rsid w:val="4CD3107A"/>
    <w:rsid w:val="4CD3A883"/>
    <w:rsid w:val="4CD5EE8F"/>
    <w:rsid w:val="4CD68585"/>
    <w:rsid w:val="4CD80ABC"/>
    <w:rsid w:val="4CE35E6C"/>
    <w:rsid w:val="4CE3A3A9"/>
    <w:rsid w:val="4CE45F63"/>
    <w:rsid w:val="4CE6859A"/>
    <w:rsid w:val="4CED5ACD"/>
    <w:rsid w:val="4CF5E946"/>
    <w:rsid w:val="4CFA1D9E"/>
    <w:rsid w:val="4CFB43C6"/>
    <w:rsid w:val="4CFC1A2D"/>
    <w:rsid w:val="4CFF2AFC"/>
    <w:rsid w:val="4D0051A8"/>
    <w:rsid w:val="4D0136B3"/>
    <w:rsid w:val="4D0326EE"/>
    <w:rsid w:val="4D05F625"/>
    <w:rsid w:val="4D15D569"/>
    <w:rsid w:val="4D1ECC2C"/>
    <w:rsid w:val="4D2D1A05"/>
    <w:rsid w:val="4D312C4A"/>
    <w:rsid w:val="4D36F2A3"/>
    <w:rsid w:val="4D41EBA2"/>
    <w:rsid w:val="4D4D23FA"/>
    <w:rsid w:val="4D5473FB"/>
    <w:rsid w:val="4D5553EB"/>
    <w:rsid w:val="4D57FB64"/>
    <w:rsid w:val="4D65D1E2"/>
    <w:rsid w:val="4D67B111"/>
    <w:rsid w:val="4D6D09E5"/>
    <w:rsid w:val="4D75BF05"/>
    <w:rsid w:val="4D873ECF"/>
    <w:rsid w:val="4D89AACA"/>
    <w:rsid w:val="4D8ACBCC"/>
    <w:rsid w:val="4D8B8152"/>
    <w:rsid w:val="4D8F1EED"/>
    <w:rsid w:val="4D9069A7"/>
    <w:rsid w:val="4D98B487"/>
    <w:rsid w:val="4D99E215"/>
    <w:rsid w:val="4DA11CF0"/>
    <w:rsid w:val="4DA8B223"/>
    <w:rsid w:val="4DBC4AF4"/>
    <w:rsid w:val="4DBD1437"/>
    <w:rsid w:val="4DBD53AF"/>
    <w:rsid w:val="4DBD5960"/>
    <w:rsid w:val="4DC83AD7"/>
    <w:rsid w:val="4DCB2659"/>
    <w:rsid w:val="4DCF11E0"/>
    <w:rsid w:val="4DCFE9DE"/>
    <w:rsid w:val="4DD650D7"/>
    <w:rsid w:val="4DDBA6DC"/>
    <w:rsid w:val="4DDFCCA0"/>
    <w:rsid w:val="4DE114F3"/>
    <w:rsid w:val="4DE16037"/>
    <w:rsid w:val="4DF0ADFC"/>
    <w:rsid w:val="4DF120EB"/>
    <w:rsid w:val="4DFB3CB0"/>
    <w:rsid w:val="4DFC4EDD"/>
    <w:rsid w:val="4DFD57BC"/>
    <w:rsid w:val="4E007EF9"/>
    <w:rsid w:val="4E04EB07"/>
    <w:rsid w:val="4E0563C5"/>
    <w:rsid w:val="4E0B8BDE"/>
    <w:rsid w:val="4E10F746"/>
    <w:rsid w:val="4E1A9382"/>
    <w:rsid w:val="4E2E87C0"/>
    <w:rsid w:val="4E310599"/>
    <w:rsid w:val="4E363C95"/>
    <w:rsid w:val="4E374758"/>
    <w:rsid w:val="4E38D254"/>
    <w:rsid w:val="4E3C7198"/>
    <w:rsid w:val="4E3CD179"/>
    <w:rsid w:val="4E3FDB94"/>
    <w:rsid w:val="4E45C127"/>
    <w:rsid w:val="4E55B9D8"/>
    <w:rsid w:val="4E56EC9D"/>
    <w:rsid w:val="4E596201"/>
    <w:rsid w:val="4E5DE661"/>
    <w:rsid w:val="4E6FC8F7"/>
    <w:rsid w:val="4E7002B8"/>
    <w:rsid w:val="4E7A0530"/>
    <w:rsid w:val="4E7C2E3E"/>
    <w:rsid w:val="4E7C7727"/>
    <w:rsid w:val="4E7EB948"/>
    <w:rsid w:val="4E811194"/>
    <w:rsid w:val="4E8D1FA6"/>
    <w:rsid w:val="4E989DD3"/>
    <w:rsid w:val="4E9E6F68"/>
    <w:rsid w:val="4EA4D7BB"/>
    <w:rsid w:val="4EB5DF42"/>
    <w:rsid w:val="4EB7B7F9"/>
    <w:rsid w:val="4EB8FA51"/>
    <w:rsid w:val="4EB9CA09"/>
    <w:rsid w:val="4EBAFF3A"/>
    <w:rsid w:val="4EC05D9B"/>
    <w:rsid w:val="4ECB8CCF"/>
    <w:rsid w:val="4ECBAE66"/>
    <w:rsid w:val="4ECCD47E"/>
    <w:rsid w:val="4ED3B8D3"/>
    <w:rsid w:val="4EDEAFB9"/>
    <w:rsid w:val="4EE1F88F"/>
    <w:rsid w:val="4EE3AA76"/>
    <w:rsid w:val="4EE8DD60"/>
    <w:rsid w:val="4EE9B3B0"/>
    <w:rsid w:val="4EE9D7DE"/>
    <w:rsid w:val="4EEFAC4D"/>
    <w:rsid w:val="4EF1C58E"/>
    <w:rsid w:val="4F00C134"/>
    <w:rsid w:val="4F02B824"/>
    <w:rsid w:val="4F034F3D"/>
    <w:rsid w:val="4F0A9DAD"/>
    <w:rsid w:val="4F1484B6"/>
    <w:rsid w:val="4F23BC76"/>
    <w:rsid w:val="4F249FA0"/>
    <w:rsid w:val="4F2AF559"/>
    <w:rsid w:val="4F470DBB"/>
    <w:rsid w:val="4F496C67"/>
    <w:rsid w:val="4F4B9389"/>
    <w:rsid w:val="4F56BEDB"/>
    <w:rsid w:val="4F593299"/>
    <w:rsid w:val="4F5A2104"/>
    <w:rsid w:val="4F5B68CE"/>
    <w:rsid w:val="4F5FB1E4"/>
    <w:rsid w:val="4F63B913"/>
    <w:rsid w:val="4F7655CB"/>
    <w:rsid w:val="4F7B9C7B"/>
    <w:rsid w:val="4F7C48BA"/>
    <w:rsid w:val="4F7E540E"/>
    <w:rsid w:val="4F7EE53A"/>
    <w:rsid w:val="4F821E2A"/>
    <w:rsid w:val="4F87C023"/>
    <w:rsid w:val="4F8BE9A4"/>
    <w:rsid w:val="4F8EEEFB"/>
    <w:rsid w:val="4F94BBE1"/>
    <w:rsid w:val="4F97DCD6"/>
    <w:rsid w:val="4F9C8D0B"/>
    <w:rsid w:val="4FA0B8D2"/>
    <w:rsid w:val="4FA3E1C0"/>
    <w:rsid w:val="4FA9DD67"/>
    <w:rsid w:val="4FADECC0"/>
    <w:rsid w:val="4FB9F8A6"/>
    <w:rsid w:val="4FBE0F50"/>
    <w:rsid w:val="4FCD7D61"/>
    <w:rsid w:val="4FD49720"/>
    <w:rsid w:val="4FD948E6"/>
    <w:rsid w:val="4FE0211B"/>
    <w:rsid w:val="4FE5A43B"/>
    <w:rsid w:val="4FF8C4FD"/>
    <w:rsid w:val="4FF921E5"/>
    <w:rsid w:val="4FF95D95"/>
    <w:rsid w:val="4FFAB66B"/>
    <w:rsid w:val="4FFE4670"/>
    <w:rsid w:val="5000E020"/>
    <w:rsid w:val="500D4D28"/>
    <w:rsid w:val="502837F1"/>
    <w:rsid w:val="50387954"/>
    <w:rsid w:val="5039FA3D"/>
    <w:rsid w:val="503B7D64"/>
    <w:rsid w:val="5046B806"/>
    <w:rsid w:val="504FE9EA"/>
    <w:rsid w:val="505080B3"/>
    <w:rsid w:val="50546492"/>
    <w:rsid w:val="50553537"/>
    <w:rsid w:val="50584E39"/>
    <w:rsid w:val="505FE223"/>
    <w:rsid w:val="5065C047"/>
    <w:rsid w:val="50663737"/>
    <w:rsid w:val="5066C4E6"/>
    <w:rsid w:val="50694698"/>
    <w:rsid w:val="506CCAB1"/>
    <w:rsid w:val="506DD609"/>
    <w:rsid w:val="506EDCF9"/>
    <w:rsid w:val="506EFA52"/>
    <w:rsid w:val="506FC8DC"/>
    <w:rsid w:val="5071D535"/>
    <w:rsid w:val="50761D44"/>
    <w:rsid w:val="50796868"/>
    <w:rsid w:val="507CF4E6"/>
    <w:rsid w:val="507FE746"/>
    <w:rsid w:val="508421E4"/>
    <w:rsid w:val="508789CA"/>
    <w:rsid w:val="508943DA"/>
    <w:rsid w:val="508EE0F3"/>
    <w:rsid w:val="5093A4E9"/>
    <w:rsid w:val="509FCF9D"/>
    <w:rsid w:val="50A35AEA"/>
    <w:rsid w:val="50AA7513"/>
    <w:rsid w:val="50B5978B"/>
    <w:rsid w:val="50B5AF13"/>
    <w:rsid w:val="50B9EF73"/>
    <w:rsid w:val="50BBDAA7"/>
    <w:rsid w:val="50CB9CF8"/>
    <w:rsid w:val="50D99968"/>
    <w:rsid w:val="50DC0228"/>
    <w:rsid w:val="50E146E7"/>
    <w:rsid w:val="50E6E1F0"/>
    <w:rsid w:val="50E978E4"/>
    <w:rsid w:val="50F1C1F6"/>
    <w:rsid w:val="50F3BA26"/>
    <w:rsid w:val="50F4EBA0"/>
    <w:rsid w:val="50FD9E39"/>
    <w:rsid w:val="50FE4A8D"/>
    <w:rsid w:val="51014E32"/>
    <w:rsid w:val="5104FB1B"/>
    <w:rsid w:val="5105F311"/>
    <w:rsid w:val="51071760"/>
    <w:rsid w:val="5108627D"/>
    <w:rsid w:val="510F48E1"/>
    <w:rsid w:val="51187C02"/>
    <w:rsid w:val="511B8E94"/>
    <w:rsid w:val="511BE9DC"/>
    <w:rsid w:val="511F8428"/>
    <w:rsid w:val="511FDEBE"/>
    <w:rsid w:val="511FF816"/>
    <w:rsid w:val="51381F17"/>
    <w:rsid w:val="513AC0B3"/>
    <w:rsid w:val="513E5526"/>
    <w:rsid w:val="5140E8F4"/>
    <w:rsid w:val="5148E859"/>
    <w:rsid w:val="514D7579"/>
    <w:rsid w:val="514E34EB"/>
    <w:rsid w:val="514F2020"/>
    <w:rsid w:val="515C098F"/>
    <w:rsid w:val="515C4FFF"/>
    <w:rsid w:val="515F21E5"/>
    <w:rsid w:val="51637ADA"/>
    <w:rsid w:val="51660CEC"/>
    <w:rsid w:val="516AA0C3"/>
    <w:rsid w:val="516D2353"/>
    <w:rsid w:val="516EC522"/>
    <w:rsid w:val="517018B0"/>
    <w:rsid w:val="5170F9ED"/>
    <w:rsid w:val="5177D34B"/>
    <w:rsid w:val="518AA589"/>
    <w:rsid w:val="5194424B"/>
    <w:rsid w:val="5196226B"/>
    <w:rsid w:val="5196B112"/>
    <w:rsid w:val="51983E5A"/>
    <w:rsid w:val="51A404F8"/>
    <w:rsid w:val="51B4D917"/>
    <w:rsid w:val="51B85D71"/>
    <w:rsid w:val="51BE9B75"/>
    <w:rsid w:val="51C715E6"/>
    <w:rsid w:val="51C7401D"/>
    <w:rsid w:val="51CFDC64"/>
    <w:rsid w:val="51D1EB01"/>
    <w:rsid w:val="51D51C0E"/>
    <w:rsid w:val="51D59415"/>
    <w:rsid w:val="51D6041F"/>
    <w:rsid w:val="51E3B8FE"/>
    <w:rsid w:val="51EBEC14"/>
    <w:rsid w:val="51EF16C3"/>
    <w:rsid w:val="51F08742"/>
    <w:rsid w:val="51F19C4E"/>
    <w:rsid w:val="520270EB"/>
    <w:rsid w:val="520EC5B6"/>
    <w:rsid w:val="52145D3D"/>
    <w:rsid w:val="521ED239"/>
    <w:rsid w:val="52246D2F"/>
    <w:rsid w:val="522A0A52"/>
    <w:rsid w:val="5234F0EA"/>
    <w:rsid w:val="5239C16E"/>
    <w:rsid w:val="52436EAC"/>
    <w:rsid w:val="5244A070"/>
    <w:rsid w:val="52515305"/>
    <w:rsid w:val="525B7A73"/>
    <w:rsid w:val="525CE876"/>
    <w:rsid w:val="526BB679"/>
    <w:rsid w:val="526C1BEE"/>
    <w:rsid w:val="526EBEB9"/>
    <w:rsid w:val="52706669"/>
    <w:rsid w:val="5270BF46"/>
    <w:rsid w:val="5270EC02"/>
    <w:rsid w:val="527111AB"/>
    <w:rsid w:val="5276A2E6"/>
    <w:rsid w:val="52823052"/>
    <w:rsid w:val="528CA4F6"/>
    <w:rsid w:val="528CCFDB"/>
    <w:rsid w:val="5293EEA6"/>
    <w:rsid w:val="52980838"/>
    <w:rsid w:val="529AA17F"/>
    <w:rsid w:val="529AF240"/>
    <w:rsid w:val="52A05943"/>
    <w:rsid w:val="52A91B19"/>
    <w:rsid w:val="52AB5670"/>
    <w:rsid w:val="52ABC8BE"/>
    <w:rsid w:val="52AE6EF6"/>
    <w:rsid w:val="52B6DB08"/>
    <w:rsid w:val="52BA3AAF"/>
    <w:rsid w:val="52C3C0FF"/>
    <w:rsid w:val="52D489D8"/>
    <w:rsid w:val="52D954D4"/>
    <w:rsid w:val="52E9397E"/>
    <w:rsid w:val="52EABC72"/>
    <w:rsid w:val="52EDA1F9"/>
    <w:rsid w:val="52FC90DE"/>
    <w:rsid w:val="530061B0"/>
    <w:rsid w:val="53018993"/>
    <w:rsid w:val="53047211"/>
    <w:rsid w:val="5304C203"/>
    <w:rsid w:val="5309C509"/>
    <w:rsid w:val="5322A1FD"/>
    <w:rsid w:val="532693C0"/>
    <w:rsid w:val="53279B5C"/>
    <w:rsid w:val="532B1743"/>
    <w:rsid w:val="532BBBB1"/>
    <w:rsid w:val="532E2A6D"/>
    <w:rsid w:val="53372406"/>
    <w:rsid w:val="533F1218"/>
    <w:rsid w:val="53453084"/>
    <w:rsid w:val="534B5090"/>
    <w:rsid w:val="535E1998"/>
    <w:rsid w:val="53712C04"/>
    <w:rsid w:val="5371BDF2"/>
    <w:rsid w:val="5374E587"/>
    <w:rsid w:val="537C7368"/>
    <w:rsid w:val="538133B6"/>
    <w:rsid w:val="53841ACE"/>
    <w:rsid w:val="539524C2"/>
    <w:rsid w:val="53987301"/>
    <w:rsid w:val="539CAEFB"/>
    <w:rsid w:val="53A19521"/>
    <w:rsid w:val="53A7E229"/>
    <w:rsid w:val="53A83562"/>
    <w:rsid w:val="53AF348F"/>
    <w:rsid w:val="53B82DB2"/>
    <w:rsid w:val="53B856E6"/>
    <w:rsid w:val="53C3F734"/>
    <w:rsid w:val="53C724D2"/>
    <w:rsid w:val="53C946D2"/>
    <w:rsid w:val="53D5A13B"/>
    <w:rsid w:val="53D89FCB"/>
    <w:rsid w:val="53EB3213"/>
    <w:rsid w:val="53EC2ACC"/>
    <w:rsid w:val="53F002AA"/>
    <w:rsid w:val="53F8C46C"/>
    <w:rsid w:val="54000A42"/>
    <w:rsid w:val="5406781E"/>
    <w:rsid w:val="540D421D"/>
    <w:rsid w:val="54252F0C"/>
    <w:rsid w:val="542F8E65"/>
    <w:rsid w:val="5434BF68"/>
    <w:rsid w:val="543AF00A"/>
    <w:rsid w:val="543BC49E"/>
    <w:rsid w:val="543D751E"/>
    <w:rsid w:val="543F1809"/>
    <w:rsid w:val="544095D4"/>
    <w:rsid w:val="5441702C"/>
    <w:rsid w:val="544492C2"/>
    <w:rsid w:val="5446C5AC"/>
    <w:rsid w:val="544DE14C"/>
    <w:rsid w:val="54526823"/>
    <w:rsid w:val="545F9724"/>
    <w:rsid w:val="54621457"/>
    <w:rsid w:val="54667605"/>
    <w:rsid w:val="54671520"/>
    <w:rsid w:val="5467BE1E"/>
    <w:rsid w:val="547A5B39"/>
    <w:rsid w:val="547A6065"/>
    <w:rsid w:val="547FACBE"/>
    <w:rsid w:val="547FFA1D"/>
    <w:rsid w:val="5481B929"/>
    <w:rsid w:val="5485700E"/>
    <w:rsid w:val="548ADC93"/>
    <w:rsid w:val="548DD999"/>
    <w:rsid w:val="548F4F34"/>
    <w:rsid w:val="54970EEA"/>
    <w:rsid w:val="54A89AAF"/>
    <w:rsid w:val="54BFF40B"/>
    <w:rsid w:val="54C3AA83"/>
    <w:rsid w:val="54C85F18"/>
    <w:rsid w:val="54C90C28"/>
    <w:rsid w:val="54CA80BD"/>
    <w:rsid w:val="54CD49E5"/>
    <w:rsid w:val="54D0C19D"/>
    <w:rsid w:val="54E490BE"/>
    <w:rsid w:val="54EA1D4F"/>
    <w:rsid w:val="54EEC392"/>
    <w:rsid w:val="54F457CA"/>
    <w:rsid w:val="54F4C8D5"/>
    <w:rsid w:val="5500509B"/>
    <w:rsid w:val="5510E887"/>
    <w:rsid w:val="5511E3F3"/>
    <w:rsid w:val="5518C7F2"/>
    <w:rsid w:val="551A91A1"/>
    <w:rsid w:val="551AD65B"/>
    <w:rsid w:val="551DFC24"/>
    <w:rsid w:val="551F6024"/>
    <w:rsid w:val="5521FDE8"/>
    <w:rsid w:val="55221E8E"/>
    <w:rsid w:val="552B2DCB"/>
    <w:rsid w:val="552CA7F7"/>
    <w:rsid w:val="552FD29F"/>
    <w:rsid w:val="5535936C"/>
    <w:rsid w:val="5535C627"/>
    <w:rsid w:val="553799D7"/>
    <w:rsid w:val="553AD0D0"/>
    <w:rsid w:val="5543AA2B"/>
    <w:rsid w:val="5545FCD9"/>
    <w:rsid w:val="554A5F73"/>
    <w:rsid w:val="554A9EDE"/>
    <w:rsid w:val="554AB0D8"/>
    <w:rsid w:val="554ACC0F"/>
    <w:rsid w:val="55537168"/>
    <w:rsid w:val="555974F7"/>
    <w:rsid w:val="555B3114"/>
    <w:rsid w:val="555CE02F"/>
    <w:rsid w:val="555DD1FF"/>
    <w:rsid w:val="555E68C6"/>
    <w:rsid w:val="55648A11"/>
    <w:rsid w:val="556623B6"/>
    <w:rsid w:val="55678D48"/>
    <w:rsid w:val="5568D212"/>
    <w:rsid w:val="556AB923"/>
    <w:rsid w:val="55771CFB"/>
    <w:rsid w:val="557A3816"/>
    <w:rsid w:val="557C2F22"/>
    <w:rsid w:val="558DEDC4"/>
    <w:rsid w:val="558F022D"/>
    <w:rsid w:val="5595790A"/>
    <w:rsid w:val="55A1BFFA"/>
    <w:rsid w:val="55A453ED"/>
    <w:rsid w:val="55B07E4B"/>
    <w:rsid w:val="55B1B2B9"/>
    <w:rsid w:val="55CD93FA"/>
    <w:rsid w:val="55CF9E82"/>
    <w:rsid w:val="55D558C8"/>
    <w:rsid w:val="55D5A748"/>
    <w:rsid w:val="55D621BE"/>
    <w:rsid w:val="55E6ECAE"/>
    <w:rsid w:val="55EEB2ED"/>
    <w:rsid w:val="55EF8A7E"/>
    <w:rsid w:val="55F47354"/>
    <w:rsid w:val="55F53757"/>
    <w:rsid w:val="55F5682E"/>
    <w:rsid w:val="55F63152"/>
    <w:rsid w:val="55F6C968"/>
    <w:rsid w:val="56084F48"/>
    <w:rsid w:val="56093B7E"/>
    <w:rsid w:val="5619DD86"/>
    <w:rsid w:val="5628E761"/>
    <w:rsid w:val="562B3B9D"/>
    <w:rsid w:val="56304688"/>
    <w:rsid w:val="563F0093"/>
    <w:rsid w:val="5643AE88"/>
    <w:rsid w:val="5646EBEA"/>
    <w:rsid w:val="56484F6E"/>
    <w:rsid w:val="564985CB"/>
    <w:rsid w:val="564B5BED"/>
    <w:rsid w:val="564DCD13"/>
    <w:rsid w:val="565740F5"/>
    <w:rsid w:val="5662D667"/>
    <w:rsid w:val="5667F148"/>
    <w:rsid w:val="56728BEA"/>
    <w:rsid w:val="5674A1E2"/>
    <w:rsid w:val="567C06EB"/>
    <w:rsid w:val="5687FA29"/>
    <w:rsid w:val="568DAAC0"/>
    <w:rsid w:val="568EF050"/>
    <w:rsid w:val="5696C5E3"/>
    <w:rsid w:val="56970ADF"/>
    <w:rsid w:val="569F11F6"/>
    <w:rsid w:val="56A6F9F2"/>
    <w:rsid w:val="56B3C1D6"/>
    <w:rsid w:val="56B6B821"/>
    <w:rsid w:val="56B86DEA"/>
    <w:rsid w:val="56BDF392"/>
    <w:rsid w:val="56BEF8FD"/>
    <w:rsid w:val="56C08008"/>
    <w:rsid w:val="56C6D246"/>
    <w:rsid w:val="56C7198B"/>
    <w:rsid w:val="56C9F974"/>
    <w:rsid w:val="56CC854E"/>
    <w:rsid w:val="56CE4B2E"/>
    <w:rsid w:val="56CE5A2A"/>
    <w:rsid w:val="56E5C581"/>
    <w:rsid w:val="56E98FFC"/>
    <w:rsid w:val="56EF6F78"/>
    <w:rsid w:val="56F24F78"/>
    <w:rsid w:val="56F2CDE6"/>
    <w:rsid w:val="56F32E76"/>
    <w:rsid w:val="56F65085"/>
    <w:rsid w:val="56FA1F78"/>
    <w:rsid w:val="56FAC0D3"/>
    <w:rsid w:val="56FF975A"/>
    <w:rsid w:val="5702A95B"/>
    <w:rsid w:val="5707B4AD"/>
    <w:rsid w:val="571189E7"/>
    <w:rsid w:val="5714E691"/>
    <w:rsid w:val="57196778"/>
    <w:rsid w:val="571C7835"/>
    <w:rsid w:val="57231168"/>
    <w:rsid w:val="572757D3"/>
    <w:rsid w:val="5730D213"/>
    <w:rsid w:val="5736C54A"/>
    <w:rsid w:val="5737F82E"/>
    <w:rsid w:val="573B44F0"/>
    <w:rsid w:val="574752FB"/>
    <w:rsid w:val="5747575D"/>
    <w:rsid w:val="5747D67F"/>
    <w:rsid w:val="57483A07"/>
    <w:rsid w:val="5748E519"/>
    <w:rsid w:val="574CC1BC"/>
    <w:rsid w:val="57596B3E"/>
    <w:rsid w:val="5766462D"/>
    <w:rsid w:val="576CA8D7"/>
    <w:rsid w:val="576D56B5"/>
    <w:rsid w:val="57779F1E"/>
    <w:rsid w:val="57794C18"/>
    <w:rsid w:val="577A6FBF"/>
    <w:rsid w:val="57855579"/>
    <w:rsid w:val="57880716"/>
    <w:rsid w:val="579EA853"/>
    <w:rsid w:val="57A417EB"/>
    <w:rsid w:val="57A5455B"/>
    <w:rsid w:val="57A7A308"/>
    <w:rsid w:val="57A98050"/>
    <w:rsid w:val="57AA0317"/>
    <w:rsid w:val="57B1121A"/>
    <w:rsid w:val="57B2B8E4"/>
    <w:rsid w:val="57B7CEC9"/>
    <w:rsid w:val="57C78784"/>
    <w:rsid w:val="57C79BB8"/>
    <w:rsid w:val="57CAE6B2"/>
    <w:rsid w:val="57CC6C16"/>
    <w:rsid w:val="57CFD6B7"/>
    <w:rsid w:val="57DC99CE"/>
    <w:rsid w:val="57EB344E"/>
    <w:rsid w:val="57ECEC93"/>
    <w:rsid w:val="57F63D48"/>
    <w:rsid w:val="57FC8E9A"/>
    <w:rsid w:val="58000401"/>
    <w:rsid w:val="58001F7D"/>
    <w:rsid w:val="580C5A28"/>
    <w:rsid w:val="580FAD1C"/>
    <w:rsid w:val="5814CDA6"/>
    <w:rsid w:val="581507BA"/>
    <w:rsid w:val="5818FC50"/>
    <w:rsid w:val="5824B8E2"/>
    <w:rsid w:val="58272BDA"/>
    <w:rsid w:val="582E8A7E"/>
    <w:rsid w:val="5831FFBE"/>
    <w:rsid w:val="5833F7AC"/>
    <w:rsid w:val="58390473"/>
    <w:rsid w:val="5846E8BF"/>
    <w:rsid w:val="5850040D"/>
    <w:rsid w:val="5857B5DA"/>
    <w:rsid w:val="586142A5"/>
    <w:rsid w:val="58637A17"/>
    <w:rsid w:val="586EBC28"/>
    <w:rsid w:val="5875758E"/>
    <w:rsid w:val="5876D4C6"/>
    <w:rsid w:val="587B1636"/>
    <w:rsid w:val="587B8EC9"/>
    <w:rsid w:val="587C9CE8"/>
    <w:rsid w:val="5886B27D"/>
    <w:rsid w:val="5886B8B7"/>
    <w:rsid w:val="58908F9C"/>
    <w:rsid w:val="589D88B1"/>
    <w:rsid w:val="589DAA62"/>
    <w:rsid w:val="589E3A1C"/>
    <w:rsid w:val="58A70316"/>
    <w:rsid w:val="58A9B15B"/>
    <w:rsid w:val="58ABD93E"/>
    <w:rsid w:val="58BE2333"/>
    <w:rsid w:val="58C6FB44"/>
    <w:rsid w:val="58CDFB38"/>
    <w:rsid w:val="58D7CE7E"/>
    <w:rsid w:val="58D8C38E"/>
    <w:rsid w:val="58D915D0"/>
    <w:rsid w:val="58E0E9E6"/>
    <w:rsid w:val="58E69BB6"/>
    <w:rsid w:val="58EE5E88"/>
    <w:rsid w:val="58F378B4"/>
    <w:rsid w:val="58F4FBDE"/>
    <w:rsid w:val="59005ACC"/>
    <w:rsid w:val="590311E0"/>
    <w:rsid w:val="5906D2D7"/>
    <w:rsid w:val="59084A0F"/>
    <w:rsid w:val="59129571"/>
    <w:rsid w:val="5914F06B"/>
    <w:rsid w:val="59234895"/>
    <w:rsid w:val="592634F0"/>
    <w:rsid w:val="592BB726"/>
    <w:rsid w:val="592BB84A"/>
    <w:rsid w:val="5934EEFF"/>
    <w:rsid w:val="5937218B"/>
    <w:rsid w:val="5938EFB5"/>
    <w:rsid w:val="593AB22B"/>
    <w:rsid w:val="59424DC7"/>
    <w:rsid w:val="5945FEA9"/>
    <w:rsid w:val="594B82D2"/>
    <w:rsid w:val="594FE170"/>
    <w:rsid w:val="5954E22A"/>
    <w:rsid w:val="59570BA2"/>
    <w:rsid w:val="595CEBBF"/>
    <w:rsid w:val="595D2235"/>
    <w:rsid w:val="59753D85"/>
    <w:rsid w:val="597714E0"/>
    <w:rsid w:val="598013B5"/>
    <w:rsid w:val="5981E226"/>
    <w:rsid w:val="59887D43"/>
    <w:rsid w:val="5991A66B"/>
    <w:rsid w:val="59920684"/>
    <w:rsid w:val="59955E26"/>
    <w:rsid w:val="59A8BFE2"/>
    <w:rsid w:val="59AD6152"/>
    <w:rsid w:val="59B53093"/>
    <w:rsid w:val="59B705C5"/>
    <w:rsid w:val="59BEBAA4"/>
    <w:rsid w:val="59C0A237"/>
    <w:rsid w:val="59C1AF44"/>
    <w:rsid w:val="59C61705"/>
    <w:rsid w:val="59C901CF"/>
    <w:rsid w:val="59D061B4"/>
    <w:rsid w:val="59D122F4"/>
    <w:rsid w:val="59D3F502"/>
    <w:rsid w:val="59D4D51D"/>
    <w:rsid w:val="59E2135D"/>
    <w:rsid w:val="59E6EC0B"/>
    <w:rsid w:val="59EF29B1"/>
    <w:rsid w:val="59F0E5FF"/>
    <w:rsid w:val="59F37798"/>
    <w:rsid w:val="59FC26B0"/>
    <w:rsid w:val="5A00583C"/>
    <w:rsid w:val="5A0DEF9D"/>
    <w:rsid w:val="5A0FD399"/>
    <w:rsid w:val="5A15273E"/>
    <w:rsid w:val="5A15D402"/>
    <w:rsid w:val="5A33B23B"/>
    <w:rsid w:val="5A3895A6"/>
    <w:rsid w:val="5A3CB59B"/>
    <w:rsid w:val="5A3D533C"/>
    <w:rsid w:val="5A3D61DA"/>
    <w:rsid w:val="5A49AD94"/>
    <w:rsid w:val="5A49FEBE"/>
    <w:rsid w:val="5A4D1BEF"/>
    <w:rsid w:val="5A4E475E"/>
    <w:rsid w:val="5A4E4D6A"/>
    <w:rsid w:val="5A4F9080"/>
    <w:rsid w:val="5A534BA3"/>
    <w:rsid w:val="5A539DE2"/>
    <w:rsid w:val="5A5A9EB2"/>
    <w:rsid w:val="5A5E2D86"/>
    <w:rsid w:val="5A605C38"/>
    <w:rsid w:val="5A66061D"/>
    <w:rsid w:val="5A66079B"/>
    <w:rsid w:val="5A668D7B"/>
    <w:rsid w:val="5A6BA9B7"/>
    <w:rsid w:val="5A6EDC44"/>
    <w:rsid w:val="5A74F3F0"/>
    <w:rsid w:val="5A75E138"/>
    <w:rsid w:val="5A773388"/>
    <w:rsid w:val="5A77548B"/>
    <w:rsid w:val="5A7C840A"/>
    <w:rsid w:val="5A7C9677"/>
    <w:rsid w:val="5A7EDFC9"/>
    <w:rsid w:val="5A940F9C"/>
    <w:rsid w:val="5A960B19"/>
    <w:rsid w:val="5A985781"/>
    <w:rsid w:val="5A9BA941"/>
    <w:rsid w:val="5AAFA6F4"/>
    <w:rsid w:val="5AC05379"/>
    <w:rsid w:val="5AC84805"/>
    <w:rsid w:val="5ACF087F"/>
    <w:rsid w:val="5ADB8A0A"/>
    <w:rsid w:val="5ADCD995"/>
    <w:rsid w:val="5ADF3369"/>
    <w:rsid w:val="5AEB94DA"/>
    <w:rsid w:val="5AF19D90"/>
    <w:rsid w:val="5AF23428"/>
    <w:rsid w:val="5AFA8CD5"/>
    <w:rsid w:val="5B016C18"/>
    <w:rsid w:val="5B0750B8"/>
    <w:rsid w:val="5B07C720"/>
    <w:rsid w:val="5B08A7C9"/>
    <w:rsid w:val="5B0F2499"/>
    <w:rsid w:val="5B100417"/>
    <w:rsid w:val="5B169704"/>
    <w:rsid w:val="5B1A3892"/>
    <w:rsid w:val="5B1D14C7"/>
    <w:rsid w:val="5B20268F"/>
    <w:rsid w:val="5B237153"/>
    <w:rsid w:val="5B2663AC"/>
    <w:rsid w:val="5B29628C"/>
    <w:rsid w:val="5B2A5F63"/>
    <w:rsid w:val="5B3462AA"/>
    <w:rsid w:val="5B3F9728"/>
    <w:rsid w:val="5B436E0E"/>
    <w:rsid w:val="5B4868AD"/>
    <w:rsid w:val="5B4B29CE"/>
    <w:rsid w:val="5B5122DE"/>
    <w:rsid w:val="5B51ADA3"/>
    <w:rsid w:val="5B5261EB"/>
    <w:rsid w:val="5B53E3FB"/>
    <w:rsid w:val="5B5A7004"/>
    <w:rsid w:val="5B657CCB"/>
    <w:rsid w:val="5B6979D3"/>
    <w:rsid w:val="5B6CC19D"/>
    <w:rsid w:val="5B718918"/>
    <w:rsid w:val="5B7C5890"/>
    <w:rsid w:val="5B8242DF"/>
    <w:rsid w:val="5B89D5A6"/>
    <w:rsid w:val="5B8F17F1"/>
    <w:rsid w:val="5B8F7286"/>
    <w:rsid w:val="5B8F901B"/>
    <w:rsid w:val="5B94F8FF"/>
    <w:rsid w:val="5B959C23"/>
    <w:rsid w:val="5B97B906"/>
    <w:rsid w:val="5B98EF68"/>
    <w:rsid w:val="5B9D04F5"/>
    <w:rsid w:val="5B9F31A8"/>
    <w:rsid w:val="5BAF522C"/>
    <w:rsid w:val="5BB3136C"/>
    <w:rsid w:val="5BB9FCDE"/>
    <w:rsid w:val="5BBC7E09"/>
    <w:rsid w:val="5BBD3BC2"/>
    <w:rsid w:val="5BCDA407"/>
    <w:rsid w:val="5BD23E50"/>
    <w:rsid w:val="5BD7F63C"/>
    <w:rsid w:val="5BDA36A9"/>
    <w:rsid w:val="5BE070E3"/>
    <w:rsid w:val="5BE5962D"/>
    <w:rsid w:val="5BE9D1AD"/>
    <w:rsid w:val="5BEB3822"/>
    <w:rsid w:val="5BF31A15"/>
    <w:rsid w:val="5BF6AF7B"/>
    <w:rsid w:val="5BF7FFF4"/>
    <w:rsid w:val="5BFF42CE"/>
    <w:rsid w:val="5C043F01"/>
    <w:rsid w:val="5C0E28FB"/>
    <w:rsid w:val="5C0E7FFC"/>
    <w:rsid w:val="5C10B52F"/>
    <w:rsid w:val="5C13A136"/>
    <w:rsid w:val="5C20AF0F"/>
    <w:rsid w:val="5C233409"/>
    <w:rsid w:val="5C276010"/>
    <w:rsid w:val="5C27C8AA"/>
    <w:rsid w:val="5C2A50AC"/>
    <w:rsid w:val="5C2EEC4F"/>
    <w:rsid w:val="5C37C144"/>
    <w:rsid w:val="5C3DD372"/>
    <w:rsid w:val="5C3EAE4F"/>
    <w:rsid w:val="5C49D97C"/>
    <w:rsid w:val="5C5445D7"/>
    <w:rsid w:val="5C571819"/>
    <w:rsid w:val="5C58E883"/>
    <w:rsid w:val="5C58FF83"/>
    <w:rsid w:val="5C59ED38"/>
    <w:rsid w:val="5C5B8943"/>
    <w:rsid w:val="5C5E9C03"/>
    <w:rsid w:val="5C60C0A3"/>
    <w:rsid w:val="5C642973"/>
    <w:rsid w:val="5C72C29A"/>
    <w:rsid w:val="5C77B72B"/>
    <w:rsid w:val="5C80F4FA"/>
    <w:rsid w:val="5C86BF5C"/>
    <w:rsid w:val="5C86DDEE"/>
    <w:rsid w:val="5C90516E"/>
    <w:rsid w:val="5C92A035"/>
    <w:rsid w:val="5C968005"/>
    <w:rsid w:val="5C99BC30"/>
    <w:rsid w:val="5CA06F28"/>
    <w:rsid w:val="5CA6ACEE"/>
    <w:rsid w:val="5CA9F8DB"/>
    <w:rsid w:val="5CAA00EB"/>
    <w:rsid w:val="5CB49C55"/>
    <w:rsid w:val="5CBC7507"/>
    <w:rsid w:val="5CCE41CD"/>
    <w:rsid w:val="5CCF1E4F"/>
    <w:rsid w:val="5CD79625"/>
    <w:rsid w:val="5CDAC980"/>
    <w:rsid w:val="5CDBF045"/>
    <w:rsid w:val="5CDE5905"/>
    <w:rsid w:val="5CE2113D"/>
    <w:rsid w:val="5CE6F273"/>
    <w:rsid w:val="5CF4EC24"/>
    <w:rsid w:val="5D098FDC"/>
    <w:rsid w:val="5D0D57D0"/>
    <w:rsid w:val="5D0E2846"/>
    <w:rsid w:val="5D0F3836"/>
    <w:rsid w:val="5D1134CC"/>
    <w:rsid w:val="5D175C1B"/>
    <w:rsid w:val="5D1BCBCF"/>
    <w:rsid w:val="5D1F337A"/>
    <w:rsid w:val="5D28EEC3"/>
    <w:rsid w:val="5D2C3457"/>
    <w:rsid w:val="5D2F4794"/>
    <w:rsid w:val="5D3453DF"/>
    <w:rsid w:val="5D35DD7D"/>
    <w:rsid w:val="5D35E034"/>
    <w:rsid w:val="5D35EEB8"/>
    <w:rsid w:val="5D40CE18"/>
    <w:rsid w:val="5D411EEC"/>
    <w:rsid w:val="5D460EA2"/>
    <w:rsid w:val="5D46FEE7"/>
    <w:rsid w:val="5D4CB593"/>
    <w:rsid w:val="5D4F101A"/>
    <w:rsid w:val="5D54E03D"/>
    <w:rsid w:val="5D556B55"/>
    <w:rsid w:val="5D5C2FEE"/>
    <w:rsid w:val="5D62341A"/>
    <w:rsid w:val="5D63AD0A"/>
    <w:rsid w:val="5D6DAB9B"/>
    <w:rsid w:val="5D6E6F62"/>
    <w:rsid w:val="5D6FB027"/>
    <w:rsid w:val="5D75D89D"/>
    <w:rsid w:val="5D8965A9"/>
    <w:rsid w:val="5D9D8769"/>
    <w:rsid w:val="5DA5A79E"/>
    <w:rsid w:val="5DA68E4A"/>
    <w:rsid w:val="5DABB676"/>
    <w:rsid w:val="5DADE133"/>
    <w:rsid w:val="5DB62CE7"/>
    <w:rsid w:val="5DB79B76"/>
    <w:rsid w:val="5DB7FE15"/>
    <w:rsid w:val="5DB9D853"/>
    <w:rsid w:val="5DBAA8D2"/>
    <w:rsid w:val="5DBC7F00"/>
    <w:rsid w:val="5DC339E9"/>
    <w:rsid w:val="5DCCFC5D"/>
    <w:rsid w:val="5DE0EA94"/>
    <w:rsid w:val="5DE43FA4"/>
    <w:rsid w:val="5DE4F4E8"/>
    <w:rsid w:val="5DE5392C"/>
    <w:rsid w:val="5DE72010"/>
    <w:rsid w:val="5DE8E31C"/>
    <w:rsid w:val="5DEE1218"/>
    <w:rsid w:val="5DF5FF1E"/>
    <w:rsid w:val="5DF7384D"/>
    <w:rsid w:val="5DFCCF76"/>
    <w:rsid w:val="5E2115E9"/>
    <w:rsid w:val="5E33E21D"/>
    <w:rsid w:val="5E34EFBD"/>
    <w:rsid w:val="5E39F51F"/>
    <w:rsid w:val="5E58A881"/>
    <w:rsid w:val="5E5F2E07"/>
    <w:rsid w:val="5E601765"/>
    <w:rsid w:val="5E61B41B"/>
    <w:rsid w:val="5E62B315"/>
    <w:rsid w:val="5E6C2FF7"/>
    <w:rsid w:val="5E6DFF10"/>
    <w:rsid w:val="5E703153"/>
    <w:rsid w:val="5E75E904"/>
    <w:rsid w:val="5E7737EA"/>
    <w:rsid w:val="5E7884A3"/>
    <w:rsid w:val="5E78BB0B"/>
    <w:rsid w:val="5E7A2E6A"/>
    <w:rsid w:val="5E80270F"/>
    <w:rsid w:val="5E9148F0"/>
    <w:rsid w:val="5E98046D"/>
    <w:rsid w:val="5E9CA870"/>
    <w:rsid w:val="5E9E88F2"/>
    <w:rsid w:val="5E9E9266"/>
    <w:rsid w:val="5EA2F30D"/>
    <w:rsid w:val="5EADE85F"/>
    <w:rsid w:val="5EB7F681"/>
    <w:rsid w:val="5EB8E9FB"/>
    <w:rsid w:val="5EB95346"/>
    <w:rsid w:val="5EBB24AB"/>
    <w:rsid w:val="5EBEE566"/>
    <w:rsid w:val="5ECBA441"/>
    <w:rsid w:val="5ED27B7F"/>
    <w:rsid w:val="5ED60676"/>
    <w:rsid w:val="5EDEB011"/>
    <w:rsid w:val="5EE0C138"/>
    <w:rsid w:val="5EE3948F"/>
    <w:rsid w:val="5EE94FD3"/>
    <w:rsid w:val="5EE974D5"/>
    <w:rsid w:val="5EEEE8A4"/>
    <w:rsid w:val="5EF4773E"/>
    <w:rsid w:val="5EF83C17"/>
    <w:rsid w:val="5EF9CB03"/>
    <w:rsid w:val="5EFC7D04"/>
    <w:rsid w:val="5EFCF430"/>
    <w:rsid w:val="5F051A2F"/>
    <w:rsid w:val="5F07919C"/>
    <w:rsid w:val="5F0914BA"/>
    <w:rsid w:val="5F17AD18"/>
    <w:rsid w:val="5F1987B1"/>
    <w:rsid w:val="5F19A7DA"/>
    <w:rsid w:val="5F235A82"/>
    <w:rsid w:val="5F27C478"/>
    <w:rsid w:val="5F294B3A"/>
    <w:rsid w:val="5F29FDF1"/>
    <w:rsid w:val="5F2D2C8A"/>
    <w:rsid w:val="5F2F67FE"/>
    <w:rsid w:val="5F31B9FE"/>
    <w:rsid w:val="5F387CF0"/>
    <w:rsid w:val="5F3C0DF6"/>
    <w:rsid w:val="5F3E0F1A"/>
    <w:rsid w:val="5F444FBE"/>
    <w:rsid w:val="5F524A2E"/>
    <w:rsid w:val="5F525374"/>
    <w:rsid w:val="5F5F4D84"/>
    <w:rsid w:val="5F69CFF4"/>
    <w:rsid w:val="5F6D5EBB"/>
    <w:rsid w:val="5F70B5C8"/>
    <w:rsid w:val="5F8168DE"/>
    <w:rsid w:val="5F82A745"/>
    <w:rsid w:val="5F8BD80F"/>
    <w:rsid w:val="5F93ADFA"/>
    <w:rsid w:val="5F9A6075"/>
    <w:rsid w:val="5F9E22D1"/>
    <w:rsid w:val="5FA55335"/>
    <w:rsid w:val="5FA8AF1A"/>
    <w:rsid w:val="5FB3BBE8"/>
    <w:rsid w:val="5FBD2F72"/>
    <w:rsid w:val="5FC207BE"/>
    <w:rsid w:val="5FC50EAB"/>
    <w:rsid w:val="5FC79A17"/>
    <w:rsid w:val="5FCAA7AD"/>
    <w:rsid w:val="5FD2E2A7"/>
    <w:rsid w:val="5FD4B4F2"/>
    <w:rsid w:val="5FD9412A"/>
    <w:rsid w:val="5FDA5903"/>
    <w:rsid w:val="5FDD0818"/>
    <w:rsid w:val="5FF5C7F3"/>
    <w:rsid w:val="5FFBDC37"/>
    <w:rsid w:val="5FFD35E4"/>
    <w:rsid w:val="60019AA3"/>
    <w:rsid w:val="60084408"/>
    <w:rsid w:val="600AEF01"/>
    <w:rsid w:val="600D749C"/>
    <w:rsid w:val="601B2084"/>
    <w:rsid w:val="601F7E99"/>
    <w:rsid w:val="6023D023"/>
    <w:rsid w:val="602D81DE"/>
    <w:rsid w:val="602DC036"/>
    <w:rsid w:val="60305B74"/>
    <w:rsid w:val="603878D1"/>
    <w:rsid w:val="6039B023"/>
    <w:rsid w:val="604B261C"/>
    <w:rsid w:val="604DA83D"/>
    <w:rsid w:val="606BE565"/>
    <w:rsid w:val="60732D2E"/>
    <w:rsid w:val="607484A2"/>
    <w:rsid w:val="6083F485"/>
    <w:rsid w:val="60901BAB"/>
    <w:rsid w:val="60B0105D"/>
    <w:rsid w:val="60B4C54C"/>
    <w:rsid w:val="60B61256"/>
    <w:rsid w:val="60B6A823"/>
    <w:rsid w:val="60B99205"/>
    <w:rsid w:val="60C31707"/>
    <w:rsid w:val="60C69C30"/>
    <w:rsid w:val="60CB7117"/>
    <w:rsid w:val="60D3665B"/>
    <w:rsid w:val="60D563A3"/>
    <w:rsid w:val="60D74184"/>
    <w:rsid w:val="60D9D1C3"/>
    <w:rsid w:val="60E3E2CD"/>
    <w:rsid w:val="60ECA86E"/>
    <w:rsid w:val="60F4BF16"/>
    <w:rsid w:val="60F7782F"/>
    <w:rsid w:val="60F90BC6"/>
    <w:rsid w:val="60F9BD6A"/>
    <w:rsid w:val="6105C38C"/>
    <w:rsid w:val="610BD95B"/>
    <w:rsid w:val="61113F23"/>
    <w:rsid w:val="6111DB31"/>
    <w:rsid w:val="6112B0CE"/>
    <w:rsid w:val="611985FE"/>
    <w:rsid w:val="611C00A8"/>
    <w:rsid w:val="6131330D"/>
    <w:rsid w:val="6132AABE"/>
    <w:rsid w:val="6137940F"/>
    <w:rsid w:val="613E6BDC"/>
    <w:rsid w:val="61441B02"/>
    <w:rsid w:val="6144E8AF"/>
    <w:rsid w:val="6146CE06"/>
    <w:rsid w:val="6149198F"/>
    <w:rsid w:val="614F6B42"/>
    <w:rsid w:val="6150E653"/>
    <w:rsid w:val="6151101E"/>
    <w:rsid w:val="6171C713"/>
    <w:rsid w:val="61725019"/>
    <w:rsid w:val="6172E2F0"/>
    <w:rsid w:val="61742904"/>
    <w:rsid w:val="617583C8"/>
    <w:rsid w:val="617716DA"/>
    <w:rsid w:val="617AFF0C"/>
    <w:rsid w:val="617B1378"/>
    <w:rsid w:val="617C5F3C"/>
    <w:rsid w:val="6184EC5C"/>
    <w:rsid w:val="6186E34C"/>
    <w:rsid w:val="61892F5B"/>
    <w:rsid w:val="61921179"/>
    <w:rsid w:val="619F60CB"/>
    <w:rsid w:val="61A5910F"/>
    <w:rsid w:val="61ACBCD8"/>
    <w:rsid w:val="61AEADD7"/>
    <w:rsid w:val="61B0FB95"/>
    <w:rsid w:val="61B2A9CE"/>
    <w:rsid w:val="61B6876D"/>
    <w:rsid w:val="61C5572F"/>
    <w:rsid w:val="61CAAC9A"/>
    <w:rsid w:val="61CDB1EA"/>
    <w:rsid w:val="61D5791B"/>
    <w:rsid w:val="61D622AE"/>
    <w:rsid w:val="61EF75EE"/>
    <w:rsid w:val="61EFD8D8"/>
    <w:rsid w:val="61F5518E"/>
    <w:rsid w:val="61F597F4"/>
    <w:rsid w:val="61FEEC2F"/>
    <w:rsid w:val="62005B05"/>
    <w:rsid w:val="6206230E"/>
    <w:rsid w:val="6208C03D"/>
    <w:rsid w:val="62106BE8"/>
    <w:rsid w:val="62128021"/>
    <w:rsid w:val="621C5103"/>
    <w:rsid w:val="6224E7FB"/>
    <w:rsid w:val="62290DD9"/>
    <w:rsid w:val="62319F71"/>
    <w:rsid w:val="6232306F"/>
    <w:rsid w:val="6235CAD3"/>
    <w:rsid w:val="62387AAD"/>
    <w:rsid w:val="623C7682"/>
    <w:rsid w:val="62418795"/>
    <w:rsid w:val="6241F1C6"/>
    <w:rsid w:val="624E0890"/>
    <w:rsid w:val="62543B0F"/>
    <w:rsid w:val="6254F1E3"/>
    <w:rsid w:val="62553A8A"/>
    <w:rsid w:val="625ED723"/>
    <w:rsid w:val="6267CC24"/>
    <w:rsid w:val="626DB576"/>
    <w:rsid w:val="626F0E39"/>
    <w:rsid w:val="627311E5"/>
    <w:rsid w:val="62745C3E"/>
    <w:rsid w:val="627D3F6B"/>
    <w:rsid w:val="6280CFF1"/>
    <w:rsid w:val="62852978"/>
    <w:rsid w:val="62866CE8"/>
    <w:rsid w:val="62925735"/>
    <w:rsid w:val="6294EDB6"/>
    <w:rsid w:val="6299018C"/>
    <w:rsid w:val="62A193ED"/>
    <w:rsid w:val="62A29820"/>
    <w:rsid w:val="62A5F913"/>
    <w:rsid w:val="62AB4C95"/>
    <w:rsid w:val="62AC2099"/>
    <w:rsid w:val="62ADDA03"/>
    <w:rsid w:val="62AED149"/>
    <w:rsid w:val="62B09EFF"/>
    <w:rsid w:val="62B9F4BC"/>
    <w:rsid w:val="62BA5133"/>
    <w:rsid w:val="62BAB6FA"/>
    <w:rsid w:val="62BD5C93"/>
    <w:rsid w:val="62C81829"/>
    <w:rsid w:val="62CF6C3F"/>
    <w:rsid w:val="62E3494A"/>
    <w:rsid w:val="62EABE9D"/>
    <w:rsid w:val="62EC80D3"/>
    <w:rsid w:val="62F1E4B5"/>
    <w:rsid w:val="62FEB98F"/>
    <w:rsid w:val="630314B5"/>
    <w:rsid w:val="6303F1AB"/>
    <w:rsid w:val="6308F750"/>
    <w:rsid w:val="630A9BD8"/>
    <w:rsid w:val="63161A20"/>
    <w:rsid w:val="631D4106"/>
    <w:rsid w:val="631D9FEE"/>
    <w:rsid w:val="6320377B"/>
    <w:rsid w:val="63260BCE"/>
    <w:rsid w:val="633296BC"/>
    <w:rsid w:val="6336CFDF"/>
    <w:rsid w:val="633863A3"/>
    <w:rsid w:val="63462345"/>
    <w:rsid w:val="634D5A5E"/>
    <w:rsid w:val="6354F301"/>
    <w:rsid w:val="63561D0C"/>
    <w:rsid w:val="6356DD3A"/>
    <w:rsid w:val="63574788"/>
    <w:rsid w:val="635E2C33"/>
    <w:rsid w:val="635EA153"/>
    <w:rsid w:val="63630209"/>
    <w:rsid w:val="63729380"/>
    <w:rsid w:val="63780B36"/>
    <w:rsid w:val="637F277E"/>
    <w:rsid w:val="6383D406"/>
    <w:rsid w:val="63A081A3"/>
    <w:rsid w:val="63A462E4"/>
    <w:rsid w:val="63B3C2EA"/>
    <w:rsid w:val="63B50914"/>
    <w:rsid w:val="63B7528C"/>
    <w:rsid w:val="63CD0AD4"/>
    <w:rsid w:val="63CDE87A"/>
    <w:rsid w:val="63D3F995"/>
    <w:rsid w:val="63D7A50D"/>
    <w:rsid w:val="63DB4628"/>
    <w:rsid w:val="63DBFBE9"/>
    <w:rsid w:val="63E2961E"/>
    <w:rsid w:val="63EB1E21"/>
    <w:rsid w:val="63EF0347"/>
    <w:rsid w:val="63F89B18"/>
    <w:rsid w:val="63F9F8A2"/>
    <w:rsid w:val="6400ACE7"/>
    <w:rsid w:val="6402E4BD"/>
    <w:rsid w:val="6408BF69"/>
    <w:rsid w:val="640B61B3"/>
    <w:rsid w:val="640CA409"/>
    <w:rsid w:val="640F548A"/>
    <w:rsid w:val="64109648"/>
    <w:rsid w:val="64181DBB"/>
    <w:rsid w:val="6419F7E2"/>
    <w:rsid w:val="642830D5"/>
    <w:rsid w:val="642AACA4"/>
    <w:rsid w:val="642AE9B2"/>
    <w:rsid w:val="642C05CC"/>
    <w:rsid w:val="642FE23F"/>
    <w:rsid w:val="6433B854"/>
    <w:rsid w:val="64428FE7"/>
    <w:rsid w:val="64499261"/>
    <w:rsid w:val="6454FDCE"/>
    <w:rsid w:val="645D26CA"/>
    <w:rsid w:val="645DE74C"/>
    <w:rsid w:val="64600495"/>
    <w:rsid w:val="6463DC86"/>
    <w:rsid w:val="6478A4B8"/>
    <w:rsid w:val="647D6FFD"/>
    <w:rsid w:val="6482E59B"/>
    <w:rsid w:val="6483BAB0"/>
    <w:rsid w:val="64962FD3"/>
    <w:rsid w:val="6498DC08"/>
    <w:rsid w:val="64B220FB"/>
    <w:rsid w:val="64B3E022"/>
    <w:rsid w:val="64B4E2E1"/>
    <w:rsid w:val="64BA63A6"/>
    <w:rsid w:val="64C33CA2"/>
    <w:rsid w:val="64C55015"/>
    <w:rsid w:val="64CB18C0"/>
    <w:rsid w:val="64D5B5AE"/>
    <w:rsid w:val="64D5D13E"/>
    <w:rsid w:val="64D780CA"/>
    <w:rsid w:val="64E08145"/>
    <w:rsid w:val="64E37D85"/>
    <w:rsid w:val="64E57CE8"/>
    <w:rsid w:val="64E96642"/>
    <w:rsid w:val="64E972CD"/>
    <w:rsid w:val="64EA0EF6"/>
    <w:rsid w:val="64F945CC"/>
    <w:rsid w:val="6506E668"/>
    <w:rsid w:val="6508C200"/>
    <w:rsid w:val="650FA8EB"/>
    <w:rsid w:val="6512399C"/>
    <w:rsid w:val="65203253"/>
    <w:rsid w:val="65226E53"/>
    <w:rsid w:val="652834F8"/>
    <w:rsid w:val="6531EBAC"/>
    <w:rsid w:val="65346A1A"/>
    <w:rsid w:val="653544B0"/>
    <w:rsid w:val="6538DED4"/>
    <w:rsid w:val="653A7492"/>
    <w:rsid w:val="65418339"/>
    <w:rsid w:val="6546ECC6"/>
    <w:rsid w:val="6548BE94"/>
    <w:rsid w:val="654A1C60"/>
    <w:rsid w:val="654D5044"/>
    <w:rsid w:val="654E5D11"/>
    <w:rsid w:val="655213E1"/>
    <w:rsid w:val="6559054C"/>
    <w:rsid w:val="6562F408"/>
    <w:rsid w:val="6572AEFF"/>
    <w:rsid w:val="6573CCFB"/>
    <w:rsid w:val="6576F939"/>
    <w:rsid w:val="657CBB88"/>
    <w:rsid w:val="6583D22C"/>
    <w:rsid w:val="6585B9DD"/>
    <w:rsid w:val="658706F1"/>
    <w:rsid w:val="658C61C2"/>
    <w:rsid w:val="65979D74"/>
    <w:rsid w:val="659BB87A"/>
    <w:rsid w:val="65A3895C"/>
    <w:rsid w:val="65A975C2"/>
    <w:rsid w:val="65B6595F"/>
    <w:rsid w:val="65B7FDCF"/>
    <w:rsid w:val="65C19D24"/>
    <w:rsid w:val="65C52C9A"/>
    <w:rsid w:val="65C5790A"/>
    <w:rsid w:val="65CB8368"/>
    <w:rsid w:val="65CE88A2"/>
    <w:rsid w:val="65D951DB"/>
    <w:rsid w:val="65DDC587"/>
    <w:rsid w:val="65E7B669"/>
    <w:rsid w:val="65E816A8"/>
    <w:rsid w:val="65F89486"/>
    <w:rsid w:val="66053034"/>
    <w:rsid w:val="660D54D4"/>
    <w:rsid w:val="661468FB"/>
    <w:rsid w:val="661777A0"/>
    <w:rsid w:val="6619ACAD"/>
    <w:rsid w:val="662BAE4A"/>
    <w:rsid w:val="663567E3"/>
    <w:rsid w:val="6637C4CF"/>
    <w:rsid w:val="663B5FC9"/>
    <w:rsid w:val="663D4C03"/>
    <w:rsid w:val="66421FB3"/>
    <w:rsid w:val="664A2723"/>
    <w:rsid w:val="66598A6C"/>
    <w:rsid w:val="6659DEC8"/>
    <w:rsid w:val="665E63BF"/>
    <w:rsid w:val="66612E29"/>
    <w:rsid w:val="66680709"/>
    <w:rsid w:val="666CF814"/>
    <w:rsid w:val="667094A8"/>
    <w:rsid w:val="6673D55C"/>
    <w:rsid w:val="667B2289"/>
    <w:rsid w:val="6681C078"/>
    <w:rsid w:val="6682858D"/>
    <w:rsid w:val="6686E09C"/>
    <w:rsid w:val="668ABFC8"/>
    <w:rsid w:val="669B15A9"/>
    <w:rsid w:val="66A8597F"/>
    <w:rsid w:val="66AC12DC"/>
    <w:rsid w:val="66CBF074"/>
    <w:rsid w:val="66CD89E5"/>
    <w:rsid w:val="66CE9298"/>
    <w:rsid w:val="66D4D47D"/>
    <w:rsid w:val="66D8D179"/>
    <w:rsid w:val="66DB83B3"/>
    <w:rsid w:val="66EA928C"/>
    <w:rsid w:val="66ED23D4"/>
    <w:rsid w:val="66EF2537"/>
    <w:rsid w:val="66F470E8"/>
    <w:rsid w:val="66F84432"/>
    <w:rsid w:val="6702F24E"/>
    <w:rsid w:val="6704A5B2"/>
    <w:rsid w:val="670D2356"/>
    <w:rsid w:val="670DB336"/>
    <w:rsid w:val="670E62BA"/>
    <w:rsid w:val="6710AF68"/>
    <w:rsid w:val="671363D7"/>
    <w:rsid w:val="6717E7BF"/>
    <w:rsid w:val="671EC05F"/>
    <w:rsid w:val="672A39C2"/>
    <w:rsid w:val="672DAC24"/>
    <w:rsid w:val="6744B208"/>
    <w:rsid w:val="674C4677"/>
    <w:rsid w:val="675362AA"/>
    <w:rsid w:val="6759226B"/>
    <w:rsid w:val="676698F8"/>
    <w:rsid w:val="67681B3F"/>
    <w:rsid w:val="676983D4"/>
    <w:rsid w:val="677133EF"/>
    <w:rsid w:val="6782D308"/>
    <w:rsid w:val="67870C85"/>
    <w:rsid w:val="6787E00F"/>
    <w:rsid w:val="67889A01"/>
    <w:rsid w:val="6788E9FE"/>
    <w:rsid w:val="678BC334"/>
    <w:rsid w:val="678E57E6"/>
    <w:rsid w:val="679040F6"/>
    <w:rsid w:val="6793CFC7"/>
    <w:rsid w:val="6795FB37"/>
    <w:rsid w:val="67974222"/>
    <w:rsid w:val="679A5ED0"/>
    <w:rsid w:val="679C0A28"/>
    <w:rsid w:val="67AFE03A"/>
    <w:rsid w:val="67B511AC"/>
    <w:rsid w:val="67B58552"/>
    <w:rsid w:val="67B8B520"/>
    <w:rsid w:val="67BEB734"/>
    <w:rsid w:val="67C1131C"/>
    <w:rsid w:val="67C4E599"/>
    <w:rsid w:val="67C7D5AC"/>
    <w:rsid w:val="67CAF7A5"/>
    <w:rsid w:val="67CF69BD"/>
    <w:rsid w:val="67CF8A23"/>
    <w:rsid w:val="67DD1D3E"/>
    <w:rsid w:val="67E68F84"/>
    <w:rsid w:val="67ED8AFB"/>
    <w:rsid w:val="67EEB155"/>
    <w:rsid w:val="67F489D0"/>
    <w:rsid w:val="67F4C35C"/>
    <w:rsid w:val="67F6A676"/>
    <w:rsid w:val="67FBBEE7"/>
    <w:rsid w:val="67FE96B7"/>
    <w:rsid w:val="68031F3C"/>
    <w:rsid w:val="68049912"/>
    <w:rsid w:val="68070223"/>
    <w:rsid w:val="68079E2F"/>
    <w:rsid w:val="68090ED2"/>
    <w:rsid w:val="680BB5CE"/>
    <w:rsid w:val="680C059E"/>
    <w:rsid w:val="681023C0"/>
    <w:rsid w:val="6813FC05"/>
    <w:rsid w:val="6817F003"/>
    <w:rsid w:val="68187A14"/>
    <w:rsid w:val="681E7479"/>
    <w:rsid w:val="68219DDF"/>
    <w:rsid w:val="68234CF1"/>
    <w:rsid w:val="6828FDF1"/>
    <w:rsid w:val="682A5E45"/>
    <w:rsid w:val="682BE4EF"/>
    <w:rsid w:val="682C3B2C"/>
    <w:rsid w:val="682E02E0"/>
    <w:rsid w:val="6831E8C4"/>
    <w:rsid w:val="68327D61"/>
    <w:rsid w:val="6833BB75"/>
    <w:rsid w:val="68362217"/>
    <w:rsid w:val="683FDDDC"/>
    <w:rsid w:val="6841E979"/>
    <w:rsid w:val="68458403"/>
    <w:rsid w:val="684784FD"/>
    <w:rsid w:val="6849546A"/>
    <w:rsid w:val="684D5569"/>
    <w:rsid w:val="685D0480"/>
    <w:rsid w:val="68619652"/>
    <w:rsid w:val="68688BD5"/>
    <w:rsid w:val="686AE1BA"/>
    <w:rsid w:val="68759122"/>
    <w:rsid w:val="6895BC69"/>
    <w:rsid w:val="689943E1"/>
    <w:rsid w:val="689C618E"/>
    <w:rsid w:val="689CC7DC"/>
    <w:rsid w:val="68A61B7C"/>
    <w:rsid w:val="68A7D944"/>
    <w:rsid w:val="68AC550A"/>
    <w:rsid w:val="68AD2499"/>
    <w:rsid w:val="68AE501C"/>
    <w:rsid w:val="68B4872D"/>
    <w:rsid w:val="68BC6E89"/>
    <w:rsid w:val="68C193EA"/>
    <w:rsid w:val="68C478A2"/>
    <w:rsid w:val="68D82BC3"/>
    <w:rsid w:val="68E2C132"/>
    <w:rsid w:val="68EA5285"/>
    <w:rsid w:val="68F3F856"/>
    <w:rsid w:val="68FA0BED"/>
    <w:rsid w:val="68FBFE4F"/>
    <w:rsid w:val="68FCD953"/>
    <w:rsid w:val="68FE4A04"/>
    <w:rsid w:val="68FEE565"/>
    <w:rsid w:val="68FF0647"/>
    <w:rsid w:val="6905F405"/>
    <w:rsid w:val="690C49B7"/>
    <w:rsid w:val="691414B5"/>
    <w:rsid w:val="691A5A34"/>
    <w:rsid w:val="692554DE"/>
    <w:rsid w:val="692F36B3"/>
    <w:rsid w:val="69363665"/>
    <w:rsid w:val="6939B99D"/>
    <w:rsid w:val="693C06AE"/>
    <w:rsid w:val="6942F9A6"/>
    <w:rsid w:val="69446837"/>
    <w:rsid w:val="694CC9B9"/>
    <w:rsid w:val="69565AD1"/>
    <w:rsid w:val="695A181C"/>
    <w:rsid w:val="695B1C2B"/>
    <w:rsid w:val="695BDF53"/>
    <w:rsid w:val="69639901"/>
    <w:rsid w:val="696B278B"/>
    <w:rsid w:val="696D416A"/>
    <w:rsid w:val="6970CDFA"/>
    <w:rsid w:val="69718A77"/>
    <w:rsid w:val="69749E78"/>
    <w:rsid w:val="69806921"/>
    <w:rsid w:val="69810854"/>
    <w:rsid w:val="6981C968"/>
    <w:rsid w:val="6982A66E"/>
    <w:rsid w:val="6985B95C"/>
    <w:rsid w:val="698E1E2B"/>
    <w:rsid w:val="698EC542"/>
    <w:rsid w:val="699627E5"/>
    <w:rsid w:val="69981E67"/>
    <w:rsid w:val="699937A6"/>
    <w:rsid w:val="69A34B88"/>
    <w:rsid w:val="69A581FB"/>
    <w:rsid w:val="69A941C2"/>
    <w:rsid w:val="69AE805D"/>
    <w:rsid w:val="69B67FD0"/>
    <w:rsid w:val="69B8F279"/>
    <w:rsid w:val="69B9DC52"/>
    <w:rsid w:val="69CB2002"/>
    <w:rsid w:val="69CF42D7"/>
    <w:rsid w:val="69D2E588"/>
    <w:rsid w:val="69D5882D"/>
    <w:rsid w:val="69DB679E"/>
    <w:rsid w:val="69DD839C"/>
    <w:rsid w:val="69E0DF76"/>
    <w:rsid w:val="69E13CFE"/>
    <w:rsid w:val="69E1FAC5"/>
    <w:rsid w:val="69E73C44"/>
    <w:rsid w:val="69F9DA41"/>
    <w:rsid w:val="69FAB179"/>
    <w:rsid w:val="69FF124A"/>
    <w:rsid w:val="6A035D81"/>
    <w:rsid w:val="6A05B39B"/>
    <w:rsid w:val="6A0B9726"/>
    <w:rsid w:val="6A177B52"/>
    <w:rsid w:val="6A1A1CAA"/>
    <w:rsid w:val="6A1D1FC5"/>
    <w:rsid w:val="6A2751F6"/>
    <w:rsid w:val="6A39B257"/>
    <w:rsid w:val="6A3DA079"/>
    <w:rsid w:val="6A408168"/>
    <w:rsid w:val="6A5702F4"/>
    <w:rsid w:val="6A5CA5BF"/>
    <w:rsid w:val="6A5E0E0D"/>
    <w:rsid w:val="6A6248AE"/>
    <w:rsid w:val="6A6616AE"/>
    <w:rsid w:val="6A680E71"/>
    <w:rsid w:val="6A69AD9C"/>
    <w:rsid w:val="6A6BA30F"/>
    <w:rsid w:val="6A6D2B20"/>
    <w:rsid w:val="6A71E585"/>
    <w:rsid w:val="6A759D5C"/>
    <w:rsid w:val="6A7A3D07"/>
    <w:rsid w:val="6A7CB02D"/>
    <w:rsid w:val="6A7E92D8"/>
    <w:rsid w:val="6A83D327"/>
    <w:rsid w:val="6A87A7F6"/>
    <w:rsid w:val="6A8B2E54"/>
    <w:rsid w:val="6A8D7E90"/>
    <w:rsid w:val="6A8F67FA"/>
    <w:rsid w:val="6A953EFA"/>
    <w:rsid w:val="6A9645B1"/>
    <w:rsid w:val="6AA2B550"/>
    <w:rsid w:val="6AB013E7"/>
    <w:rsid w:val="6AB03E3E"/>
    <w:rsid w:val="6AB6E032"/>
    <w:rsid w:val="6ABF6C44"/>
    <w:rsid w:val="6AC59580"/>
    <w:rsid w:val="6ACE2A2A"/>
    <w:rsid w:val="6AD0DD9C"/>
    <w:rsid w:val="6AD45619"/>
    <w:rsid w:val="6AD6312C"/>
    <w:rsid w:val="6AE2B37F"/>
    <w:rsid w:val="6AE5B00D"/>
    <w:rsid w:val="6AE85377"/>
    <w:rsid w:val="6AEA73A6"/>
    <w:rsid w:val="6AED57B6"/>
    <w:rsid w:val="6AF30CFC"/>
    <w:rsid w:val="6AF4CBA6"/>
    <w:rsid w:val="6AFB0473"/>
    <w:rsid w:val="6AFC538A"/>
    <w:rsid w:val="6AFF6E1C"/>
    <w:rsid w:val="6B0000DA"/>
    <w:rsid w:val="6B02C7AC"/>
    <w:rsid w:val="6B08A27A"/>
    <w:rsid w:val="6B1213B2"/>
    <w:rsid w:val="6B13A5E5"/>
    <w:rsid w:val="6B187FD0"/>
    <w:rsid w:val="6B203147"/>
    <w:rsid w:val="6B278DC7"/>
    <w:rsid w:val="6B2F6A95"/>
    <w:rsid w:val="6B301C6B"/>
    <w:rsid w:val="6B371CF9"/>
    <w:rsid w:val="6B38902F"/>
    <w:rsid w:val="6B478B92"/>
    <w:rsid w:val="6B576771"/>
    <w:rsid w:val="6B61D133"/>
    <w:rsid w:val="6B6388C9"/>
    <w:rsid w:val="6B6959FE"/>
    <w:rsid w:val="6B6A9CB9"/>
    <w:rsid w:val="6B6BF040"/>
    <w:rsid w:val="6B6FD40C"/>
    <w:rsid w:val="6B70007A"/>
    <w:rsid w:val="6B712633"/>
    <w:rsid w:val="6B77009C"/>
    <w:rsid w:val="6B7A2558"/>
    <w:rsid w:val="6B7A8D85"/>
    <w:rsid w:val="6B8481F6"/>
    <w:rsid w:val="6B868D97"/>
    <w:rsid w:val="6B8CD429"/>
    <w:rsid w:val="6B902967"/>
    <w:rsid w:val="6B960118"/>
    <w:rsid w:val="6B96DEC8"/>
    <w:rsid w:val="6B9BCF60"/>
    <w:rsid w:val="6BA29BD3"/>
    <w:rsid w:val="6BA7883C"/>
    <w:rsid w:val="6BA86256"/>
    <w:rsid w:val="6BB1520A"/>
    <w:rsid w:val="6BB1DAC1"/>
    <w:rsid w:val="6BB21747"/>
    <w:rsid w:val="6BB3AC42"/>
    <w:rsid w:val="6BB859E4"/>
    <w:rsid w:val="6BBCB474"/>
    <w:rsid w:val="6BC81811"/>
    <w:rsid w:val="6BCC01A5"/>
    <w:rsid w:val="6BCD2AA4"/>
    <w:rsid w:val="6BD22D39"/>
    <w:rsid w:val="6BD4C331"/>
    <w:rsid w:val="6BD6173D"/>
    <w:rsid w:val="6BDA6F5D"/>
    <w:rsid w:val="6BDED597"/>
    <w:rsid w:val="6BE72245"/>
    <w:rsid w:val="6BEA4C61"/>
    <w:rsid w:val="6BF74640"/>
    <w:rsid w:val="6BFA6003"/>
    <w:rsid w:val="6BFE2824"/>
    <w:rsid w:val="6BFFAA1E"/>
    <w:rsid w:val="6C1300C8"/>
    <w:rsid w:val="6C1EF1EE"/>
    <w:rsid w:val="6C24BC2D"/>
    <w:rsid w:val="6C256504"/>
    <w:rsid w:val="6C26A20F"/>
    <w:rsid w:val="6C28626C"/>
    <w:rsid w:val="6C293477"/>
    <w:rsid w:val="6C306000"/>
    <w:rsid w:val="6C3C1942"/>
    <w:rsid w:val="6C3C48A2"/>
    <w:rsid w:val="6C3C960A"/>
    <w:rsid w:val="6C460D22"/>
    <w:rsid w:val="6C4F942D"/>
    <w:rsid w:val="6C5D3340"/>
    <w:rsid w:val="6C5F6D77"/>
    <w:rsid w:val="6C69F4E2"/>
    <w:rsid w:val="6C72AE20"/>
    <w:rsid w:val="6C73B24F"/>
    <w:rsid w:val="6C7A045B"/>
    <w:rsid w:val="6C82ED05"/>
    <w:rsid w:val="6C84893E"/>
    <w:rsid w:val="6C869A50"/>
    <w:rsid w:val="6C8913F6"/>
    <w:rsid w:val="6C94D1F7"/>
    <w:rsid w:val="6C9B52FC"/>
    <w:rsid w:val="6CA76E67"/>
    <w:rsid w:val="6CBB358C"/>
    <w:rsid w:val="6CC009F0"/>
    <w:rsid w:val="6CC553FB"/>
    <w:rsid w:val="6CC56644"/>
    <w:rsid w:val="6CCAE711"/>
    <w:rsid w:val="6CD0C21C"/>
    <w:rsid w:val="6CD3B75E"/>
    <w:rsid w:val="6CD89093"/>
    <w:rsid w:val="6CD9045A"/>
    <w:rsid w:val="6CD94E9F"/>
    <w:rsid w:val="6CD98170"/>
    <w:rsid w:val="6CE06B9B"/>
    <w:rsid w:val="6CE2AA3D"/>
    <w:rsid w:val="6CE4AE69"/>
    <w:rsid w:val="6CE70412"/>
    <w:rsid w:val="6CEDC61C"/>
    <w:rsid w:val="6CF04D7B"/>
    <w:rsid w:val="6CFA20AC"/>
    <w:rsid w:val="6D0EBDD7"/>
    <w:rsid w:val="6D0F0E88"/>
    <w:rsid w:val="6D12378B"/>
    <w:rsid w:val="6D15E8AC"/>
    <w:rsid w:val="6D1E659E"/>
    <w:rsid w:val="6D218E56"/>
    <w:rsid w:val="6D27DB28"/>
    <w:rsid w:val="6D2A955C"/>
    <w:rsid w:val="6D33A85D"/>
    <w:rsid w:val="6D429806"/>
    <w:rsid w:val="6D48F8DA"/>
    <w:rsid w:val="6D4FBEED"/>
    <w:rsid w:val="6D5465FA"/>
    <w:rsid w:val="6D551FB9"/>
    <w:rsid w:val="6D5F2589"/>
    <w:rsid w:val="6D64C77E"/>
    <w:rsid w:val="6D6EF663"/>
    <w:rsid w:val="6D718CE0"/>
    <w:rsid w:val="6D72B737"/>
    <w:rsid w:val="6D7A4BC9"/>
    <w:rsid w:val="6D8CBBF0"/>
    <w:rsid w:val="6D8D15CE"/>
    <w:rsid w:val="6D8F2691"/>
    <w:rsid w:val="6D927A86"/>
    <w:rsid w:val="6D9367B8"/>
    <w:rsid w:val="6D943457"/>
    <w:rsid w:val="6D98181D"/>
    <w:rsid w:val="6DA44966"/>
    <w:rsid w:val="6DAB2C0B"/>
    <w:rsid w:val="6DAD2F56"/>
    <w:rsid w:val="6DAEA94B"/>
    <w:rsid w:val="6DB76441"/>
    <w:rsid w:val="6DBAC2A0"/>
    <w:rsid w:val="6DBC0725"/>
    <w:rsid w:val="6DC014F3"/>
    <w:rsid w:val="6DC3414D"/>
    <w:rsid w:val="6DC6604E"/>
    <w:rsid w:val="6DCEF122"/>
    <w:rsid w:val="6DD4A5CF"/>
    <w:rsid w:val="6DD531F4"/>
    <w:rsid w:val="6DEBF2D5"/>
    <w:rsid w:val="6DF53144"/>
    <w:rsid w:val="6DFA2ED3"/>
    <w:rsid w:val="6DFE8CAD"/>
    <w:rsid w:val="6DFEB9DE"/>
    <w:rsid w:val="6E0EBD02"/>
    <w:rsid w:val="6E17A5D4"/>
    <w:rsid w:val="6E1A1FB9"/>
    <w:rsid w:val="6E201E42"/>
    <w:rsid w:val="6E260D4B"/>
    <w:rsid w:val="6E27A40E"/>
    <w:rsid w:val="6E2CCE51"/>
    <w:rsid w:val="6E3272DB"/>
    <w:rsid w:val="6E35A773"/>
    <w:rsid w:val="6E35C19C"/>
    <w:rsid w:val="6E390CAC"/>
    <w:rsid w:val="6E397855"/>
    <w:rsid w:val="6E3F6BF4"/>
    <w:rsid w:val="6E3FD04C"/>
    <w:rsid w:val="6E40BF9B"/>
    <w:rsid w:val="6E436F11"/>
    <w:rsid w:val="6E459803"/>
    <w:rsid w:val="6E484259"/>
    <w:rsid w:val="6E4F921C"/>
    <w:rsid w:val="6E5127CE"/>
    <w:rsid w:val="6E576FAA"/>
    <w:rsid w:val="6E5EC4BD"/>
    <w:rsid w:val="6E5EF528"/>
    <w:rsid w:val="6E60D94C"/>
    <w:rsid w:val="6E640A73"/>
    <w:rsid w:val="6E64F198"/>
    <w:rsid w:val="6E6D7209"/>
    <w:rsid w:val="6E750395"/>
    <w:rsid w:val="6E7E54D9"/>
    <w:rsid w:val="6E878F36"/>
    <w:rsid w:val="6E87F7E3"/>
    <w:rsid w:val="6E888F49"/>
    <w:rsid w:val="6E8A866F"/>
    <w:rsid w:val="6E9016C2"/>
    <w:rsid w:val="6E954FBF"/>
    <w:rsid w:val="6E9A2A4D"/>
    <w:rsid w:val="6EA34BA1"/>
    <w:rsid w:val="6EAA5924"/>
    <w:rsid w:val="6EB0F4BF"/>
    <w:rsid w:val="6EB19044"/>
    <w:rsid w:val="6EB46487"/>
    <w:rsid w:val="6EB7FB56"/>
    <w:rsid w:val="6EBA115C"/>
    <w:rsid w:val="6EBAB9C0"/>
    <w:rsid w:val="6ED8206B"/>
    <w:rsid w:val="6ED9220B"/>
    <w:rsid w:val="6EE1D48D"/>
    <w:rsid w:val="6EE73DAC"/>
    <w:rsid w:val="6EE85066"/>
    <w:rsid w:val="6EEE09AE"/>
    <w:rsid w:val="6EEE39AB"/>
    <w:rsid w:val="6EEE5250"/>
    <w:rsid w:val="6EEFF1A5"/>
    <w:rsid w:val="6EF338C1"/>
    <w:rsid w:val="6EF4B9D8"/>
    <w:rsid w:val="6F002F03"/>
    <w:rsid w:val="6F08B6BF"/>
    <w:rsid w:val="6F0BBCCC"/>
    <w:rsid w:val="6F12010B"/>
    <w:rsid w:val="6F14D232"/>
    <w:rsid w:val="6F15B01D"/>
    <w:rsid w:val="6F245A7B"/>
    <w:rsid w:val="6F25E82A"/>
    <w:rsid w:val="6F26A4F5"/>
    <w:rsid w:val="6F2B2968"/>
    <w:rsid w:val="6F39091F"/>
    <w:rsid w:val="6F3C9619"/>
    <w:rsid w:val="6F3D1361"/>
    <w:rsid w:val="6F3E028C"/>
    <w:rsid w:val="6F3FA950"/>
    <w:rsid w:val="6F403B55"/>
    <w:rsid w:val="6F41A2C4"/>
    <w:rsid w:val="6F434CF3"/>
    <w:rsid w:val="6F483145"/>
    <w:rsid w:val="6F4EDDF2"/>
    <w:rsid w:val="6F514592"/>
    <w:rsid w:val="6F5204B5"/>
    <w:rsid w:val="6F530C7C"/>
    <w:rsid w:val="6F536DBC"/>
    <w:rsid w:val="6F5B57FD"/>
    <w:rsid w:val="6F5D9CE9"/>
    <w:rsid w:val="6F63C45C"/>
    <w:rsid w:val="6F63F523"/>
    <w:rsid w:val="6F703BEE"/>
    <w:rsid w:val="6F7CD0AB"/>
    <w:rsid w:val="6F87BFEA"/>
    <w:rsid w:val="6F886217"/>
    <w:rsid w:val="6F8C326C"/>
    <w:rsid w:val="6F8FEC95"/>
    <w:rsid w:val="6F919900"/>
    <w:rsid w:val="6F929056"/>
    <w:rsid w:val="6F9D02B2"/>
    <w:rsid w:val="6F9E6BD3"/>
    <w:rsid w:val="6FA0CC5D"/>
    <w:rsid w:val="6FA48CAE"/>
    <w:rsid w:val="6FA7A0AB"/>
    <w:rsid w:val="6FB56BEF"/>
    <w:rsid w:val="6FB65CE5"/>
    <w:rsid w:val="6FBAAF42"/>
    <w:rsid w:val="6FC4048C"/>
    <w:rsid w:val="6FCC89BC"/>
    <w:rsid w:val="6FD32C3E"/>
    <w:rsid w:val="6FD5400C"/>
    <w:rsid w:val="6FDBF5CA"/>
    <w:rsid w:val="6FE04AAB"/>
    <w:rsid w:val="6FE09CBD"/>
    <w:rsid w:val="6FE2833E"/>
    <w:rsid w:val="6FE8B8FD"/>
    <w:rsid w:val="6FEAD479"/>
    <w:rsid w:val="6FEBEBBC"/>
    <w:rsid w:val="6FF59EC5"/>
    <w:rsid w:val="6FF5E5C9"/>
    <w:rsid w:val="6FF6D37C"/>
    <w:rsid w:val="6FF80E08"/>
    <w:rsid w:val="6FF8E79B"/>
    <w:rsid w:val="70035DFE"/>
    <w:rsid w:val="700DD218"/>
    <w:rsid w:val="7012DD20"/>
    <w:rsid w:val="7012F507"/>
    <w:rsid w:val="701BA277"/>
    <w:rsid w:val="701CA7FA"/>
    <w:rsid w:val="702115B0"/>
    <w:rsid w:val="7029412C"/>
    <w:rsid w:val="702FFD6B"/>
    <w:rsid w:val="7033684A"/>
    <w:rsid w:val="703418B3"/>
    <w:rsid w:val="70366198"/>
    <w:rsid w:val="7036973D"/>
    <w:rsid w:val="70393CF0"/>
    <w:rsid w:val="703B9E38"/>
    <w:rsid w:val="703FB50E"/>
    <w:rsid w:val="704EA238"/>
    <w:rsid w:val="70573643"/>
    <w:rsid w:val="705AF566"/>
    <w:rsid w:val="705C864B"/>
    <w:rsid w:val="705D098D"/>
    <w:rsid w:val="706D64B3"/>
    <w:rsid w:val="7072E283"/>
    <w:rsid w:val="70731554"/>
    <w:rsid w:val="7074E961"/>
    <w:rsid w:val="707661BB"/>
    <w:rsid w:val="707BDEFC"/>
    <w:rsid w:val="707CBAAF"/>
    <w:rsid w:val="7081A9B7"/>
    <w:rsid w:val="70854AE9"/>
    <w:rsid w:val="708B0EC1"/>
    <w:rsid w:val="708D45A6"/>
    <w:rsid w:val="7091060E"/>
    <w:rsid w:val="70935E71"/>
    <w:rsid w:val="70A50A51"/>
    <w:rsid w:val="70A8F56D"/>
    <w:rsid w:val="70A9B1D0"/>
    <w:rsid w:val="70B487FC"/>
    <w:rsid w:val="70B69FB1"/>
    <w:rsid w:val="70BB6A2C"/>
    <w:rsid w:val="70BCB503"/>
    <w:rsid w:val="70BFEC02"/>
    <w:rsid w:val="70C1F207"/>
    <w:rsid w:val="70D37E57"/>
    <w:rsid w:val="70DCFF27"/>
    <w:rsid w:val="70DEE7A3"/>
    <w:rsid w:val="70DF4F7D"/>
    <w:rsid w:val="70E2FBEC"/>
    <w:rsid w:val="70E60531"/>
    <w:rsid w:val="70EA9FE0"/>
    <w:rsid w:val="70F60C95"/>
    <w:rsid w:val="70F9CABC"/>
    <w:rsid w:val="7103E6C9"/>
    <w:rsid w:val="71093164"/>
    <w:rsid w:val="710F5892"/>
    <w:rsid w:val="7110FD42"/>
    <w:rsid w:val="711199DD"/>
    <w:rsid w:val="71148A70"/>
    <w:rsid w:val="7119CD7B"/>
    <w:rsid w:val="71261078"/>
    <w:rsid w:val="7129125C"/>
    <w:rsid w:val="712CD66F"/>
    <w:rsid w:val="71313F2C"/>
    <w:rsid w:val="713229B1"/>
    <w:rsid w:val="7140C158"/>
    <w:rsid w:val="71441D59"/>
    <w:rsid w:val="7148B6E4"/>
    <w:rsid w:val="714FF9D9"/>
    <w:rsid w:val="71541BD2"/>
    <w:rsid w:val="7155140B"/>
    <w:rsid w:val="7157FBFA"/>
    <w:rsid w:val="71645D79"/>
    <w:rsid w:val="716E8A66"/>
    <w:rsid w:val="71755E85"/>
    <w:rsid w:val="7175F3D2"/>
    <w:rsid w:val="717AFDCA"/>
    <w:rsid w:val="717D6955"/>
    <w:rsid w:val="7185A99E"/>
    <w:rsid w:val="7190669A"/>
    <w:rsid w:val="7195FFC8"/>
    <w:rsid w:val="71974A6D"/>
    <w:rsid w:val="71A1C667"/>
    <w:rsid w:val="71A4F18F"/>
    <w:rsid w:val="71A95D43"/>
    <w:rsid w:val="71AACB84"/>
    <w:rsid w:val="71AEDDF1"/>
    <w:rsid w:val="71B737AC"/>
    <w:rsid w:val="71B7A1A5"/>
    <w:rsid w:val="71BC2F77"/>
    <w:rsid w:val="71D5AD7F"/>
    <w:rsid w:val="71D6FC7E"/>
    <w:rsid w:val="71DAC4F6"/>
    <w:rsid w:val="71DD4A14"/>
    <w:rsid w:val="71E04911"/>
    <w:rsid w:val="71ECBA3F"/>
    <w:rsid w:val="71ED5EEF"/>
    <w:rsid w:val="71EF426C"/>
    <w:rsid w:val="71F28B22"/>
    <w:rsid w:val="71F2CDA3"/>
    <w:rsid w:val="71F48986"/>
    <w:rsid w:val="71FB974A"/>
    <w:rsid w:val="71FD9BDB"/>
    <w:rsid w:val="72017D63"/>
    <w:rsid w:val="7203533E"/>
    <w:rsid w:val="7222B33F"/>
    <w:rsid w:val="72234265"/>
    <w:rsid w:val="722CB83B"/>
    <w:rsid w:val="722DEE36"/>
    <w:rsid w:val="72311DFA"/>
    <w:rsid w:val="72340A2F"/>
    <w:rsid w:val="7235318C"/>
    <w:rsid w:val="723C6551"/>
    <w:rsid w:val="72401D16"/>
    <w:rsid w:val="724F3E85"/>
    <w:rsid w:val="724FAD8B"/>
    <w:rsid w:val="7252FA33"/>
    <w:rsid w:val="725B4485"/>
    <w:rsid w:val="725B5F12"/>
    <w:rsid w:val="725EB3BA"/>
    <w:rsid w:val="726086F1"/>
    <w:rsid w:val="7261B0DA"/>
    <w:rsid w:val="72627497"/>
    <w:rsid w:val="72635369"/>
    <w:rsid w:val="7265DEA8"/>
    <w:rsid w:val="72697C4D"/>
    <w:rsid w:val="726AC67E"/>
    <w:rsid w:val="726BE7B2"/>
    <w:rsid w:val="726DF51D"/>
    <w:rsid w:val="726EBFD6"/>
    <w:rsid w:val="72705267"/>
    <w:rsid w:val="7270D5C4"/>
    <w:rsid w:val="72714B06"/>
    <w:rsid w:val="727B1D3C"/>
    <w:rsid w:val="72860822"/>
    <w:rsid w:val="7291AD59"/>
    <w:rsid w:val="72A10254"/>
    <w:rsid w:val="72ACD50F"/>
    <w:rsid w:val="72AFA729"/>
    <w:rsid w:val="72BBA894"/>
    <w:rsid w:val="72BED5DC"/>
    <w:rsid w:val="72C09B7E"/>
    <w:rsid w:val="72C97B1E"/>
    <w:rsid w:val="72CA4855"/>
    <w:rsid w:val="72D44403"/>
    <w:rsid w:val="72DBC8B2"/>
    <w:rsid w:val="72DE61FA"/>
    <w:rsid w:val="72E3795B"/>
    <w:rsid w:val="72EBCA02"/>
    <w:rsid w:val="72EF2401"/>
    <w:rsid w:val="72F40A3C"/>
    <w:rsid w:val="72F5858B"/>
    <w:rsid w:val="72F9CCE3"/>
    <w:rsid w:val="72FCA61A"/>
    <w:rsid w:val="7302DAE0"/>
    <w:rsid w:val="730380DA"/>
    <w:rsid w:val="7304F662"/>
    <w:rsid w:val="7305A819"/>
    <w:rsid w:val="7305FC5E"/>
    <w:rsid w:val="730B5F7C"/>
    <w:rsid w:val="73181B25"/>
    <w:rsid w:val="7318A462"/>
    <w:rsid w:val="731A4382"/>
    <w:rsid w:val="731FA281"/>
    <w:rsid w:val="732059BF"/>
    <w:rsid w:val="73286992"/>
    <w:rsid w:val="7328AD28"/>
    <w:rsid w:val="732EA456"/>
    <w:rsid w:val="732F4FF0"/>
    <w:rsid w:val="7335B91F"/>
    <w:rsid w:val="7335F69E"/>
    <w:rsid w:val="733AB3EB"/>
    <w:rsid w:val="7345E28B"/>
    <w:rsid w:val="734EF09D"/>
    <w:rsid w:val="7363607C"/>
    <w:rsid w:val="73688274"/>
    <w:rsid w:val="736ED222"/>
    <w:rsid w:val="73797F1C"/>
    <w:rsid w:val="7381A889"/>
    <w:rsid w:val="7384E12C"/>
    <w:rsid w:val="738A42FE"/>
    <w:rsid w:val="73A3222F"/>
    <w:rsid w:val="73AF9B40"/>
    <w:rsid w:val="73BA64D9"/>
    <w:rsid w:val="73BF5D73"/>
    <w:rsid w:val="73C0D8D5"/>
    <w:rsid w:val="73C405B1"/>
    <w:rsid w:val="73CD3B65"/>
    <w:rsid w:val="73D2D507"/>
    <w:rsid w:val="73DD987B"/>
    <w:rsid w:val="73E0F970"/>
    <w:rsid w:val="73E9CC51"/>
    <w:rsid w:val="73F35E13"/>
    <w:rsid w:val="73FCF22F"/>
    <w:rsid w:val="73FD4E86"/>
    <w:rsid w:val="73FF0167"/>
    <w:rsid w:val="73FFA5BE"/>
    <w:rsid w:val="7407C51A"/>
    <w:rsid w:val="7409560B"/>
    <w:rsid w:val="740B5352"/>
    <w:rsid w:val="740C0768"/>
    <w:rsid w:val="7411A5AF"/>
    <w:rsid w:val="74121A33"/>
    <w:rsid w:val="7418E3EE"/>
    <w:rsid w:val="742768ED"/>
    <w:rsid w:val="743460D6"/>
    <w:rsid w:val="74353829"/>
    <w:rsid w:val="743C2358"/>
    <w:rsid w:val="7445FB98"/>
    <w:rsid w:val="7449B7F0"/>
    <w:rsid w:val="744A028B"/>
    <w:rsid w:val="744DDE43"/>
    <w:rsid w:val="744FEBCD"/>
    <w:rsid w:val="74567317"/>
    <w:rsid w:val="7462C849"/>
    <w:rsid w:val="746F3180"/>
    <w:rsid w:val="747386B4"/>
    <w:rsid w:val="747C5E44"/>
    <w:rsid w:val="74918513"/>
    <w:rsid w:val="7494E2BC"/>
    <w:rsid w:val="7495B5AF"/>
    <w:rsid w:val="7499B88F"/>
    <w:rsid w:val="7499E21B"/>
    <w:rsid w:val="74A2A2CB"/>
    <w:rsid w:val="74A52CD2"/>
    <w:rsid w:val="74A5C66E"/>
    <w:rsid w:val="74ABCD2E"/>
    <w:rsid w:val="74AC932A"/>
    <w:rsid w:val="74AF03F5"/>
    <w:rsid w:val="74B083A2"/>
    <w:rsid w:val="74B73E60"/>
    <w:rsid w:val="74D15C30"/>
    <w:rsid w:val="74D86DA3"/>
    <w:rsid w:val="74E63359"/>
    <w:rsid w:val="74EE1931"/>
    <w:rsid w:val="74FE7AC1"/>
    <w:rsid w:val="750C26E0"/>
    <w:rsid w:val="750CDF77"/>
    <w:rsid w:val="751103C9"/>
    <w:rsid w:val="75171129"/>
    <w:rsid w:val="751C93EA"/>
    <w:rsid w:val="751E80A0"/>
    <w:rsid w:val="751F259C"/>
    <w:rsid w:val="7521F7F9"/>
    <w:rsid w:val="752352C5"/>
    <w:rsid w:val="752C248E"/>
    <w:rsid w:val="7531E782"/>
    <w:rsid w:val="753243B6"/>
    <w:rsid w:val="7538BC18"/>
    <w:rsid w:val="753AA7C2"/>
    <w:rsid w:val="75409B86"/>
    <w:rsid w:val="754A34E6"/>
    <w:rsid w:val="754C67DE"/>
    <w:rsid w:val="754E3599"/>
    <w:rsid w:val="754F405F"/>
    <w:rsid w:val="75535600"/>
    <w:rsid w:val="755AABC1"/>
    <w:rsid w:val="755FA8D3"/>
    <w:rsid w:val="7560FA35"/>
    <w:rsid w:val="7563827C"/>
    <w:rsid w:val="756DB6EA"/>
    <w:rsid w:val="75854C48"/>
    <w:rsid w:val="7587F2DC"/>
    <w:rsid w:val="75886791"/>
    <w:rsid w:val="758F6CB2"/>
    <w:rsid w:val="7592A7B2"/>
    <w:rsid w:val="759540FC"/>
    <w:rsid w:val="7597903B"/>
    <w:rsid w:val="75A1BD5C"/>
    <w:rsid w:val="75A3B207"/>
    <w:rsid w:val="75A44CA0"/>
    <w:rsid w:val="75A5CDE6"/>
    <w:rsid w:val="75A811BB"/>
    <w:rsid w:val="75AE3657"/>
    <w:rsid w:val="75AEB6C1"/>
    <w:rsid w:val="75B29566"/>
    <w:rsid w:val="75B90B6A"/>
    <w:rsid w:val="75BB18E8"/>
    <w:rsid w:val="75C32470"/>
    <w:rsid w:val="75D0760C"/>
    <w:rsid w:val="75D13D75"/>
    <w:rsid w:val="75E743F6"/>
    <w:rsid w:val="75F443FA"/>
    <w:rsid w:val="76010B70"/>
    <w:rsid w:val="7604C6EA"/>
    <w:rsid w:val="76060187"/>
    <w:rsid w:val="7606F10D"/>
    <w:rsid w:val="7616F389"/>
    <w:rsid w:val="761C3783"/>
    <w:rsid w:val="761D90D1"/>
    <w:rsid w:val="761DDA9C"/>
    <w:rsid w:val="762022A6"/>
    <w:rsid w:val="7626010B"/>
    <w:rsid w:val="76269A88"/>
    <w:rsid w:val="762EF48E"/>
    <w:rsid w:val="7630A8B5"/>
    <w:rsid w:val="76312B69"/>
    <w:rsid w:val="76313315"/>
    <w:rsid w:val="7631C18A"/>
    <w:rsid w:val="76380EED"/>
    <w:rsid w:val="7638A427"/>
    <w:rsid w:val="7638FA2D"/>
    <w:rsid w:val="763AAE11"/>
    <w:rsid w:val="763BC5B9"/>
    <w:rsid w:val="76440460"/>
    <w:rsid w:val="7644566C"/>
    <w:rsid w:val="764653FB"/>
    <w:rsid w:val="76472453"/>
    <w:rsid w:val="7648C64A"/>
    <w:rsid w:val="764A4AB9"/>
    <w:rsid w:val="764CC723"/>
    <w:rsid w:val="764E33D3"/>
    <w:rsid w:val="7653F944"/>
    <w:rsid w:val="765680C9"/>
    <w:rsid w:val="7657FE53"/>
    <w:rsid w:val="765B0E50"/>
    <w:rsid w:val="765F1F67"/>
    <w:rsid w:val="76607F63"/>
    <w:rsid w:val="766B760C"/>
    <w:rsid w:val="766BFBFA"/>
    <w:rsid w:val="766CA5E1"/>
    <w:rsid w:val="766FE307"/>
    <w:rsid w:val="768137AD"/>
    <w:rsid w:val="76854FE6"/>
    <w:rsid w:val="76860805"/>
    <w:rsid w:val="768AD85C"/>
    <w:rsid w:val="76914544"/>
    <w:rsid w:val="76947591"/>
    <w:rsid w:val="769B7F95"/>
    <w:rsid w:val="76A3CE9A"/>
    <w:rsid w:val="76A9839E"/>
    <w:rsid w:val="76AD24BF"/>
    <w:rsid w:val="76B085CB"/>
    <w:rsid w:val="76B42435"/>
    <w:rsid w:val="76BFA44D"/>
    <w:rsid w:val="76D29459"/>
    <w:rsid w:val="76D630D5"/>
    <w:rsid w:val="76D95A1B"/>
    <w:rsid w:val="76F34A74"/>
    <w:rsid w:val="7702848C"/>
    <w:rsid w:val="770294A4"/>
    <w:rsid w:val="7707E64F"/>
    <w:rsid w:val="77092E23"/>
    <w:rsid w:val="770A2701"/>
    <w:rsid w:val="77179AF4"/>
    <w:rsid w:val="77212CAD"/>
    <w:rsid w:val="772D4D80"/>
    <w:rsid w:val="77412A44"/>
    <w:rsid w:val="774E0BB8"/>
    <w:rsid w:val="7751553E"/>
    <w:rsid w:val="7753A1C5"/>
    <w:rsid w:val="7757187A"/>
    <w:rsid w:val="77571C9B"/>
    <w:rsid w:val="775CE323"/>
    <w:rsid w:val="775F3523"/>
    <w:rsid w:val="775F36AB"/>
    <w:rsid w:val="776E2EB3"/>
    <w:rsid w:val="77752A91"/>
    <w:rsid w:val="7777DB18"/>
    <w:rsid w:val="77799598"/>
    <w:rsid w:val="777DE6EE"/>
    <w:rsid w:val="77804416"/>
    <w:rsid w:val="7783D775"/>
    <w:rsid w:val="77846724"/>
    <w:rsid w:val="77862C8F"/>
    <w:rsid w:val="7795ACE8"/>
    <w:rsid w:val="7797F5FF"/>
    <w:rsid w:val="779E2C48"/>
    <w:rsid w:val="77A36EA8"/>
    <w:rsid w:val="77A57BDF"/>
    <w:rsid w:val="77AF9173"/>
    <w:rsid w:val="77B11D6F"/>
    <w:rsid w:val="77B52996"/>
    <w:rsid w:val="77B8D782"/>
    <w:rsid w:val="77C2640D"/>
    <w:rsid w:val="77C670D8"/>
    <w:rsid w:val="77C87672"/>
    <w:rsid w:val="77CD2346"/>
    <w:rsid w:val="77CFC99A"/>
    <w:rsid w:val="77D27BDF"/>
    <w:rsid w:val="77DC8F6B"/>
    <w:rsid w:val="77F1C446"/>
    <w:rsid w:val="77F353FE"/>
    <w:rsid w:val="78082DBC"/>
    <w:rsid w:val="7810D4DD"/>
    <w:rsid w:val="7815F771"/>
    <w:rsid w:val="7817DBDF"/>
    <w:rsid w:val="781EDA46"/>
    <w:rsid w:val="7821BCC3"/>
    <w:rsid w:val="782D15A5"/>
    <w:rsid w:val="7833D534"/>
    <w:rsid w:val="78361331"/>
    <w:rsid w:val="783D2720"/>
    <w:rsid w:val="783ED19D"/>
    <w:rsid w:val="78410815"/>
    <w:rsid w:val="78446627"/>
    <w:rsid w:val="784B2BEF"/>
    <w:rsid w:val="78551A4C"/>
    <w:rsid w:val="785F0ED0"/>
    <w:rsid w:val="7866A49A"/>
    <w:rsid w:val="786CEC62"/>
    <w:rsid w:val="786F63A5"/>
    <w:rsid w:val="78717E3B"/>
    <w:rsid w:val="788546C9"/>
    <w:rsid w:val="78879D2C"/>
    <w:rsid w:val="788C210F"/>
    <w:rsid w:val="7890288D"/>
    <w:rsid w:val="7890B125"/>
    <w:rsid w:val="78A0C102"/>
    <w:rsid w:val="78A2212A"/>
    <w:rsid w:val="78ABBC3B"/>
    <w:rsid w:val="78ABFC03"/>
    <w:rsid w:val="78AF83D7"/>
    <w:rsid w:val="78B46A87"/>
    <w:rsid w:val="78B73AF7"/>
    <w:rsid w:val="78BD199B"/>
    <w:rsid w:val="78E3F821"/>
    <w:rsid w:val="78E4A447"/>
    <w:rsid w:val="78F246A2"/>
    <w:rsid w:val="78F404EE"/>
    <w:rsid w:val="78FF4B79"/>
    <w:rsid w:val="790D5B8B"/>
    <w:rsid w:val="790DA079"/>
    <w:rsid w:val="7912ABB6"/>
    <w:rsid w:val="791459C2"/>
    <w:rsid w:val="79217031"/>
    <w:rsid w:val="79266075"/>
    <w:rsid w:val="792ABEB0"/>
    <w:rsid w:val="792E9464"/>
    <w:rsid w:val="7936D5D8"/>
    <w:rsid w:val="7937D61C"/>
    <w:rsid w:val="793AC97D"/>
    <w:rsid w:val="793CC14B"/>
    <w:rsid w:val="793DCC5A"/>
    <w:rsid w:val="793DD342"/>
    <w:rsid w:val="7942E043"/>
    <w:rsid w:val="794FED35"/>
    <w:rsid w:val="7957CC69"/>
    <w:rsid w:val="7961D2B2"/>
    <w:rsid w:val="79718F1D"/>
    <w:rsid w:val="79746902"/>
    <w:rsid w:val="7975DE23"/>
    <w:rsid w:val="797A14AC"/>
    <w:rsid w:val="797A8FCB"/>
    <w:rsid w:val="797B1472"/>
    <w:rsid w:val="797BFD75"/>
    <w:rsid w:val="79815262"/>
    <w:rsid w:val="798702DF"/>
    <w:rsid w:val="79890512"/>
    <w:rsid w:val="7999B143"/>
    <w:rsid w:val="79A04874"/>
    <w:rsid w:val="79AB6DF1"/>
    <w:rsid w:val="79AEC408"/>
    <w:rsid w:val="79C4FDFE"/>
    <w:rsid w:val="79C7ABB8"/>
    <w:rsid w:val="79CF5583"/>
    <w:rsid w:val="79D10AE7"/>
    <w:rsid w:val="79D1B669"/>
    <w:rsid w:val="79D962C0"/>
    <w:rsid w:val="79EC2117"/>
    <w:rsid w:val="79EC99AA"/>
    <w:rsid w:val="79EF6C75"/>
    <w:rsid w:val="79F38403"/>
    <w:rsid w:val="79FA624F"/>
    <w:rsid w:val="79FD0FE4"/>
    <w:rsid w:val="79FEDF69"/>
    <w:rsid w:val="7A00922D"/>
    <w:rsid w:val="7A024CA5"/>
    <w:rsid w:val="7A083F28"/>
    <w:rsid w:val="7A0CA2A7"/>
    <w:rsid w:val="7A0D1A2C"/>
    <w:rsid w:val="7A0E856D"/>
    <w:rsid w:val="7A11A1FE"/>
    <w:rsid w:val="7A123CE5"/>
    <w:rsid w:val="7A1553D4"/>
    <w:rsid w:val="7A21A6BC"/>
    <w:rsid w:val="7A22E13F"/>
    <w:rsid w:val="7A285A16"/>
    <w:rsid w:val="7A3D9804"/>
    <w:rsid w:val="7A3DBBB1"/>
    <w:rsid w:val="7A40B64D"/>
    <w:rsid w:val="7A4858FF"/>
    <w:rsid w:val="7A4F59B2"/>
    <w:rsid w:val="7A4FB648"/>
    <w:rsid w:val="7A581780"/>
    <w:rsid w:val="7A5B4725"/>
    <w:rsid w:val="7A5CA9FA"/>
    <w:rsid w:val="7A5DCF76"/>
    <w:rsid w:val="7A63E57C"/>
    <w:rsid w:val="7A657334"/>
    <w:rsid w:val="7A6D4010"/>
    <w:rsid w:val="7A6FDF56"/>
    <w:rsid w:val="7A742BE7"/>
    <w:rsid w:val="7A77D67D"/>
    <w:rsid w:val="7A843156"/>
    <w:rsid w:val="7A8B4F69"/>
    <w:rsid w:val="7A91E78B"/>
    <w:rsid w:val="7AA66E4D"/>
    <w:rsid w:val="7AB12EE0"/>
    <w:rsid w:val="7AB20330"/>
    <w:rsid w:val="7AB98BD1"/>
    <w:rsid w:val="7ABEB04D"/>
    <w:rsid w:val="7AC69247"/>
    <w:rsid w:val="7AC99F60"/>
    <w:rsid w:val="7ADACE8B"/>
    <w:rsid w:val="7ADDF4B4"/>
    <w:rsid w:val="7ADF3DBA"/>
    <w:rsid w:val="7AE715FF"/>
    <w:rsid w:val="7AE8DAD7"/>
    <w:rsid w:val="7AEC3FC3"/>
    <w:rsid w:val="7AEC91FF"/>
    <w:rsid w:val="7AEFFE7B"/>
    <w:rsid w:val="7AF57463"/>
    <w:rsid w:val="7AF7758E"/>
    <w:rsid w:val="7AFFF52D"/>
    <w:rsid w:val="7B02F3C2"/>
    <w:rsid w:val="7B081EA2"/>
    <w:rsid w:val="7B0986AB"/>
    <w:rsid w:val="7B0A1481"/>
    <w:rsid w:val="7B21ECBE"/>
    <w:rsid w:val="7B23D929"/>
    <w:rsid w:val="7B266F5A"/>
    <w:rsid w:val="7B29A4A5"/>
    <w:rsid w:val="7B2C1208"/>
    <w:rsid w:val="7B31C04C"/>
    <w:rsid w:val="7B33ECAC"/>
    <w:rsid w:val="7B3F562D"/>
    <w:rsid w:val="7B42FC16"/>
    <w:rsid w:val="7B45C01F"/>
    <w:rsid w:val="7B46039D"/>
    <w:rsid w:val="7B47CE5D"/>
    <w:rsid w:val="7B4AB074"/>
    <w:rsid w:val="7B5C42E2"/>
    <w:rsid w:val="7B5EE4A6"/>
    <w:rsid w:val="7B5FC7F4"/>
    <w:rsid w:val="7B64B667"/>
    <w:rsid w:val="7B664048"/>
    <w:rsid w:val="7B6835D4"/>
    <w:rsid w:val="7B717F3A"/>
    <w:rsid w:val="7B7443AD"/>
    <w:rsid w:val="7B842DEA"/>
    <w:rsid w:val="7B88ACCF"/>
    <w:rsid w:val="7B890A2B"/>
    <w:rsid w:val="7B930D07"/>
    <w:rsid w:val="7BAA553C"/>
    <w:rsid w:val="7BAADF0E"/>
    <w:rsid w:val="7BAF5CF3"/>
    <w:rsid w:val="7BB7E843"/>
    <w:rsid w:val="7BBD7A12"/>
    <w:rsid w:val="7BCF1E58"/>
    <w:rsid w:val="7BE4B066"/>
    <w:rsid w:val="7BF156B2"/>
    <w:rsid w:val="7BF7A2CE"/>
    <w:rsid w:val="7BFBE568"/>
    <w:rsid w:val="7BFF8394"/>
    <w:rsid w:val="7C0864DC"/>
    <w:rsid w:val="7C0CED0C"/>
    <w:rsid w:val="7C0FDD45"/>
    <w:rsid w:val="7C1128E9"/>
    <w:rsid w:val="7C1E351B"/>
    <w:rsid w:val="7C20EDF9"/>
    <w:rsid w:val="7C26B4A9"/>
    <w:rsid w:val="7C3C4CC9"/>
    <w:rsid w:val="7C3F9EBA"/>
    <w:rsid w:val="7C40748F"/>
    <w:rsid w:val="7C45B4A6"/>
    <w:rsid w:val="7C468A06"/>
    <w:rsid w:val="7C4BE5B5"/>
    <w:rsid w:val="7C52E1CC"/>
    <w:rsid w:val="7C53EA2D"/>
    <w:rsid w:val="7C57EF13"/>
    <w:rsid w:val="7C59397A"/>
    <w:rsid w:val="7C6B880F"/>
    <w:rsid w:val="7C846F14"/>
    <w:rsid w:val="7C9C4845"/>
    <w:rsid w:val="7C9FD64D"/>
    <w:rsid w:val="7CA0597E"/>
    <w:rsid w:val="7CAA3B3D"/>
    <w:rsid w:val="7CB07B5A"/>
    <w:rsid w:val="7CB216BF"/>
    <w:rsid w:val="7CB2A69D"/>
    <w:rsid w:val="7CB58694"/>
    <w:rsid w:val="7CB75B95"/>
    <w:rsid w:val="7CB98ADB"/>
    <w:rsid w:val="7CBD4608"/>
    <w:rsid w:val="7CC0C3F7"/>
    <w:rsid w:val="7CCC29F2"/>
    <w:rsid w:val="7CD54FBF"/>
    <w:rsid w:val="7CD77F7B"/>
    <w:rsid w:val="7CDA7661"/>
    <w:rsid w:val="7CDC2E90"/>
    <w:rsid w:val="7CDD979A"/>
    <w:rsid w:val="7CDEDE29"/>
    <w:rsid w:val="7CDF4020"/>
    <w:rsid w:val="7CE41C8B"/>
    <w:rsid w:val="7CE532DE"/>
    <w:rsid w:val="7CED2CFA"/>
    <w:rsid w:val="7D040B0D"/>
    <w:rsid w:val="7D0B73E3"/>
    <w:rsid w:val="7D14F39A"/>
    <w:rsid w:val="7D16E140"/>
    <w:rsid w:val="7D186D07"/>
    <w:rsid w:val="7D1B665E"/>
    <w:rsid w:val="7D1BE287"/>
    <w:rsid w:val="7D1BE4CC"/>
    <w:rsid w:val="7D1CC439"/>
    <w:rsid w:val="7D1ECB55"/>
    <w:rsid w:val="7D26AD32"/>
    <w:rsid w:val="7D2D0956"/>
    <w:rsid w:val="7D2F9087"/>
    <w:rsid w:val="7D33C13A"/>
    <w:rsid w:val="7D356347"/>
    <w:rsid w:val="7D356E4F"/>
    <w:rsid w:val="7D37CBA7"/>
    <w:rsid w:val="7D3C50BF"/>
    <w:rsid w:val="7D413FB8"/>
    <w:rsid w:val="7D446DD3"/>
    <w:rsid w:val="7D4569C3"/>
    <w:rsid w:val="7D4B7874"/>
    <w:rsid w:val="7D4DF820"/>
    <w:rsid w:val="7D4ECD3F"/>
    <w:rsid w:val="7D503757"/>
    <w:rsid w:val="7D6039AB"/>
    <w:rsid w:val="7D61E0BB"/>
    <w:rsid w:val="7D74C5E9"/>
    <w:rsid w:val="7D7ECA96"/>
    <w:rsid w:val="7D7FCCBA"/>
    <w:rsid w:val="7D900F7C"/>
    <w:rsid w:val="7D94B656"/>
    <w:rsid w:val="7D9EF17B"/>
    <w:rsid w:val="7DA72A6D"/>
    <w:rsid w:val="7DA8073D"/>
    <w:rsid w:val="7DA94CCA"/>
    <w:rsid w:val="7DB69DD7"/>
    <w:rsid w:val="7DBB65D0"/>
    <w:rsid w:val="7DBDB444"/>
    <w:rsid w:val="7DBF5FAE"/>
    <w:rsid w:val="7DC5CED1"/>
    <w:rsid w:val="7DCA7C86"/>
    <w:rsid w:val="7DCFC4DE"/>
    <w:rsid w:val="7DDA6B4B"/>
    <w:rsid w:val="7DDA8BAB"/>
    <w:rsid w:val="7DEAFD88"/>
    <w:rsid w:val="7DED276F"/>
    <w:rsid w:val="7DEE09C3"/>
    <w:rsid w:val="7DEFDCFA"/>
    <w:rsid w:val="7DF5923D"/>
    <w:rsid w:val="7DF5E152"/>
    <w:rsid w:val="7DFA80D5"/>
    <w:rsid w:val="7DFD5F6B"/>
    <w:rsid w:val="7E021F35"/>
    <w:rsid w:val="7E03DA89"/>
    <w:rsid w:val="7E0469FB"/>
    <w:rsid w:val="7E06613F"/>
    <w:rsid w:val="7E1441DF"/>
    <w:rsid w:val="7E14BBCD"/>
    <w:rsid w:val="7E14BC9F"/>
    <w:rsid w:val="7E15EAAA"/>
    <w:rsid w:val="7E1B293E"/>
    <w:rsid w:val="7E1CA47B"/>
    <w:rsid w:val="7E216BB0"/>
    <w:rsid w:val="7E23EF68"/>
    <w:rsid w:val="7E35ECA2"/>
    <w:rsid w:val="7E3EF082"/>
    <w:rsid w:val="7E3F1E73"/>
    <w:rsid w:val="7E46EEE9"/>
    <w:rsid w:val="7E4A1F2D"/>
    <w:rsid w:val="7E531E45"/>
    <w:rsid w:val="7E55EB80"/>
    <w:rsid w:val="7E5B9A86"/>
    <w:rsid w:val="7E5CDDE1"/>
    <w:rsid w:val="7E659246"/>
    <w:rsid w:val="7E71CB32"/>
    <w:rsid w:val="7E7E0E77"/>
    <w:rsid w:val="7E853398"/>
    <w:rsid w:val="7E8AA9D1"/>
    <w:rsid w:val="7E8EBCD1"/>
    <w:rsid w:val="7E945060"/>
    <w:rsid w:val="7E9772C5"/>
    <w:rsid w:val="7E979B9E"/>
    <w:rsid w:val="7EA0FAF1"/>
    <w:rsid w:val="7EA3C632"/>
    <w:rsid w:val="7EA54209"/>
    <w:rsid w:val="7EAE51B1"/>
    <w:rsid w:val="7EAFB3B3"/>
    <w:rsid w:val="7EB18405"/>
    <w:rsid w:val="7EB7BEB7"/>
    <w:rsid w:val="7ECF0F34"/>
    <w:rsid w:val="7ED01BB3"/>
    <w:rsid w:val="7ED0A7AB"/>
    <w:rsid w:val="7ED6C7D9"/>
    <w:rsid w:val="7EDA5113"/>
    <w:rsid w:val="7EDC8CD8"/>
    <w:rsid w:val="7EF4FA86"/>
    <w:rsid w:val="7EF6E49D"/>
    <w:rsid w:val="7EF95DB0"/>
    <w:rsid w:val="7EFAB16A"/>
    <w:rsid w:val="7EFBE250"/>
    <w:rsid w:val="7F01CC7C"/>
    <w:rsid w:val="7F0824D9"/>
    <w:rsid w:val="7F0AC916"/>
    <w:rsid w:val="7F1116B7"/>
    <w:rsid w:val="7F1D8023"/>
    <w:rsid w:val="7F20D207"/>
    <w:rsid w:val="7F25A231"/>
    <w:rsid w:val="7F27245F"/>
    <w:rsid w:val="7F3106A7"/>
    <w:rsid w:val="7F3137E6"/>
    <w:rsid w:val="7F385F6E"/>
    <w:rsid w:val="7F390DE3"/>
    <w:rsid w:val="7F3E0B9A"/>
    <w:rsid w:val="7F4221A4"/>
    <w:rsid w:val="7F45301C"/>
    <w:rsid w:val="7F4A51C6"/>
    <w:rsid w:val="7F5804D8"/>
    <w:rsid w:val="7F582F59"/>
    <w:rsid w:val="7F59E0D6"/>
    <w:rsid w:val="7F5A0EB4"/>
    <w:rsid w:val="7F5EC624"/>
    <w:rsid w:val="7F69CA53"/>
    <w:rsid w:val="7F6F17EA"/>
    <w:rsid w:val="7F7E2DFB"/>
    <w:rsid w:val="7F7FA9A2"/>
    <w:rsid w:val="7F88615B"/>
    <w:rsid w:val="7F8DEE47"/>
    <w:rsid w:val="7F9B05D1"/>
    <w:rsid w:val="7F9CB2E1"/>
    <w:rsid w:val="7FA220A8"/>
    <w:rsid w:val="7FAE6D8C"/>
    <w:rsid w:val="7FAFEE8F"/>
    <w:rsid w:val="7FB00166"/>
    <w:rsid w:val="7FB13A36"/>
    <w:rsid w:val="7FB17535"/>
    <w:rsid w:val="7FCD12C0"/>
    <w:rsid w:val="7FCF1DFA"/>
    <w:rsid w:val="7FD04C7A"/>
    <w:rsid w:val="7FD72BA1"/>
    <w:rsid w:val="7FD96EE9"/>
    <w:rsid w:val="7FDA5024"/>
    <w:rsid w:val="7FE59940"/>
    <w:rsid w:val="7FEA4F0F"/>
    <w:rsid w:val="7FF12CFF"/>
    <w:rsid w:val="7FF15A7C"/>
    <w:rsid w:val="7FFB7600"/>
    <w:rsid w:val="7FFC5C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EE2BF2"/>
  <w15:docId w15:val="{2F369457-A313-4C77-970A-5CE3A8D7C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1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887"/>
    <w:pPr>
      <w:spacing w:line="276" w:lineRule="auto"/>
    </w:pPr>
    <w:rPr>
      <w:rFonts w:asciiTheme="minorHAnsi" w:eastAsiaTheme="minorHAnsi" w:hAnsiTheme="minorHAnsi" w:cstheme="minorBidi"/>
      <w:sz w:val="22"/>
      <w:szCs w:val="22"/>
    </w:rPr>
  </w:style>
  <w:style w:type="paragraph" w:styleId="Heading1">
    <w:name w:val="heading 1"/>
    <w:aliases w:val="P.Heading 1"/>
    <w:basedOn w:val="Normal"/>
    <w:next w:val="Normal"/>
    <w:link w:val="Heading1Char"/>
    <w:qFormat/>
    <w:rsid w:val="0055077E"/>
    <w:pPr>
      <w:tabs>
        <w:tab w:val="left" w:pos="360"/>
        <w:tab w:val="left" w:pos="720"/>
        <w:tab w:val="left" w:pos="1080"/>
        <w:tab w:val="left" w:pos="1440"/>
        <w:tab w:val="left" w:pos="1800"/>
        <w:tab w:val="left" w:pos="2160"/>
        <w:tab w:val="left" w:pos="2520"/>
        <w:tab w:val="left" w:pos="2880"/>
      </w:tabs>
      <w:ind w:right="3600"/>
      <w:outlineLvl w:val="0"/>
    </w:pPr>
    <w:rPr>
      <w:b/>
      <w:bCs/>
      <w:color w:val="2F5496" w:themeColor="accent5" w:themeShade="BF"/>
      <w:sz w:val="48"/>
      <w:szCs w:val="40"/>
    </w:rPr>
  </w:style>
  <w:style w:type="paragraph" w:styleId="Heading2">
    <w:name w:val="heading 2"/>
    <w:basedOn w:val="Normal"/>
    <w:next w:val="BodyTextposthead"/>
    <w:link w:val="Heading2Char"/>
    <w:uiPriority w:val="4"/>
    <w:unhideWhenUsed/>
    <w:qFormat/>
    <w:rsid w:val="00106691"/>
    <w:pPr>
      <w:keepNext/>
      <w:pageBreakBefore/>
      <w:pBdr>
        <w:bottom w:val="single" w:sz="12" w:space="1" w:color="ED7D31" w:themeColor="accent2"/>
      </w:pBdr>
      <w:spacing w:after="120"/>
      <w:outlineLvl w:val="1"/>
    </w:pPr>
    <w:rPr>
      <w:rFonts w:asciiTheme="majorHAnsi" w:hAnsiTheme="majorHAnsi"/>
      <w:color w:val="2F5496" w:themeColor="accent5" w:themeShade="BF"/>
      <w:sz w:val="32"/>
    </w:rPr>
  </w:style>
  <w:style w:type="paragraph" w:styleId="Heading3">
    <w:name w:val="heading 3"/>
    <w:basedOn w:val="BodyText"/>
    <w:next w:val="BodyTextposthead"/>
    <w:link w:val="Heading3Char"/>
    <w:uiPriority w:val="4"/>
    <w:unhideWhenUsed/>
    <w:qFormat/>
    <w:rsid w:val="004A5568"/>
    <w:pPr>
      <w:keepNext/>
      <w:outlineLvl w:val="2"/>
    </w:pPr>
    <w:rPr>
      <w:rFonts w:asciiTheme="majorHAnsi" w:hAnsiTheme="majorHAnsi"/>
      <w:color w:val="2F5496" w:themeColor="accent5" w:themeShade="BF"/>
      <w:sz w:val="28"/>
    </w:rPr>
  </w:style>
  <w:style w:type="paragraph" w:styleId="Heading4">
    <w:name w:val="heading 4"/>
    <w:basedOn w:val="Heading3"/>
    <w:next w:val="BodyTextposthead"/>
    <w:link w:val="Heading4Char"/>
    <w:uiPriority w:val="4"/>
    <w:unhideWhenUsed/>
    <w:qFormat/>
    <w:rsid w:val="004A5568"/>
    <w:pPr>
      <w:outlineLvl w:val="3"/>
    </w:pPr>
    <w:rPr>
      <w:rFonts w:cstheme="majorBidi"/>
      <w:i/>
      <w:iCs/>
      <w:color w:val="2E74B5" w:themeColor="accent1" w:themeShade="BF"/>
      <w:sz w:val="22"/>
    </w:rPr>
  </w:style>
  <w:style w:type="paragraph" w:styleId="Heading5">
    <w:name w:val="heading 5"/>
    <w:basedOn w:val="Heading4"/>
    <w:next w:val="BodyTextposthead"/>
    <w:link w:val="Heading5Char"/>
    <w:uiPriority w:val="4"/>
    <w:unhideWhenUsed/>
    <w:qFormat/>
    <w:rsid w:val="004A5568"/>
    <w:pPr>
      <w:outlineLvl w:val="4"/>
    </w:pPr>
    <w:rPr>
      <w:rFonts w:eastAsia="Times New Roman" w:cs="Times New Roman"/>
      <w:bCs/>
      <w:i w:val="0"/>
      <w:iCs w:val="0"/>
      <w:color w:val="auto"/>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next w:val="Normal"/>
    <w:link w:val="SectionChar"/>
    <w:qFormat/>
    <w:rsid w:val="008E314D"/>
    <w:pPr>
      <w:keepNext/>
      <w:pageBreakBefore/>
      <w:pBdr>
        <w:bottom w:val="single" w:sz="4" w:space="1" w:color="auto"/>
      </w:pBdr>
    </w:pPr>
    <w:rPr>
      <w:sz w:val="36"/>
    </w:rPr>
  </w:style>
  <w:style w:type="character" w:customStyle="1" w:styleId="SectionChar">
    <w:name w:val="Section Char"/>
    <w:basedOn w:val="DefaultParagraphFont"/>
    <w:link w:val="Section"/>
    <w:rsid w:val="008E314D"/>
    <w:rPr>
      <w:rFonts w:asciiTheme="minorHAnsi" w:eastAsiaTheme="minorHAnsi" w:hAnsiTheme="minorHAnsi" w:cstheme="minorBidi"/>
      <w:sz w:val="36"/>
      <w:szCs w:val="22"/>
    </w:rPr>
  </w:style>
  <w:style w:type="paragraph" w:customStyle="1" w:styleId="Subsection">
    <w:name w:val="Subsection"/>
    <w:basedOn w:val="Normal"/>
    <w:next w:val="Normal"/>
    <w:link w:val="SubsectionChar"/>
    <w:qFormat/>
    <w:rsid w:val="008E314D"/>
    <w:pPr>
      <w:keepNext/>
      <w:spacing w:before="200"/>
    </w:pPr>
    <w:rPr>
      <w:b/>
      <w:sz w:val="28"/>
    </w:rPr>
  </w:style>
  <w:style w:type="character" w:customStyle="1" w:styleId="SubsectionChar">
    <w:name w:val="Subsection Char"/>
    <w:basedOn w:val="DefaultParagraphFont"/>
    <w:link w:val="Subsection"/>
    <w:rsid w:val="008E314D"/>
    <w:rPr>
      <w:rFonts w:asciiTheme="minorHAnsi" w:eastAsiaTheme="minorHAnsi" w:hAnsiTheme="minorHAnsi" w:cstheme="minorBidi"/>
      <w:b/>
      <w:sz w:val="28"/>
      <w:szCs w:val="22"/>
    </w:rPr>
  </w:style>
  <w:style w:type="paragraph" w:customStyle="1" w:styleId="Standard">
    <w:name w:val="Standard"/>
    <w:basedOn w:val="Normal"/>
    <w:link w:val="StandardChar"/>
    <w:qFormat/>
    <w:rsid w:val="008E314D"/>
    <w:pPr>
      <w:widowControl w:val="0"/>
      <w:spacing w:before="240"/>
      <w:contextualSpacing/>
    </w:pPr>
    <w:rPr>
      <w:rFonts w:eastAsia="Cambria" w:cstheme="minorHAnsi"/>
      <w:b/>
      <w:bCs/>
      <w:i/>
      <w:iCs/>
      <w:sz w:val="24"/>
      <w:szCs w:val="24"/>
    </w:rPr>
  </w:style>
  <w:style w:type="character" w:customStyle="1" w:styleId="StandardChar">
    <w:name w:val="Standard Char"/>
    <w:basedOn w:val="DefaultParagraphFont"/>
    <w:link w:val="Standard"/>
    <w:rsid w:val="008E314D"/>
    <w:rPr>
      <w:rFonts w:asciiTheme="minorHAnsi" w:eastAsia="Cambria" w:hAnsiTheme="minorHAnsi" w:cstheme="minorHAnsi"/>
      <w:b/>
      <w:bCs/>
      <w:i/>
      <w:iCs/>
      <w:sz w:val="24"/>
      <w:szCs w:val="24"/>
    </w:rPr>
  </w:style>
  <w:style w:type="paragraph" w:styleId="TOC1">
    <w:name w:val="toc 1"/>
    <w:basedOn w:val="Normal"/>
    <w:next w:val="Normal"/>
    <w:autoRedefine/>
    <w:uiPriority w:val="39"/>
    <w:unhideWhenUsed/>
    <w:rsid w:val="008406A2"/>
    <w:pPr>
      <w:tabs>
        <w:tab w:val="right" w:leader="dot" w:pos="9350"/>
      </w:tabs>
      <w:spacing w:after="100"/>
      <w:ind w:right="720"/>
    </w:pPr>
  </w:style>
  <w:style w:type="paragraph" w:customStyle="1" w:styleId="Subsection2">
    <w:name w:val="Subsection2"/>
    <w:basedOn w:val="Normal"/>
    <w:link w:val="Subsection2Char"/>
    <w:qFormat/>
    <w:rsid w:val="008E314D"/>
    <w:rPr>
      <w:b/>
    </w:rPr>
  </w:style>
  <w:style w:type="character" w:customStyle="1" w:styleId="Subsection2Char">
    <w:name w:val="Subsection2 Char"/>
    <w:basedOn w:val="DefaultParagraphFont"/>
    <w:link w:val="Subsection2"/>
    <w:rsid w:val="008E314D"/>
    <w:rPr>
      <w:rFonts w:asciiTheme="minorHAnsi" w:eastAsiaTheme="minorHAnsi" w:hAnsiTheme="minorHAnsi" w:cstheme="minorBidi"/>
      <w:b/>
      <w:sz w:val="22"/>
      <w:szCs w:val="22"/>
    </w:rPr>
  </w:style>
  <w:style w:type="character" w:customStyle="1" w:styleId="FooterChar">
    <w:name w:val="Footer Char"/>
    <w:basedOn w:val="DefaultParagraphFont"/>
    <w:link w:val="Footer"/>
    <w:uiPriority w:val="99"/>
    <w:rsid w:val="004A5568"/>
    <w:rPr>
      <w:rFonts w:asciiTheme="minorHAnsi" w:eastAsiaTheme="minorHAnsi" w:hAnsiTheme="minorHAnsi" w:cstheme="minorBidi"/>
      <w:szCs w:val="22"/>
    </w:rPr>
  </w:style>
  <w:style w:type="paragraph" w:styleId="Footer">
    <w:name w:val="footer"/>
    <w:basedOn w:val="Normal"/>
    <w:link w:val="FooterChar"/>
    <w:uiPriority w:val="99"/>
    <w:unhideWhenUsed/>
    <w:qFormat/>
    <w:rsid w:val="004A5568"/>
    <w:pPr>
      <w:pBdr>
        <w:top w:val="single" w:sz="12" w:space="3" w:color="ED7D31" w:themeColor="accent2"/>
      </w:pBdr>
      <w:tabs>
        <w:tab w:val="right" w:pos="12870"/>
      </w:tabs>
      <w:spacing w:line="240" w:lineRule="auto"/>
      <w:ind w:right="54"/>
    </w:pPr>
    <w:rPr>
      <w:sz w:val="20"/>
    </w:rPr>
  </w:style>
  <w:style w:type="character" w:customStyle="1" w:styleId="FooterChar1">
    <w:name w:val="Footer Char1"/>
    <w:basedOn w:val="DefaultParagraphFont"/>
    <w:rsid w:val="008E314D"/>
    <w:rPr>
      <w:rFonts w:asciiTheme="minorHAnsi" w:eastAsiaTheme="minorHAnsi" w:hAnsiTheme="minorHAnsi" w:cstheme="minorBidi"/>
      <w:sz w:val="22"/>
      <w:szCs w:val="22"/>
    </w:rPr>
  </w:style>
  <w:style w:type="character" w:styleId="Hyperlink">
    <w:name w:val="Hyperlink"/>
    <w:basedOn w:val="DefaultParagraphFont"/>
    <w:uiPriority w:val="99"/>
    <w:unhideWhenUsed/>
    <w:qFormat/>
    <w:rsid w:val="005E3EEC"/>
    <w:rPr>
      <w:color w:val="0563C1"/>
      <w:u w:val="single"/>
    </w:rPr>
  </w:style>
  <w:style w:type="paragraph" w:styleId="BalloonText">
    <w:name w:val="Balloon Text"/>
    <w:basedOn w:val="Normal"/>
    <w:link w:val="BalloonTextChar"/>
    <w:uiPriority w:val="99"/>
    <w:unhideWhenUsed/>
    <w:rsid w:val="004A556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A5568"/>
    <w:rPr>
      <w:rFonts w:ascii="Segoe UI" w:eastAsiaTheme="minorHAnsi" w:hAnsi="Segoe UI" w:cs="Segoe UI"/>
      <w:sz w:val="18"/>
      <w:szCs w:val="18"/>
    </w:rPr>
  </w:style>
  <w:style w:type="table" w:styleId="TableGrid">
    <w:name w:val="Table Grid"/>
    <w:basedOn w:val="TableNormal"/>
    <w:uiPriority w:val="59"/>
    <w:rsid w:val="002F1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Title"/>
    <w:basedOn w:val="Normal"/>
    <w:link w:val="TableTitleChar"/>
    <w:qFormat/>
    <w:rsid w:val="002F1EBE"/>
    <w:pPr>
      <w:jc w:val="center"/>
    </w:pPr>
    <w:rPr>
      <w:b/>
      <w:sz w:val="20"/>
    </w:rPr>
  </w:style>
  <w:style w:type="character" w:customStyle="1" w:styleId="TableTitleChar">
    <w:name w:val="TableTitle Char"/>
    <w:basedOn w:val="DefaultParagraphFont"/>
    <w:link w:val="TableTitle"/>
    <w:rsid w:val="002F1EBE"/>
    <w:rPr>
      <w:rFonts w:asciiTheme="minorHAnsi" w:eastAsiaTheme="minorHAnsi" w:hAnsiTheme="minorHAnsi" w:cstheme="minorBidi"/>
      <w:b/>
      <w:szCs w:val="22"/>
    </w:rPr>
  </w:style>
  <w:style w:type="table" w:customStyle="1" w:styleId="TableGrid1">
    <w:name w:val="Table Grid1"/>
    <w:basedOn w:val="TableNormal"/>
    <w:next w:val="TableGrid"/>
    <w:uiPriority w:val="59"/>
    <w:rsid w:val="002F1E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4A5568"/>
    <w:pPr>
      <w:tabs>
        <w:tab w:val="center" w:pos="4680"/>
        <w:tab w:val="right" w:pos="9360"/>
      </w:tabs>
      <w:spacing w:line="240" w:lineRule="auto"/>
    </w:pPr>
  </w:style>
  <w:style w:type="character" w:customStyle="1" w:styleId="HeaderChar">
    <w:name w:val="Header Char"/>
    <w:basedOn w:val="DefaultParagraphFont"/>
    <w:link w:val="Header"/>
    <w:uiPriority w:val="99"/>
    <w:rsid w:val="004A5568"/>
    <w:rPr>
      <w:rFonts w:asciiTheme="minorHAnsi" w:eastAsiaTheme="minorHAnsi" w:hAnsiTheme="minorHAnsi" w:cstheme="minorBidi"/>
      <w:sz w:val="22"/>
      <w:szCs w:val="22"/>
    </w:rPr>
  </w:style>
  <w:style w:type="paragraph" w:styleId="ListParagraph">
    <w:name w:val="List Paragraph"/>
    <w:basedOn w:val="Normal"/>
    <w:link w:val="ListParagraphChar"/>
    <w:uiPriority w:val="34"/>
    <w:qFormat/>
    <w:rsid w:val="00350132"/>
    <w:pPr>
      <w:ind w:left="720"/>
      <w:contextualSpacing/>
    </w:pPr>
  </w:style>
  <w:style w:type="character" w:styleId="CommentReference">
    <w:name w:val="annotation reference"/>
    <w:basedOn w:val="DefaultParagraphFont"/>
    <w:uiPriority w:val="99"/>
    <w:unhideWhenUsed/>
    <w:rsid w:val="004A5568"/>
    <w:rPr>
      <w:sz w:val="16"/>
      <w:szCs w:val="16"/>
    </w:rPr>
  </w:style>
  <w:style w:type="paragraph" w:styleId="CommentText">
    <w:name w:val="annotation text"/>
    <w:basedOn w:val="Normal"/>
    <w:link w:val="CommentTextChar"/>
    <w:uiPriority w:val="99"/>
    <w:unhideWhenUsed/>
    <w:rsid w:val="004A5568"/>
    <w:pPr>
      <w:spacing w:line="240" w:lineRule="auto"/>
    </w:pPr>
    <w:rPr>
      <w:sz w:val="20"/>
      <w:szCs w:val="20"/>
    </w:rPr>
  </w:style>
  <w:style w:type="character" w:customStyle="1" w:styleId="CommentTextChar">
    <w:name w:val="Comment Text Char"/>
    <w:basedOn w:val="DefaultParagraphFont"/>
    <w:link w:val="CommentText"/>
    <w:uiPriority w:val="99"/>
    <w:rsid w:val="004A5568"/>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4A5568"/>
    <w:rPr>
      <w:b/>
      <w:bCs/>
    </w:rPr>
  </w:style>
  <w:style w:type="character" w:customStyle="1" w:styleId="CommentSubjectChar">
    <w:name w:val="Comment Subject Char"/>
    <w:basedOn w:val="CommentTextChar"/>
    <w:link w:val="CommentSubject"/>
    <w:uiPriority w:val="99"/>
    <w:rsid w:val="004A5568"/>
    <w:rPr>
      <w:rFonts w:asciiTheme="minorHAnsi" w:eastAsiaTheme="minorHAnsi" w:hAnsiTheme="minorHAnsi" w:cstheme="minorBidi"/>
      <w:b/>
      <w:bCs/>
    </w:rPr>
  </w:style>
  <w:style w:type="table" w:customStyle="1" w:styleId="TableGrid2">
    <w:name w:val="Table Grid2"/>
    <w:basedOn w:val="TableNormal"/>
    <w:next w:val="TableGrid"/>
    <w:uiPriority w:val="59"/>
    <w:rsid w:val="003F0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F0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21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5E3EEC"/>
    <w:rPr>
      <w:color w:val="0563C1"/>
      <w:u w:val="single"/>
    </w:rPr>
  </w:style>
  <w:style w:type="character" w:customStyle="1" w:styleId="ListParagraphChar">
    <w:name w:val="List Paragraph Char"/>
    <w:link w:val="ListParagraph"/>
    <w:uiPriority w:val="34"/>
    <w:locked/>
    <w:rsid w:val="000A6E79"/>
    <w:rPr>
      <w:rFonts w:asciiTheme="minorHAnsi" w:eastAsiaTheme="minorHAnsi" w:hAnsiTheme="minorHAnsi" w:cstheme="minorBidi"/>
      <w:sz w:val="22"/>
      <w:szCs w:val="22"/>
    </w:rPr>
  </w:style>
  <w:style w:type="paragraph" w:styleId="FootnoteText">
    <w:name w:val="footnote text"/>
    <w:link w:val="FootnoteTextChar"/>
    <w:uiPriority w:val="99"/>
    <w:qFormat/>
    <w:rsid w:val="004A5568"/>
    <w:pPr>
      <w:spacing w:line="276" w:lineRule="auto"/>
    </w:pPr>
    <w:rPr>
      <w:rFonts w:asciiTheme="minorHAnsi" w:eastAsiaTheme="minorEastAsia" w:hAnsiTheme="minorHAnsi" w:cstheme="minorBidi"/>
      <w:sz w:val="18"/>
      <w:szCs w:val="22"/>
    </w:rPr>
  </w:style>
  <w:style w:type="character" w:customStyle="1" w:styleId="FootnoteTextChar">
    <w:name w:val="Footnote Text Char"/>
    <w:basedOn w:val="DefaultParagraphFont"/>
    <w:link w:val="FootnoteText"/>
    <w:uiPriority w:val="99"/>
    <w:rsid w:val="004A5568"/>
    <w:rPr>
      <w:rFonts w:asciiTheme="minorHAnsi" w:eastAsiaTheme="minorEastAsia" w:hAnsiTheme="minorHAnsi" w:cstheme="minorBidi"/>
      <w:sz w:val="18"/>
      <w:szCs w:val="22"/>
    </w:rPr>
  </w:style>
  <w:style w:type="character" w:styleId="FootnoteReference">
    <w:name w:val="footnote reference"/>
    <w:uiPriority w:val="99"/>
    <w:qFormat/>
    <w:rsid w:val="00172CC9"/>
    <w:rPr>
      <w:rFonts w:ascii="Franklin Gothic Book" w:hAnsi="Franklin Gothic Book" w:cstheme="minorHAnsi"/>
      <w:sz w:val="20"/>
      <w:szCs w:val="20"/>
      <w:vertAlign w:val="superscript"/>
    </w:rPr>
  </w:style>
  <w:style w:type="paragraph" w:customStyle="1" w:styleId="TableETitles">
    <w:name w:val="Table E Titles"/>
    <w:basedOn w:val="TableTitle0"/>
    <w:qFormat/>
    <w:rsid w:val="004F315A"/>
  </w:style>
  <w:style w:type="character" w:styleId="Emphasis">
    <w:name w:val="Emphasis"/>
    <w:basedOn w:val="DefaultParagraphFont"/>
    <w:uiPriority w:val="20"/>
    <w:qFormat/>
    <w:rsid w:val="00B6382C"/>
    <w:rPr>
      <w:i/>
      <w:iCs/>
    </w:rPr>
  </w:style>
  <w:style w:type="paragraph" w:styleId="BodyTextIndent">
    <w:name w:val="Body Text Indent"/>
    <w:basedOn w:val="Normal"/>
    <w:link w:val="BodyTextIndentChar"/>
    <w:rsid w:val="00B6382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6382C"/>
    <w:rPr>
      <w:sz w:val="24"/>
      <w:szCs w:val="24"/>
    </w:rPr>
  </w:style>
  <w:style w:type="paragraph" w:styleId="Revision">
    <w:name w:val="Revision"/>
    <w:hidden/>
    <w:uiPriority w:val="99"/>
    <w:semiHidden/>
    <w:rsid w:val="00B6382C"/>
    <w:rPr>
      <w:sz w:val="24"/>
      <w:szCs w:val="24"/>
    </w:rPr>
  </w:style>
  <w:style w:type="character" w:styleId="UnresolvedMention">
    <w:name w:val="Unresolved Mention"/>
    <w:basedOn w:val="DefaultParagraphFont"/>
    <w:uiPriority w:val="99"/>
    <w:unhideWhenUsed/>
    <w:rsid w:val="00B6382C"/>
    <w:rPr>
      <w:color w:val="605E5C"/>
      <w:shd w:val="clear" w:color="auto" w:fill="E1DFDD"/>
    </w:rPr>
  </w:style>
  <w:style w:type="paragraph" w:customStyle="1" w:styleId="paragraph">
    <w:name w:val="paragraph"/>
    <w:basedOn w:val="Normal"/>
    <w:rsid w:val="00B638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382C"/>
    <w:rPr>
      <w:b/>
      <w:bCs/>
    </w:rPr>
  </w:style>
  <w:style w:type="table" w:customStyle="1" w:styleId="TableGrid11">
    <w:name w:val="Table Grid11"/>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CE6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19"/>
    <w:rsid w:val="004A5568"/>
  </w:style>
  <w:style w:type="table" w:customStyle="1" w:styleId="TableGrid17">
    <w:name w:val="Table Grid17"/>
    <w:basedOn w:val="TableNormal"/>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CE6B35"/>
    <w:rPr>
      <w:color w:val="0000FF"/>
      <w:u w:val="single"/>
    </w:rPr>
  </w:style>
  <w:style w:type="character" w:customStyle="1" w:styleId="FollowedHyperlink1">
    <w:name w:val="FollowedHyperlink1"/>
    <w:basedOn w:val="DefaultParagraphFont"/>
    <w:uiPriority w:val="99"/>
    <w:semiHidden/>
    <w:unhideWhenUsed/>
    <w:rsid w:val="00CE6B35"/>
    <w:rPr>
      <w:color w:val="800080"/>
      <w:u w:val="single"/>
    </w:rPr>
  </w:style>
  <w:style w:type="paragraph" w:styleId="NoSpacing">
    <w:name w:val="No Spacing"/>
    <w:uiPriority w:val="1"/>
    <w:qFormat/>
    <w:rsid w:val="002B7972"/>
    <w:rPr>
      <w:rFonts w:asciiTheme="minorHAnsi" w:eastAsiaTheme="minorEastAsia" w:hAnsiTheme="minorHAnsi" w:cstheme="minorBidi"/>
    </w:rPr>
  </w:style>
  <w:style w:type="paragraph" w:styleId="NormalWeb">
    <w:name w:val="Normal (Web)"/>
    <w:basedOn w:val="Normal"/>
    <w:uiPriority w:val="99"/>
    <w:unhideWhenUsed/>
    <w:rsid w:val="00B72EEE"/>
    <w:pPr>
      <w:spacing w:line="240" w:lineRule="auto"/>
    </w:pPr>
    <w:rPr>
      <w:rFonts w:ascii="Calibri" w:hAnsi="Calibri" w:cs="Calibri"/>
    </w:rPr>
  </w:style>
  <w:style w:type="paragraph" w:styleId="BodyText">
    <w:name w:val="Body Text"/>
    <w:link w:val="BodyTextChar"/>
    <w:uiPriority w:val="99"/>
    <w:unhideWhenUsed/>
    <w:qFormat/>
    <w:rsid w:val="004A5568"/>
    <w:pPr>
      <w:spacing w:before="240"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4A5568"/>
    <w:rPr>
      <w:rFonts w:asciiTheme="minorHAnsi" w:eastAsiaTheme="minorHAnsi" w:hAnsiTheme="minorHAnsi" w:cstheme="minorBidi"/>
      <w:sz w:val="22"/>
      <w:szCs w:val="22"/>
    </w:rPr>
  </w:style>
  <w:style w:type="paragraph" w:customStyle="1" w:styleId="TableText">
    <w:name w:val="Table Text"/>
    <w:link w:val="TableTextChar"/>
    <w:uiPriority w:val="6"/>
    <w:qFormat/>
    <w:rsid w:val="004A5568"/>
    <w:pPr>
      <w:spacing w:before="40" w:after="40"/>
    </w:pPr>
    <w:rPr>
      <w:rFonts w:asciiTheme="minorHAnsi" w:hAnsiTheme="minorHAnsi"/>
    </w:rPr>
  </w:style>
  <w:style w:type="paragraph" w:customStyle="1" w:styleId="TableColHeadingCenter">
    <w:name w:val="Table Col Heading Center"/>
    <w:uiPriority w:val="9"/>
    <w:qFormat/>
    <w:rsid w:val="004A5568"/>
    <w:pPr>
      <w:spacing w:before="40" w:after="40" w:line="276" w:lineRule="auto"/>
      <w:jc w:val="center"/>
    </w:pPr>
    <w:rPr>
      <w:rFonts w:ascii="Franklin Gothic Demi" w:eastAsiaTheme="minorEastAsia" w:hAnsi="Franklin Gothic Demi"/>
      <w:color w:val="FFFFFF" w:themeColor="background1"/>
    </w:rPr>
  </w:style>
  <w:style w:type="character" w:customStyle="1" w:styleId="TableTextChar">
    <w:name w:val="Table Text Char"/>
    <w:basedOn w:val="DefaultParagraphFont"/>
    <w:link w:val="TableText"/>
    <w:uiPriority w:val="6"/>
    <w:rsid w:val="004A5568"/>
    <w:rPr>
      <w:rFonts w:asciiTheme="minorHAnsi" w:hAnsiTheme="minorHAnsi"/>
    </w:rPr>
  </w:style>
  <w:style w:type="paragraph" w:customStyle="1" w:styleId="TableTitle0">
    <w:name w:val="Table Title"/>
    <w:basedOn w:val="BodyText"/>
    <w:uiPriority w:val="5"/>
    <w:qFormat/>
    <w:rsid w:val="00CD7273"/>
    <w:pPr>
      <w:keepNext/>
      <w:spacing w:after="60"/>
    </w:pPr>
    <w:rPr>
      <w:rFonts w:ascii="Franklin Gothic Demi" w:hAnsi="Franklin Gothic Demi"/>
    </w:rPr>
  </w:style>
  <w:style w:type="paragraph" w:customStyle="1" w:styleId="TableTextCentered">
    <w:name w:val="Table Text Centered"/>
    <w:basedOn w:val="TableText"/>
    <w:link w:val="TableTextCenteredChar"/>
    <w:uiPriority w:val="9"/>
    <w:qFormat/>
    <w:rsid w:val="004A5568"/>
    <w:pPr>
      <w:jc w:val="center"/>
    </w:pPr>
    <w:rPr>
      <w:rFonts w:eastAsiaTheme="minorEastAsia" w:cstheme="minorHAnsi"/>
    </w:rPr>
  </w:style>
  <w:style w:type="paragraph" w:customStyle="1" w:styleId="TableColHeadingLeft">
    <w:name w:val="Table Col Heading Left"/>
    <w:basedOn w:val="TableText"/>
    <w:uiPriority w:val="9"/>
    <w:qFormat/>
    <w:rsid w:val="004A5568"/>
    <w:rPr>
      <w:rFonts w:ascii="Franklin Gothic Demi" w:eastAsiaTheme="minorEastAsia" w:hAnsi="Franklin Gothic Demi" w:cstheme="minorHAnsi"/>
      <w:bCs/>
      <w:color w:val="FFFFFF" w:themeColor="background1"/>
    </w:rPr>
  </w:style>
  <w:style w:type="paragraph" w:customStyle="1" w:styleId="TableNote">
    <w:name w:val="Table Note"/>
    <w:basedOn w:val="BodyText"/>
    <w:uiPriority w:val="8"/>
    <w:qFormat/>
    <w:rsid w:val="004A5568"/>
    <w:pPr>
      <w:spacing w:before="120" w:after="0"/>
    </w:pPr>
    <w:rPr>
      <w:rFonts w:eastAsia="Times New Roman" w:cs="Times New Roman"/>
      <w:sz w:val="20"/>
      <w:szCs w:val="24"/>
    </w:rPr>
  </w:style>
  <w:style w:type="paragraph" w:customStyle="1" w:styleId="TableSubheading">
    <w:name w:val="Table Subheading"/>
    <w:basedOn w:val="TableText"/>
    <w:link w:val="TableSubheadingChar"/>
    <w:uiPriority w:val="6"/>
    <w:qFormat/>
    <w:rsid w:val="004A5568"/>
    <w:rPr>
      <w:rFonts w:ascii="Franklin Gothic Demi" w:eastAsia="MS Mincho" w:hAnsi="Franklin Gothic Demi" w:cs="Calibri"/>
      <w:szCs w:val="24"/>
    </w:rPr>
  </w:style>
  <w:style w:type="table" w:customStyle="1" w:styleId="MSVTable1">
    <w:name w:val="MSV Table 1"/>
    <w:basedOn w:val="TableNormal"/>
    <w:uiPriority w:val="99"/>
    <w:rsid w:val="009C6A74"/>
    <w:pPr>
      <w:spacing w:before="40" w:after="40" w:line="259" w:lineRule="auto"/>
    </w:pPr>
    <w:rPr>
      <w:rFonts w:asciiTheme="minorHAnsi" w:eastAsiaTheme="minorHAnsi" w:hAnsiTheme="minorHAnsi" w:cstheme="minorBidi"/>
      <w:szCs w:val="22"/>
    </w:rPr>
    <w:tblPr>
      <w:tblStyleRowBandSize w:val="1"/>
      <w:tbl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insideH w:val="single" w:sz="6" w:space="0" w:color="2F5496" w:themeColor="accent5" w:themeShade="BF"/>
        <w:insideV w:val="single" w:sz="6" w:space="0" w:color="2F5496" w:themeColor="accent5" w:themeShade="BF"/>
      </w:tblBorders>
      <w:tblCellMar>
        <w:left w:w="58" w:type="dxa"/>
        <w:right w:w="58" w:type="dxa"/>
      </w:tblCellMar>
    </w:tblPr>
    <w:tblStylePr w:type="firstRow">
      <w:rPr>
        <w:color w:val="FFFFFF" w:themeColor="background1"/>
      </w:rPr>
      <w:tblPr/>
      <w:tcPr>
        <w:tcBorders>
          <w:insideH w:val="single" w:sz="4" w:space="0" w:color="FFFFFF" w:themeColor="background1"/>
          <w:insideV w:val="single" w:sz="4" w:space="0" w:color="FFFFFF" w:themeColor="background1"/>
        </w:tcBorders>
        <w:shd w:val="clear" w:color="auto" w:fill="2F5496" w:themeFill="accent5" w:themeFillShade="BF"/>
      </w:tcPr>
    </w:tblStylePr>
    <w:tblStylePr w:type="band1Horz">
      <w:tblPr/>
      <w:tcPr>
        <w:shd w:val="clear" w:color="auto" w:fill="D9E2F3" w:themeFill="accent5" w:themeFillTint="33"/>
      </w:tcPr>
    </w:tblStylePr>
  </w:style>
  <w:style w:type="paragraph" w:customStyle="1" w:styleId="TableTextCenteredDemi">
    <w:name w:val="Table Text Centered Demi"/>
    <w:basedOn w:val="TableTextCentered"/>
    <w:link w:val="TableTextCenteredDemiChar"/>
    <w:qFormat/>
    <w:rsid w:val="004A5568"/>
    <w:rPr>
      <w:rFonts w:ascii="Franklin Gothic Demi" w:hAnsi="Franklin Gothic Demi"/>
    </w:rPr>
  </w:style>
  <w:style w:type="character" w:customStyle="1" w:styleId="TableTextCenteredChar">
    <w:name w:val="Table Text Centered Char"/>
    <w:basedOn w:val="DefaultParagraphFont"/>
    <w:link w:val="TableTextCentered"/>
    <w:uiPriority w:val="9"/>
    <w:rsid w:val="004A5568"/>
    <w:rPr>
      <w:rFonts w:asciiTheme="minorHAnsi" w:eastAsiaTheme="minorEastAsia" w:hAnsiTheme="minorHAnsi" w:cstheme="minorHAnsi"/>
    </w:rPr>
  </w:style>
  <w:style w:type="character" w:customStyle="1" w:styleId="TableTextCenteredDemiChar">
    <w:name w:val="Table Text Centered Demi Char"/>
    <w:basedOn w:val="TableTextCenteredChar"/>
    <w:link w:val="TableTextCenteredDemi"/>
    <w:rsid w:val="004A5568"/>
    <w:rPr>
      <w:rFonts w:ascii="Franklin Gothic Demi" w:eastAsiaTheme="minorEastAsia" w:hAnsi="Franklin Gothic Demi" w:cstheme="minorHAnsi"/>
    </w:rPr>
  </w:style>
  <w:style w:type="character" w:customStyle="1" w:styleId="TableSubheadingChar">
    <w:name w:val="Table Subheading Char"/>
    <w:basedOn w:val="TableTextChar"/>
    <w:link w:val="TableSubheading"/>
    <w:uiPriority w:val="6"/>
    <w:rsid w:val="004A5568"/>
    <w:rPr>
      <w:rFonts w:ascii="Franklin Gothic Demi" w:eastAsia="MS Mincho" w:hAnsi="Franklin Gothic Demi" w:cs="Calibri"/>
      <w:szCs w:val="24"/>
    </w:rPr>
  </w:style>
  <w:style w:type="character" w:styleId="Mention">
    <w:name w:val="Mention"/>
    <w:basedOn w:val="DefaultParagraphFont"/>
    <w:uiPriority w:val="99"/>
    <w:unhideWhenUsed/>
    <w:rPr>
      <w:color w:val="2B579A"/>
      <w:shd w:val="clear" w:color="auto" w:fill="E6E6E6"/>
    </w:rPr>
  </w:style>
  <w:style w:type="character" w:customStyle="1" w:styleId="Heading2Char">
    <w:name w:val="Heading 2 Char"/>
    <w:basedOn w:val="DefaultParagraphFont"/>
    <w:link w:val="Heading2"/>
    <w:uiPriority w:val="4"/>
    <w:rsid w:val="00106691"/>
    <w:rPr>
      <w:rFonts w:asciiTheme="majorHAnsi" w:eastAsiaTheme="minorHAnsi" w:hAnsiTheme="majorHAnsi" w:cstheme="minorBidi"/>
      <w:color w:val="2F5496" w:themeColor="accent5" w:themeShade="BF"/>
      <w:sz w:val="32"/>
      <w:szCs w:val="22"/>
    </w:rPr>
  </w:style>
  <w:style w:type="paragraph" w:customStyle="1" w:styleId="Heading2-SIOR">
    <w:name w:val="Heading 2 - SIOR"/>
    <w:basedOn w:val="Heading2"/>
    <w:qFormat/>
    <w:rsid w:val="004A5568"/>
  </w:style>
  <w:style w:type="character" w:customStyle="1" w:styleId="superscript">
    <w:name w:val="superscript"/>
    <w:basedOn w:val="DefaultParagraphFont"/>
    <w:rsid w:val="00CB6E16"/>
  </w:style>
  <w:style w:type="paragraph" w:customStyle="1" w:styleId="Default">
    <w:name w:val="Default"/>
    <w:rsid w:val="005D15DF"/>
    <w:pPr>
      <w:autoSpaceDE w:val="0"/>
      <w:autoSpaceDN w:val="0"/>
      <w:adjustRightInd w:val="0"/>
    </w:pPr>
    <w:rPr>
      <w:rFonts w:ascii="Calibri" w:hAnsi="Calibri" w:cs="Calibri"/>
      <w:color w:val="000000"/>
      <w:sz w:val="24"/>
      <w:szCs w:val="24"/>
    </w:rPr>
  </w:style>
  <w:style w:type="character" w:customStyle="1" w:styleId="Heading1Char">
    <w:name w:val="Heading 1 Char"/>
    <w:aliases w:val="P.Heading 1 Char"/>
    <w:basedOn w:val="DefaultParagraphFont"/>
    <w:link w:val="Heading1"/>
    <w:rsid w:val="0055077E"/>
    <w:rPr>
      <w:rFonts w:asciiTheme="minorHAnsi" w:eastAsiaTheme="minorHAnsi" w:hAnsiTheme="minorHAnsi" w:cstheme="minorBidi"/>
      <w:b/>
      <w:bCs/>
      <w:color w:val="2F5496" w:themeColor="accent5" w:themeShade="BF"/>
      <w:sz w:val="48"/>
      <w:szCs w:val="40"/>
    </w:rPr>
  </w:style>
  <w:style w:type="paragraph" w:styleId="TOCHeading">
    <w:name w:val="TOC Heading"/>
    <w:basedOn w:val="Heading2"/>
    <w:next w:val="BodyTextposthead"/>
    <w:uiPriority w:val="39"/>
    <w:unhideWhenUsed/>
    <w:qFormat/>
    <w:rsid w:val="004A5568"/>
    <w:pPr>
      <w:pBdr>
        <w:bottom w:val="none" w:sz="0" w:space="0" w:color="auto"/>
      </w:pBdr>
      <w:spacing w:after="240"/>
      <w:outlineLvl w:val="9"/>
    </w:pPr>
  </w:style>
  <w:style w:type="character" w:customStyle="1" w:styleId="Heading3Char">
    <w:name w:val="Heading 3 Char"/>
    <w:basedOn w:val="DefaultParagraphFont"/>
    <w:link w:val="Heading3"/>
    <w:uiPriority w:val="4"/>
    <w:rsid w:val="004A5568"/>
    <w:rPr>
      <w:rFonts w:asciiTheme="majorHAnsi" w:eastAsiaTheme="minorHAnsi" w:hAnsiTheme="majorHAnsi" w:cstheme="minorBidi"/>
      <w:color w:val="2F5496" w:themeColor="accent5" w:themeShade="BF"/>
      <w:sz w:val="28"/>
      <w:szCs w:val="22"/>
    </w:rPr>
  </w:style>
  <w:style w:type="character" w:customStyle="1" w:styleId="Heading4Char">
    <w:name w:val="Heading 4 Char"/>
    <w:basedOn w:val="DefaultParagraphFont"/>
    <w:link w:val="Heading4"/>
    <w:uiPriority w:val="4"/>
    <w:rsid w:val="004A5568"/>
    <w:rPr>
      <w:rFonts w:asciiTheme="majorHAnsi" w:eastAsiaTheme="minorHAnsi" w:hAnsiTheme="majorHAnsi" w:cstheme="majorBidi"/>
      <w:i/>
      <w:iCs/>
      <w:color w:val="2E74B5" w:themeColor="accent1" w:themeShade="BF"/>
      <w:sz w:val="22"/>
      <w:szCs w:val="22"/>
    </w:rPr>
  </w:style>
  <w:style w:type="character" w:customStyle="1" w:styleId="Heading5Char">
    <w:name w:val="Heading 5 Char"/>
    <w:basedOn w:val="DefaultParagraphFont"/>
    <w:link w:val="Heading5"/>
    <w:uiPriority w:val="4"/>
    <w:rsid w:val="004A5568"/>
    <w:rPr>
      <w:rFonts w:asciiTheme="majorHAnsi" w:hAnsiTheme="majorHAnsi"/>
      <w:bCs/>
      <w:sz w:val="22"/>
      <w:szCs w:val="26"/>
    </w:rPr>
  </w:style>
  <w:style w:type="paragraph" w:customStyle="1" w:styleId="Heading2NoTOC">
    <w:name w:val="Heading 2 No TOC"/>
    <w:basedOn w:val="Heading2"/>
    <w:next w:val="BodyTextposthead"/>
    <w:qFormat/>
    <w:rsid w:val="004A5568"/>
    <w:pPr>
      <w:outlineLvl w:val="9"/>
    </w:pPr>
  </w:style>
  <w:style w:type="numbering" w:customStyle="1" w:styleId="MSVBulletList">
    <w:name w:val="MSV Bullet List"/>
    <w:uiPriority w:val="99"/>
    <w:rsid w:val="004A5568"/>
    <w:pPr>
      <w:numPr>
        <w:numId w:val="5"/>
      </w:numPr>
    </w:pPr>
  </w:style>
  <w:style w:type="paragraph" w:customStyle="1" w:styleId="Bullet1">
    <w:name w:val="Bullet 1"/>
    <w:basedOn w:val="BodyText"/>
    <w:uiPriority w:val="2"/>
    <w:qFormat/>
    <w:rsid w:val="007D69BA"/>
    <w:pPr>
      <w:numPr>
        <w:numId w:val="5"/>
      </w:numPr>
      <w:spacing w:before="60" w:after="60"/>
    </w:pPr>
  </w:style>
  <w:style w:type="paragraph" w:customStyle="1" w:styleId="BodyText-Rating">
    <w:name w:val="Body Text-Rating"/>
    <w:qFormat/>
    <w:rsid w:val="004A5568"/>
    <w:pPr>
      <w:spacing w:before="60" w:after="60"/>
      <w:jc w:val="center"/>
    </w:pPr>
    <w:rPr>
      <w:rFonts w:asciiTheme="minorHAnsi" w:eastAsiaTheme="minorHAnsi" w:hAnsiTheme="minorHAnsi" w:cstheme="minorBidi"/>
      <w:sz w:val="22"/>
      <w:szCs w:val="22"/>
    </w:rPr>
  </w:style>
  <w:style w:type="character" w:customStyle="1" w:styleId="FranklinGothicDemi">
    <w:name w:val="Franklin Gothic Demi"/>
    <w:basedOn w:val="DefaultParagraphFont"/>
    <w:uiPriority w:val="1"/>
    <w:qFormat/>
    <w:rsid w:val="004A5568"/>
    <w:rPr>
      <w:rFonts w:ascii="Franklin Gothic Demi" w:hAnsi="Franklin Gothic Demi"/>
    </w:rPr>
  </w:style>
  <w:style w:type="paragraph" w:customStyle="1" w:styleId="CoverSubtitle">
    <w:name w:val="Cover Subtitle"/>
    <w:link w:val="CoverSubtitleChar"/>
    <w:qFormat/>
    <w:rsid w:val="004A5568"/>
    <w:pPr>
      <w:spacing w:line="264" w:lineRule="auto"/>
      <w:ind w:left="720"/>
    </w:pPr>
    <w:rPr>
      <w:rFonts w:asciiTheme="majorHAnsi" w:eastAsiaTheme="minorHAnsi" w:hAnsiTheme="majorHAnsi" w:cstheme="minorBidi"/>
      <w:i/>
      <w:color w:val="2F5496" w:themeColor="accent5" w:themeShade="BF"/>
      <w:sz w:val="40"/>
      <w:szCs w:val="40"/>
    </w:rPr>
  </w:style>
  <w:style w:type="paragraph" w:customStyle="1" w:styleId="CoverSubtitle2">
    <w:name w:val="Cover Subtitle 2"/>
    <w:qFormat/>
    <w:rsid w:val="004A5568"/>
    <w:pPr>
      <w:spacing w:before="480" w:after="160" w:line="259" w:lineRule="auto"/>
    </w:pPr>
    <w:rPr>
      <w:rFonts w:ascii="Franklin Gothic Medium" w:eastAsiaTheme="minorHAnsi" w:hAnsi="Franklin Gothic Medium" w:cstheme="minorBidi"/>
      <w:color w:val="FFFFFF" w:themeColor="background1"/>
      <w:sz w:val="36"/>
      <w:szCs w:val="40"/>
    </w:rPr>
  </w:style>
  <w:style w:type="paragraph" w:customStyle="1" w:styleId="CoverDate">
    <w:name w:val="Cover Date"/>
    <w:basedOn w:val="CoverSubtitle"/>
    <w:qFormat/>
    <w:rsid w:val="00DC32D3"/>
    <w:pPr>
      <w:spacing w:before="960"/>
      <w:ind w:left="4032"/>
    </w:pPr>
    <w:rPr>
      <w:i w:val="0"/>
      <w:color w:val="000000" w:themeColor="text1"/>
      <w:sz w:val="32"/>
    </w:rPr>
  </w:style>
  <w:style w:type="paragraph" w:customStyle="1" w:styleId="CoverReportNumber">
    <w:name w:val="Cover Report Number"/>
    <w:link w:val="CoverReportNumberChar"/>
    <w:qFormat/>
    <w:rsid w:val="004A5568"/>
    <w:pPr>
      <w:spacing w:before="120" w:line="259" w:lineRule="auto"/>
      <w:ind w:left="720"/>
    </w:pPr>
    <w:rPr>
      <w:rFonts w:asciiTheme="majorHAnsi" w:eastAsiaTheme="minorHAnsi" w:hAnsiTheme="majorHAnsi" w:cstheme="minorBidi"/>
      <w:color w:val="000000" w:themeColor="text1"/>
      <w:szCs w:val="22"/>
    </w:rPr>
  </w:style>
  <w:style w:type="character" w:customStyle="1" w:styleId="CoverReportNumberChar">
    <w:name w:val="Cover Report Number Char"/>
    <w:basedOn w:val="DefaultParagraphFont"/>
    <w:link w:val="CoverReportNumber"/>
    <w:rsid w:val="004A5568"/>
    <w:rPr>
      <w:rFonts w:asciiTheme="majorHAnsi" w:eastAsiaTheme="minorHAnsi" w:hAnsiTheme="majorHAnsi" w:cstheme="minorBidi"/>
      <w:color w:val="000000" w:themeColor="text1"/>
      <w:szCs w:val="22"/>
    </w:rPr>
  </w:style>
  <w:style w:type="paragraph" w:customStyle="1" w:styleId="Cover-AIRaddress">
    <w:name w:val="Cover - AIR address"/>
    <w:qFormat/>
    <w:rsid w:val="00DC32D3"/>
    <w:pPr>
      <w:tabs>
        <w:tab w:val="right" w:pos="10170"/>
      </w:tabs>
      <w:spacing w:before="6120" w:line="300" w:lineRule="auto"/>
      <w:contextualSpacing/>
    </w:pPr>
    <w:rPr>
      <w:rFonts w:asciiTheme="majorHAnsi" w:eastAsia="Calibri" w:hAnsiTheme="majorHAnsi" w:cs="Calibri"/>
      <w:szCs w:val="22"/>
    </w:rPr>
  </w:style>
  <w:style w:type="paragraph" w:customStyle="1" w:styleId="TIHeading1">
    <w:name w:val="TI Heading 1"/>
    <w:qFormat/>
    <w:rsid w:val="004A5568"/>
    <w:pPr>
      <w:spacing w:line="259" w:lineRule="auto"/>
      <w:ind w:left="346"/>
    </w:pPr>
    <w:rPr>
      <w:rFonts w:asciiTheme="majorHAnsi" w:eastAsiaTheme="minorHAnsi" w:hAnsiTheme="majorHAnsi" w:cstheme="minorBidi"/>
      <w:color w:val="FFFFFF" w:themeColor="background1"/>
      <w:sz w:val="36"/>
      <w:szCs w:val="30"/>
    </w:rPr>
  </w:style>
  <w:style w:type="paragraph" w:customStyle="1" w:styleId="TIHeading2">
    <w:name w:val="TI Heading 2"/>
    <w:qFormat/>
    <w:rsid w:val="004A5568"/>
    <w:pPr>
      <w:ind w:left="342"/>
    </w:pPr>
    <w:rPr>
      <w:rFonts w:asciiTheme="minorHAnsi" w:eastAsiaTheme="minorHAnsi" w:hAnsiTheme="minorHAnsi" w:cstheme="minorBidi"/>
      <w:color w:val="FFFFFF" w:themeColor="background1"/>
      <w:sz w:val="28"/>
      <w:szCs w:val="22"/>
    </w:rPr>
  </w:style>
  <w:style w:type="paragraph" w:customStyle="1" w:styleId="TableBullet1">
    <w:name w:val="Table Bullet 1"/>
    <w:basedOn w:val="Bullet1"/>
    <w:uiPriority w:val="7"/>
    <w:qFormat/>
    <w:rsid w:val="007D69BA"/>
    <w:pPr>
      <w:numPr>
        <w:numId w:val="11"/>
      </w:numPr>
      <w:spacing w:before="40" w:after="40"/>
    </w:pPr>
    <w:rPr>
      <w:sz w:val="20"/>
    </w:rPr>
  </w:style>
  <w:style w:type="paragraph" w:customStyle="1" w:styleId="TableNumbering">
    <w:name w:val="Table Numbering"/>
    <w:basedOn w:val="TableText"/>
    <w:uiPriority w:val="7"/>
    <w:qFormat/>
    <w:rsid w:val="004A5568"/>
    <w:pPr>
      <w:numPr>
        <w:numId w:val="7"/>
      </w:numPr>
    </w:pPr>
  </w:style>
  <w:style w:type="paragraph" w:customStyle="1" w:styleId="BodyTextDemi">
    <w:name w:val="Body Text Demi"/>
    <w:basedOn w:val="BodyText"/>
    <w:link w:val="BodyTextDemiChar"/>
    <w:qFormat/>
    <w:rsid w:val="004A5568"/>
    <w:rPr>
      <w:rFonts w:ascii="Franklin Gothic Demi" w:hAnsi="Franklin Gothic Demi"/>
    </w:rPr>
  </w:style>
  <w:style w:type="paragraph" w:customStyle="1" w:styleId="BodyTextposthead">
    <w:name w:val="Body Text post head"/>
    <w:basedOn w:val="BodyText"/>
    <w:link w:val="BodyTextpostheadChar"/>
    <w:qFormat/>
    <w:rsid w:val="004A5568"/>
    <w:pPr>
      <w:spacing w:before="0"/>
    </w:pPr>
  </w:style>
  <w:style w:type="paragraph" w:styleId="TOC2">
    <w:name w:val="toc 2"/>
    <w:basedOn w:val="Normal"/>
    <w:next w:val="Normal"/>
    <w:autoRedefine/>
    <w:uiPriority w:val="39"/>
    <w:unhideWhenUsed/>
    <w:rsid w:val="004A5568"/>
    <w:pPr>
      <w:tabs>
        <w:tab w:val="right" w:leader="dot" w:pos="9350"/>
      </w:tabs>
      <w:spacing w:after="100"/>
    </w:pPr>
    <w:rPr>
      <w:rFonts w:eastAsia="Times New Roman" w:cs="Calibri"/>
      <w:bCs/>
      <w:szCs w:val="24"/>
    </w:rPr>
  </w:style>
  <w:style w:type="paragraph" w:customStyle="1" w:styleId="TableColHeadingCtr-rev">
    <w:name w:val="Table Col Heading Ctr - rev"/>
    <w:basedOn w:val="TableColHeadingCenter"/>
    <w:qFormat/>
    <w:rsid w:val="004A5568"/>
  </w:style>
  <w:style w:type="paragraph" w:customStyle="1" w:styleId="TableColHeadingLeft-rev">
    <w:name w:val="Table Col Heading Left - rev"/>
    <w:basedOn w:val="TableColHeadingLeft"/>
    <w:qFormat/>
    <w:rsid w:val="004A5568"/>
  </w:style>
  <w:style w:type="paragraph" w:customStyle="1" w:styleId="TSVH1">
    <w:name w:val="TSV H1"/>
    <w:basedOn w:val="BodyText"/>
    <w:next w:val="Normal"/>
    <w:qFormat/>
    <w:rsid w:val="004A5568"/>
    <w:pPr>
      <w:spacing w:before="0" w:after="0" w:line="240" w:lineRule="auto"/>
      <w:ind w:left="162"/>
      <w:outlineLvl w:val="1"/>
    </w:pPr>
    <w:rPr>
      <w:rFonts w:asciiTheme="majorHAnsi" w:hAnsiTheme="majorHAnsi"/>
      <w:color w:val="FFFFFF" w:themeColor="background1"/>
      <w:sz w:val="36"/>
      <w:szCs w:val="36"/>
    </w:rPr>
  </w:style>
  <w:style w:type="paragraph" w:customStyle="1" w:styleId="TSVH2">
    <w:name w:val="TSV H2"/>
    <w:basedOn w:val="BodyText"/>
    <w:next w:val="BodyText"/>
    <w:qFormat/>
    <w:rsid w:val="004A5568"/>
    <w:pPr>
      <w:spacing w:before="0" w:after="0" w:line="240" w:lineRule="auto"/>
      <w:ind w:left="162"/>
      <w:outlineLvl w:val="2"/>
    </w:pPr>
    <w:rPr>
      <w:color w:val="FFFFFF" w:themeColor="background1"/>
      <w:sz w:val="28"/>
      <w:szCs w:val="28"/>
    </w:rPr>
  </w:style>
  <w:style w:type="paragraph" w:customStyle="1" w:styleId="TSVH3">
    <w:name w:val="TSV H3"/>
    <w:basedOn w:val="BodyText"/>
    <w:next w:val="BodyText"/>
    <w:qFormat/>
    <w:rsid w:val="004A5568"/>
    <w:pPr>
      <w:spacing w:line="259" w:lineRule="auto"/>
      <w:outlineLvl w:val="3"/>
    </w:pPr>
    <w:rPr>
      <w:rFonts w:ascii="Franklin Gothic Demi" w:hAnsi="Franklin Gothic Demi"/>
    </w:rPr>
  </w:style>
  <w:style w:type="paragraph" w:customStyle="1" w:styleId="TPHeading1">
    <w:name w:val="TP Heading 1"/>
    <w:basedOn w:val="TSVH2"/>
    <w:rsid w:val="004A5568"/>
    <w:rPr>
      <w:rFonts w:asciiTheme="majorHAnsi" w:hAnsiTheme="majorHAnsi"/>
      <w:sz w:val="36"/>
      <w:szCs w:val="36"/>
    </w:rPr>
  </w:style>
  <w:style w:type="paragraph" w:customStyle="1" w:styleId="Bullet2">
    <w:name w:val="Bullet 2"/>
    <w:basedOn w:val="BodyText"/>
    <w:uiPriority w:val="2"/>
    <w:qFormat/>
    <w:rsid w:val="004A5568"/>
    <w:pPr>
      <w:numPr>
        <w:ilvl w:val="1"/>
        <w:numId w:val="5"/>
      </w:numPr>
      <w:spacing w:before="60" w:after="60"/>
    </w:pPr>
    <w:rPr>
      <w:rFonts w:eastAsia="Times New Roman" w:cs="Times New Roman"/>
      <w:szCs w:val="24"/>
    </w:rPr>
  </w:style>
  <w:style w:type="paragraph" w:customStyle="1" w:styleId="Bullet3">
    <w:name w:val="Bullet 3"/>
    <w:basedOn w:val="BodyText"/>
    <w:uiPriority w:val="2"/>
    <w:qFormat/>
    <w:rsid w:val="004A5568"/>
    <w:pPr>
      <w:numPr>
        <w:ilvl w:val="2"/>
        <w:numId w:val="5"/>
      </w:numPr>
      <w:spacing w:before="60" w:after="60"/>
    </w:pPr>
    <w:rPr>
      <w:rFonts w:eastAsia="MS Mincho"/>
      <w:sz w:val="24"/>
    </w:rPr>
  </w:style>
  <w:style w:type="paragraph" w:styleId="Caption">
    <w:name w:val="caption"/>
    <w:basedOn w:val="TableTitle0"/>
    <w:next w:val="Normal"/>
    <w:uiPriority w:val="5"/>
    <w:unhideWhenUsed/>
    <w:qFormat/>
    <w:rsid w:val="004A5568"/>
    <w:rPr>
      <w:rFonts w:ascii="Calibri" w:eastAsia="Times New Roman" w:hAnsi="Calibri" w:cs="Calibri"/>
      <w:b/>
      <w:sz w:val="24"/>
      <w:szCs w:val="24"/>
    </w:rPr>
  </w:style>
  <w:style w:type="paragraph" w:customStyle="1" w:styleId="NumberedList">
    <w:name w:val="Numbered List"/>
    <w:basedOn w:val="Normal"/>
    <w:uiPriority w:val="2"/>
    <w:qFormat/>
    <w:rsid w:val="004A5568"/>
    <w:pPr>
      <w:numPr>
        <w:numId w:val="6"/>
      </w:numPr>
      <w:spacing w:before="120" w:line="240" w:lineRule="auto"/>
    </w:pPr>
    <w:rPr>
      <w:rFonts w:eastAsia="Times New Roman" w:cs="Times New Roman"/>
      <w:sz w:val="24"/>
      <w:szCs w:val="24"/>
    </w:rPr>
  </w:style>
  <w:style w:type="paragraph" w:customStyle="1" w:styleId="TableBullet2">
    <w:name w:val="Table Bullet 2"/>
    <w:basedOn w:val="TableText"/>
    <w:uiPriority w:val="7"/>
    <w:qFormat/>
    <w:rsid w:val="004A5568"/>
    <w:pPr>
      <w:numPr>
        <w:ilvl w:val="1"/>
        <w:numId w:val="11"/>
      </w:numPr>
      <w:ind w:left="576" w:hanging="288"/>
    </w:pPr>
    <w:rPr>
      <w:rFonts w:ascii="Calibri" w:eastAsia="MS Mincho" w:hAnsi="Calibri" w:cs="Calibri"/>
      <w:sz w:val="22"/>
      <w:szCs w:val="24"/>
    </w:rPr>
  </w:style>
  <w:style w:type="character" w:customStyle="1" w:styleId="CoverSubtitleChar">
    <w:name w:val="Cover Subtitle Char"/>
    <w:basedOn w:val="DefaultParagraphFont"/>
    <w:link w:val="CoverSubtitle"/>
    <w:rsid w:val="004A5568"/>
    <w:rPr>
      <w:rFonts w:asciiTheme="majorHAnsi" w:eastAsiaTheme="minorHAnsi" w:hAnsiTheme="majorHAnsi" w:cstheme="minorBidi"/>
      <w:i/>
      <w:color w:val="2F5496" w:themeColor="accent5" w:themeShade="BF"/>
      <w:sz w:val="40"/>
      <w:szCs w:val="40"/>
    </w:rPr>
  </w:style>
  <w:style w:type="paragraph" w:styleId="TOC4">
    <w:name w:val="toc 4"/>
    <w:basedOn w:val="Normal"/>
    <w:next w:val="Normal"/>
    <w:autoRedefine/>
    <w:uiPriority w:val="39"/>
    <w:rsid w:val="004A5568"/>
    <w:pPr>
      <w:tabs>
        <w:tab w:val="right" w:leader="dot" w:pos="9350"/>
      </w:tabs>
      <w:spacing w:before="120" w:line="240" w:lineRule="auto"/>
      <w:ind w:left="1166" w:right="720" w:hanging="86"/>
    </w:pPr>
    <w:rPr>
      <w:rFonts w:ascii="Calibri" w:eastAsia="Times New Roman" w:hAnsi="Calibri" w:cs="Times"/>
      <w:sz w:val="24"/>
    </w:rPr>
  </w:style>
  <w:style w:type="paragraph" w:styleId="TOC3">
    <w:name w:val="toc 3"/>
    <w:basedOn w:val="Normal"/>
    <w:next w:val="Normal"/>
    <w:autoRedefine/>
    <w:uiPriority w:val="39"/>
    <w:unhideWhenUsed/>
    <w:rsid w:val="004A5568"/>
    <w:pPr>
      <w:tabs>
        <w:tab w:val="right" w:leader="dot" w:pos="9360"/>
      </w:tabs>
      <w:spacing w:after="100" w:line="240" w:lineRule="auto"/>
      <w:ind w:left="720" w:right="270" w:hanging="356"/>
    </w:pPr>
    <w:rPr>
      <w:rFonts w:eastAsia="MS Mincho"/>
      <w:noProof/>
    </w:rPr>
  </w:style>
  <w:style w:type="numbering" w:customStyle="1" w:styleId="Level1Bullet">
    <w:name w:val="Level 1 Bullet"/>
    <w:basedOn w:val="NoList"/>
    <w:rsid w:val="004A5568"/>
    <w:pPr>
      <w:numPr>
        <w:numId w:val="3"/>
      </w:numPr>
    </w:pPr>
  </w:style>
  <w:style w:type="numbering" w:customStyle="1" w:styleId="Level2Bullet">
    <w:name w:val="Level 2 Bullet"/>
    <w:basedOn w:val="NoList"/>
    <w:rsid w:val="004A5568"/>
    <w:pPr>
      <w:numPr>
        <w:numId w:val="4"/>
      </w:numPr>
    </w:pPr>
  </w:style>
  <w:style w:type="paragraph" w:customStyle="1" w:styleId="BlockQuote">
    <w:name w:val="Block Quote"/>
    <w:basedOn w:val="Normal"/>
    <w:uiPriority w:val="1"/>
    <w:qFormat/>
    <w:rsid w:val="00A747ED"/>
    <w:pPr>
      <w:ind w:left="720"/>
    </w:pPr>
    <w:rPr>
      <w:iCs/>
    </w:rPr>
  </w:style>
  <w:style w:type="paragraph" w:styleId="ListNumber4">
    <w:name w:val="List Number 4"/>
    <w:basedOn w:val="Normal"/>
    <w:uiPriority w:val="99"/>
    <w:semiHidden/>
    <w:unhideWhenUsed/>
    <w:rsid w:val="004A5568"/>
    <w:pPr>
      <w:tabs>
        <w:tab w:val="num" w:pos="1440"/>
      </w:tabs>
      <w:spacing w:before="120" w:line="240" w:lineRule="auto"/>
      <w:ind w:left="1440" w:hanging="360"/>
    </w:pPr>
    <w:rPr>
      <w:rFonts w:eastAsia="MS Mincho"/>
      <w:sz w:val="24"/>
    </w:rPr>
  </w:style>
  <w:style w:type="paragraph" w:styleId="ListNumber5">
    <w:name w:val="List Number 5"/>
    <w:basedOn w:val="Normal"/>
    <w:uiPriority w:val="99"/>
    <w:semiHidden/>
    <w:unhideWhenUsed/>
    <w:rsid w:val="004A5568"/>
    <w:pPr>
      <w:tabs>
        <w:tab w:val="num" w:pos="1800"/>
      </w:tabs>
      <w:spacing w:before="120" w:line="240" w:lineRule="auto"/>
      <w:ind w:left="1800" w:hanging="360"/>
    </w:pPr>
    <w:rPr>
      <w:rFonts w:eastAsia="MS Mincho"/>
      <w:sz w:val="24"/>
    </w:rPr>
  </w:style>
  <w:style w:type="paragraph" w:customStyle="1" w:styleId="Reference">
    <w:name w:val="Reference"/>
    <w:basedOn w:val="BodyText"/>
    <w:link w:val="ReferenceChar"/>
    <w:uiPriority w:val="19"/>
    <w:qFormat/>
    <w:rsid w:val="004A5568"/>
    <w:pPr>
      <w:keepLines/>
      <w:ind w:left="720" w:hanging="720"/>
    </w:pPr>
    <w:rPr>
      <w:rFonts w:eastAsia="Times New Roman" w:cs="Calibri"/>
    </w:rPr>
  </w:style>
  <w:style w:type="character" w:customStyle="1" w:styleId="ReferenceChar">
    <w:name w:val="Reference Char"/>
    <w:basedOn w:val="DefaultParagraphFont"/>
    <w:link w:val="Reference"/>
    <w:uiPriority w:val="19"/>
    <w:rsid w:val="004A5568"/>
    <w:rPr>
      <w:rFonts w:asciiTheme="minorHAnsi" w:hAnsiTheme="minorHAnsi" w:cs="Calibri"/>
      <w:sz w:val="22"/>
      <w:szCs w:val="22"/>
    </w:rPr>
  </w:style>
  <w:style w:type="character" w:customStyle="1" w:styleId="ReferenceItalics">
    <w:name w:val="Reference Italics"/>
    <w:basedOn w:val="DefaultParagraphFont"/>
    <w:uiPriority w:val="19"/>
    <w:qFormat/>
    <w:rsid w:val="004A5568"/>
    <w:rPr>
      <w:i/>
    </w:rPr>
  </w:style>
  <w:style w:type="paragraph" w:customStyle="1" w:styleId="CoverSubtitle3">
    <w:name w:val="Cover Subtitle 3"/>
    <w:basedOn w:val="CoverSubtitle"/>
    <w:qFormat/>
    <w:rsid w:val="00DC32D3"/>
    <w:pPr>
      <w:spacing w:before="120"/>
      <w:ind w:left="4032"/>
    </w:pPr>
    <w:rPr>
      <w:i w:val="0"/>
      <w:color w:val="000000" w:themeColor="text1"/>
      <w:sz w:val="28"/>
    </w:rPr>
  </w:style>
  <w:style w:type="paragraph" w:customStyle="1" w:styleId="CoverSubtitle2-SIOR">
    <w:name w:val="Cover Subtitle 2-SIOR"/>
    <w:basedOn w:val="CoverSubtitle2"/>
    <w:qFormat/>
    <w:rsid w:val="004A5568"/>
    <w:rPr>
      <w:spacing w:val="-2"/>
      <w:sz w:val="32"/>
      <w:szCs w:val="32"/>
    </w:rPr>
  </w:style>
  <w:style w:type="paragraph" w:customStyle="1" w:styleId="Disclaimer">
    <w:name w:val="Disclaimer"/>
    <w:basedOn w:val="Normal"/>
    <w:uiPriority w:val="4"/>
    <w:rsid w:val="004A5568"/>
    <w:pPr>
      <w:spacing w:line="240" w:lineRule="auto"/>
    </w:pPr>
    <w:rPr>
      <w:rFonts w:eastAsiaTheme="minorEastAsia"/>
      <w:i/>
      <w:spacing w:val="-2"/>
      <w:sz w:val="18"/>
      <w:szCs w:val="18"/>
    </w:rPr>
  </w:style>
  <w:style w:type="paragraph" w:customStyle="1" w:styleId="Heading3NoTOC">
    <w:name w:val="Heading 3 No TOC"/>
    <w:basedOn w:val="Heading3"/>
    <w:qFormat/>
    <w:rsid w:val="004A5568"/>
    <w:pPr>
      <w:outlineLvl w:val="9"/>
    </w:pPr>
  </w:style>
  <w:style w:type="paragraph" w:customStyle="1" w:styleId="TableSubheadingCentered">
    <w:name w:val="Table Subheading Centered"/>
    <w:basedOn w:val="TableSubheading"/>
    <w:link w:val="TableSubheadingCenteredChar"/>
    <w:qFormat/>
    <w:rsid w:val="004A5568"/>
    <w:pPr>
      <w:jc w:val="center"/>
    </w:pPr>
  </w:style>
  <w:style w:type="character" w:customStyle="1" w:styleId="TableSubheadingCenteredChar">
    <w:name w:val="Table Subheading Centered Char"/>
    <w:basedOn w:val="TableSubheadingChar"/>
    <w:link w:val="TableSubheadingCentered"/>
    <w:rsid w:val="004A5568"/>
    <w:rPr>
      <w:rFonts w:ascii="Franklin Gothic Demi" w:eastAsia="MS Mincho" w:hAnsi="Franklin Gothic Demi" w:cs="Calibri"/>
      <w:szCs w:val="24"/>
    </w:rPr>
  </w:style>
  <w:style w:type="paragraph" w:customStyle="1" w:styleId="BodyTextDomain">
    <w:name w:val="Body Text Domain"/>
    <w:basedOn w:val="BodyTextposthead"/>
    <w:next w:val="BodyText"/>
    <w:link w:val="BodyTextDomainChar"/>
    <w:qFormat/>
    <w:rsid w:val="004A5568"/>
    <w:rPr>
      <w:i/>
    </w:rPr>
  </w:style>
  <w:style w:type="character" w:customStyle="1" w:styleId="BodyTextDemiChar">
    <w:name w:val="Body Text Demi Char"/>
    <w:basedOn w:val="DefaultParagraphFont"/>
    <w:link w:val="BodyTextDemi"/>
    <w:rsid w:val="004A5568"/>
    <w:rPr>
      <w:rFonts w:ascii="Franklin Gothic Demi" w:eastAsiaTheme="minorHAnsi" w:hAnsi="Franklin Gothic Demi" w:cstheme="minorBidi"/>
      <w:sz w:val="22"/>
      <w:szCs w:val="22"/>
    </w:rPr>
  </w:style>
  <w:style w:type="character" w:customStyle="1" w:styleId="BodyTextpostheadChar">
    <w:name w:val="Body Text post head Char"/>
    <w:basedOn w:val="BodyTextChar"/>
    <w:link w:val="BodyTextposthead"/>
    <w:rsid w:val="004A5568"/>
    <w:rPr>
      <w:rFonts w:asciiTheme="minorHAnsi" w:eastAsiaTheme="minorHAnsi" w:hAnsiTheme="minorHAnsi" w:cstheme="minorBidi"/>
      <w:sz w:val="22"/>
      <w:szCs w:val="22"/>
    </w:rPr>
  </w:style>
  <w:style w:type="character" w:customStyle="1" w:styleId="BodyTextDomainChar">
    <w:name w:val="Body Text Domain Char"/>
    <w:basedOn w:val="BodyTextpostheadChar"/>
    <w:link w:val="BodyTextDomain"/>
    <w:rsid w:val="004A5568"/>
    <w:rPr>
      <w:rFonts w:asciiTheme="minorHAnsi" w:eastAsiaTheme="minorHAnsi" w:hAnsiTheme="minorHAnsi" w:cstheme="minorBidi"/>
      <w:i/>
      <w:sz w:val="22"/>
      <w:szCs w:val="22"/>
    </w:rPr>
  </w:style>
  <w:style w:type="paragraph" w:customStyle="1" w:styleId="Heading1-SIOR">
    <w:name w:val="Heading 1 - SIOR"/>
    <w:basedOn w:val="Heading1"/>
    <w:qFormat/>
    <w:rsid w:val="00E315A4"/>
    <w:pPr>
      <w:spacing w:before="2720"/>
      <w:ind w:right="144"/>
    </w:pPr>
    <w:rPr>
      <w:sz w:val="40"/>
    </w:rPr>
  </w:style>
  <w:style w:type="paragraph" w:customStyle="1" w:styleId="TPHeading">
    <w:name w:val="TP Heading"/>
    <w:basedOn w:val="Heading3"/>
    <w:qFormat/>
    <w:rsid w:val="004A5568"/>
    <w:pPr>
      <w:spacing w:before="120"/>
      <w:ind w:left="72"/>
      <w:outlineLvl w:val="9"/>
    </w:pPr>
    <w:rPr>
      <w:color w:val="FFFFFF" w:themeColor="background1"/>
    </w:rPr>
  </w:style>
  <w:style w:type="table" w:customStyle="1" w:styleId="TableGrid18">
    <w:name w:val="Table Grid18"/>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1F0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106691"/>
    <w:rPr>
      <w:rFonts w:ascii="Franklin Gothic Demi" w:hAnsi="Franklin Gothic Demi"/>
    </w:rPr>
  </w:style>
  <w:style w:type="paragraph" w:styleId="Quote">
    <w:name w:val="Quote"/>
    <w:basedOn w:val="Normal"/>
    <w:next w:val="Normal"/>
    <w:link w:val="QuoteChar"/>
    <w:uiPriority w:val="29"/>
    <w:qFormat/>
    <w:rsid w:val="006A45C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A45C3"/>
    <w:rPr>
      <w:rFonts w:asciiTheme="minorHAnsi" w:eastAsiaTheme="minorHAnsi" w:hAnsiTheme="minorHAnsi" w:cstheme="minorBidi"/>
      <w:i/>
      <w:iCs/>
      <w:color w:val="404040" w:themeColor="text1" w:themeTint="BF"/>
      <w:sz w:val="22"/>
      <w:szCs w:val="22"/>
    </w:rPr>
  </w:style>
  <w:style w:type="table" w:customStyle="1" w:styleId="TableGrid7">
    <w:name w:val="Table Grid7"/>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3A51F4"/>
    <w:pPr>
      <w:spacing w:line="240" w:lineRule="auto"/>
    </w:pPr>
    <w:rPr>
      <w:sz w:val="20"/>
      <w:szCs w:val="20"/>
    </w:rPr>
  </w:style>
  <w:style w:type="character" w:customStyle="1" w:styleId="EndnoteTextChar">
    <w:name w:val="Endnote Text Char"/>
    <w:basedOn w:val="DefaultParagraphFont"/>
    <w:link w:val="EndnoteText"/>
    <w:uiPriority w:val="99"/>
    <w:rsid w:val="003A51F4"/>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3A51F4"/>
    <w:rPr>
      <w:vertAlign w:val="superscript"/>
    </w:rPr>
  </w:style>
  <w:style w:type="table" w:customStyle="1" w:styleId="TableGrid22">
    <w:name w:val="Table Grid22"/>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emi0">
    <w:name w:val="Body text demi"/>
    <w:basedOn w:val="DefaultParagraphFont"/>
    <w:uiPriority w:val="1"/>
    <w:qFormat/>
    <w:rsid w:val="00FF48CB"/>
    <w:rPr>
      <w:rFonts w:ascii="Franklin Gothic Demi" w:hAnsi="Franklin Gothic Demi"/>
      <w:b w:val="0"/>
      <w:bCs/>
    </w:rPr>
  </w:style>
  <w:style w:type="table" w:customStyle="1" w:styleId="MSVTable11">
    <w:name w:val="MSV Table 11"/>
    <w:basedOn w:val="TableNormal"/>
    <w:uiPriority w:val="99"/>
    <w:rsid w:val="005E3913"/>
    <w:pPr>
      <w:spacing w:before="40" w:after="40" w:line="259" w:lineRule="auto"/>
    </w:pPr>
    <w:rPr>
      <w:rFonts w:ascii="Franklin Gothic Book" w:eastAsia="Franklin Gothic Book" w:hAnsi="Franklin Gothic Book" w:cs="Tahoma"/>
      <w:szCs w:val="22"/>
    </w:rPr>
    <w:tblPr>
      <w:tblStyleRowBandSize w:val="1"/>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F5496"/>
      </w:tcPr>
    </w:tblStylePr>
    <w:tblStylePr w:type="band1Horz">
      <w:tblPr/>
      <w:tcPr>
        <w:shd w:val="clear" w:color="auto" w:fill="D9E2F3"/>
      </w:tcPr>
    </w:tblStylePr>
  </w:style>
  <w:style w:type="character" w:styleId="SmartLink">
    <w:name w:val="Smart Link"/>
    <w:basedOn w:val="DefaultParagraphFont"/>
    <w:uiPriority w:val="99"/>
    <w:unhideWhenUsed/>
    <w:rsid w:val="00E1588F"/>
    <w:rPr>
      <w:color w:val="0000FF"/>
      <w:u w:val="single"/>
      <w:shd w:val="clear" w:color="auto" w:fill="F3F2F1"/>
    </w:rPr>
  </w:style>
  <w:style w:type="character" w:styleId="SmartHyperlink">
    <w:name w:val="Smart Hyperlink"/>
    <w:basedOn w:val="DefaultParagraphFont"/>
    <w:uiPriority w:val="99"/>
    <w:unhideWhenUsed/>
    <w:rsid w:val="00E1588F"/>
    <w:rPr>
      <w:u w:val="dotted"/>
    </w:rPr>
  </w:style>
  <w:style w:type="paragraph" w:styleId="NormalIndent">
    <w:name w:val="Normal Indent"/>
    <w:basedOn w:val="Normal"/>
    <w:unhideWhenUsed/>
    <w:rsid w:val="008D6102"/>
    <w:pPr>
      <w:ind w:left="720"/>
    </w:pPr>
  </w:style>
  <w:style w:type="paragraph" w:styleId="PlainText">
    <w:name w:val="Plain Text"/>
    <w:basedOn w:val="Normal"/>
    <w:link w:val="PlainTextChar"/>
    <w:unhideWhenUsed/>
    <w:rsid w:val="0075189F"/>
    <w:pPr>
      <w:spacing w:line="240" w:lineRule="auto"/>
    </w:pPr>
    <w:rPr>
      <w:rFonts w:ascii="Consolas" w:hAnsi="Consolas"/>
      <w:sz w:val="21"/>
      <w:szCs w:val="21"/>
    </w:rPr>
  </w:style>
  <w:style w:type="character" w:customStyle="1" w:styleId="PlainTextChar">
    <w:name w:val="Plain Text Char"/>
    <w:basedOn w:val="DefaultParagraphFont"/>
    <w:link w:val="PlainText"/>
    <w:rsid w:val="0075189F"/>
    <w:rPr>
      <w:rFonts w:ascii="Consolas" w:eastAsiaTheme="minorHAnsi" w:hAnsi="Consolas" w:cstheme="minorBidi"/>
      <w:sz w:val="21"/>
      <w:szCs w:val="21"/>
    </w:rPr>
  </w:style>
  <w:style w:type="paragraph" w:styleId="BlockText">
    <w:name w:val="Block Text"/>
    <w:basedOn w:val="Normal"/>
    <w:unhideWhenUsed/>
    <w:rsid w:val="0085077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Salutation">
    <w:name w:val="Salutation"/>
    <w:basedOn w:val="Normal"/>
    <w:next w:val="Normal"/>
    <w:link w:val="SalutationChar"/>
    <w:rsid w:val="00473308"/>
  </w:style>
  <w:style w:type="character" w:customStyle="1" w:styleId="SalutationChar">
    <w:name w:val="Salutation Char"/>
    <w:basedOn w:val="DefaultParagraphFont"/>
    <w:link w:val="Salutation"/>
    <w:rsid w:val="00473308"/>
    <w:rPr>
      <w:rFonts w:asciiTheme="minorHAnsi" w:eastAsiaTheme="minorHAnsi" w:hAnsiTheme="minorHAnsi" w:cstheme="minorBidi"/>
      <w:sz w:val="22"/>
      <w:szCs w:val="22"/>
    </w:rPr>
  </w:style>
  <w:style w:type="numbering" w:customStyle="1" w:styleId="MSVBulletList1">
    <w:name w:val="MSV Bullet List1"/>
    <w:uiPriority w:val="99"/>
    <w:rsid w:val="00626272"/>
    <w:pPr>
      <w:numPr>
        <w:numId w:val="9"/>
      </w:numPr>
    </w:pPr>
  </w:style>
  <w:style w:type="numbering" w:customStyle="1" w:styleId="TableBulletList1">
    <w:name w:val="Table Bullet List1"/>
    <w:uiPriority w:val="99"/>
    <w:rsid w:val="00626272"/>
    <w:pPr>
      <w:numPr>
        <w:numId w:val="10"/>
      </w:numPr>
    </w:pPr>
  </w:style>
  <w:style w:type="numbering" w:customStyle="1" w:styleId="Level1Bullet1">
    <w:name w:val="Level 1 Bullet1"/>
    <w:basedOn w:val="NoList"/>
    <w:rsid w:val="00626272"/>
    <w:pPr>
      <w:numPr>
        <w:numId w:val="6"/>
      </w:numPr>
    </w:pPr>
  </w:style>
  <w:style w:type="numbering" w:customStyle="1" w:styleId="Level2Bullet1">
    <w:name w:val="Level 2 Bullet1"/>
    <w:basedOn w:val="NoList"/>
    <w:rsid w:val="00626272"/>
    <w:pPr>
      <w:numPr>
        <w:numId w:val="8"/>
      </w:numPr>
    </w:pPr>
  </w:style>
  <w:style w:type="table" w:customStyle="1" w:styleId="MSVTable12">
    <w:name w:val="MSV Table 12"/>
    <w:basedOn w:val="TableNormal"/>
    <w:uiPriority w:val="99"/>
    <w:rsid w:val="00626272"/>
    <w:rPr>
      <w:rFonts w:ascii="Franklin Gothic Book" w:eastAsia="Franklin Gothic Book" w:hAnsi="Franklin Gothic Book"/>
      <w:szCs w:val="22"/>
    </w:rPr>
    <w:tblPr>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F5496"/>
      </w:tcPr>
    </w:tblStylePr>
  </w:style>
  <w:style w:type="table" w:customStyle="1" w:styleId="TableGrid10">
    <w:name w:val="Table Grid10"/>
    <w:basedOn w:val="TableNormal"/>
    <w:next w:val="TableGrid"/>
    <w:uiPriority w:val="59"/>
    <w:rsid w:val="00626272"/>
    <w:rPr>
      <w:rFonts w:ascii="Franklin Gothic Book" w:hAnsi="Franklin Gothic Book"/>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agesubheading">
    <w:name w:val="Title page subheading"/>
    <w:basedOn w:val="Normal"/>
    <w:qFormat/>
    <w:rsid w:val="00457876"/>
    <w:pPr>
      <w:tabs>
        <w:tab w:val="left" w:pos="360"/>
        <w:tab w:val="left" w:pos="720"/>
        <w:tab w:val="left" w:pos="1080"/>
        <w:tab w:val="left" w:pos="1440"/>
        <w:tab w:val="left" w:pos="1800"/>
        <w:tab w:val="left" w:pos="2160"/>
        <w:tab w:val="left" w:pos="2520"/>
        <w:tab w:val="left" w:pos="2880"/>
      </w:tabs>
      <w:ind w:right="180"/>
    </w:pPr>
    <w:rPr>
      <w:sz w:val="44"/>
      <w:szCs w:val="44"/>
    </w:rPr>
  </w:style>
  <w:style w:type="paragraph" w:customStyle="1" w:styleId="Titlepagedate">
    <w:name w:val="Title page date"/>
    <w:basedOn w:val="Normal"/>
    <w:qFormat/>
    <w:rsid w:val="00457876"/>
    <w:pPr>
      <w:pBdr>
        <w:bottom w:val="single" w:sz="4" w:space="1" w:color="auto"/>
      </w:pBdr>
      <w:tabs>
        <w:tab w:val="left" w:pos="360"/>
        <w:tab w:val="left" w:pos="720"/>
        <w:tab w:val="left" w:pos="1080"/>
        <w:tab w:val="left" w:pos="1440"/>
        <w:tab w:val="left" w:pos="1800"/>
        <w:tab w:val="left" w:pos="2160"/>
        <w:tab w:val="left" w:pos="2520"/>
        <w:tab w:val="left" w:pos="2880"/>
      </w:tabs>
      <w:spacing w:before="120"/>
      <w:ind w:right="3600"/>
    </w:pPr>
    <w:rPr>
      <w:sz w:val="32"/>
      <w:szCs w:val="40"/>
    </w:rPr>
  </w:style>
  <w:style w:type="paragraph" w:customStyle="1" w:styleId="Titlepagetext10pt">
    <w:name w:val="Title page text_10 pt"/>
    <w:basedOn w:val="Normal"/>
    <w:qFormat/>
    <w:rsid w:val="00457876"/>
    <w:pPr>
      <w:tabs>
        <w:tab w:val="left" w:pos="360"/>
        <w:tab w:val="left" w:pos="720"/>
        <w:tab w:val="left" w:pos="1080"/>
        <w:tab w:val="left" w:pos="1440"/>
        <w:tab w:val="left" w:pos="1800"/>
        <w:tab w:val="left" w:pos="2160"/>
        <w:tab w:val="left" w:pos="2520"/>
        <w:tab w:val="left" w:pos="2880"/>
      </w:tabs>
      <w:spacing w:line="240" w:lineRule="auto"/>
      <w:ind w:right="2160"/>
    </w:pPr>
    <w:rPr>
      <w:sz w:val="20"/>
      <w:szCs w:val="20"/>
    </w:rPr>
  </w:style>
  <w:style w:type="paragraph" w:customStyle="1" w:styleId="Titlepageorganization">
    <w:name w:val="Title page organization"/>
    <w:basedOn w:val="Normal"/>
    <w:qFormat/>
    <w:rsid w:val="00457876"/>
    <w:pPr>
      <w:tabs>
        <w:tab w:val="left" w:pos="360"/>
        <w:tab w:val="left" w:pos="720"/>
        <w:tab w:val="left" w:pos="1080"/>
        <w:tab w:val="left" w:pos="1440"/>
        <w:tab w:val="left" w:pos="1800"/>
        <w:tab w:val="left" w:pos="2160"/>
        <w:tab w:val="left" w:pos="2520"/>
        <w:tab w:val="left" w:pos="2880"/>
      </w:tabs>
      <w:spacing w:line="240" w:lineRule="auto"/>
      <w:ind w:right="990"/>
    </w:pPr>
    <w:rPr>
      <w:rFonts w:ascii="Franklin Gothic Demi" w:hAnsi="Franklin Gothic Demi"/>
      <w:sz w:val="28"/>
      <w:szCs w:val="28"/>
    </w:rPr>
  </w:style>
  <w:style w:type="paragraph" w:customStyle="1" w:styleId="Titlepagetext14pt">
    <w:name w:val="Title page text_14 pt"/>
    <w:basedOn w:val="Normal"/>
    <w:qFormat/>
    <w:rsid w:val="00457876"/>
    <w:pPr>
      <w:tabs>
        <w:tab w:val="left" w:pos="360"/>
        <w:tab w:val="left" w:pos="720"/>
        <w:tab w:val="left" w:pos="1080"/>
        <w:tab w:val="left" w:pos="1440"/>
        <w:tab w:val="left" w:pos="1800"/>
        <w:tab w:val="left" w:pos="2160"/>
        <w:tab w:val="left" w:pos="2520"/>
        <w:tab w:val="left" w:pos="2880"/>
      </w:tabs>
      <w:spacing w:line="240" w:lineRule="auto"/>
      <w:ind w:right="3600"/>
    </w:pPr>
    <w:rPr>
      <w:sz w:val="28"/>
      <w:szCs w:val="28"/>
    </w:rPr>
  </w:style>
  <w:style w:type="table" w:styleId="GridTable4-Accent1">
    <w:name w:val="Grid Table 4 Accent 1"/>
    <w:basedOn w:val="TableNormal"/>
    <w:uiPriority w:val="49"/>
    <w:rsid w:val="008C45A3"/>
    <w:rPr>
      <w:rFonts w:ascii="Arial" w:eastAsiaTheme="minorHAnsi" w:hAnsi="Arial" w:cs="Arial"/>
      <w:sz w:val="24"/>
      <w:szCs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ListBullets-Body">
    <w:name w:val="_List Bullets-Body"/>
    <w:uiPriority w:val="99"/>
    <w:rsid w:val="00B925D1"/>
    <w:pPr>
      <w:numPr>
        <w:numId w:val="16"/>
      </w:numPr>
    </w:pPr>
  </w:style>
  <w:style w:type="paragraph" w:styleId="TableofFigures">
    <w:name w:val="table of figures"/>
    <w:basedOn w:val="Normal"/>
    <w:next w:val="Normal"/>
    <w:uiPriority w:val="99"/>
    <w:unhideWhenUsed/>
    <w:rsid w:val="00487CEB"/>
  </w:style>
  <w:style w:type="numbering" w:customStyle="1" w:styleId="TableBulletList">
    <w:name w:val="Table Bullet List"/>
    <w:uiPriority w:val="99"/>
    <w:rsid w:val="00624412"/>
    <w:pPr>
      <w:numPr>
        <w:numId w:val="13"/>
      </w:numPr>
    </w:pPr>
  </w:style>
  <w:style w:type="paragraph" w:customStyle="1" w:styleId="CoverTopLogo">
    <w:name w:val="Cover Top Logo"/>
    <w:basedOn w:val="CoverSubtitle"/>
    <w:qFormat/>
    <w:rsid w:val="00624412"/>
    <w:pPr>
      <w:spacing w:before="480"/>
      <w:ind w:left="-86"/>
    </w:pPr>
    <w:rPr>
      <w:i w:val="0"/>
      <w:iCs/>
    </w:rPr>
  </w:style>
  <w:style w:type="paragraph" w:customStyle="1" w:styleId="CoverDistrictName">
    <w:name w:val="Cover District Name"/>
    <w:basedOn w:val="CoverSubtitle"/>
    <w:qFormat/>
    <w:rsid w:val="00DC32D3"/>
    <w:pPr>
      <w:spacing w:before="1680"/>
      <w:ind w:left="4032"/>
    </w:pPr>
  </w:style>
  <w:style w:type="paragraph" w:customStyle="1" w:styleId="CoverBottomLogo">
    <w:name w:val="Cover Bottom Logo"/>
    <w:basedOn w:val="CoverDate"/>
    <w:qFormat/>
    <w:rsid w:val="00624412"/>
  </w:style>
  <w:style w:type="table" w:customStyle="1" w:styleId="TableGrid19">
    <w:name w:val="Table Grid19"/>
    <w:basedOn w:val="TableNormal"/>
    <w:next w:val="TableGrid"/>
    <w:uiPriority w:val="39"/>
    <w:rsid w:val="00143898"/>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143898"/>
    <w:pPr>
      <w:spacing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608">
      <w:bodyDiv w:val="1"/>
      <w:marLeft w:val="0"/>
      <w:marRight w:val="0"/>
      <w:marTop w:val="0"/>
      <w:marBottom w:val="0"/>
      <w:divBdr>
        <w:top w:val="none" w:sz="0" w:space="0" w:color="auto"/>
        <w:left w:val="none" w:sz="0" w:space="0" w:color="auto"/>
        <w:bottom w:val="none" w:sz="0" w:space="0" w:color="auto"/>
        <w:right w:val="none" w:sz="0" w:space="0" w:color="auto"/>
      </w:divBdr>
    </w:div>
    <w:div w:id="7222111">
      <w:bodyDiv w:val="1"/>
      <w:marLeft w:val="0"/>
      <w:marRight w:val="0"/>
      <w:marTop w:val="0"/>
      <w:marBottom w:val="0"/>
      <w:divBdr>
        <w:top w:val="none" w:sz="0" w:space="0" w:color="auto"/>
        <w:left w:val="none" w:sz="0" w:space="0" w:color="auto"/>
        <w:bottom w:val="none" w:sz="0" w:space="0" w:color="auto"/>
        <w:right w:val="none" w:sz="0" w:space="0" w:color="auto"/>
      </w:divBdr>
    </w:div>
    <w:div w:id="13265748">
      <w:bodyDiv w:val="1"/>
      <w:marLeft w:val="0"/>
      <w:marRight w:val="0"/>
      <w:marTop w:val="0"/>
      <w:marBottom w:val="0"/>
      <w:divBdr>
        <w:top w:val="none" w:sz="0" w:space="0" w:color="auto"/>
        <w:left w:val="none" w:sz="0" w:space="0" w:color="auto"/>
        <w:bottom w:val="none" w:sz="0" w:space="0" w:color="auto"/>
        <w:right w:val="none" w:sz="0" w:space="0" w:color="auto"/>
      </w:divBdr>
    </w:div>
    <w:div w:id="15159278">
      <w:bodyDiv w:val="1"/>
      <w:marLeft w:val="0"/>
      <w:marRight w:val="0"/>
      <w:marTop w:val="0"/>
      <w:marBottom w:val="0"/>
      <w:divBdr>
        <w:top w:val="none" w:sz="0" w:space="0" w:color="auto"/>
        <w:left w:val="none" w:sz="0" w:space="0" w:color="auto"/>
        <w:bottom w:val="none" w:sz="0" w:space="0" w:color="auto"/>
        <w:right w:val="none" w:sz="0" w:space="0" w:color="auto"/>
      </w:divBdr>
      <w:divsChild>
        <w:div w:id="1201091127">
          <w:marLeft w:val="0"/>
          <w:marRight w:val="0"/>
          <w:marTop w:val="0"/>
          <w:marBottom w:val="0"/>
          <w:divBdr>
            <w:top w:val="none" w:sz="0" w:space="0" w:color="auto"/>
            <w:left w:val="none" w:sz="0" w:space="0" w:color="auto"/>
            <w:bottom w:val="none" w:sz="0" w:space="0" w:color="auto"/>
            <w:right w:val="none" w:sz="0" w:space="0" w:color="auto"/>
          </w:divBdr>
        </w:div>
      </w:divsChild>
    </w:div>
    <w:div w:id="41903607">
      <w:bodyDiv w:val="1"/>
      <w:marLeft w:val="0"/>
      <w:marRight w:val="0"/>
      <w:marTop w:val="0"/>
      <w:marBottom w:val="0"/>
      <w:divBdr>
        <w:top w:val="none" w:sz="0" w:space="0" w:color="auto"/>
        <w:left w:val="none" w:sz="0" w:space="0" w:color="auto"/>
        <w:bottom w:val="none" w:sz="0" w:space="0" w:color="auto"/>
        <w:right w:val="none" w:sz="0" w:space="0" w:color="auto"/>
      </w:divBdr>
      <w:divsChild>
        <w:div w:id="99882893">
          <w:marLeft w:val="0"/>
          <w:marRight w:val="0"/>
          <w:marTop w:val="0"/>
          <w:marBottom w:val="0"/>
          <w:divBdr>
            <w:top w:val="none" w:sz="0" w:space="0" w:color="auto"/>
            <w:left w:val="none" w:sz="0" w:space="0" w:color="auto"/>
            <w:bottom w:val="none" w:sz="0" w:space="0" w:color="auto"/>
            <w:right w:val="none" w:sz="0" w:space="0" w:color="auto"/>
          </w:divBdr>
        </w:div>
      </w:divsChild>
    </w:div>
    <w:div w:id="69692269">
      <w:bodyDiv w:val="1"/>
      <w:marLeft w:val="0"/>
      <w:marRight w:val="0"/>
      <w:marTop w:val="0"/>
      <w:marBottom w:val="0"/>
      <w:divBdr>
        <w:top w:val="none" w:sz="0" w:space="0" w:color="auto"/>
        <w:left w:val="none" w:sz="0" w:space="0" w:color="auto"/>
        <w:bottom w:val="none" w:sz="0" w:space="0" w:color="auto"/>
        <w:right w:val="none" w:sz="0" w:space="0" w:color="auto"/>
      </w:divBdr>
      <w:divsChild>
        <w:div w:id="1043991209">
          <w:marLeft w:val="0"/>
          <w:marRight w:val="0"/>
          <w:marTop w:val="0"/>
          <w:marBottom w:val="0"/>
          <w:divBdr>
            <w:top w:val="none" w:sz="0" w:space="0" w:color="auto"/>
            <w:left w:val="none" w:sz="0" w:space="0" w:color="auto"/>
            <w:bottom w:val="none" w:sz="0" w:space="0" w:color="auto"/>
            <w:right w:val="none" w:sz="0" w:space="0" w:color="auto"/>
          </w:divBdr>
        </w:div>
      </w:divsChild>
    </w:div>
    <w:div w:id="71124735">
      <w:bodyDiv w:val="1"/>
      <w:marLeft w:val="0"/>
      <w:marRight w:val="0"/>
      <w:marTop w:val="0"/>
      <w:marBottom w:val="0"/>
      <w:divBdr>
        <w:top w:val="none" w:sz="0" w:space="0" w:color="auto"/>
        <w:left w:val="none" w:sz="0" w:space="0" w:color="auto"/>
        <w:bottom w:val="none" w:sz="0" w:space="0" w:color="auto"/>
        <w:right w:val="none" w:sz="0" w:space="0" w:color="auto"/>
      </w:divBdr>
      <w:divsChild>
        <w:div w:id="2143769813">
          <w:marLeft w:val="0"/>
          <w:marRight w:val="0"/>
          <w:marTop w:val="0"/>
          <w:marBottom w:val="0"/>
          <w:divBdr>
            <w:top w:val="none" w:sz="0" w:space="0" w:color="auto"/>
            <w:left w:val="none" w:sz="0" w:space="0" w:color="auto"/>
            <w:bottom w:val="none" w:sz="0" w:space="0" w:color="auto"/>
            <w:right w:val="none" w:sz="0" w:space="0" w:color="auto"/>
          </w:divBdr>
        </w:div>
      </w:divsChild>
    </w:div>
    <w:div w:id="92482100">
      <w:bodyDiv w:val="1"/>
      <w:marLeft w:val="0"/>
      <w:marRight w:val="0"/>
      <w:marTop w:val="0"/>
      <w:marBottom w:val="0"/>
      <w:divBdr>
        <w:top w:val="none" w:sz="0" w:space="0" w:color="auto"/>
        <w:left w:val="none" w:sz="0" w:space="0" w:color="auto"/>
        <w:bottom w:val="none" w:sz="0" w:space="0" w:color="auto"/>
        <w:right w:val="none" w:sz="0" w:space="0" w:color="auto"/>
      </w:divBdr>
    </w:div>
    <w:div w:id="105931559">
      <w:bodyDiv w:val="1"/>
      <w:marLeft w:val="0"/>
      <w:marRight w:val="0"/>
      <w:marTop w:val="0"/>
      <w:marBottom w:val="0"/>
      <w:divBdr>
        <w:top w:val="none" w:sz="0" w:space="0" w:color="auto"/>
        <w:left w:val="none" w:sz="0" w:space="0" w:color="auto"/>
        <w:bottom w:val="none" w:sz="0" w:space="0" w:color="auto"/>
        <w:right w:val="none" w:sz="0" w:space="0" w:color="auto"/>
      </w:divBdr>
    </w:div>
    <w:div w:id="112408823">
      <w:bodyDiv w:val="1"/>
      <w:marLeft w:val="0"/>
      <w:marRight w:val="0"/>
      <w:marTop w:val="0"/>
      <w:marBottom w:val="0"/>
      <w:divBdr>
        <w:top w:val="none" w:sz="0" w:space="0" w:color="auto"/>
        <w:left w:val="none" w:sz="0" w:space="0" w:color="auto"/>
        <w:bottom w:val="none" w:sz="0" w:space="0" w:color="auto"/>
        <w:right w:val="none" w:sz="0" w:space="0" w:color="auto"/>
      </w:divBdr>
      <w:divsChild>
        <w:div w:id="691498912">
          <w:marLeft w:val="0"/>
          <w:marRight w:val="0"/>
          <w:marTop w:val="0"/>
          <w:marBottom w:val="0"/>
          <w:divBdr>
            <w:top w:val="none" w:sz="0" w:space="0" w:color="auto"/>
            <w:left w:val="none" w:sz="0" w:space="0" w:color="auto"/>
            <w:bottom w:val="none" w:sz="0" w:space="0" w:color="auto"/>
            <w:right w:val="none" w:sz="0" w:space="0" w:color="auto"/>
          </w:divBdr>
        </w:div>
      </w:divsChild>
    </w:div>
    <w:div w:id="140733573">
      <w:bodyDiv w:val="1"/>
      <w:marLeft w:val="0"/>
      <w:marRight w:val="0"/>
      <w:marTop w:val="0"/>
      <w:marBottom w:val="0"/>
      <w:divBdr>
        <w:top w:val="none" w:sz="0" w:space="0" w:color="auto"/>
        <w:left w:val="none" w:sz="0" w:space="0" w:color="auto"/>
        <w:bottom w:val="none" w:sz="0" w:space="0" w:color="auto"/>
        <w:right w:val="none" w:sz="0" w:space="0" w:color="auto"/>
      </w:divBdr>
      <w:divsChild>
        <w:div w:id="922224347">
          <w:marLeft w:val="0"/>
          <w:marRight w:val="0"/>
          <w:marTop w:val="0"/>
          <w:marBottom w:val="0"/>
          <w:divBdr>
            <w:top w:val="none" w:sz="0" w:space="0" w:color="auto"/>
            <w:left w:val="none" w:sz="0" w:space="0" w:color="auto"/>
            <w:bottom w:val="none" w:sz="0" w:space="0" w:color="auto"/>
            <w:right w:val="none" w:sz="0" w:space="0" w:color="auto"/>
          </w:divBdr>
        </w:div>
      </w:divsChild>
    </w:div>
    <w:div w:id="155540682">
      <w:bodyDiv w:val="1"/>
      <w:marLeft w:val="0"/>
      <w:marRight w:val="0"/>
      <w:marTop w:val="0"/>
      <w:marBottom w:val="0"/>
      <w:divBdr>
        <w:top w:val="none" w:sz="0" w:space="0" w:color="auto"/>
        <w:left w:val="none" w:sz="0" w:space="0" w:color="auto"/>
        <w:bottom w:val="none" w:sz="0" w:space="0" w:color="auto"/>
        <w:right w:val="none" w:sz="0" w:space="0" w:color="auto"/>
      </w:divBdr>
      <w:divsChild>
        <w:div w:id="610741495">
          <w:marLeft w:val="0"/>
          <w:marRight w:val="0"/>
          <w:marTop w:val="0"/>
          <w:marBottom w:val="0"/>
          <w:divBdr>
            <w:top w:val="none" w:sz="0" w:space="0" w:color="auto"/>
            <w:left w:val="none" w:sz="0" w:space="0" w:color="auto"/>
            <w:bottom w:val="none" w:sz="0" w:space="0" w:color="auto"/>
            <w:right w:val="none" w:sz="0" w:space="0" w:color="auto"/>
          </w:divBdr>
        </w:div>
      </w:divsChild>
    </w:div>
    <w:div w:id="189952487">
      <w:bodyDiv w:val="1"/>
      <w:marLeft w:val="0"/>
      <w:marRight w:val="0"/>
      <w:marTop w:val="0"/>
      <w:marBottom w:val="0"/>
      <w:divBdr>
        <w:top w:val="none" w:sz="0" w:space="0" w:color="auto"/>
        <w:left w:val="none" w:sz="0" w:space="0" w:color="auto"/>
        <w:bottom w:val="none" w:sz="0" w:space="0" w:color="auto"/>
        <w:right w:val="none" w:sz="0" w:space="0" w:color="auto"/>
      </w:divBdr>
      <w:divsChild>
        <w:div w:id="866214902">
          <w:marLeft w:val="0"/>
          <w:marRight w:val="0"/>
          <w:marTop w:val="0"/>
          <w:marBottom w:val="0"/>
          <w:divBdr>
            <w:top w:val="none" w:sz="0" w:space="0" w:color="auto"/>
            <w:left w:val="none" w:sz="0" w:space="0" w:color="auto"/>
            <w:bottom w:val="none" w:sz="0" w:space="0" w:color="auto"/>
            <w:right w:val="none" w:sz="0" w:space="0" w:color="auto"/>
          </w:divBdr>
        </w:div>
      </w:divsChild>
    </w:div>
    <w:div w:id="195969642">
      <w:bodyDiv w:val="1"/>
      <w:marLeft w:val="0"/>
      <w:marRight w:val="0"/>
      <w:marTop w:val="0"/>
      <w:marBottom w:val="0"/>
      <w:divBdr>
        <w:top w:val="none" w:sz="0" w:space="0" w:color="auto"/>
        <w:left w:val="none" w:sz="0" w:space="0" w:color="auto"/>
        <w:bottom w:val="none" w:sz="0" w:space="0" w:color="auto"/>
        <w:right w:val="none" w:sz="0" w:space="0" w:color="auto"/>
      </w:divBdr>
    </w:div>
    <w:div w:id="208957456">
      <w:bodyDiv w:val="1"/>
      <w:marLeft w:val="0"/>
      <w:marRight w:val="0"/>
      <w:marTop w:val="0"/>
      <w:marBottom w:val="0"/>
      <w:divBdr>
        <w:top w:val="none" w:sz="0" w:space="0" w:color="auto"/>
        <w:left w:val="none" w:sz="0" w:space="0" w:color="auto"/>
        <w:bottom w:val="none" w:sz="0" w:space="0" w:color="auto"/>
        <w:right w:val="none" w:sz="0" w:space="0" w:color="auto"/>
      </w:divBdr>
      <w:divsChild>
        <w:div w:id="1158692842">
          <w:marLeft w:val="0"/>
          <w:marRight w:val="0"/>
          <w:marTop w:val="0"/>
          <w:marBottom w:val="0"/>
          <w:divBdr>
            <w:top w:val="none" w:sz="0" w:space="0" w:color="auto"/>
            <w:left w:val="none" w:sz="0" w:space="0" w:color="auto"/>
            <w:bottom w:val="none" w:sz="0" w:space="0" w:color="auto"/>
            <w:right w:val="none" w:sz="0" w:space="0" w:color="auto"/>
          </w:divBdr>
        </w:div>
      </w:divsChild>
    </w:div>
    <w:div w:id="227300724">
      <w:bodyDiv w:val="1"/>
      <w:marLeft w:val="0"/>
      <w:marRight w:val="0"/>
      <w:marTop w:val="0"/>
      <w:marBottom w:val="0"/>
      <w:divBdr>
        <w:top w:val="none" w:sz="0" w:space="0" w:color="auto"/>
        <w:left w:val="none" w:sz="0" w:space="0" w:color="auto"/>
        <w:bottom w:val="none" w:sz="0" w:space="0" w:color="auto"/>
        <w:right w:val="none" w:sz="0" w:space="0" w:color="auto"/>
      </w:divBdr>
      <w:divsChild>
        <w:div w:id="509874204">
          <w:marLeft w:val="0"/>
          <w:marRight w:val="0"/>
          <w:marTop w:val="0"/>
          <w:marBottom w:val="0"/>
          <w:divBdr>
            <w:top w:val="none" w:sz="0" w:space="0" w:color="auto"/>
            <w:left w:val="none" w:sz="0" w:space="0" w:color="auto"/>
            <w:bottom w:val="none" w:sz="0" w:space="0" w:color="auto"/>
            <w:right w:val="none" w:sz="0" w:space="0" w:color="auto"/>
          </w:divBdr>
        </w:div>
      </w:divsChild>
    </w:div>
    <w:div w:id="239993231">
      <w:bodyDiv w:val="1"/>
      <w:marLeft w:val="0"/>
      <w:marRight w:val="0"/>
      <w:marTop w:val="0"/>
      <w:marBottom w:val="0"/>
      <w:divBdr>
        <w:top w:val="none" w:sz="0" w:space="0" w:color="auto"/>
        <w:left w:val="none" w:sz="0" w:space="0" w:color="auto"/>
        <w:bottom w:val="none" w:sz="0" w:space="0" w:color="auto"/>
        <w:right w:val="none" w:sz="0" w:space="0" w:color="auto"/>
      </w:divBdr>
      <w:divsChild>
        <w:div w:id="2137143554">
          <w:marLeft w:val="0"/>
          <w:marRight w:val="0"/>
          <w:marTop w:val="0"/>
          <w:marBottom w:val="0"/>
          <w:divBdr>
            <w:top w:val="none" w:sz="0" w:space="0" w:color="auto"/>
            <w:left w:val="none" w:sz="0" w:space="0" w:color="auto"/>
            <w:bottom w:val="none" w:sz="0" w:space="0" w:color="auto"/>
            <w:right w:val="none" w:sz="0" w:space="0" w:color="auto"/>
          </w:divBdr>
        </w:div>
      </w:divsChild>
    </w:div>
    <w:div w:id="243413519">
      <w:bodyDiv w:val="1"/>
      <w:marLeft w:val="0"/>
      <w:marRight w:val="0"/>
      <w:marTop w:val="0"/>
      <w:marBottom w:val="0"/>
      <w:divBdr>
        <w:top w:val="none" w:sz="0" w:space="0" w:color="auto"/>
        <w:left w:val="none" w:sz="0" w:space="0" w:color="auto"/>
        <w:bottom w:val="none" w:sz="0" w:space="0" w:color="auto"/>
        <w:right w:val="none" w:sz="0" w:space="0" w:color="auto"/>
      </w:divBdr>
      <w:divsChild>
        <w:div w:id="522329095">
          <w:marLeft w:val="0"/>
          <w:marRight w:val="0"/>
          <w:marTop w:val="0"/>
          <w:marBottom w:val="0"/>
          <w:divBdr>
            <w:top w:val="none" w:sz="0" w:space="0" w:color="auto"/>
            <w:left w:val="none" w:sz="0" w:space="0" w:color="auto"/>
            <w:bottom w:val="none" w:sz="0" w:space="0" w:color="auto"/>
            <w:right w:val="none" w:sz="0" w:space="0" w:color="auto"/>
          </w:divBdr>
        </w:div>
        <w:div w:id="946160782">
          <w:marLeft w:val="0"/>
          <w:marRight w:val="0"/>
          <w:marTop w:val="0"/>
          <w:marBottom w:val="0"/>
          <w:divBdr>
            <w:top w:val="none" w:sz="0" w:space="0" w:color="auto"/>
            <w:left w:val="none" w:sz="0" w:space="0" w:color="auto"/>
            <w:bottom w:val="none" w:sz="0" w:space="0" w:color="auto"/>
            <w:right w:val="none" w:sz="0" w:space="0" w:color="auto"/>
          </w:divBdr>
          <w:divsChild>
            <w:div w:id="59602790">
              <w:marLeft w:val="0"/>
              <w:marRight w:val="0"/>
              <w:marTop w:val="30"/>
              <w:marBottom w:val="30"/>
              <w:divBdr>
                <w:top w:val="none" w:sz="0" w:space="0" w:color="auto"/>
                <w:left w:val="none" w:sz="0" w:space="0" w:color="auto"/>
                <w:bottom w:val="none" w:sz="0" w:space="0" w:color="auto"/>
                <w:right w:val="none" w:sz="0" w:space="0" w:color="auto"/>
              </w:divBdr>
              <w:divsChild>
                <w:div w:id="46953574">
                  <w:marLeft w:val="0"/>
                  <w:marRight w:val="0"/>
                  <w:marTop w:val="0"/>
                  <w:marBottom w:val="0"/>
                  <w:divBdr>
                    <w:top w:val="none" w:sz="0" w:space="0" w:color="auto"/>
                    <w:left w:val="none" w:sz="0" w:space="0" w:color="auto"/>
                    <w:bottom w:val="none" w:sz="0" w:space="0" w:color="auto"/>
                    <w:right w:val="none" w:sz="0" w:space="0" w:color="auto"/>
                  </w:divBdr>
                  <w:divsChild>
                    <w:div w:id="169372403">
                      <w:marLeft w:val="0"/>
                      <w:marRight w:val="0"/>
                      <w:marTop w:val="0"/>
                      <w:marBottom w:val="0"/>
                      <w:divBdr>
                        <w:top w:val="none" w:sz="0" w:space="0" w:color="auto"/>
                        <w:left w:val="none" w:sz="0" w:space="0" w:color="auto"/>
                        <w:bottom w:val="none" w:sz="0" w:space="0" w:color="auto"/>
                        <w:right w:val="none" w:sz="0" w:space="0" w:color="auto"/>
                      </w:divBdr>
                    </w:div>
                  </w:divsChild>
                </w:div>
                <w:div w:id="248733213">
                  <w:marLeft w:val="0"/>
                  <w:marRight w:val="0"/>
                  <w:marTop w:val="0"/>
                  <w:marBottom w:val="0"/>
                  <w:divBdr>
                    <w:top w:val="none" w:sz="0" w:space="0" w:color="auto"/>
                    <w:left w:val="none" w:sz="0" w:space="0" w:color="auto"/>
                    <w:bottom w:val="none" w:sz="0" w:space="0" w:color="auto"/>
                    <w:right w:val="none" w:sz="0" w:space="0" w:color="auto"/>
                  </w:divBdr>
                  <w:divsChild>
                    <w:div w:id="104430070">
                      <w:marLeft w:val="0"/>
                      <w:marRight w:val="0"/>
                      <w:marTop w:val="0"/>
                      <w:marBottom w:val="0"/>
                      <w:divBdr>
                        <w:top w:val="none" w:sz="0" w:space="0" w:color="auto"/>
                        <w:left w:val="none" w:sz="0" w:space="0" w:color="auto"/>
                        <w:bottom w:val="none" w:sz="0" w:space="0" w:color="auto"/>
                        <w:right w:val="none" w:sz="0" w:space="0" w:color="auto"/>
                      </w:divBdr>
                    </w:div>
                  </w:divsChild>
                </w:div>
                <w:div w:id="493883196">
                  <w:marLeft w:val="0"/>
                  <w:marRight w:val="0"/>
                  <w:marTop w:val="0"/>
                  <w:marBottom w:val="0"/>
                  <w:divBdr>
                    <w:top w:val="none" w:sz="0" w:space="0" w:color="auto"/>
                    <w:left w:val="none" w:sz="0" w:space="0" w:color="auto"/>
                    <w:bottom w:val="none" w:sz="0" w:space="0" w:color="auto"/>
                    <w:right w:val="none" w:sz="0" w:space="0" w:color="auto"/>
                  </w:divBdr>
                  <w:divsChild>
                    <w:div w:id="1109277324">
                      <w:marLeft w:val="0"/>
                      <w:marRight w:val="0"/>
                      <w:marTop w:val="0"/>
                      <w:marBottom w:val="0"/>
                      <w:divBdr>
                        <w:top w:val="none" w:sz="0" w:space="0" w:color="auto"/>
                        <w:left w:val="none" w:sz="0" w:space="0" w:color="auto"/>
                        <w:bottom w:val="none" w:sz="0" w:space="0" w:color="auto"/>
                        <w:right w:val="none" w:sz="0" w:space="0" w:color="auto"/>
                      </w:divBdr>
                    </w:div>
                  </w:divsChild>
                </w:div>
                <w:div w:id="510606765">
                  <w:marLeft w:val="0"/>
                  <w:marRight w:val="0"/>
                  <w:marTop w:val="0"/>
                  <w:marBottom w:val="0"/>
                  <w:divBdr>
                    <w:top w:val="none" w:sz="0" w:space="0" w:color="auto"/>
                    <w:left w:val="none" w:sz="0" w:space="0" w:color="auto"/>
                    <w:bottom w:val="none" w:sz="0" w:space="0" w:color="auto"/>
                    <w:right w:val="none" w:sz="0" w:space="0" w:color="auto"/>
                  </w:divBdr>
                  <w:divsChild>
                    <w:div w:id="1646736275">
                      <w:marLeft w:val="0"/>
                      <w:marRight w:val="0"/>
                      <w:marTop w:val="0"/>
                      <w:marBottom w:val="0"/>
                      <w:divBdr>
                        <w:top w:val="none" w:sz="0" w:space="0" w:color="auto"/>
                        <w:left w:val="none" w:sz="0" w:space="0" w:color="auto"/>
                        <w:bottom w:val="none" w:sz="0" w:space="0" w:color="auto"/>
                        <w:right w:val="none" w:sz="0" w:space="0" w:color="auto"/>
                      </w:divBdr>
                    </w:div>
                  </w:divsChild>
                </w:div>
                <w:div w:id="547569647">
                  <w:marLeft w:val="0"/>
                  <w:marRight w:val="0"/>
                  <w:marTop w:val="0"/>
                  <w:marBottom w:val="0"/>
                  <w:divBdr>
                    <w:top w:val="none" w:sz="0" w:space="0" w:color="auto"/>
                    <w:left w:val="none" w:sz="0" w:space="0" w:color="auto"/>
                    <w:bottom w:val="none" w:sz="0" w:space="0" w:color="auto"/>
                    <w:right w:val="none" w:sz="0" w:space="0" w:color="auto"/>
                  </w:divBdr>
                  <w:divsChild>
                    <w:div w:id="2089879643">
                      <w:marLeft w:val="0"/>
                      <w:marRight w:val="0"/>
                      <w:marTop w:val="0"/>
                      <w:marBottom w:val="0"/>
                      <w:divBdr>
                        <w:top w:val="none" w:sz="0" w:space="0" w:color="auto"/>
                        <w:left w:val="none" w:sz="0" w:space="0" w:color="auto"/>
                        <w:bottom w:val="none" w:sz="0" w:space="0" w:color="auto"/>
                        <w:right w:val="none" w:sz="0" w:space="0" w:color="auto"/>
                      </w:divBdr>
                    </w:div>
                  </w:divsChild>
                </w:div>
                <w:div w:id="643392261">
                  <w:marLeft w:val="0"/>
                  <w:marRight w:val="0"/>
                  <w:marTop w:val="0"/>
                  <w:marBottom w:val="0"/>
                  <w:divBdr>
                    <w:top w:val="none" w:sz="0" w:space="0" w:color="auto"/>
                    <w:left w:val="none" w:sz="0" w:space="0" w:color="auto"/>
                    <w:bottom w:val="none" w:sz="0" w:space="0" w:color="auto"/>
                    <w:right w:val="none" w:sz="0" w:space="0" w:color="auto"/>
                  </w:divBdr>
                  <w:divsChild>
                    <w:div w:id="1064183531">
                      <w:marLeft w:val="0"/>
                      <w:marRight w:val="0"/>
                      <w:marTop w:val="0"/>
                      <w:marBottom w:val="0"/>
                      <w:divBdr>
                        <w:top w:val="none" w:sz="0" w:space="0" w:color="auto"/>
                        <w:left w:val="none" w:sz="0" w:space="0" w:color="auto"/>
                        <w:bottom w:val="none" w:sz="0" w:space="0" w:color="auto"/>
                        <w:right w:val="none" w:sz="0" w:space="0" w:color="auto"/>
                      </w:divBdr>
                    </w:div>
                  </w:divsChild>
                </w:div>
                <w:div w:id="658113519">
                  <w:marLeft w:val="0"/>
                  <w:marRight w:val="0"/>
                  <w:marTop w:val="0"/>
                  <w:marBottom w:val="0"/>
                  <w:divBdr>
                    <w:top w:val="none" w:sz="0" w:space="0" w:color="auto"/>
                    <w:left w:val="none" w:sz="0" w:space="0" w:color="auto"/>
                    <w:bottom w:val="none" w:sz="0" w:space="0" w:color="auto"/>
                    <w:right w:val="none" w:sz="0" w:space="0" w:color="auto"/>
                  </w:divBdr>
                  <w:divsChild>
                    <w:div w:id="635259710">
                      <w:marLeft w:val="0"/>
                      <w:marRight w:val="0"/>
                      <w:marTop w:val="0"/>
                      <w:marBottom w:val="0"/>
                      <w:divBdr>
                        <w:top w:val="none" w:sz="0" w:space="0" w:color="auto"/>
                        <w:left w:val="none" w:sz="0" w:space="0" w:color="auto"/>
                        <w:bottom w:val="none" w:sz="0" w:space="0" w:color="auto"/>
                        <w:right w:val="none" w:sz="0" w:space="0" w:color="auto"/>
                      </w:divBdr>
                    </w:div>
                  </w:divsChild>
                </w:div>
                <w:div w:id="970793431">
                  <w:marLeft w:val="0"/>
                  <w:marRight w:val="0"/>
                  <w:marTop w:val="0"/>
                  <w:marBottom w:val="0"/>
                  <w:divBdr>
                    <w:top w:val="none" w:sz="0" w:space="0" w:color="auto"/>
                    <w:left w:val="none" w:sz="0" w:space="0" w:color="auto"/>
                    <w:bottom w:val="none" w:sz="0" w:space="0" w:color="auto"/>
                    <w:right w:val="none" w:sz="0" w:space="0" w:color="auto"/>
                  </w:divBdr>
                  <w:divsChild>
                    <w:div w:id="1022127553">
                      <w:marLeft w:val="0"/>
                      <w:marRight w:val="0"/>
                      <w:marTop w:val="0"/>
                      <w:marBottom w:val="0"/>
                      <w:divBdr>
                        <w:top w:val="none" w:sz="0" w:space="0" w:color="auto"/>
                        <w:left w:val="none" w:sz="0" w:space="0" w:color="auto"/>
                        <w:bottom w:val="none" w:sz="0" w:space="0" w:color="auto"/>
                        <w:right w:val="none" w:sz="0" w:space="0" w:color="auto"/>
                      </w:divBdr>
                    </w:div>
                  </w:divsChild>
                </w:div>
                <w:div w:id="1025131569">
                  <w:marLeft w:val="0"/>
                  <w:marRight w:val="0"/>
                  <w:marTop w:val="0"/>
                  <w:marBottom w:val="0"/>
                  <w:divBdr>
                    <w:top w:val="none" w:sz="0" w:space="0" w:color="auto"/>
                    <w:left w:val="none" w:sz="0" w:space="0" w:color="auto"/>
                    <w:bottom w:val="none" w:sz="0" w:space="0" w:color="auto"/>
                    <w:right w:val="none" w:sz="0" w:space="0" w:color="auto"/>
                  </w:divBdr>
                  <w:divsChild>
                    <w:div w:id="37516281">
                      <w:marLeft w:val="0"/>
                      <w:marRight w:val="0"/>
                      <w:marTop w:val="0"/>
                      <w:marBottom w:val="0"/>
                      <w:divBdr>
                        <w:top w:val="none" w:sz="0" w:space="0" w:color="auto"/>
                        <w:left w:val="none" w:sz="0" w:space="0" w:color="auto"/>
                        <w:bottom w:val="none" w:sz="0" w:space="0" w:color="auto"/>
                        <w:right w:val="none" w:sz="0" w:space="0" w:color="auto"/>
                      </w:divBdr>
                    </w:div>
                  </w:divsChild>
                </w:div>
                <w:div w:id="1136869665">
                  <w:marLeft w:val="0"/>
                  <w:marRight w:val="0"/>
                  <w:marTop w:val="0"/>
                  <w:marBottom w:val="0"/>
                  <w:divBdr>
                    <w:top w:val="none" w:sz="0" w:space="0" w:color="auto"/>
                    <w:left w:val="none" w:sz="0" w:space="0" w:color="auto"/>
                    <w:bottom w:val="none" w:sz="0" w:space="0" w:color="auto"/>
                    <w:right w:val="none" w:sz="0" w:space="0" w:color="auto"/>
                  </w:divBdr>
                  <w:divsChild>
                    <w:div w:id="385225037">
                      <w:marLeft w:val="0"/>
                      <w:marRight w:val="0"/>
                      <w:marTop w:val="0"/>
                      <w:marBottom w:val="0"/>
                      <w:divBdr>
                        <w:top w:val="none" w:sz="0" w:space="0" w:color="auto"/>
                        <w:left w:val="none" w:sz="0" w:space="0" w:color="auto"/>
                        <w:bottom w:val="none" w:sz="0" w:space="0" w:color="auto"/>
                        <w:right w:val="none" w:sz="0" w:space="0" w:color="auto"/>
                      </w:divBdr>
                    </w:div>
                  </w:divsChild>
                </w:div>
                <w:div w:id="1182431577">
                  <w:marLeft w:val="0"/>
                  <w:marRight w:val="0"/>
                  <w:marTop w:val="0"/>
                  <w:marBottom w:val="0"/>
                  <w:divBdr>
                    <w:top w:val="none" w:sz="0" w:space="0" w:color="auto"/>
                    <w:left w:val="none" w:sz="0" w:space="0" w:color="auto"/>
                    <w:bottom w:val="none" w:sz="0" w:space="0" w:color="auto"/>
                    <w:right w:val="none" w:sz="0" w:space="0" w:color="auto"/>
                  </w:divBdr>
                  <w:divsChild>
                    <w:div w:id="1488126487">
                      <w:marLeft w:val="0"/>
                      <w:marRight w:val="0"/>
                      <w:marTop w:val="0"/>
                      <w:marBottom w:val="0"/>
                      <w:divBdr>
                        <w:top w:val="none" w:sz="0" w:space="0" w:color="auto"/>
                        <w:left w:val="none" w:sz="0" w:space="0" w:color="auto"/>
                        <w:bottom w:val="none" w:sz="0" w:space="0" w:color="auto"/>
                        <w:right w:val="none" w:sz="0" w:space="0" w:color="auto"/>
                      </w:divBdr>
                    </w:div>
                  </w:divsChild>
                </w:div>
                <w:div w:id="1187447496">
                  <w:marLeft w:val="0"/>
                  <w:marRight w:val="0"/>
                  <w:marTop w:val="0"/>
                  <w:marBottom w:val="0"/>
                  <w:divBdr>
                    <w:top w:val="none" w:sz="0" w:space="0" w:color="auto"/>
                    <w:left w:val="none" w:sz="0" w:space="0" w:color="auto"/>
                    <w:bottom w:val="none" w:sz="0" w:space="0" w:color="auto"/>
                    <w:right w:val="none" w:sz="0" w:space="0" w:color="auto"/>
                  </w:divBdr>
                  <w:divsChild>
                    <w:div w:id="246767828">
                      <w:marLeft w:val="0"/>
                      <w:marRight w:val="0"/>
                      <w:marTop w:val="0"/>
                      <w:marBottom w:val="0"/>
                      <w:divBdr>
                        <w:top w:val="none" w:sz="0" w:space="0" w:color="auto"/>
                        <w:left w:val="none" w:sz="0" w:space="0" w:color="auto"/>
                        <w:bottom w:val="none" w:sz="0" w:space="0" w:color="auto"/>
                        <w:right w:val="none" w:sz="0" w:space="0" w:color="auto"/>
                      </w:divBdr>
                    </w:div>
                  </w:divsChild>
                </w:div>
                <w:div w:id="1552233259">
                  <w:marLeft w:val="0"/>
                  <w:marRight w:val="0"/>
                  <w:marTop w:val="0"/>
                  <w:marBottom w:val="0"/>
                  <w:divBdr>
                    <w:top w:val="none" w:sz="0" w:space="0" w:color="auto"/>
                    <w:left w:val="none" w:sz="0" w:space="0" w:color="auto"/>
                    <w:bottom w:val="none" w:sz="0" w:space="0" w:color="auto"/>
                    <w:right w:val="none" w:sz="0" w:space="0" w:color="auto"/>
                  </w:divBdr>
                  <w:divsChild>
                    <w:div w:id="798304571">
                      <w:marLeft w:val="0"/>
                      <w:marRight w:val="0"/>
                      <w:marTop w:val="0"/>
                      <w:marBottom w:val="0"/>
                      <w:divBdr>
                        <w:top w:val="none" w:sz="0" w:space="0" w:color="auto"/>
                        <w:left w:val="none" w:sz="0" w:space="0" w:color="auto"/>
                        <w:bottom w:val="none" w:sz="0" w:space="0" w:color="auto"/>
                        <w:right w:val="none" w:sz="0" w:space="0" w:color="auto"/>
                      </w:divBdr>
                    </w:div>
                  </w:divsChild>
                </w:div>
                <w:div w:id="1564952962">
                  <w:marLeft w:val="0"/>
                  <w:marRight w:val="0"/>
                  <w:marTop w:val="0"/>
                  <w:marBottom w:val="0"/>
                  <w:divBdr>
                    <w:top w:val="none" w:sz="0" w:space="0" w:color="auto"/>
                    <w:left w:val="none" w:sz="0" w:space="0" w:color="auto"/>
                    <w:bottom w:val="none" w:sz="0" w:space="0" w:color="auto"/>
                    <w:right w:val="none" w:sz="0" w:space="0" w:color="auto"/>
                  </w:divBdr>
                  <w:divsChild>
                    <w:div w:id="784932969">
                      <w:marLeft w:val="0"/>
                      <w:marRight w:val="0"/>
                      <w:marTop w:val="0"/>
                      <w:marBottom w:val="0"/>
                      <w:divBdr>
                        <w:top w:val="none" w:sz="0" w:space="0" w:color="auto"/>
                        <w:left w:val="none" w:sz="0" w:space="0" w:color="auto"/>
                        <w:bottom w:val="none" w:sz="0" w:space="0" w:color="auto"/>
                        <w:right w:val="none" w:sz="0" w:space="0" w:color="auto"/>
                      </w:divBdr>
                    </w:div>
                  </w:divsChild>
                </w:div>
                <w:div w:id="1704748736">
                  <w:marLeft w:val="0"/>
                  <w:marRight w:val="0"/>
                  <w:marTop w:val="0"/>
                  <w:marBottom w:val="0"/>
                  <w:divBdr>
                    <w:top w:val="none" w:sz="0" w:space="0" w:color="auto"/>
                    <w:left w:val="none" w:sz="0" w:space="0" w:color="auto"/>
                    <w:bottom w:val="none" w:sz="0" w:space="0" w:color="auto"/>
                    <w:right w:val="none" w:sz="0" w:space="0" w:color="auto"/>
                  </w:divBdr>
                  <w:divsChild>
                    <w:div w:id="1189445123">
                      <w:marLeft w:val="0"/>
                      <w:marRight w:val="0"/>
                      <w:marTop w:val="0"/>
                      <w:marBottom w:val="0"/>
                      <w:divBdr>
                        <w:top w:val="none" w:sz="0" w:space="0" w:color="auto"/>
                        <w:left w:val="none" w:sz="0" w:space="0" w:color="auto"/>
                        <w:bottom w:val="none" w:sz="0" w:space="0" w:color="auto"/>
                        <w:right w:val="none" w:sz="0" w:space="0" w:color="auto"/>
                      </w:divBdr>
                    </w:div>
                  </w:divsChild>
                </w:div>
                <w:div w:id="1754886942">
                  <w:marLeft w:val="0"/>
                  <w:marRight w:val="0"/>
                  <w:marTop w:val="0"/>
                  <w:marBottom w:val="0"/>
                  <w:divBdr>
                    <w:top w:val="none" w:sz="0" w:space="0" w:color="auto"/>
                    <w:left w:val="none" w:sz="0" w:space="0" w:color="auto"/>
                    <w:bottom w:val="none" w:sz="0" w:space="0" w:color="auto"/>
                    <w:right w:val="none" w:sz="0" w:space="0" w:color="auto"/>
                  </w:divBdr>
                  <w:divsChild>
                    <w:div w:id="686757932">
                      <w:marLeft w:val="0"/>
                      <w:marRight w:val="0"/>
                      <w:marTop w:val="0"/>
                      <w:marBottom w:val="0"/>
                      <w:divBdr>
                        <w:top w:val="none" w:sz="0" w:space="0" w:color="auto"/>
                        <w:left w:val="none" w:sz="0" w:space="0" w:color="auto"/>
                        <w:bottom w:val="none" w:sz="0" w:space="0" w:color="auto"/>
                        <w:right w:val="none" w:sz="0" w:space="0" w:color="auto"/>
                      </w:divBdr>
                    </w:div>
                  </w:divsChild>
                </w:div>
                <w:div w:id="1760373444">
                  <w:marLeft w:val="0"/>
                  <w:marRight w:val="0"/>
                  <w:marTop w:val="0"/>
                  <w:marBottom w:val="0"/>
                  <w:divBdr>
                    <w:top w:val="none" w:sz="0" w:space="0" w:color="auto"/>
                    <w:left w:val="none" w:sz="0" w:space="0" w:color="auto"/>
                    <w:bottom w:val="none" w:sz="0" w:space="0" w:color="auto"/>
                    <w:right w:val="none" w:sz="0" w:space="0" w:color="auto"/>
                  </w:divBdr>
                  <w:divsChild>
                    <w:div w:id="1273787142">
                      <w:marLeft w:val="0"/>
                      <w:marRight w:val="0"/>
                      <w:marTop w:val="0"/>
                      <w:marBottom w:val="0"/>
                      <w:divBdr>
                        <w:top w:val="none" w:sz="0" w:space="0" w:color="auto"/>
                        <w:left w:val="none" w:sz="0" w:space="0" w:color="auto"/>
                        <w:bottom w:val="none" w:sz="0" w:space="0" w:color="auto"/>
                        <w:right w:val="none" w:sz="0" w:space="0" w:color="auto"/>
                      </w:divBdr>
                    </w:div>
                  </w:divsChild>
                </w:div>
                <w:div w:id="1943804895">
                  <w:marLeft w:val="0"/>
                  <w:marRight w:val="0"/>
                  <w:marTop w:val="0"/>
                  <w:marBottom w:val="0"/>
                  <w:divBdr>
                    <w:top w:val="none" w:sz="0" w:space="0" w:color="auto"/>
                    <w:left w:val="none" w:sz="0" w:space="0" w:color="auto"/>
                    <w:bottom w:val="none" w:sz="0" w:space="0" w:color="auto"/>
                    <w:right w:val="none" w:sz="0" w:space="0" w:color="auto"/>
                  </w:divBdr>
                  <w:divsChild>
                    <w:div w:id="1924140136">
                      <w:marLeft w:val="0"/>
                      <w:marRight w:val="0"/>
                      <w:marTop w:val="0"/>
                      <w:marBottom w:val="0"/>
                      <w:divBdr>
                        <w:top w:val="none" w:sz="0" w:space="0" w:color="auto"/>
                        <w:left w:val="none" w:sz="0" w:space="0" w:color="auto"/>
                        <w:bottom w:val="none" w:sz="0" w:space="0" w:color="auto"/>
                        <w:right w:val="none" w:sz="0" w:space="0" w:color="auto"/>
                      </w:divBdr>
                    </w:div>
                  </w:divsChild>
                </w:div>
                <w:div w:id="1978147700">
                  <w:marLeft w:val="0"/>
                  <w:marRight w:val="0"/>
                  <w:marTop w:val="0"/>
                  <w:marBottom w:val="0"/>
                  <w:divBdr>
                    <w:top w:val="none" w:sz="0" w:space="0" w:color="auto"/>
                    <w:left w:val="none" w:sz="0" w:space="0" w:color="auto"/>
                    <w:bottom w:val="none" w:sz="0" w:space="0" w:color="auto"/>
                    <w:right w:val="none" w:sz="0" w:space="0" w:color="auto"/>
                  </w:divBdr>
                  <w:divsChild>
                    <w:div w:id="1840391891">
                      <w:marLeft w:val="0"/>
                      <w:marRight w:val="0"/>
                      <w:marTop w:val="0"/>
                      <w:marBottom w:val="0"/>
                      <w:divBdr>
                        <w:top w:val="none" w:sz="0" w:space="0" w:color="auto"/>
                        <w:left w:val="none" w:sz="0" w:space="0" w:color="auto"/>
                        <w:bottom w:val="none" w:sz="0" w:space="0" w:color="auto"/>
                        <w:right w:val="none" w:sz="0" w:space="0" w:color="auto"/>
                      </w:divBdr>
                    </w:div>
                  </w:divsChild>
                </w:div>
                <w:div w:id="2100517816">
                  <w:marLeft w:val="0"/>
                  <w:marRight w:val="0"/>
                  <w:marTop w:val="0"/>
                  <w:marBottom w:val="0"/>
                  <w:divBdr>
                    <w:top w:val="none" w:sz="0" w:space="0" w:color="auto"/>
                    <w:left w:val="none" w:sz="0" w:space="0" w:color="auto"/>
                    <w:bottom w:val="none" w:sz="0" w:space="0" w:color="auto"/>
                    <w:right w:val="none" w:sz="0" w:space="0" w:color="auto"/>
                  </w:divBdr>
                  <w:divsChild>
                    <w:div w:id="67260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140056">
          <w:marLeft w:val="0"/>
          <w:marRight w:val="0"/>
          <w:marTop w:val="0"/>
          <w:marBottom w:val="0"/>
          <w:divBdr>
            <w:top w:val="none" w:sz="0" w:space="0" w:color="auto"/>
            <w:left w:val="none" w:sz="0" w:space="0" w:color="auto"/>
            <w:bottom w:val="none" w:sz="0" w:space="0" w:color="auto"/>
            <w:right w:val="none" w:sz="0" w:space="0" w:color="auto"/>
          </w:divBdr>
        </w:div>
      </w:divsChild>
    </w:div>
    <w:div w:id="244341958">
      <w:bodyDiv w:val="1"/>
      <w:marLeft w:val="0"/>
      <w:marRight w:val="0"/>
      <w:marTop w:val="0"/>
      <w:marBottom w:val="0"/>
      <w:divBdr>
        <w:top w:val="none" w:sz="0" w:space="0" w:color="auto"/>
        <w:left w:val="none" w:sz="0" w:space="0" w:color="auto"/>
        <w:bottom w:val="none" w:sz="0" w:space="0" w:color="auto"/>
        <w:right w:val="none" w:sz="0" w:space="0" w:color="auto"/>
      </w:divBdr>
    </w:div>
    <w:div w:id="271865793">
      <w:bodyDiv w:val="1"/>
      <w:marLeft w:val="0"/>
      <w:marRight w:val="0"/>
      <w:marTop w:val="0"/>
      <w:marBottom w:val="0"/>
      <w:divBdr>
        <w:top w:val="none" w:sz="0" w:space="0" w:color="auto"/>
        <w:left w:val="none" w:sz="0" w:space="0" w:color="auto"/>
        <w:bottom w:val="none" w:sz="0" w:space="0" w:color="auto"/>
        <w:right w:val="none" w:sz="0" w:space="0" w:color="auto"/>
      </w:divBdr>
      <w:divsChild>
        <w:div w:id="227348581">
          <w:marLeft w:val="0"/>
          <w:marRight w:val="0"/>
          <w:marTop w:val="0"/>
          <w:marBottom w:val="0"/>
          <w:divBdr>
            <w:top w:val="none" w:sz="0" w:space="0" w:color="auto"/>
            <w:left w:val="none" w:sz="0" w:space="0" w:color="auto"/>
            <w:bottom w:val="none" w:sz="0" w:space="0" w:color="auto"/>
            <w:right w:val="none" w:sz="0" w:space="0" w:color="auto"/>
          </w:divBdr>
        </w:div>
      </w:divsChild>
    </w:div>
    <w:div w:id="286279493">
      <w:bodyDiv w:val="1"/>
      <w:marLeft w:val="0"/>
      <w:marRight w:val="0"/>
      <w:marTop w:val="0"/>
      <w:marBottom w:val="0"/>
      <w:divBdr>
        <w:top w:val="none" w:sz="0" w:space="0" w:color="auto"/>
        <w:left w:val="none" w:sz="0" w:space="0" w:color="auto"/>
        <w:bottom w:val="none" w:sz="0" w:space="0" w:color="auto"/>
        <w:right w:val="none" w:sz="0" w:space="0" w:color="auto"/>
      </w:divBdr>
      <w:divsChild>
        <w:div w:id="483281115">
          <w:marLeft w:val="0"/>
          <w:marRight w:val="0"/>
          <w:marTop w:val="0"/>
          <w:marBottom w:val="0"/>
          <w:divBdr>
            <w:top w:val="none" w:sz="0" w:space="0" w:color="auto"/>
            <w:left w:val="none" w:sz="0" w:space="0" w:color="auto"/>
            <w:bottom w:val="none" w:sz="0" w:space="0" w:color="auto"/>
            <w:right w:val="none" w:sz="0" w:space="0" w:color="auto"/>
          </w:divBdr>
        </w:div>
      </w:divsChild>
    </w:div>
    <w:div w:id="318382555">
      <w:bodyDiv w:val="1"/>
      <w:marLeft w:val="0"/>
      <w:marRight w:val="0"/>
      <w:marTop w:val="0"/>
      <w:marBottom w:val="0"/>
      <w:divBdr>
        <w:top w:val="none" w:sz="0" w:space="0" w:color="auto"/>
        <w:left w:val="none" w:sz="0" w:space="0" w:color="auto"/>
        <w:bottom w:val="none" w:sz="0" w:space="0" w:color="auto"/>
        <w:right w:val="none" w:sz="0" w:space="0" w:color="auto"/>
      </w:divBdr>
    </w:div>
    <w:div w:id="325282569">
      <w:bodyDiv w:val="1"/>
      <w:marLeft w:val="0"/>
      <w:marRight w:val="0"/>
      <w:marTop w:val="0"/>
      <w:marBottom w:val="0"/>
      <w:divBdr>
        <w:top w:val="none" w:sz="0" w:space="0" w:color="auto"/>
        <w:left w:val="none" w:sz="0" w:space="0" w:color="auto"/>
        <w:bottom w:val="none" w:sz="0" w:space="0" w:color="auto"/>
        <w:right w:val="none" w:sz="0" w:space="0" w:color="auto"/>
      </w:divBdr>
    </w:div>
    <w:div w:id="339357504">
      <w:bodyDiv w:val="1"/>
      <w:marLeft w:val="0"/>
      <w:marRight w:val="0"/>
      <w:marTop w:val="0"/>
      <w:marBottom w:val="0"/>
      <w:divBdr>
        <w:top w:val="none" w:sz="0" w:space="0" w:color="auto"/>
        <w:left w:val="none" w:sz="0" w:space="0" w:color="auto"/>
        <w:bottom w:val="none" w:sz="0" w:space="0" w:color="auto"/>
        <w:right w:val="none" w:sz="0" w:space="0" w:color="auto"/>
      </w:divBdr>
    </w:div>
    <w:div w:id="352192769">
      <w:bodyDiv w:val="1"/>
      <w:marLeft w:val="0"/>
      <w:marRight w:val="0"/>
      <w:marTop w:val="0"/>
      <w:marBottom w:val="0"/>
      <w:divBdr>
        <w:top w:val="none" w:sz="0" w:space="0" w:color="auto"/>
        <w:left w:val="none" w:sz="0" w:space="0" w:color="auto"/>
        <w:bottom w:val="none" w:sz="0" w:space="0" w:color="auto"/>
        <w:right w:val="none" w:sz="0" w:space="0" w:color="auto"/>
      </w:divBdr>
    </w:div>
    <w:div w:id="356199243">
      <w:bodyDiv w:val="1"/>
      <w:marLeft w:val="0"/>
      <w:marRight w:val="0"/>
      <w:marTop w:val="0"/>
      <w:marBottom w:val="0"/>
      <w:divBdr>
        <w:top w:val="none" w:sz="0" w:space="0" w:color="auto"/>
        <w:left w:val="none" w:sz="0" w:space="0" w:color="auto"/>
        <w:bottom w:val="none" w:sz="0" w:space="0" w:color="auto"/>
        <w:right w:val="none" w:sz="0" w:space="0" w:color="auto"/>
      </w:divBdr>
      <w:divsChild>
        <w:div w:id="264189742">
          <w:marLeft w:val="0"/>
          <w:marRight w:val="0"/>
          <w:marTop w:val="0"/>
          <w:marBottom w:val="0"/>
          <w:divBdr>
            <w:top w:val="none" w:sz="0" w:space="0" w:color="auto"/>
            <w:left w:val="none" w:sz="0" w:space="0" w:color="auto"/>
            <w:bottom w:val="none" w:sz="0" w:space="0" w:color="auto"/>
            <w:right w:val="none" w:sz="0" w:space="0" w:color="auto"/>
          </w:divBdr>
        </w:div>
        <w:div w:id="316571377">
          <w:marLeft w:val="0"/>
          <w:marRight w:val="0"/>
          <w:marTop w:val="0"/>
          <w:marBottom w:val="0"/>
          <w:divBdr>
            <w:top w:val="none" w:sz="0" w:space="0" w:color="auto"/>
            <w:left w:val="none" w:sz="0" w:space="0" w:color="auto"/>
            <w:bottom w:val="none" w:sz="0" w:space="0" w:color="auto"/>
            <w:right w:val="none" w:sz="0" w:space="0" w:color="auto"/>
          </w:divBdr>
        </w:div>
        <w:div w:id="571281231">
          <w:marLeft w:val="0"/>
          <w:marRight w:val="0"/>
          <w:marTop w:val="0"/>
          <w:marBottom w:val="0"/>
          <w:divBdr>
            <w:top w:val="none" w:sz="0" w:space="0" w:color="auto"/>
            <w:left w:val="none" w:sz="0" w:space="0" w:color="auto"/>
            <w:bottom w:val="none" w:sz="0" w:space="0" w:color="auto"/>
            <w:right w:val="none" w:sz="0" w:space="0" w:color="auto"/>
          </w:divBdr>
        </w:div>
        <w:div w:id="602691327">
          <w:marLeft w:val="0"/>
          <w:marRight w:val="0"/>
          <w:marTop w:val="0"/>
          <w:marBottom w:val="0"/>
          <w:divBdr>
            <w:top w:val="none" w:sz="0" w:space="0" w:color="auto"/>
            <w:left w:val="none" w:sz="0" w:space="0" w:color="auto"/>
            <w:bottom w:val="none" w:sz="0" w:space="0" w:color="auto"/>
            <w:right w:val="none" w:sz="0" w:space="0" w:color="auto"/>
          </w:divBdr>
        </w:div>
        <w:div w:id="603540105">
          <w:marLeft w:val="0"/>
          <w:marRight w:val="0"/>
          <w:marTop w:val="0"/>
          <w:marBottom w:val="0"/>
          <w:divBdr>
            <w:top w:val="none" w:sz="0" w:space="0" w:color="auto"/>
            <w:left w:val="none" w:sz="0" w:space="0" w:color="auto"/>
            <w:bottom w:val="none" w:sz="0" w:space="0" w:color="auto"/>
            <w:right w:val="none" w:sz="0" w:space="0" w:color="auto"/>
          </w:divBdr>
        </w:div>
        <w:div w:id="1108619905">
          <w:marLeft w:val="0"/>
          <w:marRight w:val="0"/>
          <w:marTop w:val="0"/>
          <w:marBottom w:val="0"/>
          <w:divBdr>
            <w:top w:val="none" w:sz="0" w:space="0" w:color="auto"/>
            <w:left w:val="none" w:sz="0" w:space="0" w:color="auto"/>
            <w:bottom w:val="none" w:sz="0" w:space="0" w:color="auto"/>
            <w:right w:val="none" w:sz="0" w:space="0" w:color="auto"/>
          </w:divBdr>
          <w:divsChild>
            <w:div w:id="483010828">
              <w:marLeft w:val="-75"/>
              <w:marRight w:val="0"/>
              <w:marTop w:val="30"/>
              <w:marBottom w:val="30"/>
              <w:divBdr>
                <w:top w:val="none" w:sz="0" w:space="0" w:color="auto"/>
                <w:left w:val="none" w:sz="0" w:space="0" w:color="auto"/>
                <w:bottom w:val="none" w:sz="0" w:space="0" w:color="auto"/>
                <w:right w:val="none" w:sz="0" w:space="0" w:color="auto"/>
              </w:divBdr>
              <w:divsChild>
                <w:div w:id="17512983">
                  <w:marLeft w:val="0"/>
                  <w:marRight w:val="0"/>
                  <w:marTop w:val="0"/>
                  <w:marBottom w:val="0"/>
                  <w:divBdr>
                    <w:top w:val="none" w:sz="0" w:space="0" w:color="auto"/>
                    <w:left w:val="none" w:sz="0" w:space="0" w:color="auto"/>
                    <w:bottom w:val="none" w:sz="0" w:space="0" w:color="auto"/>
                    <w:right w:val="none" w:sz="0" w:space="0" w:color="auto"/>
                  </w:divBdr>
                  <w:divsChild>
                    <w:div w:id="742482874">
                      <w:marLeft w:val="0"/>
                      <w:marRight w:val="0"/>
                      <w:marTop w:val="0"/>
                      <w:marBottom w:val="0"/>
                      <w:divBdr>
                        <w:top w:val="none" w:sz="0" w:space="0" w:color="auto"/>
                        <w:left w:val="none" w:sz="0" w:space="0" w:color="auto"/>
                        <w:bottom w:val="none" w:sz="0" w:space="0" w:color="auto"/>
                        <w:right w:val="none" w:sz="0" w:space="0" w:color="auto"/>
                      </w:divBdr>
                    </w:div>
                  </w:divsChild>
                </w:div>
                <w:div w:id="24409160">
                  <w:marLeft w:val="0"/>
                  <w:marRight w:val="0"/>
                  <w:marTop w:val="0"/>
                  <w:marBottom w:val="0"/>
                  <w:divBdr>
                    <w:top w:val="none" w:sz="0" w:space="0" w:color="auto"/>
                    <w:left w:val="none" w:sz="0" w:space="0" w:color="auto"/>
                    <w:bottom w:val="none" w:sz="0" w:space="0" w:color="auto"/>
                    <w:right w:val="none" w:sz="0" w:space="0" w:color="auto"/>
                  </w:divBdr>
                  <w:divsChild>
                    <w:div w:id="378624750">
                      <w:marLeft w:val="0"/>
                      <w:marRight w:val="0"/>
                      <w:marTop w:val="0"/>
                      <w:marBottom w:val="0"/>
                      <w:divBdr>
                        <w:top w:val="none" w:sz="0" w:space="0" w:color="auto"/>
                        <w:left w:val="none" w:sz="0" w:space="0" w:color="auto"/>
                        <w:bottom w:val="none" w:sz="0" w:space="0" w:color="auto"/>
                        <w:right w:val="none" w:sz="0" w:space="0" w:color="auto"/>
                      </w:divBdr>
                    </w:div>
                  </w:divsChild>
                </w:div>
                <w:div w:id="41634699">
                  <w:marLeft w:val="0"/>
                  <w:marRight w:val="0"/>
                  <w:marTop w:val="0"/>
                  <w:marBottom w:val="0"/>
                  <w:divBdr>
                    <w:top w:val="none" w:sz="0" w:space="0" w:color="auto"/>
                    <w:left w:val="none" w:sz="0" w:space="0" w:color="auto"/>
                    <w:bottom w:val="none" w:sz="0" w:space="0" w:color="auto"/>
                    <w:right w:val="none" w:sz="0" w:space="0" w:color="auto"/>
                  </w:divBdr>
                  <w:divsChild>
                    <w:div w:id="1357151681">
                      <w:marLeft w:val="0"/>
                      <w:marRight w:val="0"/>
                      <w:marTop w:val="0"/>
                      <w:marBottom w:val="0"/>
                      <w:divBdr>
                        <w:top w:val="none" w:sz="0" w:space="0" w:color="auto"/>
                        <w:left w:val="none" w:sz="0" w:space="0" w:color="auto"/>
                        <w:bottom w:val="none" w:sz="0" w:space="0" w:color="auto"/>
                        <w:right w:val="none" w:sz="0" w:space="0" w:color="auto"/>
                      </w:divBdr>
                    </w:div>
                  </w:divsChild>
                </w:div>
                <w:div w:id="57098869">
                  <w:marLeft w:val="0"/>
                  <w:marRight w:val="0"/>
                  <w:marTop w:val="0"/>
                  <w:marBottom w:val="0"/>
                  <w:divBdr>
                    <w:top w:val="none" w:sz="0" w:space="0" w:color="auto"/>
                    <w:left w:val="none" w:sz="0" w:space="0" w:color="auto"/>
                    <w:bottom w:val="none" w:sz="0" w:space="0" w:color="auto"/>
                    <w:right w:val="none" w:sz="0" w:space="0" w:color="auto"/>
                  </w:divBdr>
                  <w:divsChild>
                    <w:div w:id="955016302">
                      <w:marLeft w:val="0"/>
                      <w:marRight w:val="0"/>
                      <w:marTop w:val="0"/>
                      <w:marBottom w:val="0"/>
                      <w:divBdr>
                        <w:top w:val="none" w:sz="0" w:space="0" w:color="auto"/>
                        <w:left w:val="none" w:sz="0" w:space="0" w:color="auto"/>
                        <w:bottom w:val="none" w:sz="0" w:space="0" w:color="auto"/>
                        <w:right w:val="none" w:sz="0" w:space="0" w:color="auto"/>
                      </w:divBdr>
                    </w:div>
                  </w:divsChild>
                </w:div>
                <w:div w:id="90660164">
                  <w:marLeft w:val="0"/>
                  <w:marRight w:val="0"/>
                  <w:marTop w:val="0"/>
                  <w:marBottom w:val="0"/>
                  <w:divBdr>
                    <w:top w:val="none" w:sz="0" w:space="0" w:color="auto"/>
                    <w:left w:val="none" w:sz="0" w:space="0" w:color="auto"/>
                    <w:bottom w:val="none" w:sz="0" w:space="0" w:color="auto"/>
                    <w:right w:val="none" w:sz="0" w:space="0" w:color="auto"/>
                  </w:divBdr>
                  <w:divsChild>
                    <w:div w:id="1760709210">
                      <w:marLeft w:val="0"/>
                      <w:marRight w:val="0"/>
                      <w:marTop w:val="0"/>
                      <w:marBottom w:val="0"/>
                      <w:divBdr>
                        <w:top w:val="none" w:sz="0" w:space="0" w:color="auto"/>
                        <w:left w:val="none" w:sz="0" w:space="0" w:color="auto"/>
                        <w:bottom w:val="none" w:sz="0" w:space="0" w:color="auto"/>
                        <w:right w:val="none" w:sz="0" w:space="0" w:color="auto"/>
                      </w:divBdr>
                    </w:div>
                  </w:divsChild>
                </w:div>
                <w:div w:id="113210031">
                  <w:marLeft w:val="0"/>
                  <w:marRight w:val="0"/>
                  <w:marTop w:val="0"/>
                  <w:marBottom w:val="0"/>
                  <w:divBdr>
                    <w:top w:val="none" w:sz="0" w:space="0" w:color="auto"/>
                    <w:left w:val="none" w:sz="0" w:space="0" w:color="auto"/>
                    <w:bottom w:val="none" w:sz="0" w:space="0" w:color="auto"/>
                    <w:right w:val="none" w:sz="0" w:space="0" w:color="auto"/>
                  </w:divBdr>
                  <w:divsChild>
                    <w:div w:id="1419642694">
                      <w:marLeft w:val="0"/>
                      <w:marRight w:val="0"/>
                      <w:marTop w:val="0"/>
                      <w:marBottom w:val="0"/>
                      <w:divBdr>
                        <w:top w:val="none" w:sz="0" w:space="0" w:color="auto"/>
                        <w:left w:val="none" w:sz="0" w:space="0" w:color="auto"/>
                        <w:bottom w:val="none" w:sz="0" w:space="0" w:color="auto"/>
                        <w:right w:val="none" w:sz="0" w:space="0" w:color="auto"/>
                      </w:divBdr>
                    </w:div>
                  </w:divsChild>
                </w:div>
                <w:div w:id="121970064">
                  <w:marLeft w:val="0"/>
                  <w:marRight w:val="0"/>
                  <w:marTop w:val="0"/>
                  <w:marBottom w:val="0"/>
                  <w:divBdr>
                    <w:top w:val="none" w:sz="0" w:space="0" w:color="auto"/>
                    <w:left w:val="none" w:sz="0" w:space="0" w:color="auto"/>
                    <w:bottom w:val="none" w:sz="0" w:space="0" w:color="auto"/>
                    <w:right w:val="none" w:sz="0" w:space="0" w:color="auto"/>
                  </w:divBdr>
                  <w:divsChild>
                    <w:div w:id="1549341354">
                      <w:marLeft w:val="0"/>
                      <w:marRight w:val="0"/>
                      <w:marTop w:val="0"/>
                      <w:marBottom w:val="0"/>
                      <w:divBdr>
                        <w:top w:val="none" w:sz="0" w:space="0" w:color="auto"/>
                        <w:left w:val="none" w:sz="0" w:space="0" w:color="auto"/>
                        <w:bottom w:val="none" w:sz="0" w:space="0" w:color="auto"/>
                        <w:right w:val="none" w:sz="0" w:space="0" w:color="auto"/>
                      </w:divBdr>
                    </w:div>
                  </w:divsChild>
                </w:div>
                <w:div w:id="133569888">
                  <w:marLeft w:val="0"/>
                  <w:marRight w:val="0"/>
                  <w:marTop w:val="0"/>
                  <w:marBottom w:val="0"/>
                  <w:divBdr>
                    <w:top w:val="none" w:sz="0" w:space="0" w:color="auto"/>
                    <w:left w:val="none" w:sz="0" w:space="0" w:color="auto"/>
                    <w:bottom w:val="none" w:sz="0" w:space="0" w:color="auto"/>
                    <w:right w:val="none" w:sz="0" w:space="0" w:color="auto"/>
                  </w:divBdr>
                  <w:divsChild>
                    <w:div w:id="1874224602">
                      <w:marLeft w:val="0"/>
                      <w:marRight w:val="0"/>
                      <w:marTop w:val="0"/>
                      <w:marBottom w:val="0"/>
                      <w:divBdr>
                        <w:top w:val="none" w:sz="0" w:space="0" w:color="auto"/>
                        <w:left w:val="none" w:sz="0" w:space="0" w:color="auto"/>
                        <w:bottom w:val="none" w:sz="0" w:space="0" w:color="auto"/>
                        <w:right w:val="none" w:sz="0" w:space="0" w:color="auto"/>
                      </w:divBdr>
                    </w:div>
                  </w:divsChild>
                </w:div>
                <w:div w:id="142158534">
                  <w:marLeft w:val="0"/>
                  <w:marRight w:val="0"/>
                  <w:marTop w:val="0"/>
                  <w:marBottom w:val="0"/>
                  <w:divBdr>
                    <w:top w:val="none" w:sz="0" w:space="0" w:color="auto"/>
                    <w:left w:val="none" w:sz="0" w:space="0" w:color="auto"/>
                    <w:bottom w:val="none" w:sz="0" w:space="0" w:color="auto"/>
                    <w:right w:val="none" w:sz="0" w:space="0" w:color="auto"/>
                  </w:divBdr>
                  <w:divsChild>
                    <w:div w:id="667094958">
                      <w:marLeft w:val="0"/>
                      <w:marRight w:val="0"/>
                      <w:marTop w:val="0"/>
                      <w:marBottom w:val="0"/>
                      <w:divBdr>
                        <w:top w:val="none" w:sz="0" w:space="0" w:color="auto"/>
                        <w:left w:val="none" w:sz="0" w:space="0" w:color="auto"/>
                        <w:bottom w:val="none" w:sz="0" w:space="0" w:color="auto"/>
                        <w:right w:val="none" w:sz="0" w:space="0" w:color="auto"/>
                      </w:divBdr>
                    </w:div>
                  </w:divsChild>
                </w:div>
                <w:div w:id="144975672">
                  <w:marLeft w:val="0"/>
                  <w:marRight w:val="0"/>
                  <w:marTop w:val="0"/>
                  <w:marBottom w:val="0"/>
                  <w:divBdr>
                    <w:top w:val="none" w:sz="0" w:space="0" w:color="auto"/>
                    <w:left w:val="none" w:sz="0" w:space="0" w:color="auto"/>
                    <w:bottom w:val="none" w:sz="0" w:space="0" w:color="auto"/>
                    <w:right w:val="none" w:sz="0" w:space="0" w:color="auto"/>
                  </w:divBdr>
                  <w:divsChild>
                    <w:div w:id="1661078639">
                      <w:marLeft w:val="0"/>
                      <w:marRight w:val="0"/>
                      <w:marTop w:val="0"/>
                      <w:marBottom w:val="0"/>
                      <w:divBdr>
                        <w:top w:val="none" w:sz="0" w:space="0" w:color="auto"/>
                        <w:left w:val="none" w:sz="0" w:space="0" w:color="auto"/>
                        <w:bottom w:val="none" w:sz="0" w:space="0" w:color="auto"/>
                        <w:right w:val="none" w:sz="0" w:space="0" w:color="auto"/>
                      </w:divBdr>
                    </w:div>
                  </w:divsChild>
                </w:div>
                <w:div w:id="185020901">
                  <w:marLeft w:val="0"/>
                  <w:marRight w:val="0"/>
                  <w:marTop w:val="0"/>
                  <w:marBottom w:val="0"/>
                  <w:divBdr>
                    <w:top w:val="none" w:sz="0" w:space="0" w:color="auto"/>
                    <w:left w:val="none" w:sz="0" w:space="0" w:color="auto"/>
                    <w:bottom w:val="none" w:sz="0" w:space="0" w:color="auto"/>
                    <w:right w:val="none" w:sz="0" w:space="0" w:color="auto"/>
                  </w:divBdr>
                  <w:divsChild>
                    <w:div w:id="778841228">
                      <w:marLeft w:val="0"/>
                      <w:marRight w:val="0"/>
                      <w:marTop w:val="0"/>
                      <w:marBottom w:val="0"/>
                      <w:divBdr>
                        <w:top w:val="none" w:sz="0" w:space="0" w:color="auto"/>
                        <w:left w:val="none" w:sz="0" w:space="0" w:color="auto"/>
                        <w:bottom w:val="none" w:sz="0" w:space="0" w:color="auto"/>
                        <w:right w:val="none" w:sz="0" w:space="0" w:color="auto"/>
                      </w:divBdr>
                    </w:div>
                  </w:divsChild>
                </w:div>
                <w:div w:id="187573242">
                  <w:marLeft w:val="0"/>
                  <w:marRight w:val="0"/>
                  <w:marTop w:val="0"/>
                  <w:marBottom w:val="0"/>
                  <w:divBdr>
                    <w:top w:val="none" w:sz="0" w:space="0" w:color="auto"/>
                    <w:left w:val="none" w:sz="0" w:space="0" w:color="auto"/>
                    <w:bottom w:val="none" w:sz="0" w:space="0" w:color="auto"/>
                    <w:right w:val="none" w:sz="0" w:space="0" w:color="auto"/>
                  </w:divBdr>
                  <w:divsChild>
                    <w:div w:id="1848135088">
                      <w:marLeft w:val="0"/>
                      <w:marRight w:val="0"/>
                      <w:marTop w:val="0"/>
                      <w:marBottom w:val="0"/>
                      <w:divBdr>
                        <w:top w:val="none" w:sz="0" w:space="0" w:color="auto"/>
                        <w:left w:val="none" w:sz="0" w:space="0" w:color="auto"/>
                        <w:bottom w:val="none" w:sz="0" w:space="0" w:color="auto"/>
                        <w:right w:val="none" w:sz="0" w:space="0" w:color="auto"/>
                      </w:divBdr>
                    </w:div>
                  </w:divsChild>
                </w:div>
                <w:div w:id="200870639">
                  <w:marLeft w:val="0"/>
                  <w:marRight w:val="0"/>
                  <w:marTop w:val="0"/>
                  <w:marBottom w:val="0"/>
                  <w:divBdr>
                    <w:top w:val="none" w:sz="0" w:space="0" w:color="auto"/>
                    <w:left w:val="none" w:sz="0" w:space="0" w:color="auto"/>
                    <w:bottom w:val="none" w:sz="0" w:space="0" w:color="auto"/>
                    <w:right w:val="none" w:sz="0" w:space="0" w:color="auto"/>
                  </w:divBdr>
                  <w:divsChild>
                    <w:div w:id="1981569828">
                      <w:marLeft w:val="0"/>
                      <w:marRight w:val="0"/>
                      <w:marTop w:val="0"/>
                      <w:marBottom w:val="0"/>
                      <w:divBdr>
                        <w:top w:val="none" w:sz="0" w:space="0" w:color="auto"/>
                        <w:left w:val="none" w:sz="0" w:space="0" w:color="auto"/>
                        <w:bottom w:val="none" w:sz="0" w:space="0" w:color="auto"/>
                        <w:right w:val="none" w:sz="0" w:space="0" w:color="auto"/>
                      </w:divBdr>
                    </w:div>
                  </w:divsChild>
                </w:div>
                <w:div w:id="201210760">
                  <w:marLeft w:val="0"/>
                  <w:marRight w:val="0"/>
                  <w:marTop w:val="0"/>
                  <w:marBottom w:val="0"/>
                  <w:divBdr>
                    <w:top w:val="none" w:sz="0" w:space="0" w:color="auto"/>
                    <w:left w:val="none" w:sz="0" w:space="0" w:color="auto"/>
                    <w:bottom w:val="none" w:sz="0" w:space="0" w:color="auto"/>
                    <w:right w:val="none" w:sz="0" w:space="0" w:color="auto"/>
                  </w:divBdr>
                  <w:divsChild>
                    <w:div w:id="805389223">
                      <w:marLeft w:val="0"/>
                      <w:marRight w:val="0"/>
                      <w:marTop w:val="0"/>
                      <w:marBottom w:val="0"/>
                      <w:divBdr>
                        <w:top w:val="none" w:sz="0" w:space="0" w:color="auto"/>
                        <w:left w:val="none" w:sz="0" w:space="0" w:color="auto"/>
                        <w:bottom w:val="none" w:sz="0" w:space="0" w:color="auto"/>
                        <w:right w:val="none" w:sz="0" w:space="0" w:color="auto"/>
                      </w:divBdr>
                    </w:div>
                  </w:divsChild>
                </w:div>
                <w:div w:id="206570771">
                  <w:marLeft w:val="0"/>
                  <w:marRight w:val="0"/>
                  <w:marTop w:val="0"/>
                  <w:marBottom w:val="0"/>
                  <w:divBdr>
                    <w:top w:val="none" w:sz="0" w:space="0" w:color="auto"/>
                    <w:left w:val="none" w:sz="0" w:space="0" w:color="auto"/>
                    <w:bottom w:val="none" w:sz="0" w:space="0" w:color="auto"/>
                    <w:right w:val="none" w:sz="0" w:space="0" w:color="auto"/>
                  </w:divBdr>
                  <w:divsChild>
                    <w:div w:id="993797586">
                      <w:marLeft w:val="0"/>
                      <w:marRight w:val="0"/>
                      <w:marTop w:val="0"/>
                      <w:marBottom w:val="0"/>
                      <w:divBdr>
                        <w:top w:val="none" w:sz="0" w:space="0" w:color="auto"/>
                        <w:left w:val="none" w:sz="0" w:space="0" w:color="auto"/>
                        <w:bottom w:val="none" w:sz="0" w:space="0" w:color="auto"/>
                        <w:right w:val="none" w:sz="0" w:space="0" w:color="auto"/>
                      </w:divBdr>
                    </w:div>
                  </w:divsChild>
                </w:div>
                <w:div w:id="222369789">
                  <w:marLeft w:val="0"/>
                  <w:marRight w:val="0"/>
                  <w:marTop w:val="0"/>
                  <w:marBottom w:val="0"/>
                  <w:divBdr>
                    <w:top w:val="none" w:sz="0" w:space="0" w:color="auto"/>
                    <w:left w:val="none" w:sz="0" w:space="0" w:color="auto"/>
                    <w:bottom w:val="none" w:sz="0" w:space="0" w:color="auto"/>
                    <w:right w:val="none" w:sz="0" w:space="0" w:color="auto"/>
                  </w:divBdr>
                  <w:divsChild>
                    <w:div w:id="1684433321">
                      <w:marLeft w:val="0"/>
                      <w:marRight w:val="0"/>
                      <w:marTop w:val="0"/>
                      <w:marBottom w:val="0"/>
                      <w:divBdr>
                        <w:top w:val="none" w:sz="0" w:space="0" w:color="auto"/>
                        <w:left w:val="none" w:sz="0" w:space="0" w:color="auto"/>
                        <w:bottom w:val="none" w:sz="0" w:space="0" w:color="auto"/>
                        <w:right w:val="none" w:sz="0" w:space="0" w:color="auto"/>
                      </w:divBdr>
                    </w:div>
                  </w:divsChild>
                </w:div>
                <w:div w:id="234559830">
                  <w:marLeft w:val="0"/>
                  <w:marRight w:val="0"/>
                  <w:marTop w:val="0"/>
                  <w:marBottom w:val="0"/>
                  <w:divBdr>
                    <w:top w:val="none" w:sz="0" w:space="0" w:color="auto"/>
                    <w:left w:val="none" w:sz="0" w:space="0" w:color="auto"/>
                    <w:bottom w:val="none" w:sz="0" w:space="0" w:color="auto"/>
                    <w:right w:val="none" w:sz="0" w:space="0" w:color="auto"/>
                  </w:divBdr>
                  <w:divsChild>
                    <w:div w:id="20280035">
                      <w:marLeft w:val="0"/>
                      <w:marRight w:val="0"/>
                      <w:marTop w:val="0"/>
                      <w:marBottom w:val="0"/>
                      <w:divBdr>
                        <w:top w:val="none" w:sz="0" w:space="0" w:color="auto"/>
                        <w:left w:val="none" w:sz="0" w:space="0" w:color="auto"/>
                        <w:bottom w:val="none" w:sz="0" w:space="0" w:color="auto"/>
                        <w:right w:val="none" w:sz="0" w:space="0" w:color="auto"/>
                      </w:divBdr>
                    </w:div>
                  </w:divsChild>
                </w:div>
                <w:div w:id="247883766">
                  <w:marLeft w:val="0"/>
                  <w:marRight w:val="0"/>
                  <w:marTop w:val="0"/>
                  <w:marBottom w:val="0"/>
                  <w:divBdr>
                    <w:top w:val="none" w:sz="0" w:space="0" w:color="auto"/>
                    <w:left w:val="none" w:sz="0" w:space="0" w:color="auto"/>
                    <w:bottom w:val="none" w:sz="0" w:space="0" w:color="auto"/>
                    <w:right w:val="none" w:sz="0" w:space="0" w:color="auto"/>
                  </w:divBdr>
                  <w:divsChild>
                    <w:div w:id="633481953">
                      <w:marLeft w:val="0"/>
                      <w:marRight w:val="0"/>
                      <w:marTop w:val="0"/>
                      <w:marBottom w:val="0"/>
                      <w:divBdr>
                        <w:top w:val="none" w:sz="0" w:space="0" w:color="auto"/>
                        <w:left w:val="none" w:sz="0" w:space="0" w:color="auto"/>
                        <w:bottom w:val="none" w:sz="0" w:space="0" w:color="auto"/>
                        <w:right w:val="none" w:sz="0" w:space="0" w:color="auto"/>
                      </w:divBdr>
                    </w:div>
                  </w:divsChild>
                </w:div>
                <w:div w:id="254944384">
                  <w:marLeft w:val="0"/>
                  <w:marRight w:val="0"/>
                  <w:marTop w:val="0"/>
                  <w:marBottom w:val="0"/>
                  <w:divBdr>
                    <w:top w:val="none" w:sz="0" w:space="0" w:color="auto"/>
                    <w:left w:val="none" w:sz="0" w:space="0" w:color="auto"/>
                    <w:bottom w:val="none" w:sz="0" w:space="0" w:color="auto"/>
                    <w:right w:val="none" w:sz="0" w:space="0" w:color="auto"/>
                  </w:divBdr>
                  <w:divsChild>
                    <w:div w:id="475923423">
                      <w:marLeft w:val="0"/>
                      <w:marRight w:val="0"/>
                      <w:marTop w:val="0"/>
                      <w:marBottom w:val="0"/>
                      <w:divBdr>
                        <w:top w:val="none" w:sz="0" w:space="0" w:color="auto"/>
                        <w:left w:val="none" w:sz="0" w:space="0" w:color="auto"/>
                        <w:bottom w:val="none" w:sz="0" w:space="0" w:color="auto"/>
                        <w:right w:val="none" w:sz="0" w:space="0" w:color="auto"/>
                      </w:divBdr>
                    </w:div>
                  </w:divsChild>
                </w:div>
                <w:div w:id="264191033">
                  <w:marLeft w:val="0"/>
                  <w:marRight w:val="0"/>
                  <w:marTop w:val="0"/>
                  <w:marBottom w:val="0"/>
                  <w:divBdr>
                    <w:top w:val="none" w:sz="0" w:space="0" w:color="auto"/>
                    <w:left w:val="none" w:sz="0" w:space="0" w:color="auto"/>
                    <w:bottom w:val="none" w:sz="0" w:space="0" w:color="auto"/>
                    <w:right w:val="none" w:sz="0" w:space="0" w:color="auto"/>
                  </w:divBdr>
                  <w:divsChild>
                    <w:div w:id="871528076">
                      <w:marLeft w:val="0"/>
                      <w:marRight w:val="0"/>
                      <w:marTop w:val="0"/>
                      <w:marBottom w:val="0"/>
                      <w:divBdr>
                        <w:top w:val="none" w:sz="0" w:space="0" w:color="auto"/>
                        <w:left w:val="none" w:sz="0" w:space="0" w:color="auto"/>
                        <w:bottom w:val="none" w:sz="0" w:space="0" w:color="auto"/>
                        <w:right w:val="none" w:sz="0" w:space="0" w:color="auto"/>
                      </w:divBdr>
                    </w:div>
                  </w:divsChild>
                </w:div>
                <w:div w:id="264504013">
                  <w:marLeft w:val="0"/>
                  <w:marRight w:val="0"/>
                  <w:marTop w:val="0"/>
                  <w:marBottom w:val="0"/>
                  <w:divBdr>
                    <w:top w:val="none" w:sz="0" w:space="0" w:color="auto"/>
                    <w:left w:val="none" w:sz="0" w:space="0" w:color="auto"/>
                    <w:bottom w:val="none" w:sz="0" w:space="0" w:color="auto"/>
                    <w:right w:val="none" w:sz="0" w:space="0" w:color="auto"/>
                  </w:divBdr>
                  <w:divsChild>
                    <w:div w:id="1991054541">
                      <w:marLeft w:val="0"/>
                      <w:marRight w:val="0"/>
                      <w:marTop w:val="0"/>
                      <w:marBottom w:val="0"/>
                      <w:divBdr>
                        <w:top w:val="none" w:sz="0" w:space="0" w:color="auto"/>
                        <w:left w:val="none" w:sz="0" w:space="0" w:color="auto"/>
                        <w:bottom w:val="none" w:sz="0" w:space="0" w:color="auto"/>
                        <w:right w:val="none" w:sz="0" w:space="0" w:color="auto"/>
                      </w:divBdr>
                    </w:div>
                  </w:divsChild>
                </w:div>
                <w:div w:id="264970927">
                  <w:marLeft w:val="0"/>
                  <w:marRight w:val="0"/>
                  <w:marTop w:val="0"/>
                  <w:marBottom w:val="0"/>
                  <w:divBdr>
                    <w:top w:val="none" w:sz="0" w:space="0" w:color="auto"/>
                    <w:left w:val="none" w:sz="0" w:space="0" w:color="auto"/>
                    <w:bottom w:val="none" w:sz="0" w:space="0" w:color="auto"/>
                    <w:right w:val="none" w:sz="0" w:space="0" w:color="auto"/>
                  </w:divBdr>
                  <w:divsChild>
                    <w:div w:id="228620013">
                      <w:marLeft w:val="0"/>
                      <w:marRight w:val="0"/>
                      <w:marTop w:val="0"/>
                      <w:marBottom w:val="0"/>
                      <w:divBdr>
                        <w:top w:val="none" w:sz="0" w:space="0" w:color="auto"/>
                        <w:left w:val="none" w:sz="0" w:space="0" w:color="auto"/>
                        <w:bottom w:val="none" w:sz="0" w:space="0" w:color="auto"/>
                        <w:right w:val="none" w:sz="0" w:space="0" w:color="auto"/>
                      </w:divBdr>
                    </w:div>
                  </w:divsChild>
                </w:div>
                <w:div w:id="268239341">
                  <w:marLeft w:val="0"/>
                  <w:marRight w:val="0"/>
                  <w:marTop w:val="0"/>
                  <w:marBottom w:val="0"/>
                  <w:divBdr>
                    <w:top w:val="none" w:sz="0" w:space="0" w:color="auto"/>
                    <w:left w:val="none" w:sz="0" w:space="0" w:color="auto"/>
                    <w:bottom w:val="none" w:sz="0" w:space="0" w:color="auto"/>
                    <w:right w:val="none" w:sz="0" w:space="0" w:color="auto"/>
                  </w:divBdr>
                  <w:divsChild>
                    <w:div w:id="1419249732">
                      <w:marLeft w:val="0"/>
                      <w:marRight w:val="0"/>
                      <w:marTop w:val="0"/>
                      <w:marBottom w:val="0"/>
                      <w:divBdr>
                        <w:top w:val="none" w:sz="0" w:space="0" w:color="auto"/>
                        <w:left w:val="none" w:sz="0" w:space="0" w:color="auto"/>
                        <w:bottom w:val="none" w:sz="0" w:space="0" w:color="auto"/>
                        <w:right w:val="none" w:sz="0" w:space="0" w:color="auto"/>
                      </w:divBdr>
                    </w:div>
                  </w:divsChild>
                </w:div>
                <w:div w:id="290328732">
                  <w:marLeft w:val="0"/>
                  <w:marRight w:val="0"/>
                  <w:marTop w:val="0"/>
                  <w:marBottom w:val="0"/>
                  <w:divBdr>
                    <w:top w:val="none" w:sz="0" w:space="0" w:color="auto"/>
                    <w:left w:val="none" w:sz="0" w:space="0" w:color="auto"/>
                    <w:bottom w:val="none" w:sz="0" w:space="0" w:color="auto"/>
                    <w:right w:val="none" w:sz="0" w:space="0" w:color="auto"/>
                  </w:divBdr>
                  <w:divsChild>
                    <w:div w:id="811219285">
                      <w:marLeft w:val="0"/>
                      <w:marRight w:val="0"/>
                      <w:marTop w:val="0"/>
                      <w:marBottom w:val="0"/>
                      <w:divBdr>
                        <w:top w:val="none" w:sz="0" w:space="0" w:color="auto"/>
                        <w:left w:val="none" w:sz="0" w:space="0" w:color="auto"/>
                        <w:bottom w:val="none" w:sz="0" w:space="0" w:color="auto"/>
                        <w:right w:val="none" w:sz="0" w:space="0" w:color="auto"/>
                      </w:divBdr>
                    </w:div>
                  </w:divsChild>
                </w:div>
                <w:div w:id="312023554">
                  <w:marLeft w:val="0"/>
                  <w:marRight w:val="0"/>
                  <w:marTop w:val="0"/>
                  <w:marBottom w:val="0"/>
                  <w:divBdr>
                    <w:top w:val="none" w:sz="0" w:space="0" w:color="auto"/>
                    <w:left w:val="none" w:sz="0" w:space="0" w:color="auto"/>
                    <w:bottom w:val="none" w:sz="0" w:space="0" w:color="auto"/>
                    <w:right w:val="none" w:sz="0" w:space="0" w:color="auto"/>
                  </w:divBdr>
                  <w:divsChild>
                    <w:div w:id="153958761">
                      <w:marLeft w:val="0"/>
                      <w:marRight w:val="0"/>
                      <w:marTop w:val="0"/>
                      <w:marBottom w:val="0"/>
                      <w:divBdr>
                        <w:top w:val="none" w:sz="0" w:space="0" w:color="auto"/>
                        <w:left w:val="none" w:sz="0" w:space="0" w:color="auto"/>
                        <w:bottom w:val="none" w:sz="0" w:space="0" w:color="auto"/>
                        <w:right w:val="none" w:sz="0" w:space="0" w:color="auto"/>
                      </w:divBdr>
                    </w:div>
                  </w:divsChild>
                </w:div>
                <w:div w:id="315185729">
                  <w:marLeft w:val="0"/>
                  <w:marRight w:val="0"/>
                  <w:marTop w:val="0"/>
                  <w:marBottom w:val="0"/>
                  <w:divBdr>
                    <w:top w:val="none" w:sz="0" w:space="0" w:color="auto"/>
                    <w:left w:val="none" w:sz="0" w:space="0" w:color="auto"/>
                    <w:bottom w:val="none" w:sz="0" w:space="0" w:color="auto"/>
                    <w:right w:val="none" w:sz="0" w:space="0" w:color="auto"/>
                  </w:divBdr>
                  <w:divsChild>
                    <w:div w:id="475344946">
                      <w:marLeft w:val="0"/>
                      <w:marRight w:val="0"/>
                      <w:marTop w:val="0"/>
                      <w:marBottom w:val="0"/>
                      <w:divBdr>
                        <w:top w:val="none" w:sz="0" w:space="0" w:color="auto"/>
                        <w:left w:val="none" w:sz="0" w:space="0" w:color="auto"/>
                        <w:bottom w:val="none" w:sz="0" w:space="0" w:color="auto"/>
                        <w:right w:val="none" w:sz="0" w:space="0" w:color="auto"/>
                      </w:divBdr>
                    </w:div>
                  </w:divsChild>
                </w:div>
                <w:div w:id="323708800">
                  <w:marLeft w:val="0"/>
                  <w:marRight w:val="0"/>
                  <w:marTop w:val="0"/>
                  <w:marBottom w:val="0"/>
                  <w:divBdr>
                    <w:top w:val="none" w:sz="0" w:space="0" w:color="auto"/>
                    <w:left w:val="none" w:sz="0" w:space="0" w:color="auto"/>
                    <w:bottom w:val="none" w:sz="0" w:space="0" w:color="auto"/>
                    <w:right w:val="none" w:sz="0" w:space="0" w:color="auto"/>
                  </w:divBdr>
                  <w:divsChild>
                    <w:div w:id="1116367563">
                      <w:marLeft w:val="0"/>
                      <w:marRight w:val="0"/>
                      <w:marTop w:val="0"/>
                      <w:marBottom w:val="0"/>
                      <w:divBdr>
                        <w:top w:val="none" w:sz="0" w:space="0" w:color="auto"/>
                        <w:left w:val="none" w:sz="0" w:space="0" w:color="auto"/>
                        <w:bottom w:val="none" w:sz="0" w:space="0" w:color="auto"/>
                        <w:right w:val="none" w:sz="0" w:space="0" w:color="auto"/>
                      </w:divBdr>
                    </w:div>
                  </w:divsChild>
                </w:div>
                <w:div w:id="329144171">
                  <w:marLeft w:val="0"/>
                  <w:marRight w:val="0"/>
                  <w:marTop w:val="0"/>
                  <w:marBottom w:val="0"/>
                  <w:divBdr>
                    <w:top w:val="none" w:sz="0" w:space="0" w:color="auto"/>
                    <w:left w:val="none" w:sz="0" w:space="0" w:color="auto"/>
                    <w:bottom w:val="none" w:sz="0" w:space="0" w:color="auto"/>
                    <w:right w:val="none" w:sz="0" w:space="0" w:color="auto"/>
                  </w:divBdr>
                  <w:divsChild>
                    <w:div w:id="318509438">
                      <w:marLeft w:val="0"/>
                      <w:marRight w:val="0"/>
                      <w:marTop w:val="0"/>
                      <w:marBottom w:val="0"/>
                      <w:divBdr>
                        <w:top w:val="none" w:sz="0" w:space="0" w:color="auto"/>
                        <w:left w:val="none" w:sz="0" w:space="0" w:color="auto"/>
                        <w:bottom w:val="none" w:sz="0" w:space="0" w:color="auto"/>
                        <w:right w:val="none" w:sz="0" w:space="0" w:color="auto"/>
                      </w:divBdr>
                    </w:div>
                  </w:divsChild>
                </w:div>
                <w:div w:id="339359412">
                  <w:marLeft w:val="0"/>
                  <w:marRight w:val="0"/>
                  <w:marTop w:val="0"/>
                  <w:marBottom w:val="0"/>
                  <w:divBdr>
                    <w:top w:val="none" w:sz="0" w:space="0" w:color="auto"/>
                    <w:left w:val="none" w:sz="0" w:space="0" w:color="auto"/>
                    <w:bottom w:val="none" w:sz="0" w:space="0" w:color="auto"/>
                    <w:right w:val="none" w:sz="0" w:space="0" w:color="auto"/>
                  </w:divBdr>
                  <w:divsChild>
                    <w:div w:id="1296988506">
                      <w:marLeft w:val="0"/>
                      <w:marRight w:val="0"/>
                      <w:marTop w:val="0"/>
                      <w:marBottom w:val="0"/>
                      <w:divBdr>
                        <w:top w:val="none" w:sz="0" w:space="0" w:color="auto"/>
                        <w:left w:val="none" w:sz="0" w:space="0" w:color="auto"/>
                        <w:bottom w:val="none" w:sz="0" w:space="0" w:color="auto"/>
                        <w:right w:val="none" w:sz="0" w:space="0" w:color="auto"/>
                      </w:divBdr>
                    </w:div>
                  </w:divsChild>
                </w:div>
                <w:div w:id="354229074">
                  <w:marLeft w:val="0"/>
                  <w:marRight w:val="0"/>
                  <w:marTop w:val="0"/>
                  <w:marBottom w:val="0"/>
                  <w:divBdr>
                    <w:top w:val="none" w:sz="0" w:space="0" w:color="auto"/>
                    <w:left w:val="none" w:sz="0" w:space="0" w:color="auto"/>
                    <w:bottom w:val="none" w:sz="0" w:space="0" w:color="auto"/>
                    <w:right w:val="none" w:sz="0" w:space="0" w:color="auto"/>
                  </w:divBdr>
                  <w:divsChild>
                    <w:div w:id="909854212">
                      <w:marLeft w:val="0"/>
                      <w:marRight w:val="0"/>
                      <w:marTop w:val="0"/>
                      <w:marBottom w:val="0"/>
                      <w:divBdr>
                        <w:top w:val="none" w:sz="0" w:space="0" w:color="auto"/>
                        <w:left w:val="none" w:sz="0" w:space="0" w:color="auto"/>
                        <w:bottom w:val="none" w:sz="0" w:space="0" w:color="auto"/>
                        <w:right w:val="none" w:sz="0" w:space="0" w:color="auto"/>
                      </w:divBdr>
                    </w:div>
                  </w:divsChild>
                </w:div>
                <w:div w:id="399015849">
                  <w:marLeft w:val="0"/>
                  <w:marRight w:val="0"/>
                  <w:marTop w:val="0"/>
                  <w:marBottom w:val="0"/>
                  <w:divBdr>
                    <w:top w:val="none" w:sz="0" w:space="0" w:color="auto"/>
                    <w:left w:val="none" w:sz="0" w:space="0" w:color="auto"/>
                    <w:bottom w:val="none" w:sz="0" w:space="0" w:color="auto"/>
                    <w:right w:val="none" w:sz="0" w:space="0" w:color="auto"/>
                  </w:divBdr>
                  <w:divsChild>
                    <w:div w:id="31854113">
                      <w:marLeft w:val="0"/>
                      <w:marRight w:val="0"/>
                      <w:marTop w:val="0"/>
                      <w:marBottom w:val="0"/>
                      <w:divBdr>
                        <w:top w:val="none" w:sz="0" w:space="0" w:color="auto"/>
                        <w:left w:val="none" w:sz="0" w:space="0" w:color="auto"/>
                        <w:bottom w:val="none" w:sz="0" w:space="0" w:color="auto"/>
                        <w:right w:val="none" w:sz="0" w:space="0" w:color="auto"/>
                      </w:divBdr>
                    </w:div>
                  </w:divsChild>
                </w:div>
                <w:div w:id="399837940">
                  <w:marLeft w:val="0"/>
                  <w:marRight w:val="0"/>
                  <w:marTop w:val="0"/>
                  <w:marBottom w:val="0"/>
                  <w:divBdr>
                    <w:top w:val="none" w:sz="0" w:space="0" w:color="auto"/>
                    <w:left w:val="none" w:sz="0" w:space="0" w:color="auto"/>
                    <w:bottom w:val="none" w:sz="0" w:space="0" w:color="auto"/>
                    <w:right w:val="none" w:sz="0" w:space="0" w:color="auto"/>
                  </w:divBdr>
                  <w:divsChild>
                    <w:div w:id="394665443">
                      <w:marLeft w:val="0"/>
                      <w:marRight w:val="0"/>
                      <w:marTop w:val="0"/>
                      <w:marBottom w:val="0"/>
                      <w:divBdr>
                        <w:top w:val="none" w:sz="0" w:space="0" w:color="auto"/>
                        <w:left w:val="none" w:sz="0" w:space="0" w:color="auto"/>
                        <w:bottom w:val="none" w:sz="0" w:space="0" w:color="auto"/>
                        <w:right w:val="none" w:sz="0" w:space="0" w:color="auto"/>
                      </w:divBdr>
                    </w:div>
                  </w:divsChild>
                </w:div>
                <w:div w:id="401828145">
                  <w:marLeft w:val="0"/>
                  <w:marRight w:val="0"/>
                  <w:marTop w:val="0"/>
                  <w:marBottom w:val="0"/>
                  <w:divBdr>
                    <w:top w:val="none" w:sz="0" w:space="0" w:color="auto"/>
                    <w:left w:val="none" w:sz="0" w:space="0" w:color="auto"/>
                    <w:bottom w:val="none" w:sz="0" w:space="0" w:color="auto"/>
                    <w:right w:val="none" w:sz="0" w:space="0" w:color="auto"/>
                  </w:divBdr>
                  <w:divsChild>
                    <w:div w:id="1143931361">
                      <w:marLeft w:val="0"/>
                      <w:marRight w:val="0"/>
                      <w:marTop w:val="0"/>
                      <w:marBottom w:val="0"/>
                      <w:divBdr>
                        <w:top w:val="none" w:sz="0" w:space="0" w:color="auto"/>
                        <w:left w:val="none" w:sz="0" w:space="0" w:color="auto"/>
                        <w:bottom w:val="none" w:sz="0" w:space="0" w:color="auto"/>
                        <w:right w:val="none" w:sz="0" w:space="0" w:color="auto"/>
                      </w:divBdr>
                    </w:div>
                  </w:divsChild>
                </w:div>
                <w:div w:id="408387056">
                  <w:marLeft w:val="0"/>
                  <w:marRight w:val="0"/>
                  <w:marTop w:val="0"/>
                  <w:marBottom w:val="0"/>
                  <w:divBdr>
                    <w:top w:val="none" w:sz="0" w:space="0" w:color="auto"/>
                    <w:left w:val="none" w:sz="0" w:space="0" w:color="auto"/>
                    <w:bottom w:val="none" w:sz="0" w:space="0" w:color="auto"/>
                    <w:right w:val="none" w:sz="0" w:space="0" w:color="auto"/>
                  </w:divBdr>
                  <w:divsChild>
                    <w:div w:id="2014411301">
                      <w:marLeft w:val="0"/>
                      <w:marRight w:val="0"/>
                      <w:marTop w:val="0"/>
                      <w:marBottom w:val="0"/>
                      <w:divBdr>
                        <w:top w:val="none" w:sz="0" w:space="0" w:color="auto"/>
                        <w:left w:val="none" w:sz="0" w:space="0" w:color="auto"/>
                        <w:bottom w:val="none" w:sz="0" w:space="0" w:color="auto"/>
                        <w:right w:val="none" w:sz="0" w:space="0" w:color="auto"/>
                      </w:divBdr>
                    </w:div>
                  </w:divsChild>
                </w:div>
                <w:div w:id="408622460">
                  <w:marLeft w:val="0"/>
                  <w:marRight w:val="0"/>
                  <w:marTop w:val="0"/>
                  <w:marBottom w:val="0"/>
                  <w:divBdr>
                    <w:top w:val="none" w:sz="0" w:space="0" w:color="auto"/>
                    <w:left w:val="none" w:sz="0" w:space="0" w:color="auto"/>
                    <w:bottom w:val="none" w:sz="0" w:space="0" w:color="auto"/>
                    <w:right w:val="none" w:sz="0" w:space="0" w:color="auto"/>
                  </w:divBdr>
                  <w:divsChild>
                    <w:div w:id="118842469">
                      <w:marLeft w:val="0"/>
                      <w:marRight w:val="0"/>
                      <w:marTop w:val="0"/>
                      <w:marBottom w:val="0"/>
                      <w:divBdr>
                        <w:top w:val="none" w:sz="0" w:space="0" w:color="auto"/>
                        <w:left w:val="none" w:sz="0" w:space="0" w:color="auto"/>
                        <w:bottom w:val="none" w:sz="0" w:space="0" w:color="auto"/>
                        <w:right w:val="none" w:sz="0" w:space="0" w:color="auto"/>
                      </w:divBdr>
                    </w:div>
                  </w:divsChild>
                </w:div>
                <w:div w:id="433719076">
                  <w:marLeft w:val="0"/>
                  <w:marRight w:val="0"/>
                  <w:marTop w:val="0"/>
                  <w:marBottom w:val="0"/>
                  <w:divBdr>
                    <w:top w:val="none" w:sz="0" w:space="0" w:color="auto"/>
                    <w:left w:val="none" w:sz="0" w:space="0" w:color="auto"/>
                    <w:bottom w:val="none" w:sz="0" w:space="0" w:color="auto"/>
                    <w:right w:val="none" w:sz="0" w:space="0" w:color="auto"/>
                  </w:divBdr>
                  <w:divsChild>
                    <w:div w:id="1916863389">
                      <w:marLeft w:val="0"/>
                      <w:marRight w:val="0"/>
                      <w:marTop w:val="0"/>
                      <w:marBottom w:val="0"/>
                      <w:divBdr>
                        <w:top w:val="none" w:sz="0" w:space="0" w:color="auto"/>
                        <w:left w:val="none" w:sz="0" w:space="0" w:color="auto"/>
                        <w:bottom w:val="none" w:sz="0" w:space="0" w:color="auto"/>
                        <w:right w:val="none" w:sz="0" w:space="0" w:color="auto"/>
                      </w:divBdr>
                    </w:div>
                  </w:divsChild>
                </w:div>
                <w:div w:id="460270998">
                  <w:marLeft w:val="0"/>
                  <w:marRight w:val="0"/>
                  <w:marTop w:val="0"/>
                  <w:marBottom w:val="0"/>
                  <w:divBdr>
                    <w:top w:val="none" w:sz="0" w:space="0" w:color="auto"/>
                    <w:left w:val="none" w:sz="0" w:space="0" w:color="auto"/>
                    <w:bottom w:val="none" w:sz="0" w:space="0" w:color="auto"/>
                    <w:right w:val="none" w:sz="0" w:space="0" w:color="auto"/>
                  </w:divBdr>
                  <w:divsChild>
                    <w:div w:id="372275005">
                      <w:marLeft w:val="0"/>
                      <w:marRight w:val="0"/>
                      <w:marTop w:val="0"/>
                      <w:marBottom w:val="0"/>
                      <w:divBdr>
                        <w:top w:val="none" w:sz="0" w:space="0" w:color="auto"/>
                        <w:left w:val="none" w:sz="0" w:space="0" w:color="auto"/>
                        <w:bottom w:val="none" w:sz="0" w:space="0" w:color="auto"/>
                        <w:right w:val="none" w:sz="0" w:space="0" w:color="auto"/>
                      </w:divBdr>
                    </w:div>
                  </w:divsChild>
                </w:div>
                <w:div w:id="466171157">
                  <w:marLeft w:val="0"/>
                  <w:marRight w:val="0"/>
                  <w:marTop w:val="0"/>
                  <w:marBottom w:val="0"/>
                  <w:divBdr>
                    <w:top w:val="none" w:sz="0" w:space="0" w:color="auto"/>
                    <w:left w:val="none" w:sz="0" w:space="0" w:color="auto"/>
                    <w:bottom w:val="none" w:sz="0" w:space="0" w:color="auto"/>
                    <w:right w:val="none" w:sz="0" w:space="0" w:color="auto"/>
                  </w:divBdr>
                  <w:divsChild>
                    <w:div w:id="712310858">
                      <w:marLeft w:val="0"/>
                      <w:marRight w:val="0"/>
                      <w:marTop w:val="0"/>
                      <w:marBottom w:val="0"/>
                      <w:divBdr>
                        <w:top w:val="none" w:sz="0" w:space="0" w:color="auto"/>
                        <w:left w:val="none" w:sz="0" w:space="0" w:color="auto"/>
                        <w:bottom w:val="none" w:sz="0" w:space="0" w:color="auto"/>
                        <w:right w:val="none" w:sz="0" w:space="0" w:color="auto"/>
                      </w:divBdr>
                    </w:div>
                  </w:divsChild>
                </w:div>
                <w:div w:id="476342120">
                  <w:marLeft w:val="0"/>
                  <w:marRight w:val="0"/>
                  <w:marTop w:val="0"/>
                  <w:marBottom w:val="0"/>
                  <w:divBdr>
                    <w:top w:val="none" w:sz="0" w:space="0" w:color="auto"/>
                    <w:left w:val="none" w:sz="0" w:space="0" w:color="auto"/>
                    <w:bottom w:val="none" w:sz="0" w:space="0" w:color="auto"/>
                    <w:right w:val="none" w:sz="0" w:space="0" w:color="auto"/>
                  </w:divBdr>
                  <w:divsChild>
                    <w:div w:id="2125078574">
                      <w:marLeft w:val="0"/>
                      <w:marRight w:val="0"/>
                      <w:marTop w:val="0"/>
                      <w:marBottom w:val="0"/>
                      <w:divBdr>
                        <w:top w:val="none" w:sz="0" w:space="0" w:color="auto"/>
                        <w:left w:val="none" w:sz="0" w:space="0" w:color="auto"/>
                        <w:bottom w:val="none" w:sz="0" w:space="0" w:color="auto"/>
                        <w:right w:val="none" w:sz="0" w:space="0" w:color="auto"/>
                      </w:divBdr>
                    </w:div>
                  </w:divsChild>
                </w:div>
                <w:div w:id="508451626">
                  <w:marLeft w:val="0"/>
                  <w:marRight w:val="0"/>
                  <w:marTop w:val="0"/>
                  <w:marBottom w:val="0"/>
                  <w:divBdr>
                    <w:top w:val="none" w:sz="0" w:space="0" w:color="auto"/>
                    <w:left w:val="none" w:sz="0" w:space="0" w:color="auto"/>
                    <w:bottom w:val="none" w:sz="0" w:space="0" w:color="auto"/>
                    <w:right w:val="none" w:sz="0" w:space="0" w:color="auto"/>
                  </w:divBdr>
                  <w:divsChild>
                    <w:div w:id="2112041167">
                      <w:marLeft w:val="0"/>
                      <w:marRight w:val="0"/>
                      <w:marTop w:val="0"/>
                      <w:marBottom w:val="0"/>
                      <w:divBdr>
                        <w:top w:val="none" w:sz="0" w:space="0" w:color="auto"/>
                        <w:left w:val="none" w:sz="0" w:space="0" w:color="auto"/>
                        <w:bottom w:val="none" w:sz="0" w:space="0" w:color="auto"/>
                        <w:right w:val="none" w:sz="0" w:space="0" w:color="auto"/>
                      </w:divBdr>
                    </w:div>
                  </w:divsChild>
                </w:div>
                <w:div w:id="509878351">
                  <w:marLeft w:val="0"/>
                  <w:marRight w:val="0"/>
                  <w:marTop w:val="0"/>
                  <w:marBottom w:val="0"/>
                  <w:divBdr>
                    <w:top w:val="none" w:sz="0" w:space="0" w:color="auto"/>
                    <w:left w:val="none" w:sz="0" w:space="0" w:color="auto"/>
                    <w:bottom w:val="none" w:sz="0" w:space="0" w:color="auto"/>
                    <w:right w:val="none" w:sz="0" w:space="0" w:color="auto"/>
                  </w:divBdr>
                  <w:divsChild>
                    <w:div w:id="520779104">
                      <w:marLeft w:val="0"/>
                      <w:marRight w:val="0"/>
                      <w:marTop w:val="0"/>
                      <w:marBottom w:val="0"/>
                      <w:divBdr>
                        <w:top w:val="none" w:sz="0" w:space="0" w:color="auto"/>
                        <w:left w:val="none" w:sz="0" w:space="0" w:color="auto"/>
                        <w:bottom w:val="none" w:sz="0" w:space="0" w:color="auto"/>
                        <w:right w:val="none" w:sz="0" w:space="0" w:color="auto"/>
                      </w:divBdr>
                    </w:div>
                  </w:divsChild>
                </w:div>
                <w:div w:id="521822087">
                  <w:marLeft w:val="0"/>
                  <w:marRight w:val="0"/>
                  <w:marTop w:val="0"/>
                  <w:marBottom w:val="0"/>
                  <w:divBdr>
                    <w:top w:val="none" w:sz="0" w:space="0" w:color="auto"/>
                    <w:left w:val="none" w:sz="0" w:space="0" w:color="auto"/>
                    <w:bottom w:val="none" w:sz="0" w:space="0" w:color="auto"/>
                    <w:right w:val="none" w:sz="0" w:space="0" w:color="auto"/>
                  </w:divBdr>
                  <w:divsChild>
                    <w:div w:id="814683675">
                      <w:marLeft w:val="0"/>
                      <w:marRight w:val="0"/>
                      <w:marTop w:val="0"/>
                      <w:marBottom w:val="0"/>
                      <w:divBdr>
                        <w:top w:val="none" w:sz="0" w:space="0" w:color="auto"/>
                        <w:left w:val="none" w:sz="0" w:space="0" w:color="auto"/>
                        <w:bottom w:val="none" w:sz="0" w:space="0" w:color="auto"/>
                        <w:right w:val="none" w:sz="0" w:space="0" w:color="auto"/>
                      </w:divBdr>
                    </w:div>
                  </w:divsChild>
                </w:div>
                <w:div w:id="536549655">
                  <w:marLeft w:val="0"/>
                  <w:marRight w:val="0"/>
                  <w:marTop w:val="0"/>
                  <w:marBottom w:val="0"/>
                  <w:divBdr>
                    <w:top w:val="none" w:sz="0" w:space="0" w:color="auto"/>
                    <w:left w:val="none" w:sz="0" w:space="0" w:color="auto"/>
                    <w:bottom w:val="none" w:sz="0" w:space="0" w:color="auto"/>
                    <w:right w:val="none" w:sz="0" w:space="0" w:color="auto"/>
                  </w:divBdr>
                  <w:divsChild>
                    <w:div w:id="435752548">
                      <w:marLeft w:val="0"/>
                      <w:marRight w:val="0"/>
                      <w:marTop w:val="0"/>
                      <w:marBottom w:val="0"/>
                      <w:divBdr>
                        <w:top w:val="none" w:sz="0" w:space="0" w:color="auto"/>
                        <w:left w:val="none" w:sz="0" w:space="0" w:color="auto"/>
                        <w:bottom w:val="none" w:sz="0" w:space="0" w:color="auto"/>
                        <w:right w:val="none" w:sz="0" w:space="0" w:color="auto"/>
                      </w:divBdr>
                    </w:div>
                  </w:divsChild>
                </w:div>
                <w:div w:id="546991415">
                  <w:marLeft w:val="0"/>
                  <w:marRight w:val="0"/>
                  <w:marTop w:val="0"/>
                  <w:marBottom w:val="0"/>
                  <w:divBdr>
                    <w:top w:val="none" w:sz="0" w:space="0" w:color="auto"/>
                    <w:left w:val="none" w:sz="0" w:space="0" w:color="auto"/>
                    <w:bottom w:val="none" w:sz="0" w:space="0" w:color="auto"/>
                    <w:right w:val="none" w:sz="0" w:space="0" w:color="auto"/>
                  </w:divBdr>
                  <w:divsChild>
                    <w:div w:id="1210067675">
                      <w:marLeft w:val="0"/>
                      <w:marRight w:val="0"/>
                      <w:marTop w:val="0"/>
                      <w:marBottom w:val="0"/>
                      <w:divBdr>
                        <w:top w:val="none" w:sz="0" w:space="0" w:color="auto"/>
                        <w:left w:val="none" w:sz="0" w:space="0" w:color="auto"/>
                        <w:bottom w:val="none" w:sz="0" w:space="0" w:color="auto"/>
                        <w:right w:val="none" w:sz="0" w:space="0" w:color="auto"/>
                      </w:divBdr>
                    </w:div>
                  </w:divsChild>
                </w:div>
                <w:div w:id="555043799">
                  <w:marLeft w:val="0"/>
                  <w:marRight w:val="0"/>
                  <w:marTop w:val="0"/>
                  <w:marBottom w:val="0"/>
                  <w:divBdr>
                    <w:top w:val="none" w:sz="0" w:space="0" w:color="auto"/>
                    <w:left w:val="none" w:sz="0" w:space="0" w:color="auto"/>
                    <w:bottom w:val="none" w:sz="0" w:space="0" w:color="auto"/>
                    <w:right w:val="none" w:sz="0" w:space="0" w:color="auto"/>
                  </w:divBdr>
                  <w:divsChild>
                    <w:div w:id="453183072">
                      <w:marLeft w:val="0"/>
                      <w:marRight w:val="0"/>
                      <w:marTop w:val="0"/>
                      <w:marBottom w:val="0"/>
                      <w:divBdr>
                        <w:top w:val="none" w:sz="0" w:space="0" w:color="auto"/>
                        <w:left w:val="none" w:sz="0" w:space="0" w:color="auto"/>
                        <w:bottom w:val="none" w:sz="0" w:space="0" w:color="auto"/>
                        <w:right w:val="none" w:sz="0" w:space="0" w:color="auto"/>
                      </w:divBdr>
                    </w:div>
                  </w:divsChild>
                </w:div>
                <w:div w:id="570585285">
                  <w:marLeft w:val="0"/>
                  <w:marRight w:val="0"/>
                  <w:marTop w:val="0"/>
                  <w:marBottom w:val="0"/>
                  <w:divBdr>
                    <w:top w:val="none" w:sz="0" w:space="0" w:color="auto"/>
                    <w:left w:val="none" w:sz="0" w:space="0" w:color="auto"/>
                    <w:bottom w:val="none" w:sz="0" w:space="0" w:color="auto"/>
                    <w:right w:val="none" w:sz="0" w:space="0" w:color="auto"/>
                  </w:divBdr>
                  <w:divsChild>
                    <w:div w:id="1854951634">
                      <w:marLeft w:val="0"/>
                      <w:marRight w:val="0"/>
                      <w:marTop w:val="0"/>
                      <w:marBottom w:val="0"/>
                      <w:divBdr>
                        <w:top w:val="none" w:sz="0" w:space="0" w:color="auto"/>
                        <w:left w:val="none" w:sz="0" w:space="0" w:color="auto"/>
                        <w:bottom w:val="none" w:sz="0" w:space="0" w:color="auto"/>
                        <w:right w:val="none" w:sz="0" w:space="0" w:color="auto"/>
                      </w:divBdr>
                    </w:div>
                  </w:divsChild>
                </w:div>
                <w:div w:id="575674544">
                  <w:marLeft w:val="0"/>
                  <w:marRight w:val="0"/>
                  <w:marTop w:val="0"/>
                  <w:marBottom w:val="0"/>
                  <w:divBdr>
                    <w:top w:val="none" w:sz="0" w:space="0" w:color="auto"/>
                    <w:left w:val="none" w:sz="0" w:space="0" w:color="auto"/>
                    <w:bottom w:val="none" w:sz="0" w:space="0" w:color="auto"/>
                    <w:right w:val="none" w:sz="0" w:space="0" w:color="auto"/>
                  </w:divBdr>
                  <w:divsChild>
                    <w:div w:id="1842088051">
                      <w:marLeft w:val="0"/>
                      <w:marRight w:val="0"/>
                      <w:marTop w:val="0"/>
                      <w:marBottom w:val="0"/>
                      <w:divBdr>
                        <w:top w:val="none" w:sz="0" w:space="0" w:color="auto"/>
                        <w:left w:val="none" w:sz="0" w:space="0" w:color="auto"/>
                        <w:bottom w:val="none" w:sz="0" w:space="0" w:color="auto"/>
                        <w:right w:val="none" w:sz="0" w:space="0" w:color="auto"/>
                      </w:divBdr>
                    </w:div>
                  </w:divsChild>
                </w:div>
                <w:div w:id="583415957">
                  <w:marLeft w:val="0"/>
                  <w:marRight w:val="0"/>
                  <w:marTop w:val="0"/>
                  <w:marBottom w:val="0"/>
                  <w:divBdr>
                    <w:top w:val="none" w:sz="0" w:space="0" w:color="auto"/>
                    <w:left w:val="none" w:sz="0" w:space="0" w:color="auto"/>
                    <w:bottom w:val="none" w:sz="0" w:space="0" w:color="auto"/>
                    <w:right w:val="none" w:sz="0" w:space="0" w:color="auto"/>
                  </w:divBdr>
                  <w:divsChild>
                    <w:div w:id="576594076">
                      <w:marLeft w:val="0"/>
                      <w:marRight w:val="0"/>
                      <w:marTop w:val="0"/>
                      <w:marBottom w:val="0"/>
                      <w:divBdr>
                        <w:top w:val="none" w:sz="0" w:space="0" w:color="auto"/>
                        <w:left w:val="none" w:sz="0" w:space="0" w:color="auto"/>
                        <w:bottom w:val="none" w:sz="0" w:space="0" w:color="auto"/>
                        <w:right w:val="none" w:sz="0" w:space="0" w:color="auto"/>
                      </w:divBdr>
                    </w:div>
                  </w:divsChild>
                </w:div>
                <w:div w:id="602342087">
                  <w:marLeft w:val="0"/>
                  <w:marRight w:val="0"/>
                  <w:marTop w:val="0"/>
                  <w:marBottom w:val="0"/>
                  <w:divBdr>
                    <w:top w:val="none" w:sz="0" w:space="0" w:color="auto"/>
                    <w:left w:val="none" w:sz="0" w:space="0" w:color="auto"/>
                    <w:bottom w:val="none" w:sz="0" w:space="0" w:color="auto"/>
                    <w:right w:val="none" w:sz="0" w:space="0" w:color="auto"/>
                  </w:divBdr>
                  <w:divsChild>
                    <w:div w:id="335695461">
                      <w:marLeft w:val="0"/>
                      <w:marRight w:val="0"/>
                      <w:marTop w:val="0"/>
                      <w:marBottom w:val="0"/>
                      <w:divBdr>
                        <w:top w:val="none" w:sz="0" w:space="0" w:color="auto"/>
                        <w:left w:val="none" w:sz="0" w:space="0" w:color="auto"/>
                        <w:bottom w:val="none" w:sz="0" w:space="0" w:color="auto"/>
                        <w:right w:val="none" w:sz="0" w:space="0" w:color="auto"/>
                      </w:divBdr>
                    </w:div>
                  </w:divsChild>
                </w:div>
                <w:div w:id="613024377">
                  <w:marLeft w:val="0"/>
                  <w:marRight w:val="0"/>
                  <w:marTop w:val="0"/>
                  <w:marBottom w:val="0"/>
                  <w:divBdr>
                    <w:top w:val="none" w:sz="0" w:space="0" w:color="auto"/>
                    <w:left w:val="none" w:sz="0" w:space="0" w:color="auto"/>
                    <w:bottom w:val="none" w:sz="0" w:space="0" w:color="auto"/>
                    <w:right w:val="none" w:sz="0" w:space="0" w:color="auto"/>
                  </w:divBdr>
                  <w:divsChild>
                    <w:div w:id="133834502">
                      <w:marLeft w:val="0"/>
                      <w:marRight w:val="0"/>
                      <w:marTop w:val="0"/>
                      <w:marBottom w:val="0"/>
                      <w:divBdr>
                        <w:top w:val="none" w:sz="0" w:space="0" w:color="auto"/>
                        <w:left w:val="none" w:sz="0" w:space="0" w:color="auto"/>
                        <w:bottom w:val="none" w:sz="0" w:space="0" w:color="auto"/>
                        <w:right w:val="none" w:sz="0" w:space="0" w:color="auto"/>
                      </w:divBdr>
                    </w:div>
                  </w:divsChild>
                </w:div>
                <w:div w:id="620114348">
                  <w:marLeft w:val="0"/>
                  <w:marRight w:val="0"/>
                  <w:marTop w:val="0"/>
                  <w:marBottom w:val="0"/>
                  <w:divBdr>
                    <w:top w:val="none" w:sz="0" w:space="0" w:color="auto"/>
                    <w:left w:val="none" w:sz="0" w:space="0" w:color="auto"/>
                    <w:bottom w:val="none" w:sz="0" w:space="0" w:color="auto"/>
                    <w:right w:val="none" w:sz="0" w:space="0" w:color="auto"/>
                  </w:divBdr>
                  <w:divsChild>
                    <w:div w:id="522597160">
                      <w:marLeft w:val="0"/>
                      <w:marRight w:val="0"/>
                      <w:marTop w:val="0"/>
                      <w:marBottom w:val="0"/>
                      <w:divBdr>
                        <w:top w:val="none" w:sz="0" w:space="0" w:color="auto"/>
                        <w:left w:val="none" w:sz="0" w:space="0" w:color="auto"/>
                        <w:bottom w:val="none" w:sz="0" w:space="0" w:color="auto"/>
                        <w:right w:val="none" w:sz="0" w:space="0" w:color="auto"/>
                      </w:divBdr>
                    </w:div>
                  </w:divsChild>
                </w:div>
                <w:div w:id="661546962">
                  <w:marLeft w:val="0"/>
                  <w:marRight w:val="0"/>
                  <w:marTop w:val="0"/>
                  <w:marBottom w:val="0"/>
                  <w:divBdr>
                    <w:top w:val="none" w:sz="0" w:space="0" w:color="auto"/>
                    <w:left w:val="none" w:sz="0" w:space="0" w:color="auto"/>
                    <w:bottom w:val="none" w:sz="0" w:space="0" w:color="auto"/>
                    <w:right w:val="none" w:sz="0" w:space="0" w:color="auto"/>
                  </w:divBdr>
                  <w:divsChild>
                    <w:div w:id="1187520905">
                      <w:marLeft w:val="0"/>
                      <w:marRight w:val="0"/>
                      <w:marTop w:val="0"/>
                      <w:marBottom w:val="0"/>
                      <w:divBdr>
                        <w:top w:val="none" w:sz="0" w:space="0" w:color="auto"/>
                        <w:left w:val="none" w:sz="0" w:space="0" w:color="auto"/>
                        <w:bottom w:val="none" w:sz="0" w:space="0" w:color="auto"/>
                        <w:right w:val="none" w:sz="0" w:space="0" w:color="auto"/>
                      </w:divBdr>
                    </w:div>
                  </w:divsChild>
                </w:div>
                <w:div w:id="662124774">
                  <w:marLeft w:val="0"/>
                  <w:marRight w:val="0"/>
                  <w:marTop w:val="0"/>
                  <w:marBottom w:val="0"/>
                  <w:divBdr>
                    <w:top w:val="none" w:sz="0" w:space="0" w:color="auto"/>
                    <w:left w:val="none" w:sz="0" w:space="0" w:color="auto"/>
                    <w:bottom w:val="none" w:sz="0" w:space="0" w:color="auto"/>
                    <w:right w:val="none" w:sz="0" w:space="0" w:color="auto"/>
                  </w:divBdr>
                  <w:divsChild>
                    <w:div w:id="564485171">
                      <w:marLeft w:val="0"/>
                      <w:marRight w:val="0"/>
                      <w:marTop w:val="0"/>
                      <w:marBottom w:val="0"/>
                      <w:divBdr>
                        <w:top w:val="none" w:sz="0" w:space="0" w:color="auto"/>
                        <w:left w:val="none" w:sz="0" w:space="0" w:color="auto"/>
                        <w:bottom w:val="none" w:sz="0" w:space="0" w:color="auto"/>
                        <w:right w:val="none" w:sz="0" w:space="0" w:color="auto"/>
                      </w:divBdr>
                    </w:div>
                  </w:divsChild>
                </w:div>
                <w:div w:id="690228501">
                  <w:marLeft w:val="0"/>
                  <w:marRight w:val="0"/>
                  <w:marTop w:val="0"/>
                  <w:marBottom w:val="0"/>
                  <w:divBdr>
                    <w:top w:val="none" w:sz="0" w:space="0" w:color="auto"/>
                    <w:left w:val="none" w:sz="0" w:space="0" w:color="auto"/>
                    <w:bottom w:val="none" w:sz="0" w:space="0" w:color="auto"/>
                    <w:right w:val="none" w:sz="0" w:space="0" w:color="auto"/>
                  </w:divBdr>
                  <w:divsChild>
                    <w:div w:id="430584760">
                      <w:marLeft w:val="0"/>
                      <w:marRight w:val="0"/>
                      <w:marTop w:val="0"/>
                      <w:marBottom w:val="0"/>
                      <w:divBdr>
                        <w:top w:val="none" w:sz="0" w:space="0" w:color="auto"/>
                        <w:left w:val="none" w:sz="0" w:space="0" w:color="auto"/>
                        <w:bottom w:val="none" w:sz="0" w:space="0" w:color="auto"/>
                        <w:right w:val="none" w:sz="0" w:space="0" w:color="auto"/>
                      </w:divBdr>
                    </w:div>
                  </w:divsChild>
                </w:div>
                <w:div w:id="691415230">
                  <w:marLeft w:val="0"/>
                  <w:marRight w:val="0"/>
                  <w:marTop w:val="0"/>
                  <w:marBottom w:val="0"/>
                  <w:divBdr>
                    <w:top w:val="none" w:sz="0" w:space="0" w:color="auto"/>
                    <w:left w:val="none" w:sz="0" w:space="0" w:color="auto"/>
                    <w:bottom w:val="none" w:sz="0" w:space="0" w:color="auto"/>
                    <w:right w:val="none" w:sz="0" w:space="0" w:color="auto"/>
                  </w:divBdr>
                  <w:divsChild>
                    <w:div w:id="1147554936">
                      <w:marLeft w:val="0"/>
                      <w:marRight w:val="0"/>
                      <w:marTop w:val="0"/>
                      <w:marBottom w:val="0"/>
                      <w:divBdr>
                        <w:top w:val="none" w:sz="0" w:space="0" w:color="auto"/>
                        <w:left w:val="none" w:sz="0" w:space="0" w:color="auto"/>
                        <w:bottom w:val="none" w:sz="0" w:space="0" w:color="auto"/>
                        <w:right w:val="none" w:sz="0" w:space="0" w:color="auto"/>
                      </w:divBdr>
                    </w:div>
                  </w:divsChild>
                </w:div>
                <w:div w:id="702874589">
                  <w:marLeft w:val="0"/>
                  <w:marRight w:val="0"/>
                  <w:marTop w:val="0"/>
                  <w:marBottom w:val="0"/>
                  <w:divBdr>
                    <w:top w:val="none" w:sz="0" w:space="0" w:color="auto"/>
                    <w:left w:val="none" w:sz="0" w:space="0" w:color="auto"/>
                    <w:bottom w:val="none" w:sz="0" w:space="0" w:color="auto"/>
                    <w:right w:val="none" w:sz="0" w:space="0" w:color="auto"/>
                  </w:divBdr>
                  <w:divsChild>
                    <w:div w:id="1978021739">
                      <w:marLeft w:val="0"/>
                      <w:marRight w:val="0"/>
                      <w:marTop w:val="0"/>
                      <w:marBottom w:val="0"/>
                      <w:divBdr>
                        <w:top w:val="none" w:sz="0" w:space="0" w:color="auto"/>
                        <w:left w:val="none" w:sz="0" w:space="0" w:color="auto"/>
                        <w:bottom w:val="none" w:sz="0" w:space="0" w:color="auto"/>
                        <w:right w:val="none" w:sz="0" w:space="0" w:color="auto"/>
                      </w:divBdr>
                    </w:div>
                  </w:divsChild>
                </w:div>
                <w:div w:id="731579779">
                  <w:marLeft w:val="0"/>
                  <w:marRight w:val="0"/>
                  <w:marTop w:val="0"/>
                  <w:marBottom w:val="0"/>
                  <w:divBdr>
                    <w:top w:val="none" w:sz="0" w:space="0" w:color="auto"/>
                    <w:left w:val="none" w:sz="0" w:space="0" w:color="auto"/>
                    <w:bottom w:val="none" w:sz="0" w:space="0" w:color="auto"/>
                    <w:right w:val="none" w:sz="0" w:space="0" w:color="auto"/>
                  </w:divBdr>
                  <w:divsChild>
                    <w:div w:id="1688166815">
                      <w:marLeft w:val="0"/>
                      <w:marRight w:val="0"/>
                      <w:marTop w:val="0"/>
                      <w:marBottom w:val="0"/>
                      <w:divBdr>
                        <w:top w:val="none" w:sz="0" w:space="0" w:color="auto"/>
                        <w:left w:val="none" w:sz="0" w:space="0" w:color="auto"/>
                        <w:bottom w:val="none" w:sz="0" w:space="0" w:color="auto"/>
                        <w:right w:val="none" w:sz="0" w:space="0" w:color="auto"/>
                      </w:divBdr>
                    </w:div>
                  </w:divsChild>
                </w:div>
                <w:div w:id="745152007">
                  <w:marLeft w:val="0"/>
                  <w:marRight w:val="0"/>
                  <w:marTop w:val="0"/>
                  <w:marBottom w:val="0"/>
                  <w:divBdr>
                    <w:top w:val="none" w:sz="0" w:space="0" w:color="auto"/>
                    <w:left w:val="none" w:sz="0" w:space="0" w:color="auto"/>
                    <w:bottom w:val="none" w:sz="0" w:space="0" w:color="auto"/>
                    <w:right w:val="none" w:sz="0" w:space="0" w:color="auto"/>
                  </w:divBdr>
                  <w:divsChild>
                    <w:div w:id="178012169">
                      <w:marLeft w:val="0"/>
                      <w:marRight w:val="0"/>
                      <w:marTop w:val="0"/>
                      <w:marBottom w:val="0"/>
                      <w:divBdr>
                        <w:top w:val="none" w:sz="0" w:space="0" w:color="auto"/>
                        <w:left w:val="none" w:sz="0" w:space="0" w:color="auto"/>
                        <w:bottom w:val="none" w:sz="0" w:space="0" w:color="auto"/>
                        <w:right w:val="none" w:sz="0" w:space="0" w:color="auto"/>
                      </w:divBdr>
                    </w:div>
                  </w:divsChild>
                </w:div>
                <w:div w:id="766387154">
                  <w:marLeft w:val="0"/>
                  <w:marRight w:val="0"/>
                  <w:marTop w:val="0"/>
                  <w:marBottom w:val="0"/>
                  <w:divBdr>
                    <w:top w:val="none" w:sz="0" w:space="0" w:color="auto"/>
                    <w:left w:val="none" w:sz="0" w:space="0" w:color="auto"/>
                    <w:bottom w:val="none" w:sz="0" w:space="0" w:color="auto"/>
                    <w:right w:val="none" w:sz="0" w:space="0" w:color="auto"/>
                  </w:divBdr>
                  <w:divsChild>
                    <w:div w:id="622885761">
                      <w:marLeft w:val="0"/>
                      <w:marRight w:val="0"/>
                      <w:marTop w:val="0"/>
                      <w:marBottom w:val="0"/>
                      <w:divBdr>
                        <w:top w:val="none" w:sz="0" w:space="0" w:color="auto"/>
                        <w:left w:val="none" w:sz="0" w:space="0" w:color="auto"/>
                        <w:bottom w:val="none" w:sz="0" w:space="0" w:color="auto"/>
                        <w:right w:val="none" w:sz="0" w:space="0" w:color="auto"/>
                      </w:divBdr>
                    </w:div>
                  </w:divsChild>
                </w:div>
                <w:div w:id="772670644">
                  <w:marLeft w:val="0"/>
                  <w:marRight w:val="0"/>
                  <w:marTop w:val="0"/>
                  <w:marBottom w:val="0"/>
                  <w:divBdr>
                    <w:top w:val="none" w:sz="0" w:space="0" w:color="auto"/>
                    <w:left w:val="none" w:sz="0" w:space="0" w:color="auto"/>
                    <w:bottom w:val="none" w:sz="0" w:space="0" w:color="auto"/>
                    <w:right w:val="none" w:sz="0" w:space="0" w:color="auto"/>
                  </w:divBdr>
                  <w:divsChild>
                    <w:div w:id="2069959929">
                      <w:marLeft w:val="0"/>
                      <w:marRight w:val="0"/>
                      <w:marTop w:val="0"/>
                      <w:marBottom w:val="0"/>
                      <w:divBdr>
                        <w:top w:val="none" w:sz="0" w:space="0" w:color="auto"/>
                        <w:left w:val="none" w:sz="0" w:space="0" w:color="auto"/>
                        <w:bottom w:val="none" w:sz="0" w:space="0" w:color="auto"/>
                        <w:right w:val="none" w:sz="0" w:space="0" w:color="auto"/>
                      </w:divBdr>
                    </w:div>
                  </w:divsChild>
                </w:div>
                <w:div w:id="791900737">
                  <w:marLeft w:val="0"/>
                  <w:marRight w:val="0"/>
                  <w:marTop w:val="0"/>
                  <w:marBottom w:val="0"/>
                  <w:divBdr>
                    <w:top w:val="none" w:sz="0" w:space="0" w:color="auto"/>
                    <w:left w:val="none" w:sz="0" w:space="0" w:color="auto"/>
                    <w:bottom w:val="none" w:sz="0" w:space="0" w:color="auto"/>
                    <w:right w:val="none" w:sz="0" w:space="0" w:color="auto"/>
                  </w:divBdr>
                  <w:divsChild>
                    <w:div w:id="1128746151">
                      <w:marLeft w:val="0"/>
                      <w:marRight w:val="0"/>
                      <w:marTop w:val="0"/>
                      <w:marBottom w:val="0"/>
                      <w:divBdr>
                        <w:top w:val="none" w:sz="0" w:space="0" w:color="auto"/>
                        <w:left w:val="none" w:sz="0" w:space="0" w:color="auto"/>
                        <w:bottom w:val="none" w:sz="0" w:space="0" w:color="auto"/>
                        <w:right w:val="none" w:sz="0" w:space="0" w:color="auto"/>
                      </w:divBdr>
                    </w:div>
                  </w:divsChild>
                </w:div>
                <w:div w:id="792871690">
                  <w:marLeft w:val="0"/>
                  <w:marRight w:val="0"/>
                  <w:marTop w:val="0"/>
                  <w:marBottom w:val="0"/>
                  <w:divBdr>
                    <w:top w:val="none" w:sz="0" w:space="0" w:color="auto"/>
                    <w:left w:val="none" w:sz="0" w:space="0" w:color="auto"/>
                    <w:bottom w:val="none" w:sz="0" w:space="0" w:color="auto"/>
                    <w:right w:val="none" w:sz="0" w:space="0" w:color="auto"/>
                  </w:divBdr>
                  <w:divsChild>
                    <w:div w:id="599333477">
                      <w:marLeft w:val="0"/>
                      <w:marRight w:val="0"/>
                      <w:marTop w:val="0"/>
                      <w:marBottom w:val="0"/>
                      <w:divBdr>
                        <w:top w:val="none" w:sz="0" w:space="0" w:color="auto"/>
                        <w:left w:val="none" w:sz="0" w:space="0" w:color="auto"/>
                        <w:bottom w:val="none" w:sz="0" w:space="0" w:color="auto"/>
                        <w:right w:val="none" w:sz="0" w:space="0" w:color="auto"/>
                      </w:divBdr>
                    </w:div>
                  </w:divsChild>
                </w:div>
                <w:div w:id="819006098">
                  <w:marLeft w:val="0"/>
                  <w:marRight w:val="0"/>
                  <w:marTop w:val="0"/>
                  <w:marBottom w:val="0"/>
                  <w:divBdr>
                    <w:top w:val="none" w:sz="0" w:space="0" w:color="auto"/>
                    <w:left w:val="none" w:sz="0" w:space="0" w:color="auto"/>
                    <w:bottom w:val="none" w:sz="0" w:space="0" w:color="auto"/>
                    <w:right w:val="none" w:sz="0" w:space="0" w:color="auto"/>
                  </w:divBdr>
                  <w:divsChild>
                    <w:div w:id="523520039">
                      <w:marLeft w:val="0"/>
                      <w:marRight w:val="0"/>
                      <w:marTop w:val="0"/>
                      <w:marBottom w:val="0"/>
                      <w:divBdr>
                        <w:top w:val="none" w:sz="0" w:space="0" w:color="auto"/>
                        <w:left w:val="none" w:sz="0" w:space="0" w:color="auto"/>
                        <w:bottom w:val="none" w:sz="0" w:space="0" w:color="auto"/>
                        <w:right w:val="none" w:sz="0" w:space="0" w:color="auto"/>
                      </w:divBdr>
                    </w:div>
                  </w:divsChild>
                </w:div>
                <w:div w:id="834221750">
                  <w:marLeft w:val="0"/>
                  <w:marRight w:val="0"/>
                  <w:marTop w:val="0"/>
                  <w:marBottom w:val="0"/>
                  <w:divBdr>
                    <w:top w:val="none" w:sz="0" w:space="0" w:color="auto"/>
                    <w:left w:val="none" w:sz="0" w:space="0" w:color="auto"/>
                    <w:bottom w:val="none" w:sz="0" w:space="0" w:color="auto"/>
                    <w:right w:val="none" w:sz="0" w:space="0" w:color="auto"/>
                  </w:divBdr>
                  <w:divsChild>
                    <w:div w:id="481850774">
                      <w:marLeft w:val="0"/>
                      <w:marRight w:val="0"/>
                      <w:marTop w:val="0"/>
                      <w:marBottom w:val="0"/>
                      <w:divBdr>
                        <w:top w:val="none" w:sz="0" w:space="0" w:color="auto"/>
                        <w:left w:val="none" w:sz="0" w:space="0" w:color="auto"/>
                        <w:bottom w:val="none" w:sz="0" w:space="0" w:color="auto"/>
                        <w:right w:val="none" w:sz="0" w:space="0" w:color="auto"/>
                      </w:divBdr>
                    </w:div>
                  </w:divsChild>
                </w:div>
                <w:div w:id="842672858">
                  <w:marLeft w:val="0"/>
                  <w:marRight w:val="0"/>
                  <w:marTop w:val="0"/>
                  <w:marBottom w:val="0"/>
                  <w:divBdr>
                    <w:top w:val="none" w:sz="0" w:space="0" w:color="auto"/>
                    <w:left w:val="none" w:sz="0" w:space="0" w:color="auto"/>
                    <w:bottom w:val="none" w:sz="0" w:space="0" w:color="auto"/>
                    <w:right w:val="none" w:sz="0" w:space="0" w:color="auto"/>
                  </w:divBdr>
                  <w:divsChild>
                    <w:div w:id="2039315199">
                      <w:marLeft w:val="0"/>
                      <w:marRight w:val="0"/>
                      <w:marTop w:val="0"/>
                      <w:marBottom w:val="0"/>
                      <w:divBdr>
                        <w:top w:val="none" w:sz="0" w:space="0" w:color="auto"/>
                        <w:left w:val="none" w:sz="0" w:space="0" w:color="auto"/>
                        <w:bottom w:val="none" w:sz="0" w:space="0" w:color="auto"/>
                        <w:right w:val="none" w:sz="0" w:space="0" w:color="auto"/>
                      </w:divBdr>
                    </w:div>
                  </w:divsChild>
                </w:div>
                <w:div w:id="845098572">
                  <w:marLeft w:val="0"/>
                  <w:marRight w:val="0"/>
                  <w:marTop w:val="0"/>
                  <w:marBottom w:val="0"/>
                  <w:divBdr>
                    <w:top w:val="none" w:sz="0" w:space="0" w:color="auto"/>
                    <w:left w:val="none" w:sz="0" w:space="0" w:color="auto"/>
                    <w:bottom w:val="none" w:sz="0" w:space="0" w:color="auto"/>
                    <w:right w:val="none" w:sz="0" w:space="0" w:color="auto"/>
                  </w:divBdr>
                  <w:divsChild>
                    <w:div w:id="1167400536">
                      <w:marLeft w:val="0"/>
                      <w:marRight w:val="0"/>
                      <w:marTop w:val="0"/>
                      <w:marBottom w:val="0"/>
                      <w:divBdr>
                        <w:top w:val="none" w:sz="0" w:space="0" w:color="auto"/>
                        <w:left w:val="none" w:sz="0" w:space="0" w:color="auto"/>
                        <w:bottom w:val="none" w:sz="0" w:space="0" w:color="auto"/>
                        <w:right w:val="none" w:sz="0" w:space="0" w:color="auto"/>
                      </w:divBdr>
                    </w:div>
                  </w:divsChild>
                </w:div>
                <w:div w:id="880090040">
                  <w:marLeft w:val="0"/>
                  <w:marRight w:val="0"/>
                  <w:marTop w:val="0"/>
                  <w:marBottom w:val="0"/>
                  <w:divBdr>
                    <w:top w:val="none" w:sz="0" w:space="0" w:color="auto"/>
                    <w:left w:val="none" w:sz="0" w:space="0" w:color="auto"/>
                    <w:bottom w:val="none" w:sz="0" w:space="0" w:color="auto"/>
                    <w:right w:val="none" w:sz="0" w:space="0" w:color="auto"/>
                  </w:divBdr>
                  <w:divsChild>
                    <w:div w:id="193812524">
                      <w:marLeft w:val="0"/>
                      <w:marRight w:val="0"/>
                      <w:marTop w:val="0"/>
                      <w:marBottom w:val="0"/>
                      <w:divBdr>
                        <w:top w:val="none" w:sz="0" w:space="0" w:color="auto"/>
                        <w:left w:val="none" w:sz="0" w:space="0" w:color="auto"/>
                        <w:bottom w:val="none" w:sz="0" w:space="0" w:color="auto"/>
                        <w:right w:val="none" w:sz="0" w:space="0" w:color="auto"/>
                      </w:divBdr>
                    </w:div>
                  </w:divsChild>
                </w:div>
                <w:div w:id="880090279">
                  <w:marLeft w:val="0"/>
                  <w:marRight w:val="0"/>
                  <w:marTop w:val="0"/>
                  <w:marBottom w:val="0"/>
                  <w:divBdr>
                    <w:top w:val="none" w:sz="0" w:space="0" w:color="auto"/>
                    <w:left w:val="none" w:sz="0" w:space="0" w:color="auto"/>
                    <w:bottom w:val="none" w:sz="0" w:space="0" w:color="auto"/>
                    <w:right w:val="none" w:sz="0" w:space="0" w:color="auto"/>
                  </w:divBdr>
                  <w:divsChild>
                    <w:div w:id="1715961302">
                      <w:marLeft w:val="0"/>
                      <w:marRight w:val="0"/>
                      <w:marTop w:val="0"/>
                      <w:marBottom w:val="0"/>
                      <w:divBdr>
                        <w:top w:val="none" w:sz="0" w:space="0" w:color="auto"/>
                        <w:left w:val="none" w:sz="0" w:space="0" w:color="auto"/>
                        <w:bottom w:val="none" w:sz="0" w:space="0" w:color="auto"/>
                        <w:right w:val="none" w:sz="0" w:space="0" w:color="auto"/>
                      </w:divBdr>
                    </w:div>
                  </w:divsChild>
                </w:div>
                <w:div w:id="884412852">
                  <w:marLeft w:val="0"/>
                  <w:marRight w:val="0"/>
                  <w:marTop w:val="0"/>
                  <w:marBottom w:val="0"/>
                  <w:divBdr>
                    <w:top w:val="none" w:sz="0" w:space="0" w:color="auto"/>
                    <w:left w:val="none" w:sz="0" w:space="0" w:color="auto"/>
                    <w:bottom w:val="none" w:sz="0" w:space="0" w:color="auto"/>
                    <w:right w:val="none" w:sz="0" w:space="0" w:color="auto"/>
                  </w:divBdr>
                  <w:divsChild>
                    <w:div w:id="1354066576">
                      <w:marLeft w:val="0"/>
                      <w:marRight w:val="0"/>
                      <w:marTop w:val="0"/>
                      <w:marBottom w:val="0"/>
                      <w:divBdr>
                        <w:top w:val="none" w:sz="0" w:space="0" w:color="auto"/>
                        <w:left w:val="none" w:sz="0" w:space="0" w:color="auto"/>
                        <w:bottom w:val="none" w:sz="0" w:space="0" w:color="auto"/>
                        <w:right w:val="none" w:sz="0" w:space="0" w:color="auto"/>
                      </w:divBdr>
                    </w:div>
                  </w:divsChild>
                </w:div>
                <w:div w:id="884636267">
                  <w:marLeft w:val="0"/>
                  <w:marRight w:val="0"/>
                  <w:marTop w:val="0"/>
                  <w:marBottom w:val="0"/>
                  <w:divBdr>
                    <w:top w:val="none" w:sz="0" w:space="0" w:color="auto"/>
                    <w:left w:val="none" w:sz="0" w:space="0" w:color="auto"/>
                    <w:bottom w:val="none" w:sz="0" w:space="0" w:color="auto"/>
                    <w:right w:val="none" w:sz="0" w:space="0" w:color="auto"/>
                  </w:divBdr>
                  <w:divsChild>
                    <w:div w:id="546836639">
                      <w:marLeft w:val="0"/>
                      <w:marRight w:val="0"/>
                      <w:marTop w:val="0"/>
                      <w:marBottom w:val="0"/>
                      <w:divBdr>
                        <w:top w:val="none" w:sz="0" w:space="0" w:color="auto"/>
                        <w:left w:val="none" w:sz="0" w:space="0" w:color="auto"/>
                        <w:bottom w:val="none" w:sz="0" w:space="0" w:color="auto"/>
                        <w:right w:val="none" w:sz="0" w:space="0" w:color="auto"/>
                      </w:divBdr>
                    </w:div>
                  </w:divsChild>
                </w:div>
                <w:div w:id="911963100">
                  <w:marLeft w:val="0"/>
                  <w:marRight w:val="0"/>
                  <w:marTop w:val="0"/>
                  <w:marBottom w:val="0"/>
                  <w:divBdr>
                    <w:top w:val="none" w:sz="0" w:space="0" w:color="auto"/>
                    <w:left w:val="none" w:sz="0" w:space="0" w:color="auto"/>
                    <w:bottom w:val="none" w:sz="0" w:space="0" w:color="auto"/>
                    <w:right w:val="none" w:sz="0" w:space="0" w:color="auto"/>
                  </w:divBdr>
                  <w:divsChild>
                    <w:div w:id="454060344">
                      <w:marLeft w:val="0"/>
                      <w:marRight w:val="0"/>
                      <w:marTop w:val="0"/>
                      <w:marBottom w:val="0"/>
                      <w:divBdr>
                        <w:top w:val="none" w:sz="0" w:space="0" w:color="auto"/>
                        <w:left w:val="none" w:sz="0" w:space="0" w:color="auto"/>
                        <w:bottom w:val="none" w:sz="0" w:space="0" w:color="auto"/>
                        <w:right w:val="none" w:sz="0" w:space="0" w:color="auto"/>
                      </w:divBdr>
                    </w:div>
                  </w:divsChild>
                </w:div>
                <w:div w:id="923298934">
                  <w:marLeft w:val="0"/>
                  <w:marRight w:val="0"/>
                  <w:marTop w:val="0"/>
                  <w:marBottom w:val="0"/>
                  <w:divBdr>
                    <w:top w:val="none" w:sz="0" w:space="0" w:color="auto"/>
                    <w:left w:val="none" w:sz="0" w:space="0" w:color="auto"/>
                    <w:bottom w:val="none" w:sz="0" w:space="0" w:color="auto"/>
                    <w:right w:val="none" w:sz="0" w:space="0" w:color="auto"/>
                  </w:divBdr>
                  <w:divsChild>
                    <w:div w:id="1176117278">
                      <w:marLeft w:val="0"/>
                      <w:marRight w:val="0"/>
                      <w:marTop w:val="0"/>
                      <w:marBottom w:val="0"/>
                      <w:divBdr>
                        <w:top w:val="none" w:sz="0" w:space="0" w:color="auto"/>
                        <w:left w:val="none" w:sz="0" w:space="0" w:color="auto"/>
                        <w:bottom w:val="none" w:sz="0" w:space="0" w:color="auto"/>
                        <w:right w:val="none" w:sz="0" w:space="0" w:color="auto"/>
                      </w:divBdr>
                    </w:div>
                  </w:divsChild>
                </w:div>
                <w:div w:id="924268917">
                  <w:marLeft w:val="0"/>
                  <w:marRight w:val="0"/>
                  <w:marTop w:val="0"/>
                  <w:marBottom w:val="0"/>
                  <w:divBdr>
                    <w:top w:val="none" w:sz="0" w:space="0" w:color="auto"/>
                    <w:left w:val="none" w:sz="0" w:space="0" w:color="auto"/>
                    <w:bottom w:val="none" w:sz="0" w:space="0" w:color="auto"/>
                    <w:right w:val="none" w:sz="0" w:space="0" w:color="auto"/>
                  </w:divBdr>
                  <w:divsChild>
                    <w:div w:id="411200955">
                      <w:marLeft w:val="0"/>
                      <w:marRight w:val="0"/>
                      <w:marTop w:val="0"/>
                      <w:marBottom w:val="0"/>
                      <w:divBdr>
                        <w:top w:val="none" w:sz="0" w:space="0" w:color="auto"/>
                        <w:left w:val="none" w:sz="0" w:space="0" w:color="auto"/>
                        <w:bottom w:val="none" w:sz="0" w:space="0" w:color="auto"/>
                        <w:right w:val="none" w:sz="0" w:space="0" w:color="auto"/>
                      </w:divBdr>
                    </w:div>
                  </w:divsChild>
                </w:div>
                <w:div w:id="953250048">
                  <w:marLeft w:val="0"/>
                  <w:marRight w:val="0"/>
                  <w:marTop w:val="0"/>
                  <w:marBottom w:val="0"/>
                  <w:divBdr>
                    <w:top w:val="none" w:sz="0" w:space="0" w:color="auto"/>
                    <w:left w:val="none" w:sz="0" w:space="0" w:color="auto"/>
                    <w:bottom w:val="none" w:sz="0" w:space="0" w:color="auto"/>
                    <w:right w:val="none" w:sz="0" w:space="0" w:color="auto"/>
                  </w:divBdr>
                  <w:divsChild>
                    <w:div w:id="1766727173">
                      <w:marLeft w:val="0"/>
                      <w:marRight w:val="0"/>
                      <w:marTop w:val="0"/>
                      <w:marBottom w:val="0"/>
                      <w:divBdr>
                        <w:top w:val="none" w:sz="0" w:space="0" w:color="auto"/>
                        <w:left w:val="none" w:sz="0" w:space="0" w:color="auto"/>
                        <w:bottom w:val="none" w:sz="0" w:space="0" w:color="auto"/>
                        <w:right w:val="none" w:sz="0" w:space="0" w:color="auto"/>
                      </w:divBdr>
                    </w:div>
                  </w:divsChild>
                </w:div>
                <w:div w:id="957492791">
                  <w:marLeft w:val="0"/>
                  <w:marRight w:val="0"/>
                  <w:marTop w:val="0"/>
                  <w:marBottom w:val="0"/>
                  <w:divBdr>
                    <w:top w:val="none" w:sz="0" w:space="0" w:color="auto"/>
                    <w:left w:val="none" w:sz="0" w:space="0" w:color="auto"/>
                    <w:bottom w:val="none" w:sz="0" w:space="0" w:color="auto"/>
                    <w:right w:val="none" w:sz="0" w:space="0" w:color="auto"/>
                  </w:divBdr>
                  <w:divsChild>
                    <w:div w:id="57021549">
                      <w:marLeft w:val="0"/>
                      <w:marRight w:val="0"/>
                      <w:marTop w:val="0"/>
                      <w:marBottom w:val="0"/>
                      <w:divBdr>
                        <w:top w:val="none" w:sz="0" w:space="0" w:color="auto"/>
                        <w:left w:val="none" w:sz="0" w:space="0" w:color="auto"/>
                        <w:bottom w:val="none" w:sz="0" w:space="0" w:color="auto"/>
                        <w:right w:val="none" w:sz="0" w:space="0" w:color="auto"/>
                      </w:divBdr>
                    </w:div>
                  </w:divsChild>
                </w:div>
                <w:div w:id="961348953">
                  <w:marLeft w:val="0"/>
                  <w:marRight w:val="0"/>
                  <w:marTop w:val="0"/>
                  <w:marBottom w:val="0"/>
                  <w:divBdr>
                    <w:top w:val="none" w:sz="0" w:space="0" w:color="auto"/>
                    <w:left w:val="none" w:sz="0" w:space="0" w:color="auto"/>
                    <w:bottom w:val="none" w:sz="0" w:space="0" w:color="auto"/>
                    <w:right w:val="none" w:sz="0" w:space="0" w:color="auto"/>
                  </w:divBdr>
                  <w:divsChild>
                    <w:div w:id="1623338899">
                      <w:marLeft w:val="0"/>
                      <w:marRight w:val="0"/>
                      <w:marTop w:val="0"/>
                      <w:marBottom w:val="0"/>
                      <w:divBdr>
                        <w:top w:val="none" w:sz="0" w:space="0" w:color="auto"/>
                        <w:left w:val="none" w:sz="0" w:space="0" w:color="auto"/>
                        <w:bottom w:val="none" w:sz="0" w:space="0" w:color="auto"/>
                        <w:right w:val="none" w:sz="0" w:space="0" w:color="auto"/>
                      </w:divBdr>
                    </w:div>
                  </w:divsChild>
                </w:div>
                <w:div w:id="987788817">
                  <w:marLeft w:val="0"/>
                  <w:marRight w:val="0"/>
                  <w:marTop w:val="0"/>
                  <w:marBottom w:val="0"/>
                  <w:divBdr>
                    <w:top w:val="none" w:sz="0" w:space="0" w:color="auto"/>
                    <w:left w:val="none" w:sz="0" w:space="0" w:color="auto"/>
                    <w:bottom w:val="none" w:sz="0" w:space="0" w:color="auto"/>
                    <w:right w:val="none" w:sz="0" w:space="0" w:color="auto"/>
                  </w:divBdr>
                  <w:divsChild>
                    <w:div w:id="1792505452">
                      <w:marLeft w:val="0"/>
                      <w:marRight w:val="0"/>
                      <w:marTop w:val="0"/>
                      <w:marBottom w:val="0"/>
                      <w:divBdr>
                        <w:top w:val="none" w:sz="0" w:space="0" w:color="auto"/>
                        <w:left w:val="none" w:sz="0" w:space="0" w:color="auto"/>
                        <w:bottom w:val="none" w:sz="0" w:space="0" w:color="auto"/>
                        <w:right w:val="none" w:sz="0" w:space="0" w:color="auto"/>
                      </w:divBdr>
                    </w:div>
                  </w:divsChild>
                </w:div>
                <w:div w:id="1016077129">
                  <w:marLeft w:val="0"/>
                  <w:marRight w:val="0"/>
                  <w:marTop w:val="0"/>
                  <w:marBottom w:val="0"/>
                  <w:divBdr>
                    <w:top w:val="none" w:sz="0" w:space="0" w:color="auto"/>
                    <w:left w:val="none" w:sz="0" w:space="0" w:color="auto"/>
                    <w:bottom w:val="none" w:sz="0" w:space="0" w:color="auto"/>
                    <w:right w:val="none" w:sz="0" w:space="0" w:color="auto"/>
                  </w:divBdr>
                  <w:divsChild>
                    <w:div w:id="1629235341">
                      <w:marLeft w:val="0"/>
                      <w:marRight w:val="0"/>
                      <w:marTop w:val="0"/>
                      <w:marBottom w:val="0"/>
                      <w:divBdr>
                        <w:top w:val="none" w:sz="0" w:space="0" w:color="auto"/>
                        <w:left w:val="none" w:sz="0" w:space="0" w:color="auto"/>
                        <w:bottom w:val="none" w:sz="0" w:space="0" w:color="auto"/>
                        <w:right w:val="none" w:sz="0" w:space="0" w:color="auto"/>
                      </w:divBdr>
                    </w:div>
                  </w:divsChild>
                </w:div>
                <w:div w:id="1027873428">
                  <w:marLeft w:val="0"/>
                  <w:marRight w:val="0"/>
                  <w:marTop w:val="0"/>
                  <w:marBottom w:val="0"/>
                  <w:divBdr>
                    <w:top w:val="none" w:sz="0" w:space="0" w:color="auto"/>
                    <w:left w:val="none" w:sz="0" w:space="0" w:color="auto"/>
                    <w:bottom w:val="none" w:sz="0" w:space="0" w:color="auto"/>
                    <w:right w:val="none" w:sz="0" w:space="0" w:color="auto"/>
                  </w:divBdr>
                  <w:divsChild>
                    <w:div w:id="1335524419">
                      <w:marLeft w:val="0"/>
                      <w:marRight w:val="0"/>
                      <w:marTop w:val="0"/>
                      <w:marBottom w:val="0"/>
                      <w:divBdr>
                        <w:top w:val="none" w:sz="0" w:space="0" w:color="auto"/>
                        <w:left w:val="none" w:sz="0" w:space="0" w:color="auto"/>
                        <w:bottom w:val="none" w:sz="0" w:space="0" w:color="auto"/>
                        <w:right w:val="none" w:sz="0" w:space="0" w:color="auto"/>
                      </w:divBdr>
                    </w:div>
                  </w:divsChild>
                </w:div>
                <w:div w:id="1043673866">
                  <w:marLeft w:val="0"/>
                  <w:marRight w:val="0"/>
                  <w:marTop w:val="0"/>
                  <w:marBottom w:val="0"/>
                  <w:divBdr>
                    <w:top w:val="none" w:sz="0" w:space="0" w:color="auto"/>
                    <w:left w:val="none" w:sz="0" w:space="0" w:color="auto"/>
                    <w:bottom w:val="none" w:sz="0" w:space="0" w:color="auto"/>
                    <w:right w:val="none" w:sz="0" w:space="0" w:color="auto"/>
                  </w:divBdr>
                  <w:divsChild>
                    <w:div w:id="441188710">
                      <w:marLeft w:val="0"/>
                      <w:marRight w:val="0"/>
                      <w:marTop w:val="0"/>
                      <w:marBottom w:val="0"/>
                      <w:divBdr>
                        <w:top w:val="none" w:sz="0" w:space="0" w:color="auto"/>
                        <w:left w:val="none" w:sz="0" w:space="0" w:color="auto"/>
                        <w:bottom w:val="none" w:sz="0" w:space="0" w:color="auto"/>
                        <w:right w:val="none" w:sz="0" w:space="0" w:color="auto"/>
                      </w:divBdr>
                    </w:div>
                  </w:divsChild>
                </w:div>
                <w:div w:id="1048148538">
                  <w:marLeft w:val="0"/>
                  <w:marRight w:val="0"/>
                  <w:marTop w:val="0"/>
                  <w:marBottom w:val="0"/>
                  <w:divBdr>
                    <w:top w:val="none" w:sz="0" w:space="0" w:color="auto"/>
                    <w:left w:val="none" w:sz="0" w:space="0" w:color="auto"/>
                    <w:bottom w:val="none" w:sz="0" w:space="0" w:color="auto"/>
                    <w:right w:val="none" w:sz="0" w:space="0" w:color="auto"/>
                  </w:divBdr>
                  <w:divsChild>
                    <w:div w:id="997616899">
                      <w:marLeft w:val="0"/>
                      <w:marRight w:val="0"/>
                      <w:marTop w:val="0"/>
                      <w:marBottom w:val="0"/>
                      <w:divBdr>
                        <w:top w:val="none" w:sz="0" w:space="0" w:color="auto"/>
                        <w:left w:val="none" w:sz="0" w:space="0" w:color="auto"/>
                        <w:bottom w:val="none" w:sz="0" w:space="0" w:color="auto"/>
                        <w:right w:val="none" w:sz="0" w:space="0" w:color="auto"/>
                      </w:divBdr>
                    </w:div>
                  </w:divsChild>
                </w:div>
                <w:div w:id="1054622616">
                  <w:marLeft w:val="0"/>
                  <w:marRight w:val="0"/>
                  <w:marTop w:val="0"/>
                  <w:marBottom w:val="0"/>
                  <w:divBdr>
                    <w:top w:val="none" w:sz="0" w:space="0" w:color="auto"/>
                    <w:left w:val="none" w:sz="0" w:space="0" w:color="auto"/>
                    <w:bottom w:val="none" w:sz="0" w:space="0" w:color="auto"/>
                    <w:right w:val="none" w:sz="0" w:space="0" w:color="auto"/>
                  </w:divBdr>
                  <w:divsChild>
                    <w:div w:id="1292326493">
                      <w:marLeft w:val="0"/>
                      <w:marRight w:val="0"/>
                      <w:marTop w:val="0"/>
                      <w:marBottom w:val="0"/>
                      <w:divBdr>
                        <w:top w:val="none" w:sz="0" w:space="0" w:color="auto"/>
                        <w:left w:val="none" w:sz="0" w:space="0" w:color="auto"/>
                        <w:bottom w:val="none" w:sz="0" w:space="0" w:color="auto"/>
                        <w:right w:val="none" w:sz="0" w:space="0" w:color="auto"/>
                      </w:divBdr>
                    </w:div>
                  </w:divsChild>
                </w:div>
                <w:div w:id="1057124045">
                  <w:marLeft w:val="0"/>
                  <w:marRight w:val="0"/>
                  <w:marTop w:val="0"/>
                  <w:marBottom w:val="0"/>
                  <w:divBdr>
                    <w:top w:val="none" w:sz="0" w:space="0" w:color="auto"/>
                    <w:left w:val="none" w:sz="0" w:space="0" w:color="auto"/>
                    <w:bottom w:val="none" w:sz="0" w:space="0" w:color="auto"/>
                    <w:right w:val="none" w:sz="0" w:space="0" w:color="auto"/>
                  </w:divBdr>
                  <w:divsChild>
                    <w:div w:id="1872913363">
                      <w:marLeft w:val="0"/>
                      <w:marRight w:val="0"/>
                      <w:marTop w:val="0"/>
                      <w:marBottom w:val="0"/>
                      <w:divBdr>
                        <w:top w:val="none" w:sz="0" w:space="0" w:color="auto"/>
                        <w:left w:val="none" w:sz="0" w:space="0" w:color="auto"/>
                        <w:bottom w:val="none" w:sz="0" w:space="0" w:color="auto"/>
                        <w:right w:val="none" w:sz="0" w:space="0" w:color="auto"/>
                      </w:divBdr>
                    </w:div>
                  </w:divsChild>
                </w:div>
                <w:div w:id="1058745456">
                  <w:marLeft w:val="0"/>
                  <w:marRight w:val="0"/>
                  <w:marTop w:val="0"/>
                  <w:marBottom w:val="0"/>
                  <w:divBdr>
                    <w:top w:val="none" w:sz="0" w:space="0" w:color="auto"/>
                    <w:left w:val="none" w:sz="0" w:space="0" w:color="auto"/>
                    <w:bottom w:val="none" w:sz="0" w:space="0" w:color="auto"/>
                    <w:right w:val="none" w:sz="0" w:space="0" w:color="auto"/>
                  </w:divBdr>
                  <w:divsChild>
                    <w:div w:id="37318725">
                      <w:marLeft w:val="0"/>
                      <w:marRight w:val="0"/>
                      <w:marTop w:val="0"/>
                      <w:marBottom w:val="0"/>
                      <w:divBdr>
                        <w:top w:val="none" w:sz="0" w:space="0" w:color="auto"/>
                        <w:left w:val="none" w:sz="0" w:space="0" w:color="auto"/>
                        <w:bottom w:val="none" w:sz="0" w:space="0" w:color="auto"/>
                        <w:right w:val="none" w:sz="0" w:space="0" w:color="auto"/>
                      </w:divBdr>
                    </w:div>
                  </w:divsChild>
                </w:div>
                <w:div w:id="1069768173">
                  <w:marLeft w:val="0"/>
                  <w:marRight w:val="0"/>
                  <w:marTop w:val="0"/>
                  <w:marBottom w:val="0"/>
                  <w:divBdr>
                    <w:top w:val="none" w:sz="0" w:space="0" w:color="auto"/>
                    <w:left w:val="none" w:sz="0" w:space="0" w:color="auto"/>
                    <w:bottom w:val="none" w:sz="0" w:space="0" w:color="auto"/>
                    <w:right w:val="none" w:sz="0" w:space="0" w:color="auto"/>
                  </w:divBdr>
                  <w:divsChild>
                    <w:div w:id="1642416792">
                      <w:marLeft w:val="0"/>
                      <w:marRight w:val="0"/>
                      <w:marTop w:val="0"/>
                      <w:marBottom w:val="0"/>
                      <w:divBdr>
                        <w:top w:val="none" w:sz="0" w:space="0" w:color="auto"/>
                        <w:left w:val="none" w:sz="0" w:space="0" w:color="auto"/>
                        <w:bottom w:val="none" w:sz="0" w:space="0" w:color="auto"/>
                        <w:right w:val="none" w:sz="0" w:space="0" w:color="auto"/>
                      </w:divBdr>
                    </w:div>
                  </w:divsChild>
                </w:div>
                <w:div w:id="1085614607">
                  <w:marLeft w:val="0"/>
                  <w:marRight w:val="0"/>
                  <w:marTop w:val="0"/>
                  <w:marBottom w:val="0"/>
                  <w:divBdr>
                    <w:top w:val="none" w:sz="0" w:space="0" w:color="auto"/>
                    <w:left w:val="none" w:sz="0" w:space="0" w:color="auto"/>
                    <w:bottom w:val="none" w:sz="0" w:space="0" w:color="auto"/>
                    <w:right w:val="none" w:sz="0" w:space="0" w:color="auto"/>
                  </w:divBdr>
                  <w:divsChild>
                    <w:div w:id="1697922931">
                      <w:marLeft w:val="0"/>
                      <w:marRight w:val="0"/>
                      <w:marTop w:val="0"/>
                      <w:marBottom w:val="0"/>
                      <w:divBdr>
                        <w:top w:val="none" w:sz="0" w:space="0" w:color="auto"/>
                        <w:left w:val="none" w:sz="0" w:space="0" w:color="auto"/>
                        <w:bottom w:val="none" w:sz="0" w:space="0" w:color="auto"/>
                        <w:right w:val="none" w:sz="0" w:space="0" w:color="auto"/>
                      </w:divBdr>
                    </w:div>
                  </w:divsChild>
                </w:div>
                <w:div w:id="1115558016">
                  <w:marLeft w:val="0"/>
                  <w:marRight w:val="0"/>
                  <w:marTop w:val="0"/>
                  <w:marBottom w:val="0"/>
                  <w:divBdr>
                    <w:top w:val="none" w:sz="0" w:space="0" w:color="auto"/>
                    <w:left w:val="none" w:sz="0" w:space="0" w:color="auto"/>
                    <w:bottom w:val="none" w:sz="0" w:space="0" w:color="auto"/>
                    <w:right w:val="none" w:sz="0" w:space="0" w:color="auto"/>
                  </w:divBdr>
                  <w:divsChild>
                    <w:div w:id="2004114447">
                      <w:marLeft w:val="0"/>
                      <w:marRight w:val="0"/>
                      <w:marTop w:val="0"/>
                      <w:marBottom w:val="0"/>
                      <w:divBdr>
                        <w:top w:val="none" w:sz="0" w:space="0" w:color="auto"/>
                        <w:left w:val="none" w:sz="0" w:space="0" w:color="auto"/>
                        <w:bottom w:val="none" w:sz="0" w:space="0" w:color="auto"/>
                        <w:right w:val="none" w:sz="0" w:space="0" w:color="auto"/>
                      </w:divBdr>
                    </w:div>
                  </w:divsChild>
                </w:div>
                <w:div w:id="1157108634">
                  <w:marLeft w:val="0"/>
                  <w:marRight w:val="0"/>
                  <w:marTop w:val="0"/>
                  <w:marBottom w:val="0"/>
                  <w:divBdr>
                    <w:top w:val="none" w:sz="0" w:space="0" w:color="auto"/>
                    <w:left w:val="none" w:sz="0" w:space="0" w:color="auto"/>
                    <w:bottom w:val="none" w:sz="0" w:space="0" w:color="auto"/>
                    <w:right w:val="none" w:sz="0" w:space="0" w:color="auto"/>
                  </w:divBdr>
                  <w:divsChild>
                    <w:div w:id="198399624">
                      <w:marLeft w:val="0"/>
                      <w:marRight w:val="0"/>
                      <w:marTop w:val="0"/>
                      <w:marBottom w:val="0"/>
                      <w:divBdr>
                        <w:top w:val="none" w:sz="0" w:space="0" w:color="auto"/>
                        <w:left w:val="none" w:sz="0" w:space="0" w:color="auto"/>
                        <w:bottom w:val="none" w:sz="0" w:space="0" w:color="auto"/>
                        <w:right w:val="none" w:sz="0" w:space="0" w:color="auto"/>
                      </w:divBdr>
                    </w:div>
                  </w:divsChild>
                </w:div>
                <w:div w:id="1157696386">
                  <w:marLeft w:val="0"/>
                  <w:marRight w:val="0"/>
                  <w:marTop w:val="0"/>
                  <w:marBottom w:val="0"/>
                  <w:divBdr>
                    <w:top w:val="none" w:sz="0" w:space="0" w:color="auto"/>
                    <w:left w:val="none" w:sz="0" w:space="0" w:color="auto"/>
                    <w:bottom w:val="none" w:sz="0" w:space="0" w:color="auto"/>
                    <w:right w:val="none" w:sz="0" w:space="0" w:color="auto"/>
                  </w:divBdr>
                  <w:divsChild>
                    <w:div w:id="1656252895">
                      <w:marLeft w:val="0"/>
                      <w:marRight w:val="0"/>
                      <w:marTop w:val="0"/>
                      <w:marBottom w:val="0"/>
                      <w:divBdr>
                        <w:top w:val="none" w:sz="0" w:space="0" w:color="auto"/>
                        <w:left w:val="none" w:sz="0" w:space="0" w:color="auto"/>
                        <w:bottom w:val="none" w:sz="0" w:space="0" w:color="auto"/>
                        <w:right w:val="none" w:sz="0" w:space="0" w:color="auto"/>
                      </w:divBdr>
                    </w:div>
                  </w:divsChild>
                </w:div>
                <w:div w:id="1163013611">
                  <w:marLeft w:val="0"/>
                  <w:marRight w:val="0"/>
                  <w:marTop w:val="0"/>
                  <w:marBottom w:val="0"/>
                  <w:divBdr>
                    <w:top w:val="none" w:sz="0" w:space="0" w:color="auto"/>
                    <w:left w:val="none" w:sz="0" w:space="0" w:color="auto"/>
                    <w:bottom w:val="none" w:sz="0" w:space="0" w:color="auto"/>
                    <w:right w:val="none" w:sz="0" w:space="0" w:color="auto"/>
                  </w:divBdr>
                  <w:divsChild>
                    <w:div w:id="2032024959">
                      <w:marLeft w:val="0"/>
                      <w:marRight w:val="0"/>
                      <w:marTop w:val="0"/>
                      <w:marBottom w:val="0"/>
                      <w:divBdr>
                        <w:top w:val="none" w:sz="0" w:space="0" w:color="auto"/>
                        <w:left w:val="none" w:sz="0" w:space="0" w:color="auto"/>
                        <w:bottom w:val="none" w:sz="0" w:space="0" w:color="auto"/>
                        <w:right w:val="none" w:sz="0" w:space="0" w:color="auto"/>
                      </w:divBdr>
                    </w:div>
                  </w:divsChild>
                </w:div>
                <w:div w:id="1163349041">
                  <w:marLeft w:val="0"/>
                  <w:marRight w:val="0"/>
                  <w:marTop w:val="0"/>
                  <w:marBottom w:val="0"/>
                  <w:divBdr>
                    <w:top w:val="none" w:sz="0" w:space="0" w:color="auto"/>
                    <w:left w:val="none" w:sz="0" w:space="0" w:color="auto"/>
                    <w:bottom w:val="none" w:sz="0" w:space="0" w:color="auto"/>
                    <w:right w:val="none" w:sz="0" w:space="0" w:color="auto"/>
                  </w:divBdr>
                  <w:divsChild>
                    <w:div w:id="82921582">
                      <w:marLeft w:val="0"/>
                      <w:marRight w:val="0"/>
                      <w:marTop w:val="0"/>
                      <w:marBottom w:val="0"/>
                      <w:divBdr>
                        <w:top w:val="none" w:sz="0" w:space="0" w:color="auto"/>
                        <w:left w:val="none" w:sz="0" w:space="0" w:color="auto"/>
                        <w:bottom w:val="none" w:sz="0" w:space="0" w:color="auto"/>
                        <w:right w:val="none" w:sz="0" w:space="0" w:color="auto"/>
                      </w:divBdr>
                    </w:div>
                  </w:divsChild>
                </w:div>
                <w:div w:id="1198080089">
                  <w:marLeft w:val="0"/>
                  <w:marRight w:val="0"/>
                  <w:marTop w:val="0"/>
                  <w:marBottom w:val="0"/>
                  <w:divBdr>
                    <w:top w:val="none" w:sz="0" w:space="0" w:color="auto"/>
                    <w:left w:val="none" w:sz="0" w:space="0" w:color="auto"/>
                    <w:bottom w:val="none" w:sz="0" w:space="0" w:color="auto"/>
                    <w:right w:val="none" w:sz="0" w:space="0" w:color="auto"/>
                  </w:divBdr>
                  <w:divsChild>
                    <w:div w:id="1118716551">
                      <w:marLeft w:val="0"/>
                      <w:marRight w:val="0"/>
                      <w:marTop w:val="0"/>
                      <w:marBottom w:val="0"/>
                      <w:divBdr>
                        <w:top w:val="none" w:sz="0" w:space="0" w:color="auto"/>
                        <w:left w:val="none" w:sz="0" w:space="0" w:color="auto"/>
                        <w:bottom w:val="none" w:sz="0" w:space="0" w:color="auto"/>
                        <w:right w:val="none" w:sz="0" w:space="0" w:color="auto"/>
                      </w:divBdr>
                    </w:div>
                  </w:divsChild>
                </w:div>
                <w:div w:id="1198811704">
                  <w:marLeft w:val="0"/>
                  <w:marRight w:val="0"/>
                  <w:marTop w:val="0"/>
                  <w:marBottom w:val="0"/>
                  <w:divBdr>
                    <w:top w:val="none" w:sz="0" w:space="0" w:color="auto"/>
                    <w:left w:val="none" w:sz="0" w:space="0" w:color="auto"/>
                    <w:bottom w:val="none" w:sz="0" w:space="0" w:color="auto"/>
                    <w:right w:val="none" w:sz="0" w:space="0" w:color="auto"/>
                  </w:divBdr>
                  <w:divsChild>
                    <w:div w:id="693699970">
                      <w:marLeft w:val="0"/>
                      <w:marRight w:val="0"/>
                      <w:marTop w:val="0"/>
                      <w:marBottom w:val="0"/>
                      <w:divBdr>
                        <w:top w:val="none" w:sz="0" w:space="0" w:color="auto"/>
                        <w:left w:val="none" w:sz="0" w:space="0" w:color="auto"/>
                        <w:bottom w:val="none" w:sz="0" w:space="0" w:color="auto"/>
                        <w:right w:val="none" w:sz="0" w:space="0" w:color="auto"/>
                      </w:divBdr>
                    </w:div>
                  </w:divsChild>
                </w:div>
                <w:div w:id="1269654086">
                  <w:marLeft w:val="0"/>
                  <w:marRight w:val="0"/>
                  <w:marTop w:val="0"/>
                  <w:marBottom w:val="0"/>
                  <w:divBdr>
                    <w:top w:val="none" w:sz="0" w:space="0" w:color="auto"/>
                    <w:left w:val="none" w:sz="0" w:space="0" w:color="auto"/>
                    <w:bottom w:val="none" w:sz="0" w:space="0" w:color="auto"/>
                    <w:right w:val="none" w:sz="0" w:space="0" w:color="auto"/>
                  </w:divBdr>
                  <w:divsChild>
                    <w:div w:id="591209660">
                      <w:marLeft w:val="0"/>
                      <w:marRight w:val="0"/>
                      <w:marTop w:val="0"/>
                      <w:marBottom w:val="0"/>
                      <w:divBdr>
                        <w:top w:val="none" w:sz="0" w:space="0" w:color="auto"/>
                        <w:left w:val="none" w:sz="0" w:space="0" w:color="auto"/>
                        <w:bottom w:val="none" w:sz="0" w:space="0" w:color="auto"/>
                        <w:right w:val="none" w:sz="0" w:space="0" w:color="auto"/>
                      </w:divBdr>
                    </w:div>
                  </w:divsChild>
                </w:div>
                <w:div w:id="1276018336">
                  <w:marLeft w:val="0"/>
                  <w:marRight w:val="0"/>
                  <w:marTop w:val="0"/>
                  <w:marBottom w:val="0"/>
                  <w:divBdr>
                    <w:top w:val="none" w:sz="0" w:space="0" w:color="auto"/>
                    <w:left w:val="none" w:sz="0" w:space="0" w:color="auto"/>
                    <w:bottom w:val="none" w:sz="0" w:space="0" w:color="auto"/>
                    <w:right w:val="none" w:sz="0" w:space="0" w:color="auto"/>
                  </w:divBdr>
                  <w:divsChild>
                    <w:div w:id="2141680543">
                      <w:marLeft w:val="0"/>
                      <w:marRight w:val="0"/>
                      <w:marTop w:val="0"/>
                      <w:marBottom w:val="0"/>
                      <w:divBdr>
                        <w:top w:val="none" w:sz="0" w:space="0" w:color="auto"/>
                        <w:left w:val="none" w:sz="0" w:space="0" w:color="auto"/>
                        <w:bottom w:val="none" w:sz="0" w:space="0" w:color="auto"/>
                        <w:right w:val="none" w:sz="0" w:space="0" w:color="auto"/>
                      </w:divBdr>
                    </w:div>
                  </w:divsChild>
                </w:div>
                <w:div w:id="1297416805">
                  <w:marLeft w:val="0"/>
                  <w:marRight w:val="0"/>
                  <w:marTop w:val="0"/>
                  <w:marBottom w:val="0"/>
                  <w:divBdr>
                    <w:top w:val="none" w:sz="0" w:space="0" w:color="auto"/>
                    <w:left w:val="none" w:sz="0" w:space="0" w:color="auto"/>
                    <w:bottom w:val="none" w:sz="0" w:space="0" w:color="auto"/>
                    <w:right w:val="none" w:sz="0" w:space="0" w:color="auto"/>
                  </w:divBdr>
                  <w:divsChild>
                    <w:div w:id="826554427">
                      <w:marLeft w:val="0"/>
                      <w:marRight w:val="0"/>
                      <w:marTop w:val="0"/>
                      <w:marBottom w:val="0"/>
                      <w:divBdr>
                        <w:top w:val="none" w:sz="0" w:space="0" w:color="auto"/>
                        <w:left w:val="none" w:sz="0" w:space="0" w:color="auto"/>
                        <w:bottom w:val="none" w:sz="0" w:space="0" w:color="auto"/>
                        <w:right w:val="none" w:sz="0" w:space="0" w:color="auto"/>
                      </w:divBdr>
                    </w:div>
                  </w:divsChild>
                </w:div>
                <w:div w:id="1357579648">
                  <w:marLeft w:val="0"/>
                  <w:marRight w:val="0"/>
                  <w:marTop w:val="0"/>
                  <w:marBottom w:val="0"/>
                  <w:divBdr>
                    <w:top w:val="none" w:sz="0" w:space="0" w:color="auto"/>
                    <w:left w:val="none" w:sz="0" w:space="0" w:color="auto"/>
                    <w:bottom w:val="none" w:sz="0" w:space="0" w:color="auto"/>
                    <w:right w:val="none" w:sz="0" w:space="0" w:color="auto"/>
                  </w:divBdr>
                  <w:divsChild>
                    <w:div w:id="642462712">
                      <w:marLeft w:val="0"/>
                      <w:marRight w:val="0"/>
                      <w:marTop w:val="0"/>
                      <w:marBottom w:val="0"/>
                      <w:divBdr>
                        <w:top w:val="none" w:sz="0" w:space="0" w:color="auto"/>
                        <w:left w:val="none" w:sz="0" w:space="0" w:color="auto"/>
                        <w:bottom w:val="none" w:sz="0" w:space="0" w:color="auto"/>
                        <w:right w:val="none" w:sz="0" w:space="0" w:color="auto"/>
                      </w:divBdr>
                    </w:div>
                  </w:divsChild>
                </w:div>
                <w:div w:id="1404570315">
                  <w:marLeft w:val="0"/>
                  <w:marRight w:val="0"/>
                  <w:marTop w:val="0"/>
                  <w:marBottom w:val="0"/>
                  <w:divBdr>
                    <w:top w:val="none" w:sz="0" w:space="0" w:color="auto"/>
                    <w:left w:val="none" w:sz="0" w:space="0" w:color="auto"/>
                    <w:bottom w:val="none" w:sz="0" w:space="0" w:color="auto"/>
                    <w:right w:val="none" w:sz="0" w:space="0" w:color="auto"/>
                  </w:divBdr>
                  <w:divsChild>
                    <w:div w:id="1288047472">
                      <w:marLeft w:val="0"/>
                      <w:marRight w:val="0"/>
                      <w:marTop w:val="0"/>
                      <w:marBottom w:val="0"/>
                      <w:divBdr>
                        <w:top w:val="none" w:sz="0" w:space="0" w:color="auto"/>
                        <w:left w:val="none" w:sz="0" w:space="0" w:color="auto"/>
                        <w:bottom w:val="none" w:sz="0" w:space="0" w:color="auto"/>
                        <w:right w:val="none" w:sz="0" w:space="0" w:color="auto"/>
                      </w:divBdr>
                    </w:div>
                  </w:divsChild>
                </w:div>
                <w:div w:id="1413309491">
                  <w:marLeft w:val="0"/>
                  <w:marRight w:val="0"/>
                  <w:marTop w:val="0"/>
                  <w:marBottom w:val="0"/>
                  <w:divBdr>
                    <w:top w:val="none" w:sz="0" w:space="0" w:color="auto"/>
                    <w:left w:val="none" w:sz="0" w:space="0" w:color="auto"/>
                    <w:bottom w:val="none" w:sz="0" w:space="0" w:color="auto"/>
                    <w:right w:val="none" w:sz="0" w:space="0" w:color="auto"/>
                  </w:divBdr>
                  <w:divsChild>
                    <w:div w:id="1875658639">
                      <w:marLeft w:val="0"/>
                      <w:marRight w:val="0"/>
                      <w:marTop w:val="0"/>
                      <w:marBottom w:val="0"/>
                      <w:divBdr>
                        <w:top w:val="none" w:sz="0" w:space="0" w:color="auto"/>
                        <w:left w:val="none" w:sz="0" w:space="0" w:color="auto"/>
                        <w:bottom w:val="none" w:sz="0" w:space="0" w:color="auto"/>
                        <w:right w:val="none" w:sz="0" w:space="0" w:color="auto"/>
                      </w:divBdr>
                    </w:div>
                  </w:divsChild>
                </w:div>
                <w:div w:id="1426459707">
                  <w:marLeft w:val="0"/>
                  <w:marRight w:val="0"/>
                  <w:marTop w:val="0"/>
                  <w:marBottom w:val="0"/>
                  <w:divBdr>
                    <w:top w:val="none" w:sz="0" w:space="0" w:color="auto"/>
                    <w:left w:val="none" w:sz="0" w:space="0" w:color="auto"/>
                    <w:bottom w:val="none" w:sz="0" w:space="0" w:color="auto"/>
                    <w:right w:val="none" w:sz="0" w:space="0" w:color="auto"/>
                  </w:divBdr>
                  <w:divsChild>
                    <w:div w:id="1848908864">
                      <w:marLeft w:val="0"/>
                      <w:marRight w:val="0"/>
                      <w:marTop w:val="0"/>
                      <w:marBottom w:val="0"/>
                      <w:divBdr>
                        <w:top w:val="none" w:sz="0" w:space="0" w:color="auto"/>
                        <w:left w:val="none" w:sz="0" w:space="0" w:color="auto"/>
                        <w:bottom w:val="none" w:sz="0" w:space="0" w:color="auto"/>
                        <w:right w:val="none" w:sz="0" w:space="0" w:color="auto"/>
                      </w:divBdr>
                    </w:div>
                  </w:divsChild>
                </w:div>
                <w:div w:id="1450587196">
                  <w:marLeft w:val="0"/>
                  <w:marRight w:val="0"/>
                  <w:marTop w:val="0"/>
                  <w:marBottom w:val="0"/>
                  <w:divBdr>
                    <w:top w:val="none" w:sz="0" w:space="0" w:color="auto"/>
                    <w:left w:val="none" w:sz="0" w:space="0" w:color="auto"/>
                    <w:bottom w:val="none" w:sz="0" w:space="0" w:color="auto"/>
                    <w:right w:val="none" w:sz="0" w:space="0" w:color="auto"/>
                  </w:divBdr>
                  <w:divsChild>
                    <w:div w:id="1938248705">
                      <w:marLeft w:val="0"/>
                      <w:marRight w:val="0"/>
                      <w:marTop w:val="0"/>
                      <w:marBottom w:val="0"/>
                      <w:divBdr>
                        <w:top w:val="none" w:sz="0" w:space="0" w:color="auto"/>
                        <w:left w:val="none" w:sz="0" w:space="0" w:color="auto"/>
                        <w:bottom w:val="none" w:sz="0" w:space="0" w:color="auto"/>
                        <w:right w:val="none" w:sz="0" w:space="0" w:color="auto"/>
                      </w:divBdr>
                    </w:div>
                  </w:divsChild>
                </w:div>
                <w:div w:id="1499883743">
                  <w:marLeft w:val="0"/>
                  <w:marRight w:val="0"/>
                  <w:marTop w:val="0"/>
                  <w:marBottom w:val="0"/>
                  <w:divBdr>
                    <w:top w:val="none" w:sz="0" w:space="0" w:color="auto"/>
                    <w:left w:val="none" w:sz="0" w:space="0" w:color="auto"/>
                    <w:bottom w:val="none" w:sz="0" w:space="0" w:color="auto"/>
                    <w:right w:val="none" w:sz="0" w:space="0" w:color="auto"/>
                  </w:divBdr>
                  <w:divsChild>
                    <w:div w:id="213543469">
                      <w:marLeft w:val="0"/>
                      <w:marRight w:val="0"/>
                      <w:marTop w:val="0"/>
                      <w:marBottom w:val="0"/>
                      <w:divBdr>
                        <w:top w:val="none" w:sz="0" w:space="0" w:color="auto"/>
                        <w:left w:val="none" w:sz="0" w:space="0" w:color="auto"/>
                        <w:bottom w:val="none" w:sz="0" w:space="0" w:color="auto"/>
                        <w:right w:val="none" w:sz="0" w:space="0" w:color="auto"/>
                      </w:divBdr>
                    </w:div>
                  </w:divsChild>
                </w:div>
                <w:div w:id="1502428261">
                  <w:marLeft w:val="0"/>
                  <w:marRight w:val="0"/>
                  <w:marTop w:val="0"/>
                  <w:marBottom w:val="0"/>
                  <w:divBdr>
                    <w:top w:val="none" w:sz="0" w:space="0" w:color="auto"/>
                    <w:left w:val="none" w:sz="0" w:space="0" w:color="auto"/>
                    <w:bottom w:val="none" w:sz="0" w:space="0" w:color="auto"/>
                    <w:right w:val="none" w:sz="0" w:space="0" w:color="auto"/>
                  </w:divBdr>
                  <w:divsChild>
                    <w:div w:id="207685615">
                      <w:marLeft w:val="0"/>
                      <w:marRight w:val="0"/>
                      <w:marTop w:val="0"/>
                      <w:marBottom w:val="0"/>
                      <w:divBdr>
                        <w:top w:val="none" w:sz="0" w:space="0" w:color="auto"/>
                        <w:left w:val="none" w:sz="0" w:space="0" w:color="auto"/>
                        <w:bottom w:val="none" w:sz="0" w:space="0" w:color="auto"/>
                        <w:right w:val="none" w:sz="0" w:space="0" w:color="auto"/>
                      </w:divBdr>
                    </w:div>
                  </w:divsChild>
                </w:div>
                <w:div w:id="1583106199">
                  <w:marLeft w:val="0"/>
                  <w:marRight w:val="0"/>
                  <w:marTop w:val="0"/>
                  <w:marBottom w:val="0"/>
                  <w:divBdr>
                    <w:top w:val="none" w:sz="0" w:space="0" w:color="auto"/>
                    <w:left w:val="none" w:sz="0" w:space="0" w:color="auto"/>
                    <w:bottom w:val="none" w:sz="0" w:space="0" w:color="auto"/>
                    <w:right w:val="none" w:sz="0" w:space="0" w:color="auto"/>
                  </w:divBdr>
                  <w:divsChild>
                    <w:div w:id="543953777">
                      <w:marLeft w:val="0"/>
                      <w:marRight w:val="0"/>
                      <w:marTop w:val="0"/>
                      <w:marBottom w:val="0"/>
                      <w:divBdr>
                        <w:top w:val="none" w:sz="0" w:space="0" w:color="auto"/>
                        <w:left w:val="none" w:sz="0" w:space="0" w:color="auto"/>
                        <w:bottom w:val="none" w:sz="0" w:space="0" w:color="auto"/>
                        <w:right w:val="none" w:sz="0" w:space="0" w:color="auto"/>
                      </w:divBdr>
                    </w:div>
                  </w:divsChild>
                </w:div>
                <w:div w:id="1597396162">
                  <w:marLeft w:val="0"/>
                  <w:marRight w:val="0"/>
                  <w:marTop w:val="0"/>
                  <w:marBottom w:val="0"/>
                  <w:divBdr>
                    <w:top w:val="none" w:sz="0" w:space="0" w:color="auto"/>
                    <w:left w:val="none" w:sz="0" w:space="0" w:color="auto"/>
                    <w:bottom w:val="none" w:sz="0" w:space="0" w:color="auto"/>
                    <w:right w:val="none" w:sz="0" w:space="0" w:color="auto"/>
                  </w:divBdr>
                  <w:divsChild>
                    <w:div w:id="77212017">
                      <w:marLeft w:val="0"/>
                      <w:marRight w:val="0"/>
                      <w:marTop w:val="0"/>
                      <w:marBottom w:val="0"/>
                      <w:divBdr>
                        <w:top w:val="none" w:sz="0" w:space="0" w:color="auto"/>
                        <w:left w:val="none" w:sz="0" w:space="0" w:color="auto"/>
                        <w:bottom w:val="none" w:sz="0" w:space="0" w:color="auto"/>
                        <w:right w:val="none" w:sz="0" w:space="0" w:color="auto"/>
                      </w:divBdr>
                    </w:div>
                  </w:divsChild>
                </w:div>
                <w:div w:id="1609851287">
                  <w:marLeft w:val="0"/>
                  <w:marRight w:val="0"/>
                  <w:marTop w:val="0"/>
                  <w:marBottom w:val="0"/>
                  <w:divBdr>
                    <w:top w:val="none" w:sz="0" w:space="0" w:color="auto"/>
                    <w:left w:val="none" w:sz="0" w:space="0" w:color="auto"/>
                    <w:bottom w:val="none" w:sz="0" w:space="0" w:color="auto"/>
                    <w:right w:val="none" w:sz="0" w:space="0" w:color="auto"/>
                  </w:divBdr>
                  <w:divsChild>
                    <w:div w:id="549153735">
                      <w:marLeft w:val="0"/>
                      <w:marRight w:val="0"/>
                      <w:marTop w:val="0"/>
                      <w:marBottom w:val="0"/>
                      <w:divBdr>
                        <w:top w:val="none" w:sz="0" w:space="0" w:color="auto"/>
                        <w:left w:val="none" w:sz="0" w:space="0" w:color="auto"/>
                        <w:bottom w:val="none" w:sz="0" w:space="0" w:color="auto"/>
                        <w:right w:val="none" w:sz="0" w:space="0" w:color="auto"/>
                      </w:divBdr>
                    </w:div>
                  </w:divsChild>
                </w:div>
                <w:div w:id="1617059426">
                  <w:marLeft w:val="0"/>
                  <w:marRight w:val="0"/>
                  <w:marTop w:val="0"/>
                  <w:marBottom w:val="0"/>
                  <w:divBdr>
                    <w:top w:val="none" w:sz="0" w:space="0" w:color="auto"/>
                    <w:left w:val="none" w:sz="0" w:space="0" w:color="auto"/>
                    <w:bottom w:val="none" w:sz="0" w:space="0" w:color="auto"/>
                    <w:right w:val="none" w:sz="0" w:space="0" w:color="auto"/>
                  </w:divBdr>
                  <w:divsChild>
                    <w:div w:id="1291789240">
                      <w:marLeft w:val="0"/>
                      <w:marRight w:val="0"/>
                      <w:marTop w:val="0"/>
                      <w:marBottom w:val="0"/>
                      <w:divBdr>
                        <w:top w:val="none" w:sz="0" w:space="0" w:color="auto"/>
                        <w:left w:val="none" w:sz="0" w:space="0" w:color="auto"/>
                        <w:bottom w:val="none" w:sz="0" w:space="0" w:color="auto"/>
                        <w:right w:val="none" w:sz="0" w:space="0" w:color="auto"/>
                      </w:divBdr>
                    </w:div>
                  </w:divsChild>
                </w:div>
                <w:div w:id="1636906094">
                  <w:marLeft w:val="0"/>
                  <w:marRight w:val="0"/>
                  <w:marTop w:val="0"/>
                  <w:marBottom w:val="0"/>
                  <w:divBdr>
                    <w:top w:val="none" w:sz="0" w:space="0" w:color="auto"/>
                    <w:left w:val="none" w:sz="0" w:space="0" w:color="auto"/>
                    <w:bottom w:val="none" w:sz="0" w:space="0" w:color="auto"/>
                    <w:right w:val="none" w:sz="0" w:space="0" w:color="auto"/>
                  </w:divBdr>
                  <w:divsChild>
                    <w:div w:id="1634754185">
                      <w:marLeft w:val="0"/>
                      <w:marRight w:val="0"/>
                      <w:marTop w:val="0"/>
                      <w:marBottom w:val="0"/>
                      <w:divBdr>
                        <w:top w:val="none" w:sz="0" w:space="0" w:color="auto"/>
                        <w:left w:val="none" w:sz="0" w:space="0" w:color="auto"/>
                        <w:bottom w:val="none" w:sz="0" w:space="0" w:color="auto"/>
                        <w:right w:val="none" w:sz="0" w:space="0" w:color="auto"/>
                      </w:divBdr>
                    </w:div>
                  </w:divsChild>
                </w:div>
                <w:div w:id="1670325960">
                  <w:marLeft w:val="0"/>
                  <w:marRight w:val="0"/>
                  <w:marTop w:val="0"/>
                  <w:marBottom w:val="0"/>
                  <w:divBdr>
                    <w:top w:val="none" w:sz="0" w:space="0" w:color="auto"/>
                    <w:left w:val="none" w:sz="0" w:space="0" w:color="auto"/>
                    <w:bottom w:val="none" w:sz="0" w:space="0" w:color="auto"/>
                    <w:right w:val="none" w:sz="0" w:space="0" w:color="auto"/>
                  </w:divBdr>
                  <w:divsChild>
                    <w:div w:id="1590190826">
                      <w:marLeft w:val="0"/>
                      <w:marRight w:val="0"/>
                      <w:marTop w:val="0"/>
                      <w:marBottom w:val="0"/>
                      <w:divBdr>
                        <w:top w:val="none" w:sz="0" w:space="0" w:color="auto"/>
                        <w:left w:val="none" w:sz="0" w:space="0" w:color="auto"/>
                        <w:bottom w:val="none" w:sz="0" w:space="0" w:color="auto"/>
                        <w:right w:val="none" w:sz="0" w:space="0" w:color="auto"/>
                      </w:divBdr>
                    </w:div>
                  </w:divsChild>
                </w:div>
                <w:div w:id="1702700821">
                  <w:marLeft w:val="0"/>
                  <w:marRight w:val="0"/>
                  <w:marTop w:val="0"/>
                  <w:marBottom w:val="0"/>
                  <w:divBdr>
                    <w:top w:val="none" w:sz="0" w:space="0" w:color="auto"/>
                    <w:left w:val="none" w:sz="0" w:space="0" w:color="auto"/>
                    <w:bottom w:val="none" w:sz="0" w:space="0" w:color="auto"/>
                    <w:right w:val="none" w:sz="0" w:space="0" w:color="auto"/>
                  </w:divBdr>
                  <w:divsChild>
                    <w:div w:id="124128877">
                      <w:marLeft w:val="0"/>
                      <w:marRight w:val="0"/>
                      <w:marTop w:val="0"/>
                      <w:marBottom w:val="0"/>
                      <w:divBdr>
                        <w:top w:val="none" w:sz="0" w:space="0" w:color="auto"/>
                        <w:left w:val="none" w:sz="0" w:space="0" w:color="auto"/>
                        <w:bottom w:val="none" w:sz="0" w:space="0" w:color="auto"/>
                        <w:right w:val="none" w:sz="0" w:space="0" w:color="auto"/>
                      </w:divBdr>
                    </w:div>
                  </w:divsChild>
                </w:div>
                <w:div w:id="1706977254">
                  <w:marLeft w:val="0"/>
                  <w:marRight w:val="0"/>
                  <w:marTop w:val="0"/>
                  <w:marBottom w:val="0"/>
                  <w:divBdr>
                    <w:top w:val="none" w:sz="0" w:space="0" w:color="auto"/>
                    <w:left w:val="none" w:sz="0" w:space="0" w:color="auto"/>
                    <w:bottom w:val="none" w:sz="0" w:space="0" w:color="auto"/>
                    <w:right w:val="none" w:sz="0" w:space="0" w:color="auto"/>
                  </w:divBdr>
                  <w:divsChild>
                    <w:div w:id="219831999">
                      <w:marLeft w:val="0"/>
                      <w:marRight w:val="0"/>
                      <w:marTop w:val="0"/>
                      <w:marBottom w:val="0"/>
                      <w:divBdr>
                        <w:top w:val="none" w:sz="0" w:space="0" w:color="auto"/>
                        <w:left w:val="none" w:sz="0" w:space="0" w:color="auto"/>
                        <w:bottom w:val="none" w:sz="0" w:space="0" w:color="auto"/>
                        <w:right w:val="none" w:sz="0" w:space="0" w:color="auto"/>
                      </w:divBdr>
                    </w:div>
                  </w:divsChild>
                </w:div>
                <w:div w:id="1712219423">
                  <w:marLeft w:val="0"/>
                  <w:marRight w:val="0"/>
                  <w:marTop w:val="0"/>
                  <w:marBottom w:val="0"/>
                  <w:divBdr>
                    <w:top w:val="none" w:sz="0" w:space="0" w:color="auto"/>
                    <w:left w:val="none" w:sz="0" w:space="0" w:color="auto"/>
                    <w:bottom w:val="none" w:sz="0" w:space="0" w:color="auto"/>
                    <w:right w:val="none" w:sz="0" w:space="0" w:color="auto"/>
                  </w:divBdr>
                  <w:divsChild>
                    <w:div w:id="464932879">
                      <w:marLeft w:val="0"/>
                      <w:marRight w:val="0"/>
                      <w:marTop w:val="0"/>
                      <w:marBottom w:val="0"/>
                      <w:divBdr>
                        <w:top w:val="none" w:sz="0" w:space="0" w:color="auto"/>
                        <w:left w:val="none" w:sz="0" w:space="0" w:color="auto"/>
                        <w:bottom w:val="none" w:sz="0" w:space="0" w:color="auto"/>
                        <w:right w:val="none" w:sz="0" w:space="0" w:color="auto"/>
                      </w:divBdr>
                    </w:div>
                  </w:divsChild>
                </w:div>
                <w:div w:id="1718888981">
                  <w:marLeft w:val="0"/>
                  <w:marRight w:val="0"/>
                  <w:marTop w:val="0"/>
                  <w:marBottom w:val="0"/>
                  <w:divBdr>
                    <w:top w:val="none" w:sz="0" w:space="0" w:color="auto"/>
                    <w:left w:val="none" w:sz="0" w:space="0" w:color="auto"/>
                    <w:bottom w:val="none" w:sz="0" w:space="0" w:color="auto"/>
                    <w:right w:val="none" w:sz="0" w:space="0" w:color="auto"/>
                  </w:divBdr>
                  <w:divsChild>
                    <w:div w:id="721516331">
                      <w:marLeft w:val="0"/>
                      <w:marRight w:val="0"/>
                      <w:marTop w:val="0"/>
                      <w:marBottom w:val="0"/>
                      <w:divBdr>
                        <w:top w:val="none" w:sz="0" w:space="0" w:color="auto"/>
                        <w:left w:val="none" w:sz="0" w:space="0" w:color="auto"/>
                        <w:bottom w:val="none" w:sz="0" w:space="0" w:color="auto"/>
                        <w:right w:val="none" w:sz="0" w:space="0" w:color="auto"/>
                      </w:divBdr>
                    </w:div>
                  </w:divsChild>
                </w:div>
                <w:div w:id="1727872125">
                  <w:marLeft w:val="0"/>
                  <w:marRight w:val="0"/>
                  <w:marTop w:val="0"/>
                  <w:marBottom w:val="0"/>
                  <w:divBdr>
                    <w:top w:val="none" w:sz="0" w:space="0" w:color="auto"/>
                    <w:left w:val="none" w:sz="0" w:space="0" w:color="auto"/>
                    <w:bottom w:val="none" w:sz="0" w:space="0" w:color="auto"/>
                    <w:right w:val="none" w:sz="0" w:space="0" w:color="auto"/>
                  </w:divBdr>
                  <w:divsChild>
                    <w:div w:id="140008374">
                      <w:marLeft w:val="0"/>
                      <w:marRight w:val="0"/>
                      <w:marTop w:val="0"/>
                      <w:marBottom w:val="0"/>
                      <w:divBdr>
                        <w:top w:val="none" w:sz="0" w:space="0" w:color="auto"/>
                        <w:left w:val="none" w:sz="0" w:space="0" w:color="auto"/>
                        <w:bottom w:val="none" w:sz="0" w:space="0" w:color="auto"/>
                        <w:right w:val="none" w:sz="0" w:space="0" w:color="auto"/>
                      </w:divBdr>
                    </w:div>
                  </w:divsChild>
                </w:div>
                <w:div w:id="1730883330">
                  <w:marLeft w:val="0"/>
                  <w:marRight w:val="0"/>
                  <w:marTop w:val="0"/>
                  <w:marBottom w:val="0"/>
                  <w:divBdr>
                    <w:top w:val="none" w:sz="0" w:space="0" w:color="auto"/>
                    <w:left w:val="none" w:sz="0" w:space="0" w:color="auto"/>
                    <w:bottom w:val="none" w:sz="0" w:space="0" w:color="auto"/>
                    <w:right w:val="none" w:sz="0" w:space="0" w:color="auto"/>
                  </w:divBdr>
                  <w:divsChild>
                    <w:div w:id="997802592">
                      <w:marLeft w:val="0"/>
                      <w:marRight w:val="0"/>
                      <w:marTop w:val="0"/>
                      <w:marBottom w:val="0"/>
                      <w:divBdr>
                        <w:top w:val="none" w:sz="0" w:space="0" w:color="auto"/>
                        <w:left w:val="none" w:sz="0" w:space="0" w:color="auto"/>
                        <w:bottom w:val="none" w:sz="0" w:space="0" w:color="auto"/>
                        <w:right w:val="none" w:sz="0" w:space="0" w:color="auto"/>
                      </w:divBdr>
                    </w:div>
                  </w:divsChild>
                </w:div>
                <w:div w:id="1735002086">
                  <w:marLeft w:val="0"/>
                  <w:marRight w:val="0"/>
                  <w:marTop w:val="0"/>
                  <w:marBottom w:val="0"/>
                  <w:divBdr>
                    <w:top w:val="none" w:sz="0" w:space="0" w:color="auto"/>
                    <w:left w:val="none" w:sz="0" w:space="0" w:color="auto"/>
                    <w:bottom w:val="none" w:sz="0" w:space="0" w:color="auto"/>
                    <w:right w:val="none" w:sz="0" w:space="0" w:color="auto"/>
                  </w:divBdr>
                  <w:divsChild>
                    <w:div w:id="393897196">
                      <w:marLeft w:val="0"/>
                      <w:marRight w:val="0"/>
                      <w:marTop w:val="0"/>
                      <w:marBottom w:val="0"/>
                      <w:divBdr>
                        <w:top w:val="none" w:sz="0" w:space="0" w:color="auto"/>
                        <w:left w:val="none" w:sz="0" w:space="0" w:color="auto"/>
                        <w:bottom w:val="none" w:sz="0" w:space="0" w:color="auto"/>
                        <w:right w:val="none" w:sz="0" w:space="0" w:color="auto"/>
                      </w:divBdr>
                    </w:div>
                  </w:divsChild>
                </w:div>
                <w:div w:id="1759861666">
                  <w:marLeft w:val="0"/>
                  <w:marRight w:val="0"/>
                  <w:marTop w:val="0"/>
                  <w:marBottom w:val="0"/>
                  <w:divBdr>
                    <w:top w:val="none" w:sz="0" w:space="0" w:color="auto"/>
                    <w:left w:val="none" w:sz="0" w:space="0" w:color="auto"/>
                    <w:bottom w:val="none" w:sz="0" w:space="0" w:color="auto"/>
                    <w:right w:val="none" w:sz="0" w:space="0" w:color="auto"/>
                  </w:divBdr>
                  <w:divsChild>
                    <w:div w:id="524754081">
                      <w:marLeft w:val="0"/>
                      <w:marRight w:val="0"/>
                      <w:marTop w:val="0"/>
                      <w:marBottom w:val="0"/>
                      <w:divBdr>
                        <w:top w:val="none" w:sz="0" w:space="0" w:color="auto"/>
                        <w:left w:val="none" w:sz="0" w:space="0" w:color="auto"/>
                        <w:bottom w:val="none" w:sz="0" w:space="0" w:color="auto"/>
                        <w:right w:val="none" w:sz="0" w:space="0" w:color="auto"/>
                      </w:divBdr>
                    </w:div>
                  </w:divsChild>
                </w:div>
                <w:div w:id="1801150512">
                  <w:marLeft w:val="0"/>
                  <w:marRight w:val="0"/>
                  <w:marTop w:val="0"/>
                  <w:marBottom w:val="0"/>
                  <w:divBdr>
                    <w:top w:val="none" w:sz="0" w:space="0" w:color="auto"/>
                    <w:left w:val="none" w:sz="0" w:space="0" w:color="auto"/>
                    <w:bottom w:val="none" w:sz="0" w:space="0" w:color="auto"/>
                    <w:right w:val="none" w:sz="0" w:space="0" w:color="auto"/>
                  </w:divBdr>
                  <w:divsChild>
                    <w:div w:id="157306528">
                      <w:marLeft w:val="0"/>
                      <w:marRight w:val="0"/>
                      <w:marTop w:val="0"/>
                      <w:marBottom w:val="0"/>
                      <w:divBdr>
                        <w:top w:val="none" w:sz="0" w:space="0" w:color="auto"/>
                        <w:left w:val="none" w:sz="0" w:space="0" w:color="auto"/>
                        <w:bottom w:val="none" w:sz="0" w:space="0" w:color="auto"/>
                        <w:right w:val="none" w:sz="0" w:space="0" w:color="auto"/>
                      </w:divBdr>
                    </w:div>
                  </w:divsChild>
                </w:div>
                <w:div w:id="1807355745">
                  <w:marLeft w:val="0"/>
                  <w:marRight w:val="0"/>
                  <w:marTop w:val="0"/>
                  <w:marBottom w:val="0"/>
                  <w:divBdr>
                    <w:top w:val="none" w:sz="0" w:space="0" w:color="auto"/>
                    <w:left w:val="none" w:sz="0" w:space="0" w:color="auto"/>
                    <w:bottom w:val="none" w:sz="0" w:space="0" w:color="auto"/>
                    <w:right w:val="none" w:sz="0" w:space="0" w:color="auto"/>
                  </w:divBdr>
                  <w:divsChild>
                    <w:div w:id="1453404446">
                      <w:marLeft w:val="0"/>
                      <w:marRight w:val="0"/>
                      <w:marTop w:val="0"/>
                      <w:marBottom w:val="0"/>
                      <w:divBdr>
                        <w:top w:val="none" w:sz="0" w:space="0" w:color="auto"/>
                        <w:left w:val="none" w:sz="0" w:space="0" w:color="auto"/>
                        <w:bottom w:val="none" w:sz="0" w:space="0" w:color="auto"/>
                        <w:right w:val="none" w:sz="0" w:space="0" w:color="auto"/>
                      </w:divBdr>
                    </w:div>
                  </w:divsChild>
                </w:div>
                <w:div w:id="1830487756">
                  <w:marLeft w:val="0"/>
                  <w:marRight w:val="0"/>
                  <w:marTop w:val="0"/>
                  <w:marBottom w:val="0"/>
                  <w:divBdr>
                    <w:top w:val="none" w:sz="0" w:space="0" w:color="auto"/>
                    <w:left w:val="none" w:sz="0" w:space="0" w:color="auto"/>
                    <w:bottom w:val="none" w:sz="0" w:space="0" w:color="auto"/>
                    <w:right w:val="none" w:sz="0" w:space="0" w:color="auto"/>
                  </w:divBdr>
                  <w:divsChild>
                    <w:div w:id="1264655144">
                      <w:marLeft w:val="0"/>
                      <w:marRight w:val="0"/>
                      <w:marTop w:val="0"/>
                      <w:marBottom w:val="0"/>
                      <w:divBdr>
                        <w:top w:val="none" w:sz="0" w:space="0" w:color="auto"/>
                        <w:left w:val="none" w:sz="0" w:space="0" w:color="auto"/>
                        <w:bottom w:val="none" w:sz="0" w:space="0" w:color="auto"/>
                        <w:right w:val="none" w:sz="0" w:space="0" w:color="auto"/>
                      </w:divBdr>
                    </w:div>
                  </w:divsChild>
                </w:div>
                <w:div w:id="1890150000">
                  <w:marLeft w:val="0"/>
                  <w:marRight w:val="0"/>
                  <w:marTop w:val="0"/>
                  <w:marBottom w:val="0"/>
                  <w:divBdr>
                    <w:top w:val="none" w:sz="0" w:space="0" w:color="auto"/>
                    <w:left w:val="none" w:sz="0" w:space="0" w:color="auto"/>
                    <w:bottom w:val="none" w:sz="0" w:space="0" w:color="auto"/>
                    <w:right w:val="none" w:sz="0" w:space="0" w:color="auto"/>
                  </w:divBdr>
                  <w:divsChild>
                    <w:div w:id="2116439158">
                      <w:marLeft w:val="0"/>
                      <w:marRight w:val="0"/>
                      <w:marTop w:val="0"/>
                      <w:marBottom w:val="0"/>
                      <w:divBdr>
                        <w:top w:val="none" w:sz="0" w:space="0" w:color="auto"/>
                        <w:left w:val="none" w:sz="0" w:space="0" w:color="auto"/>
                        <w:bottom w:val="none" w:sz="0" w:space="0" w:color="auto"/>
                        <w:right w:val="none" w:sz="0" w:space="0" w:color="auto"/>
                      </w:divBdr>
                    </w:div>
                  </w:divsChild>
                </w:div>
                <w:div w:id="1917393729">
                  <w:marLeft w:val="0"/>
                  <w:marRight w:val="0"/>
                  <w:marTop w:val="0"/>
                  <w:marBottom w:val="0"/>
                  <w:divBdr>
                    <w:top w:val="none" w:sz="0" w:space="0" w:color="auto"/>
                    <w:left w:val="none" w:sz="0" w:space="0" w:color="auto"/>
                    <w:bottom w:val="none" w:sz="0" w:space="0" w:color="auto"/>
                    <w:right w:val="none" w:sz="0" w:space="0" w:color="auto"/>
                  </w:divBdr>
                  <w:divsChild>
                    <w:div w:id="1995791593">
                      <w:marLeft w:val="0"/>
                      <w:marRight w:val="0"/>
                      <w:marTop w:val="0"/>
                      <w:marBottom w:val="0"/>
                      <w:divBdr>
                        <w:top w:val="none" w:sz="0" w:space="0" w:color="auto"/>
                        <w:left w:val="none" w:sz="0" w:space="0" w:color="auto"/>
                        <w:bottom w:val="none" w:sz="0" w:space="0" w:color="auto"/>
                        <w:right w:val="none" w:sz="0" w:space="0" w:color="auto"/>
                      </w:divBdr>
                    </w:div>
                  </w:divsChild>
                </w:div>
                <w:div w:id="1937442863">
                  <w:marLeft w:val="0"/>
                  <w:marRight w:val="0"/>
                  <w:marTop w:val="0"/>
                  <w:marBottom w:val="0"/>
                  <w:divBdr>
                    <w:top w:val="none" w:sz="0" w:space="0" w:color="auto"/>
                    <w:left w:val="none" w:sz="0" w:space="0" w:color="auto"/>
                    <w:bottom w:val="none" w:sz="0" w:space="0" w:color="auto"/>
                    <w:right w:val="none" w:sz="0" w:space="0" w:color="auto"/>
                  </w:divBdr>
                  <w:divsChild>
                    <w:div w:id="1421221242">
                      <w:marLeft w:val="0"/>
                      <w:marRight w:val="0"/>
                      <w:marTop w:val="0"/>
                      <w:marBottom w:val="0"/>
                      <w:divBdr>
                        <w:top w:val="none" w:sz="0" w:space="0" w:color="auto"/>
                        <w:left w:val="none" w:sz="0" w:space="0" w:color="auto"/>
                        <w:bottom w:val="none" w:sz="0" w:space="0" w:color="auto"/>
                        <w:right w:val="none" w:sz="0" w:space="0" w:color="auto"/>
                      </w:divBdr>
                    </w:div>
                  </w:divsChild>
                </w:div>
                <w:div w:id="2019261515">
                  <w:marLeft w:val="0"/>
                  <w:marRight w:val="0"/>
                  <w:marTop w:val="0"/>
                  <w:marBottom w:val="0"/>
                  <w:divBdr>
                    <w:top w:val="none" w:sz="0" w:space="0" w:color="auto"/>
                    <w:left w:val="none" w:sz="0" w:space="0" w:color="auto"/>
                    <w:bottom w:val="none" w:sz="0" w:space="0" w:color="auto"/>
                    <w:right w:val="none" w:sz="0" w:space="0" w:color="auto"/>
                  </w:divBdr>
                  <w:divsChild>
                    <w:div w:id="21981638">
                      <w:marLeft w:val="0"/>
                      <w:marRight w:val="0"/>
                      <w:marTop w:val="0"/>
                      <w:marBottom w:val="0"/>
                      <w:divBdr>
                        <w:top w:val="none" w:sz="0" w:space="0" w:color="auto"/>
                        <w:left w:val="none" w:sz="0" w:space="0" w:color="auto"/>
                        <w:bottom w:val="none" w:sz="0" w:space="0" w:color="auto"/>
                        <w:right w:val="none" w:sz="0" w:space="0" w:color="auto"/>
                      </w:divBdr>
                    </w:div>
                  </w:divsChild>
                </w:div>
                <w:div w:id="2021813881">
                  <w:marLeft w:val="0"/>
                  <w:marRight w:val="0"/>
                  <w:marTop w:val="0"/>
                  <w:marBottom w:val="0"/>
                  <w:divBdr>
                    <w:top w:val="none" w:sz="0" w:space="0" w:color="auto"/>
                    <w:left w:val="none" w:sz="0" w:space="0" w:color="auto"/>
                    <w:bottom w:val="none" w:sz="0" w:space="0" w:color="auto"/>
                    <w:right w:val="none" w:sz="0" w:space="0" w:color="auto"/>
                  </w:divBdr>
                  <w:divsChild>
                    <w:div w:id="1092431945">
                      <w:marLeft w:val="0"/>
                      <w:marRight w:val="0"/>
                      <w:marTop w:val="0"/>
                      <w:marBottom w:val="0"/>
                      <w:divBdr>
                        <w:top w:val="none" w:sz="0" w:space="0" w:color="auto"/>
                        <w:left w:val="none" w:sz="0" w:space="0" w:color="auto"/>
                        <w:bottom w:val="none" w:sz="0" w:space="0" w:color="auto"/>
                        <w:right w:val="none" w:sz="0" w:space="0" w:color="auto"/>
                      </w:divBdr>
                    </w:div>
                  </w:divsChild>
                </w:div>
                <w:div w:id="2022006261">
                  <w:marLeft w:val="0"/>
                  <w:marRight w:val="0"/>
                  <w:marTop w:val="0"/>
                  <w:marBottom w:val="0"/>
                  <w:divBdr>
                    <w:top w:val="none" w:sz="0" w:space="0" w:color="auto"/>
                    <w:left w:val="none" w:sz="0" w:space="0" w:color="auto"/>
                    <w:bottom w:val="none" w:sz="0" w:space="0" w:color="auto"/>
                    <w:right w:val="none" w:sz="0" w:space="0" w:color="auto"/>
                  </w:divBdr>
                  <w:divsChild>
                    <w:div w:id="9576854">
                      <w:marLeft w:val="0"/>
                      <w:marRight w:val="0"/>
                      <w:marTop w:val="0"/>
                      <w:marBottom w:val="0"/>
                      <w:divBdr>
                        <w:top w:val="none" w:sz="0" w:space="0" w:color="auto"/>
                        <w:left w:val="none" w:sz="0" w:space="0" w:color="auto"/>
                        <w:bottom w:val="none" w:sz="0" w:space="0" w:color="auto"/>
                        <w:right w:val="none" w:sz="0" w:space="0" w:color="auto"/>
                      </w:divBdr>
                    </w:div>
                  </w:divsChild>
                </w:div>
                <w:div w:id="2041861123">
                  <w:marLeft w:val="0"/>
                  <w:marRight w:val="0"/>
                  <w:marTop w:val="0"/>
                  <w:marBottom w:val="0"/>
                  <w:divBdr>
                    <w:top w:val="none" w:sz="0" w:space="0" w:color="auto"/>
                    <w:left w:val="none" w:sz="0" w:space="0" w:color="auto"/>
                    <w:bottom w:val="none" w:sz="0" w:space="0" w:color="auto"/>
                    <w:right w:val="none" w:sz="0" w:space="0" w:color="auto"/>
                  </w:divBdr>
                  <w:divsChild>
                    <w:div w:id="531723385">
                      <w:marLeft w:val="0"/>
                      <w:marRight w:val="0"/>
                      <w:marTop w:val="0"/>
                      <w:marBottom w:val="0"/>
                      <w:divBdr>
                        <w:top w:val="none" w:sz="0" w:space="0" w:color="auto"/>
                        <w:left w:val="none" w:sz="0" w:space="0" w:color="auto"/>
                        <w:bottom w:val="none" w:sz="0" w:space="0" w:color="auto"/>
                        <w:right w:val="none" w:sz="0" w:space="0" w:color="auto"/>
                      </w:divBdr>
                    </w:div>
                  </w:divsChild>
                </w:div>
                <w:div w:id="2087070768">
                  <w:marLeft w:val="0"/>
                  <w:marRight w:val="0"/>
                  <w:marTop w:val="0"/>
                  <w:marBottom w:val="0"/>
                  <w:divBdr>
                    <w:top w:val="none" w:sz="0" w:space="0" w:color="auto"/>
                    <w:left w:val="none" w:sz="0" w:space="0" w:color="auto"/>
                    <w:bottom w:val="none" w:sz="0" w:space="0" w:color="auto"/>
                    <w:right w:val="none" w:sz="0" w:space="0" w:color="auto"/>
                  </w:divBdr>
                  <w:divsChild>
                    <w:div w:id="1510172048">
                      <w:marLeft w:val="0"/>
                      <w:marRight w:val="0"/>
                      <w:marTop w:val="0"/>
                      <w:marBottom w:val="0"/>
                      <w:divBdr>
                        <w:top w:val="none" w:sz="0" w:space="0" w:color="auto"/>
                        <w:left w:val="none" w:sz="0" w:space="0" w:color="auto"/>
                        <w:bottom w:val="none" w:sz="0" w:space="0" w:color="auto"/>
                        <w:right w:val="none" w:sz="0" w:space="0" w:color="auto"/>
                      </w:divBdr>
                    </w:div>
                  </w:divsChild>
                </w:div>
                <w:div w:id="2105954106">
                  <w:marLeft w:val="0"/>
                  <w:marRight w:val="0"/>
                  <w:marTop w:val="0"/>
                  <w:marBottom w:val="0"/>
                  <w:divBdr>
                    <w:top w:val="none" w:sz="0" w:space="0" w:color="auto"/>
                    <w:left w:val="none" w:sz="0" w:space="0" w:color="auto"/>
                    <w:bottom w:val="none" w:sz="0" w:space="0" w:color="auto"/>
                    <w:right w:val="none" w:sz="0" w:space="0" w:color="auto"/>
                  </w:divBdr>
                  <w:divsChild>
                    <w:div w:id="135792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600">
          <w:marLeft w:val="0"/>
          <w:marRight w:val="0"/>
          <w:marTop w:val="0"/>
          <w:marBottom w:val="0"/>
          <w:divBdr>
            <w:top w:val="none" w:sz="0" w:space="0" w:color="auto"/>
            <w:left w:val="none" w:sz="0" w:space="0" w:color="auto"/>
            <w:bottom w:val="none" w:sz="0" w:space="0" w:color="auto"/>
            <w:right w:val="none" w:sz="0" w:space="0" w:color="auto"/>
          </w:divBdr>
          <w:divsChild>
            <w:div w:id="958997168">
              <w:marLeft w:val="-75"/>
              <w:marRight w:val="0"/>
              <w:marTop w:val="30"/>
              <w:marBottom w:val="30"/>
              <w:divBdr>
                <w:top w:val="none" w:sz="0" w:space="0" w:color="auto"/>
                <w:left w:val="none" w:sz="0" w:space="0" w:color="auto"/>
                <w:bottom w:val="none" w:sz="0" w:space="0" w:color="auto"/>
                <w:right w:val="none" w:sz="0" w:space="0" w:color="auto"/>
              </w:divBdr>
              <w:divsChild>
                <w:div w:id="41833549">
                  <w:marLeft w:val="0"/>
                  <w:marRight w:val="0"/>
                  <w:marTop w:val="0"/>
                  <w:marBottom w:val="0"/>
                  <w:divBdr>
                    <w:top w:val="none" w:sz="0" w:space="0" w:color="auto"/>
                    <w:left w:val="none" w:sz="0" w:space="0" w:color="auto"/>
                    <w:bottom w:val="none" w:sz="0" w:space="0" w:color="auto"/>
                    <w:right w:val="none" w:sz="0" w:space="0" w:color="auto"/>
                  </w:divBdr>
                  <w:divsChild>
                    <w:div w:id="2005929588">
                      <w:marLeft w:val="0"/>
                      <w:marRight w:val="0"/>
                      <w:marTop w:val="0"/>
                      <w:marBottom w:val="0"/>
                      <w:divBdr>
                        <w:top w:val="none" w:sz="0" w:space="0" w:color="auto"/>
                        <w:left w:val="none" w:sz="0" w:space="0" w:color="auto"/>
                        <w:bottom w:val="none" w:sz="0" w:space="0" w:color="auto"/>
                        <w:right w:val="none" w:sz="0" w:space="0" w:color="auto"/>
                      </w:divBdr>
                    </w:div>
                  </w:divsChild>
                </w:div>
                <w:div w:id="85275672">
                  <w:marLeft w:val="0"/>
                  <w:marRight w:val="0"/>
                  <w:marTop w:val="0"/>
                  <w:marBottom w:val="0"/>
                  <w:divBdr>
                    <w:top w:val="none" w:sz="0" w:space="0" w:color="auto"/>
                    <w:left w:val="none" w:sz="0" w:space="0" w:color="auto"/>
                    <w:bottom w:val="none" w:sz="0" w:space="0" w:color="auto"/>
                    <w:right w:val="none" w:sz="0" w:space="0" w:color="auto"/>
                  </w:divBdr>
                  <w:divsChild>
                    <w:div w:id="1272855997">
                      <w:marLeft w:val="0"/>
                      <w:marRight w:val="0"/>
                      <w:marTop w:val="0"/>
                      <w:marBottom w:val="0"/>
                      <w:divBdr>
                        <w:top w:val="none" w:sz="0" w:space="0" w:color="auto"/>
                        <w:left w:val="none" w:sz="0" w:space="0" w:color="auto"/>
                        <w:bottom w:val="none" w:sz="0" w:space="0" w:color="auto"/>
                        <w:right w:val="none" w:sz="0" w:space="0" w:color="auto"/>
                      </w:divBdr>
                    </w:div>
                  </w:divsChild>
                </w:div>
                <w:div w:id="93064407">
                  <w:marLeft w:val="0"/>
                  <w:marRight w:val="0"/>
                  <w:marTop w:val="0"/>
                  <w:marBottom w:val="0"/>
                  <w:divBdr>
                    <w:top w:val="none" w:sz="0" w:space="0" w:color="auto"/>
                    <w:left w:val="none" w:sz="0" w:space="0" w:color="auto"/>
                    <w:bottom w:val="none" w:sz="0" w:space="0" w:color="auto"/>
                    <w:right w:val="none" w:sz="0" w:space="0" w:color="auto"/>
                  </w:divBdr>
                  <w:divsChild>
                    <w:div w:id="1961453549">
                      <w:marLeft w:val="0"/>
                      <w:marRight w:val="0"/>
                      <w:marTop w:val="0"/>
                      <w:marBottom w:val="0"/>
                      <w:divBdr>
                        <w:top w:val="none" w:sz="0" w:space="0" w:color="auto"/>
                        <w:left w:val="none" w:sz="0" w:space="0" w:color="auto"/>
                        <w:bottom w:val="none" w:sz="0" w:space="0" w:color="auto"/>
                        <w:right w:val="none" w:sz="0" w:space="0" w:color="auto"/>
                      </w:divBdr>
                    </w:div>
                  </w:divsChild>
                </w:div>
                <w:div w:id="98910008">
                  <w:marLeft w:val="0"/>
                  <w:marRight w:val="0"/>
                  <w:marTop w:val="0"/>
                  <w:marBottom w:val="0"/>
                  <w:divBdr>
                    <w:top w:val="none" w:sz="0" w:space="0" w:color="auto"/>
                    <w:left w:val="none" w:sz="0" w:space="0" w:color="auto"/>
                    <w:bottom w:val="none" w:sz="0" w:space="0" w:color="auto"/>
                    <w:right w:val="none" w:sz="0" w:space="0" w:color="auto"/>
                  </w:divBdr>
                  <w:divsChild>
                    <w:div w:id="1950237180">
                      <w:marLeft w:val="0"/>
                      <w:marRight w:val="0"/>
                      <w:marTop w:val="0"/>
                      <w:marBottom w:val="0"/>
                      <w:divBdr>
                        <w:top w:val="none" w:sz="0" w:space="0" w:color="auto"/>
                        <w:left w:val="none" w:sz="0" w:space="0" w:color="auto"/>
                        <w:bottom w:val="none" w:sz="0" w:space="0" w:color="auto"/>
                        <w:right w:val="none" w:sz="0" w:space="0" w:color="auto"/>
                      </w:divBdr>
                    </w:div>
                  </w:divsChild>
                </w:div>
                <w:div w:id="147946600">
                  <w:marLeft w:val="0"/>
                  <w:marRight w:val="0"/>
                  <w:marTop w:val="0"/>
                  <w:marBottom w:val="0"/>
                  <w:divBdr>
                    <w:top w:val="none" w:sz="0" w:space="0" w:color="auto"/>
                    <w:left w:val="none" w:sz="0" w:space="0" w:color="auto"/>
                    <w:bottom w:val="none" w:sz="0" w:space="0" w:color="auto"/>
                    <w:right w:val="none" w:sz="0" w:space="0" w:color="auto"/>
                  </w:divBdr>
                  <w:divsChild>
                    <w:div w:id="1832986593">
                      <w:marLeft w:val="0"/>
                      <w:marRight w:val="0"/>
                      <w:marTop w:val="0"/>
                      <w:marBottom w:val="0"/>
                      <w:divBdr>
                        <w:top w:val="none" w:sz="0" w:space="0" w:color="auto"/>
                        <w:left w:val="none" w:sz="0" w:space="0" w:color="auto"/>
                        <w:bottom w:val="none" w:sz="0" w:space="0" w:color="auto"/>
                        <w:right w:val="none" w:sz="0" w:space="0" w:color="auto"/>
                      </w:divBdr>
                    </w:div>
                  </w:divsChild>
                </w:div>
                <w:div w:id="155386413">
                  <w:marLeft w:val="0"/>
                  <w:marRight w:val="0"/>
                  <w:marTop w:val="0"/>
                  <w:marBottom w:val="0"/>
                  <w:divBdr>
                    <w:top w:val="none" w:sz="0" w:space="0" w:color="auto"/>
                    <w:left w:val="none" w:sz="0" w:space="0" w:color="auto"/>
                    <w:bottom w:val="none" w:sz="0" w:space="0" w:color="auto"/>
                    <w:right w:val="none" w:sz="0" w:space="0" w:color="auto"/>
                  </w:divBdr>
                  <w:divsChild>
                    <w:div w:id="38631936">
                      <w:marLeft w:val="0"/>
                      <w:marRight w:val="0"/>
                      <w:marTop w:val="0"/>
                      <w:marBottom w:val="0"/>
                      <w:divBdr>
                        <w:top w:val="none" w:sz="0" w:space="0" w:color="auto"/>
                        <w:left w:val="none" w:sz="0" w:space="0" w:color="auto"/>
                        <w:bottom w:val="none" w:sz="0" w:space="0" w:color="auto"/>
                        <w:right w:val="none" w:sz="0" w:space="0" w:color="auto"/>
                      </w:divBdr>
                    </w:div>
                  </w:divsChild>
                </w:div>
                <w:div w:id="168569469">
                  <w:marLeft w:val="0"/>
                  <w:marRight w:val="0"/>
                  <w:marTop w:val="0"/>
                  <w:marBottom w:val="0"/>
                  <w:divBdr>
                    <w:top w:val="none" w:sz="0" w:space="0" w:color="auto"/>
                    <w:left w:val="none" w:sz="0" w:space="0" w:color="auto"/>
                    <w:bottom w:val="none" w:sz="0" w:space="0" w:color="auto"/>
                    <w:right w:val="none" w:sz="0" w:space="0" w:color="auto"/>
                  </w:divBdr>
                  <w:divsChild>
                    <w:div w:id="1602833557">
                      <w:marLeft w:val="0"/>
                      <w:marRight w:val="0"/>
                      <w:marTop w:val="0"/>
                      <w:marBottom w:val="0"/>
                      <w:divBdr>
                        <w:top w:val="none" w:sz="0" w:space="0" w:color="auto"/>
                        <w:left w:val="none" w:sz="0" w:space="0" w:color="auto"/>
                        <w:bottom w:val="none" w:sz="0" w:space="0" w:color="auto"/>
                        <w:right w:val="none" w:sz="0" w:space="0" w:color="auto"/>
                      </w:divBdr>
                    </w:div>
                  </w:divsChild>
                </w:div>
                <w:div w:id="169222486">
                  <w:marLeft w:val="0"/>
                  <w:marRight w:val="0"/>
                  <w:marTop w:val="0"/>
                  <w:marBottom w:val="0"/>
                  <w:divBdr>
                    <w:top w:val="none" w:sz="0" w:space="0" w:color="auto"/>
                    <w:left w:val="none" w:sz="0" w:space="0" w:color="auto"/>
                    <w:bottom w:val="none" w:sz="0" w:space="0" w:color="auto"/>
                    <w:right w:val="none" w:sz="0" w:space="0" w:color="auto"/>
                  </w:divBdr>
                  <w:divsChild>
                    <w:div w:id="486744630">
                      <w:marLeft w:val="0"/>
                      <w:marRight w:val="0"/>
                      <w:marTop w:val="0"/>
                      <w:marBottom w:val="0"/>
                      <w:divBdr>
                        <w:top w:val="none" w:sz="0" w:space="0" w:color="auto"/>
                        <w:left w:val="none" w:sz="0" w:space="0" w:color="auto"/>
                        <w:bottom w:val="none" w:sz="0" w:space="0" w:color="auto"/>
                        <w:right w:val="none" w:sz="0" w:space="0" w:color="auto"/>
                      </w:divBdr>
                    </w:div>
                  </w:divsChild>
                </w:div>
                <w:div w:id="175582407">
                  <w:marLeft w:val="0"/>
                  <w:marRight w:val="0"/>
                  <w:marTop w:val="0"/>
                  <w:marBottom w:val="0"/>
                  <w:divBdr>
                    <w:top w:val="none" w:sz="0" w:space="0" w:color="auto"/>
                    <w:left w:val="none" w:sz="0" w:space="0" w:color="auto"/>
                    <w:bottom w:val="none" w:sz="0" w:space="0" w:color="auto"/>
                    <w:right w:val="none" w:sz="0" w:space="0" w:color="auto"/>
                  </w:divBdr>
                  <w:divsChild>
                    <w:div w:id="1043946109">
                      <w:marLeft w:val="0"/>
                      <w:marRight w:val="0"/>
                      <w:marTop w:val="0"/>
                      <w:marBottom w:val="0"/>
                      <w:divBdr>
                        <w:top w:val="none" w:sz="0" w:space="0" w:color="auto"/>
                        <w:left w:val="none" w:sz="0" w:space="0" w:color="auto"/>
                        <w:bottom w:val="none" w:sz="0" w:space="0" w:color="auto"/>
                        <w:right w:val="none" w:sz="0" w:space="0" w:color="auto"/>
                      </w:divBdr>
                    </w:div>
                  </w:divsChild>
                </w:div>
                <w:div w:id="186408717">
                  <w:marLeft w:val="0"/>
                  <w:marRight w:val="0"/>
                  <w:marTop w:val="0"/>
                  <w:marBottom w:val="0"/>
                  <w:divBdr>
                    <w:top w:val="none" w:sz="0" w:space="0" w:color="auto"/>
                    <w:left w:val="none" w:sz="0" w:space="0" w:color="auto"/>
                    <w:bottom w:val="none" w:sz="0" w:space="0" w:color="auto"/>
                    <w:right w:val="none" w:sz="0" w:space="0" w:color="auto"/>
                  </w:divBdr>
                  <w:divsChild>
                    <w:div w:id="1623608826">
                      <w:marLeft w:val="0"/>
                      <w:marRight w:val="0"/>
                      <w:marTop w:val="0"/>
                      <w:marBottom w:val="0"/>
                      <w:divBdr>
                        <w:top w:val="none" w:sz="0" w:space="0" w:color="auto"/>
                        <w:left w:val="none" w:sz="0" w:space="0" w:color="auto"/>
                        <w:bottom w:val="none" w:sz="0" w:space="0" w:color="auto"/>
                        <w:right w:val="none" w:sz="0" w:space="0" w:color="auto"/>
                      </w:divBdr>
                    </w:div>
                  </w:divsChild>
                </w:div>
                <w:div w:id="190995406">
                  <w:marLeft w:val="0"/>
                  <w:marRight w:val="0"/>
                  <w:marTop w:val="0"/>
                  <w:marBottom w:val="0"/>
                  <w:divBdr>
                    <w:top w:val="none" w:sz="0" w:space="0" w:color="auto"/>
                    <w:left w:val="none" w:sz="0" w:space="0" w:color="auto"/>
                    <w:bottom w:val="none" w:sz="0" w:space="0" w:color="auto"/>
                    <w:right w:val="none" w:sz="0" w:space="0" w:color="auto"/>
                  </w:divBdr>
                  <w:divsChild>
                    <w:div w:id="48964234">
                      <w:marLeft w:val="0"/>
                      <w:marRight w:val="0"/>
                      <w:marTop w:val="0"/>
                      <w:marBottom w:val="0"/>
                      <w:divBdr>
                        <w:top w:val="none" w:sz="0" w:space="0" w:color="auto"/>
                        <w:left w:val="none" w:sz="0" w:space="0" w:color="auto"/>
                        <w:bottom w:val="none" w:sz="0" w:space="0" w:color="auto"/>
                        <w:right w:val="none" w:sz="0" w:space="0" w:color="auto"/>
                      </w:divBdr>
                    </w:div>
                  </w:divsChild>
                </w:div>
                <w:div w:id="201137933">
                  <w:marLeft w:val="0"/>
                  <w:marRight w:val="0"/>
                  <w:marTop w:val="0"/>
                  <w:marBottom w:val="0"/>
                  <w:divBdr>
                    <w:top w:val="none" w:sz="0" w:space="0" w:color="auto"/>
                    <w:left w:val="none" w:sz="0" w:space="0" w:color="auto"/>
                    <w:bottom w:val="none" w:sz="0" w:space="0" w:color="auto"/>
                    <w:right w:val="none" w:sz="0" w:space="0" w:color="auto"/>
                  </w:divBdr>
                  <w:divsChild>
                    <w:div w:id="1271084236">
                      <w:marLeft w:val="0"/>
                      <w:marRight w:val="0"/>
                      <w:marTop w:val="0"/>
                      <w:marBottom w:val="0"/>
                      <w:divBdr>
                        <w:top w:val="none" w:sz="0" w:space="0" w:color="auto"/>
                        <w:left w:val="none" w:sz="0" w:space="0" w:color="auto"/>
                        <w:bottom w:val="none" w:sz="0" w:space="0" w:color="auto"/>
                        <w:right w:val="none" w:sz="0" w:space="0" w:color="auto"/>
                      </w:divBdr>
                    </w:div>
                  </w:divsChild>
                </w:div>
                <w:div w:id="235214269">
                  <w:marLeft w:val="0"/>
                  <w:marRight w:val="0"/>
                  <w:marTop w:val="0"/>
                  <w:marBottom w:val="0"/>
                  <w:divBdr>
                    <w:top w:val="none" w:sz="0" w:space="0" w:color="auto"/>
                    <w:left w:val="none" w:sz="0" w:space="0" w:color="auto"/>
                    <w:bottom w:val="none" w:sz="0" w:space="0" w:color="auto"/>
                    <w:right w:val="none" w:sz="0" w:space="0" w:color="auto"/>
                  </w:divBdr>
                  <w:divsChild>
                    <w:div w:id="826172176">
                      <w:marLeft w:val="0"/>
                      <w:marRight w:val="0"/>
                      <w:marTop w:val="0"/>
                      <w:marBottom w:val="0"/>
                      <w:divBdr>
                        <w:top w:val="none" w:sz="0" w:space="0" w:color="auto"/>
                        <w:left w:val="none" w:sz="0" w:space="0" w:color="auto"/>
                        <w:bottom w:val="none" w:sz="0" w:space="0" w:color="auto"/>
                        <w:right w:val="none" w:sz="0" w:space="0" w:color="auto"/>
                      </w:divBdr>
                    </w:div>
                  </w:divsChild>
                </w:div>
                <w:div w:id="259722390">
                  <w:marLeft w:val="0"/>
                  <w:marRight w:val="0"/>
                  <w:marTop w:val="0"/>
                  <w:marBottom w:val="0"/>
                  <w:divBdr>
                    <w:top w:val="none" w:sz="0" w:space="0" w:color="auto"/>
                    <w:left w:val="none" w:sz="0" w:space="0" w:color="auto"/>
                    <w:bottom w:val="none" w:sz="0" w:space="0" w:color="auto"/>
                    <w:right w:val="none" w:sz="0" w:space="0" w:color="auto"/>
                  </w:divBdr>
                  <w:divsChild>
                    <w:div w:id="274291859">
                      <w:marLeft w:val="0"/>
                      <w:marRight w:val="0"/>
                      <w:marTop w:val="0"/>
                      <w:marBottom w:val="0"/>
                      <w:divBdr>
                        <w:top w:val="none" w:sz="0" w:space="0" w:color="auto"/>
                        <w:left w:val="none" w:sz="0" w:space="0" w:color="auto"/>
                        <w:bottom w:val="none" w:sz="0" w:space="0" w:color="auto"/>
                        <w:right w:val="none" w:sz="0" w:space="0" w:color="auto"/>
                      </w:divBdr>
                    </w:div>
                  </w:divsChild>
                </w:div>
                <w:div w:id="263072015">
                  <w:marLeft w:val="0"/>
                  <w:marRight w:val="0"/>
                  <w:marTop w:val="0"/>
                  <w:marBottom w:val="0"/>
                  <w:divBdr>
                    <w:top w:val="none" w:sz="0" w:space="0" w:color="auto"/>
                    <w:left w:val="none" w:sz="0" w:space="0" w:color="auto"/>
                    <w:bottom w:val="none" w:sz="0" w:space="0" w:color="auto"/>
                    <w:right w:val="none" w:sz="0" w:space="0" w:color="auto"/>
                  </w:divBdr>
                  <w:divsChild>
                    <w:div w:id="113256688">
                      <w:marLeft w:val="0"/>
                      <w:marRight w:val="0"/>
                      <w:marTop w:val="0"/>
                      <w:marBottom w:val="0"/>
                      <w:divBdr>
                        <w:top w:val="none" w:sz="0" w:space="0" w:color="auto"/>
                        <w:left w:val="none" w:sz="0" w:space="0" w:color="auto"/>
                        <w:bottom w:val="none" w:sz="0" w:space="0" w:color="auto"/>
                        <w:right w:val="none" w:sz="0" w:space="0" w:color="auto"/>
                      </w:divBdr>
                    </w:div>
                  </w:divsChild>
                </w:div>
                <w:div w:id="283778044">
                  <w:marLeft w:val="0"/>
                  <w:marRight w:val="0"/>
                  <w:marTop w:val="0"/>
                  <w:marBottom w:val="0"/>
                  <w:divBdr>
                    <w:top w:val="none" w:sz="0" w:space="0" w:color="auto"/>
                    <w:left w:val="none" w:sz="0" w:space="0" w:color="auto"/>
                    <w:bottom w:val="none" w:sz="0" w:space="0" w:color="auto"/>
                    <w:right w:val="none" w:sz="0" w:space="0" w:color="auto"/>
                  </w:divBdr>
                  <w:divsChild>
                    <w:div w:id="1924289859">
                      <w:marLeft w:val="0"/>
                      <w:marRight w:val="0"/>
                      <w:marTop w:val="0"/>
                      <w:marBottom w:val="0"/>
                      <w:divBdr>
                        <w:top w:val="none" w:sz="0" w:space="0" w:color="auto"/>
                        <w:left w:val="none" w:sz="0" w:space="0" w:color="auto"/>
                        <w:bottom w:val="none" w:sz="0" w:space="0" w:color="auto"/>
                        <w:right w:val="none" w:sz="0" w:space="0" w:color="auto"/>
                      </w:divBdr>
                    </w:div>
                  </w:divsChild>
                </w:div>
                <w:div w:id="288437903">
                  <w:marLeft w:val="0"/>
                  <w:marRight w:val="0"/>
                  <w:marTop w:val="0"/>
                  <w:marBottom w:val="0"/>
                  <w:divBdr>
                    <w:top w:val="none" w:sz="0" w:space="0" w:color="auto"/>
                    <w:left w:val="none" w:sz="0" w:space="0" w:color="auto"/>
                    <w:bottom w:val="none" w:sz="0" w:space="0" w:color="auto"/>
                    <w:right w:val="none" w:sz="0" w:space="0" w:color="auto"/>
                  </w:divBdr>
                  <w:divsChild>
                    <w:div w:id="301428194">
                      <w:marLeft w:val="0"/>
                      <w:marRight w:val="0"/>
                      <w:marTop w:val="0"/>
                      <w:marBottom w:val="0"/>
                      <w:divBdr>
                        <w:top w:val="none" w:sz="0" w:space="0" w:color="auto"/>
                        <w:left w:val="none" w:sz="0" w:space="0" w:color="auto"/>
                        <w:bottom w:val="none" w:sz="0" w:space="0" w:color="auto"/>
                        <w:right w:val="none" w:sz="0" w:space="0" w:color="auto"/>
                      </w:divBdr>
                    </w:div>
                  </w:divsChild>
                </w:div>
                <w:div w:id="289752294">
                  <w:marLeft w:val="0"/>
                  <w:marRight w:val="0"/>
                  <w:marTop w:val="0"/>
                  <w:marBottom w:val="0"/>
                  <w:divBdr>
                    <w:top w:val="none" w:sz="0" w:space="0" w:color="auto"/>
                    <w:left w:val="none" w:sz="0" w:space="0" w:color="auto"/>
                    <w:bottom w:val="none" w:sz="0" w:space="0" w:color="auto"/>
                    <w:right w:val="none" w:sz="0" w:space="0" w:color="auto"/>
                  </w:divBdr>
                  <w:divsChild>
                    <w:div w:id="1065223579">
                      <w:marLeft w:val="0"/>
                      <w:marRight w:val="0"/>
                      <w:marTop w:val="0"/>
                      <w:marBottom w:val="0"/>
                      <w:divBdr>
                        <w:top w:val="none" w:sz="0" w:space="0" w:color="auto"/>
                        <w:left w:val="none" w:sz="0" w:space="0" w:color="auto"/>
                        <w:bottom w:val="none" w:sz="0" w:space="0" w:color="auto"/>
                        <w:right w:val="none" w:sz="0" w:space="0" w:color="auto"/>
                      </w:divBdr>
                    </w:div>
                  </w:divsChild>
                </w:div>
                <w:div w:id="315107459">
                  <w:marLeft w:val="0"/>
                  <w:marRight w:val="0"/>
                  <w:marTop w:val="0"/>
                  <w:marBottom w:val="0"/>
                  <w:divBdr>
                    <w:top w:val="none" w:sz="0" w:space="0" w:color="auto"/>
                    <w:left w:val="none" w:sz="0" w:space="0" w:color="auto"/>
                    <w:bottom w:val="none" w:sz="0" w:space="0" w:color="auto"/>
                    <w:right w:val="none" w:sz="0" w:space="0" w:color="auto"/>
                  </w:divBdr>
                  <w:divsChild>
                    <w:div w:id="459998629">
                      <w:marLeft w:val="0"/>
                      <w:marRight w:val="0"/>
                      <w:marTop w:val="0"/>
                      <w:marBottom w:val="0"/>
                      <w:divBdr>
                        <w:top w:val="none" w:sz="0" w:space="0" w:color="auto"/>
                        <w:left w:val="none" w:sz="0" w:space="0" w:color="auto"/>
                        <w:bottom w:val="none" w:sz="0" w:space="0" w:color="auto"/>
                        <w:right w:val="none" w:sz="0" w:space="0" w:color="auto"/>
                      </w:divBdr>
                    </w:div>
                  </w:divsChild>
                </w:div>
                <w:div w:id="322972097">
                  <w:marLeft w:val="0"/>
                  <w:marRight w:val="0"/>
                  <w:marTop w:val="0"/>
                  <w:marBottom w:val="0"/>
                  <w:divBdr>
                    <w:top w:val="none" w:sz="0" w:space="0" w:color="auto"/>
                    <w:left w:val="none" w:sz="0" w:space="0" w:color="auto"/>
                    <w:bottom w:val="none" w:sz="0" w:space="0" w:color="auto"/>
                    <w:right w:val="none" w:sz="0" w:space="0" w:color="auto"/>
                  </w:divBdr>
                  <w:divsChild>
                    <w:div w:id="876503761">
                      <w:marLeft w:val="0"/>
                      <w:marRight w:val="0"/>
                      <w:marTop w:val="0"/>
                      <w:marBottom w:val="0"/>
                      <w:divBdr>
                        <w:top w:val="none" w:sz="0" w:space="0" w:color="auto"/>
                        <w:left w:val="none" w:sz="0" w:space="0" w:color="auto"/>
                        <w:bottom w:val="none" w:sz="0" w:space="0" w:color="auto"/>
                        <w:right w:val="none" w:sz="0" w:space="0" w:color="auto"/>
                      </w:divBdr>
                    </w:div>
                  </w:divsChild>
                </w:div>
                <w:div w:id="330261374">
                  <w:marLeft w:val="0"/>
                  <w:marRight w:val="0"/>
                  <w:marTop w:val="0"/>
                  <w:marBottom w:val="0"/>
                  <w:divBdr>
                    <w:top w:val="none" w:sz="0" w:space="0" w:color="auto"/>
                    <w:left w:val="none" w:sz="0" w:space="0" w:color="auto"/>
                    <w:bottom w:val="none" w:sz="0" w:space="0" w:color="auto"/>
                    <w:right w:val="none" w:sz="0" w:space="0" w:color="auto"/>
                  </w:divBdr>
                  <w:divsChild>
                    <w:div w:id="1369842341">
                      <w:marLeft w:val="0"/>
                      <w:marRight w:val="0"/>
                      <w:marTop w:val="0"/>
                      <w:marBottom w:val="0"/>
                      <w:divBdr>
                        <w:top w:val="none" w:sz="0" w:space="0" w:color="auto"/>
                        <w:left w:val="none" w:sz="0" w:space="0" w:color="auto"/>
                        <w:bottom w:val="none" w:sz="0" w:space="0" w:color="auto"/>
                        <w:right w:val="none" w:sz="0" w:space="0" w:color="auto"/>
                      </w:divBdr>
                    </w:div>
                  </w:divsChild>
                </w:div>
                <w:div w:id="367726858">
                  <w:marLeft w:val="0"/>
                  <w:marRight w:val="0"/>
                  <w:marTop w:val="0"/>
                  <w:marBottom w:val="0"/>
                  <w:divBdr>
                    <w:top w:val="none" w:sz="0" w:space="0" w:color="auto"/>
                    <w:left w:val="none" w:sz="0" w:space="0" w:color="auto"/>
                    <w:bottom w:val="none" w:sz="0" w:space="0" w:color="auto"/>
                    <w:right w:val="none" w:sz="0" w:space="0" w:color="auto"/>
                  </w:divBdr>
                  <w:divsChild>
                    <w:div w:id="606697457">
                      <w:marLeft w:val="0"/>
                      <w:marRight w:val="0"/>
                      <w:marTop w:val="0"/>
                      <w:marBottom w:val="0"/>
                      <w:divBdr>
                        <w:top w:val="none" w:sz="0" w:space="0" w:color="auto"/>
                        <w:left w:val="none" w:sz="0" w:space="0" w:color="auto"/>
                        <w:bottom w:val="none" w:sz="0" w:space="0" w:color="auto"/>
                        <w:right w:val="none" w:sz="0" w:space="0" w:color="auto"/>
                      </w:divBdr>
                    </w:div>
                  </w:divsChild>
                </w:div>
                <w:div w:id="376052550">
                  <w:marLeft w:val="0"/>
                  <w:marRight w:val="0"/>
                  <w:marTop w:val="0"/>
                  <w:marBottom w:val="0"/>
                  <w:divBdr>
                    <w:top w:val="none" w:sz="0" w:space="0" w:color="auto"/>
                    <w:left w:val="none" w:sz="0" w:space="0" w:color="auto"/>
                    <w:bottom w:val="none" w:sz="0" w:space="0" w:color="auto"/>
                    <w:right w:val="none" w:sz="0" w:space="0" w:color="auto"/>
                  </w:divBdr>
                  <w:divsChild>
                    <w:div w:id="1465581752">
                      <w:marLeft w:val="0"/>
                      <w:marRight w:val="0"/>
                      <w:marTop w:val="0"/>
                      <w:marBottom w:val="0"/>
                      <w:divBdr>
                        <w:top w:val="none" w:sz="0" w:space="0" w:color="auto"/>
                        <w:left w:val="none" w:sz="0" w:space="0" w:color="auto"/>
                        <w:bottom w:val="none" w:sz="0" w:space="0" w:color="auto"/>
                        <w:right w:val="none" w:sz="0" w:space="0" w:color="auto"/>
                      </w:divBdr>
                    </w:div>
                  </w:divsChild>
                </w:div>
                <w:div w:id="380400982">
                  <w:marLeft w:val="0"/>
                  <w:marRight w:val="0"/>
                  <w:marTop w:val="0"/>
                  <w:marBottom w:val="0"/>
                  <w:divBdr>
                    <w:top w:val="none" w:sz="0" w:space="0" w:color="auto"/>
                    <w:left w:val="none" w:sz="0" w:space="0" w:color="auto"/>
                    <w:bottom w:val="none" w:sz="0" w:space="0" w:color="auto"/>
                    <w:right w:val="none" w:sz="0" w:space="0" w:color="auto"/>
                  </w:divBdr>
                  <w:divsChild>
                    <w:div w:id="2076270316">
                      <w:marLeft w:val="0"/>
                      <w:marRight w:val="0"/>
                      <w:marTop w:val="0"/>
                      <w:marBottom w:val="0"/>
                      <w:divBdr>
                        <w:top w:val="none" w:sz="0" w:space="0" w:color="auto"/>
                        <w:left w:val="none" w:sz="0" w:space="0" w:color="auto"/>
                        <w:bottom w:val="none" w:sz="0" w:space="0" w:color="auto"/>
                        <w:right w:val="none" w:sz="0" w:space="0" w:color="auto"/>
                      </w:divBdr>
                    </w:div>
                  </w:divsChild>
                </w:div>
                <w:div w:id="417948135">
                  <w:marLeft w:val="0"/>
                  <w:marRight w:val="0"/>
                  <w:marTop w:val="0"/>
                  <w:marBottom w:val="0"/>
                  <w:divBdr>
                    <w:top w:val="none" w:sz="0" w:space="0" w:color="auto"/>
                    <w:left w:val="none" w:sz="0" w:space="0" w:color="auto"/>
                    <w:bottom w:val="none" w:sz="0" w:space="0" w:color="auto"/>
                    <w:right w:val="none" w:sz="0" w:space="0" w:color="auto"/>
                  </w:divBdr>
                  <w:divsChild>
                    <w:div w:id="753237925">
                      <w:marLeft w:val="0"/>
                      <w:marRight w:val="0"/>
                      <w:marTop w:val="0"/>
                      <w:marBottom w:val="0"/>
                      <w:divBdr>
                        <w:top w:val="none" w:sz="0" w:space="0" w:color="auto"/>
                        <w:left w:val="none" w:sz="0" w:space="0" w:color="auto"/>
                        <w:bottom w:val="none" w:sz="0" w:space="0" w:color="auto"/>
                        <w:right w:val="none" w:sz="0" w:space="0" w:color="auto"/>
                      </w:divBdr>
                    </w:div>
                  </w:divsChild>
                </w:div>
                <w:div w:id="434718235">
                  <w:marLeft w:val="0"/>
                  <w:marRight w:val="0"/>
                  <w:marTop w:val="0"/>
                  <w:marBottom w:val="0"/>
                  <w:divBdr>
                    <w:top w:val="none" w:sz="0" w:space="0" w:color="auto"/>
                    <w:left w:val="none" w:sz="0" w:space="0" w:color="auto"/>
                    <w:bottom w:val="none" w:sz="0" w:space="0" w:color="auto"/>
                    <w:right w:val="none" w:sz="0" w:space="0" w:color="auto"/>
                  </w:divBdr>
                  <w:divsChild>
                    <w:div w:id="1519270380">
                      <w:marLeft w:val="0"/>
                      <w:marRight w:val="0"/>
                      <w:marTop w:val="0"/>
                      <w:marBottom w:val="0"/>
                      <w:divBdr>
                        <w:top w:val="none" w:sz="0" w:space="0" w:color="auto"/>
                        <w:left w:val="none" w:sz="0" w:space="0" w:color="auto"/>
                        <w:bottom w:val="none" w:sz="0" w:space="0" w:color="auto"/>
                        <w:right w:val="none" w:sz="0" w:space="0" w:color="auto"/>
                      </w:divBdr>
                    </w:div>
                  </w:divsChild>
                </w:div>
                <w:div w:id="466164325">
                  <w:marLeft w:val="0"/>
                  <w:marRight w:val="0"/>
                  <w:marTop w:val="0"/>
                  <w:marBottom w:val="0"/>
                  <w:divBdr>
                    <w:top w:val="none" w:sz="0" w:space="0" w:color="auto"/>
                    <w:left w:val="none" w:sz="0" w:space="0" w:color="auto"/>
                    <w:bottom w:val="none" w:sz="0" w:space="0" w:color="auto"/>
                    <w:right w:val="none" w:sz="0" w:space="0" w:color="auto"/>
                  </w:divBdr>
                  <w:divsChild>
                    <w:div w:id="1429153135">
                      <w:marLeft w:val="0"/>
                      <w:marRight w:val="0"/>
                      <w:marTop w:val="0"/>
                      <w:marBottom w:val="0"/>
                      <w:divBdr>
                        <w:top w:val="none" w:sz="0" w:space="0" w:color="auto"/>
                        <w:left w:val="none" w:sz="0" w:space="0" w:color="auto"/>
                        <w:bottom w:val="none" w:sz="0" w:space="0" w:color="auto"/>
                        <w:right w:val="none" w:sz="0" w:space="0" w:color="auto"/>
                      </w:divBdr>
                    </w:div>
                  </w:divsChild>
                </w:div>
                <w:div w:id="475757402">
                  <w:marLeft w:val="0"/>
                  <w:marRight w:val="0"/>
                  <w:marTop w:val="0"/>
                  <w:marBottom w:val="0"/>
                  <w:divBdr>
                    <w:top w:val="none" w:sz="0" w:space="0" w:color="auto"/>
                    <w:left w:val="none" w:sz="0" w:space="0" w:color="auto"/>
                    <w:bottom w:val="none" w:sz="0" w:space="0" w:color="auto"/>
                    <w:right w:val="none" w:sz="0" w:space="0" w:color="auto"/>
                  </w:divBdr>
                  <w:divsChild>
                    <w:div w:id="2006584915">
                      <w:marLeft w:val="0"/>
                      <w:marRight w:val="0"/>
                      <w:marTop w:val="0"/>
                      <w:marBottom w:val="0"/>
                      <w:divBdr>
                        <w:top w:val="none" w:sz="0" w:space="0" w:color="auto"/>
                        <w:left w:val="none" w:sz="0" w:space="0" w:color="auto"/>
                        <w:bottom w:val="none" w:sz="0" w:space="0" w:color="auto"/>
                        <w:right w:val="none" w:sz="0" w:space="0" w:color="auto"/>
                      </w:divBdr>
                    </w:div>
                  </w:divsChild>
                </w:div>
                <w:div w:id="488252820">
                  <w:marLeft w:val="0"/>
                  <w:marRight w:val="0"/>
                  <w:marTop w:val="0"/>
                  <w:marBottom w:val="0"/>
                  <w:divBdr>
                    <w:top w:val="none" w:sz="0" w:space="0" w:color="auto"/>
                    <w:left w:val="none" w:sz="0" w:space="0" w:color="auto"/>
                    <w:bottom w:val="none" w:sz="0" w:space="0" w:color="auto"/>
                    <w:right w:val="none" w:sz="0" w:space="0" w:color="auto"/>
                  </w:divBdr>
                  <w:divsChild>
                    <w:div w:id="354353907">
                      <w:marLeft w:val="0"/>
                      <w:marRight w:val="0"/>
                      <w:marTop w:val="0"/>
                      <w:marBottom w:val="0"/>
                      <w:divBdr>
                        <w:top w:val="none" w:sz="0" w:space="0" w:color="auto"/>
                        <w:left w:val="none" w:sz="0" w:space="0" w:color="auto"/>
                        <w:bottom w:val="none" w:sz="0" w:space="0" w:color="auto"/>
                        <w:right w:val="none" w:sz="0" w:space="0" w:color="auto"/>
                      </w:divBdr>
                    </w:div>
                  </w:divsChild>
                </w:div>
                <w:div w:id="502743572">
                  <w:marLeft w:val="0"/>
                  <w:marRight w:val="0"/>
                  <w:marTop w:val="0"/>
                  <w:marBottom w:val="0"/>
                  <w:divBdr>
                    <w:top w:val="none" w:sz="0" w:space="0" w:color="auto"/>
                    <w:left w:val="none" w:sz="0" w:space="0" w:color="auto"/>
                    <w:bottom w:val="none" w:sz="0" w:space="0" w:color="auto"/>
                    <w:right w:val="none" w:sz="0" w:space="0" w:color="auto"/>
                  </w:divBdr>
                  <w:divsChild>
                    <w:div w:id="395472104">
                      <w:marLeft w:val="0"/>
                      <w:marRight w:val="0"/>
                      <w:marTop w:val="0"/>
                      <w:marBottom w:val="0"/>
                      <w:divBdr>
                        <w:top w:val="none" w:sz="0" w:space="0" w:color="auto"/>
                        <w:left w:val="none" w:sz="0" w:space="0" w:color="auto"/>
                        <w:bottom w:val="none" w:sz="0" w:space="0" w:color="auto"/>
                        <w:right w:val="none" w:sz="0" w:space="0" w:color="auto"/>
                      </w:divBdr>
                    </w:div>
                  </w:divsChild>
                </w:div>
                <w:div w:id="514883470">
                  <w:marLeft w:val="0"/>
                  <w:marRight w:val="0"/>
                  <w:marTop w:val="0"/>
                  <w:marBottom w:val="0"/>
                  <w:divBdr>
                    <w:top w:val="none" w:sz="0" w:space="0" w:color="auto"/>
                    <w:left w:val="none" w:sz="0" w:space="0" w:color="auto"/>
                    <w:bottom w:val="none" w:sz="0" w:space="0" w:color="auto"/>
                    <w:right w:val="none" w:sz="0" w:space="0" w:color="auto"/>
                  </w:divBdr>
                  <w:divsChild>
                    <w:div w:id="307979432">
                      <w:marLeft w:val="0"/>
                      <w:marRight w:val="0"/>
                      <w:marTop w:val="0"/>
                      <w:marBottom w:val="0"/>
                      <w:divBdr>
                        <w:top w:val="none" w:sz="0" w:space="0" w:color="auto"/>
                        <w:left w:val="none" w:sz="0" w:space="0" w:color="auto"/>
                        <w:bottom w:val="none" w:sz="0" w:space="0" w:color="auto"/>
                        <w:right w:val="none" w:sz="0" w:space="0" w:color="auto"/>
                      </w:divBdr>
                    </w:div>
                  </w:divsChild>
                </w:div>
                <w:div w:id="528377426">
                  <w:marLeft w:val="0"/>
                  <w:marRight w:val="0"/>
                  <w:marTop w:val="0"/>
                  <w:marBottom w:val="0"/>
                  <w:divBdr>
                    <w:top w:val="none" w:sz="0" w:space="0" w:color="auto"/>
                    <w:left w:val="none" w:sz="0" w:space="0" w:color="auto"/>
                    <w:bottom w:val="none" w:sz="0" w:space="0" w:color="auto"/>
                    <w:right w:val="none" w:sz="0" w:space="0" w:color="auto"/>
                  </w:divBdr>
                  <w:divsChild>
                    <w:div w:id="656764896">
                      <w:marLeft w:val="0"/>
                      <w:marRight w:val="0"/>
                      <w:marTop w:val="0"/>
                      <w:marBottom w:val="0"/>
                      <w:divBdr>
                        <w:top w:val="none" w:sz="0" w:space="0" w:color="auto"/>
                        <w:left w:val="none" w:sz="0" w:space="0" w:color="auto"/>
                        <w:bottom w:val="none" w:sz="0" w:space="0" w:color="auto"/>
                        <w:right w:val="none" w:sz="0" w:space="0" w:color="auto"/>
                      </w:divBdr>
                    </w:div>
                  </w:divsChild>
                </w:div>
                <w:div w:id="556667652">
                  <w:marLeft w:val="0"/>
                  <w:marRight w:val="0"/>
                  <w:marTop w:val="0"/>
                  <w:marBottom w:val="0"/>
                  <w:divBdr>
                    <w:top w:val="none" w:sz="0" w:space="0" w:color="auto"/>
                    <w:left w:val="none" w:sz="0" w:space="0" w:color="auto"/>
                    <w:bottom w:val="none" w:sz="0" w:space="0" w:color="auto"/>
                    <w:right w:val="none" w:sz="0" w:space="0" w:color="auto"/>
                  </w:divBdr>
                  <w:divsChild>
                    <w:div w:id="68969186">
                      <w:marLeft w:val="0"/>
                      <w:marRight w:val="0"/>
                      <w:marTop w:val="0"/>
                      <w:marBottom w:val="0"/>
                      <w:divBdr>
                        <w:top w:val="none" w:sz="0" w:space="0" w:color="auto"/>
                        <w:left w:val="none" w:sz="0" w:space="0" w:color="auto"/>
                        <w:bottom w:val="none" w:sz="0" w:space="0" w:color="auto"/>
                        <w:right w:val="none" w:sz="0" w:space="0" w:color="auto"/>
                      </w:divBdr>
                    </w:div>
                  </w:divsChild>
                </w:div>
                <w:div w:id="564029200">
                  <w:marLeft w:val="0"/>
                  <w:marRight w:val="0"/>
                  <w:marTop w:val="0"/>
                  <w:marBottom w:val="0"/>
                  <w:divBdr>
                    <w:top w:val="none" w:sz="0" w:space="0" w:color="auto"/>
                    <w:left w:val="none" w:sz="0" w:space="0" w:color="auto"/>
                    <w:bottom w:val="none" w:sz="0" w:space="0" w:color="auto"/>
                    <w:right w:val="none" w:sz="0" w:space="0" w:color="auto"/>
                  </w:divBdr>
                  <w:divsChild>
                    <w:div w:id="1557938241">
                      <w:marLeft w:val="0"/>
                      <w:marRight w:val="0"/>
                      <w:marTop w:val="0"/>
                      <w:marBottom w:val="0"/>
                      <w:divBdr>
                        <w:top w:val="none" w:sz="0" w:space="0" w:color="auto"/>
                        <w:left w:val="none" w:sz="0" w:space="0" w:color="auto"/>
                        <w:bottom w:val="none" w:sz="0" w:space="0" w:color="auto"/>
                        <w:right w:val="none" w:sz="0" w:space="0" w:color="auto"/>
                      </w:divBdr>
                    </w:div>
                  </w:divsChild>
                </w:div>
                <w:div w:id="609046240">
                  <w:marLeft w:val="0"/>
                  <w:marRight w:val="0"/>
                  <w:marTop w:val="0"/>
                  <w:marBottom w:val="0"/>
                  <w:divBdr>
                    <w:top w:val="none" w:sz="0" w:space="0" w:color="auto"/>
                    <w:left w:val="none" w:sz="0" w:space="0" w:color="auto"/>
                    <w:bottom w:val="none" w:sz="0" w:space="0" w:color="auto"/>
                    <w:right w:val="none" w:sz="0" w:space="0" w:color="auto"/>
                  </w:divBdr>
                  <w:divsChild>
                    <w:div w:id="1885213361">
                      <w:marLeft w:val="0"/>
                      <w:marRight w:val="0"/>
                      <w:marTop w:val="0"/>
                      <w:marBottom w:val="0"/>
                      <w:divBdr>
                        <w:top w:val="none" w:sz="0" w:space="0" w:color="auto"/>
                        <w:left w:val="none" w:sz="0" w:space="0" w:color="auto"/>
                        <w:bottom w:val="none" w:sz="0" w:space="0" w:color="auto"/>
                        <w:right w:val="none" w:sz="0" w:space="0" w:color="auto"/>
                      </w:divBdr>
                    </w:div>
                  </w:divsChild>
                </w:div>
                <w:div w:id="613446661">
                  <w:marLeft w:val="0"/>
                  <w:marRight w:val="0"/>
                  <w:marTop w:val="0"/>
                  <w:marBottom w:val="0"/>
                  <w:divBdr>
                    <w:top w:val="none" w:sz="0" w:space="0" w:color="auto"/>
                    <w:left w:val="none" w:sz="0" w:space="0" w:color="auto"/>
                    <w:bottom w:val="none" w:sz="0" w:space="0" w:color="auto"/>
                    <w:right w:val="none" w:sz="0" w:space="0" w:color="auto"/>
                  </w:divBdr>
                  <w:divsChild>
                    <w:div w:id="325519331">
                      <w:marLeft w:val="0"/>
                      <w:marRight w:val="0"/>
                      <w:marTop w:val="0"/>
                      <w:marBottom w:val="0"/>
                      <w:divBdr>
                        <w:top w:val="none" w:sz="0" w:space="0" w:color="auto"/>
                        <w:left w:val="none" w:sz="0" w:space="0" w:color="auto"/>
                        <w:bottom w:val="none" w:sz="0" w:space="0" w:color="auto"/>
                        <w:right w:val="none" w:sz="0" w:space="0" w:color="auto"/>
                      </w:divBdr>
                    </w:div>
                  </w:divsChild>
                </w:div>
                <w:div w:id="613832136">
                  <w:marLeft w:val="0"/>
                  <w:marRight w:val="0"/>
                  <w:marTop w:val="0"/>
                  <w:marBottom w:val="0"/>
                  <w:divBdr>
                    <w:top w:val="none" w:sz="0" w:space="0" w:color="auto"/>
                    <w:left w:val="none" w:sz="0" w:space="0" w:color="auto"/>
                    <w:bottom w:val="none" w:sz="0" w:space="0" w:color="auto"/>
                    <w:right w:val="none" w:sz="0" w:space="0" w:color="auto"/>
                  </w:divBdr>
                  <w:divsChild>
                    <w:div w:id="1978341555">
                      <w:marLeft w:val="0"/>
                      <w:marRight w:val="0"/>
                      <w:marTop w:val="0"/>
                      <w:marBottom w:val="0"/>
                      <w:divBdr>
                        <w:top w:val="none" w:sz="0" w:space="0" w:color="auto"/>
                        <w:left w:val="none" w:sz="0" w:space="0" w:color="auto"/>
                        <w:bottom w:val="none" w:sz="0" w:space="0" w:color="auto"/>
                        <w:right w:val="none" w:sz="0" w:space="0" w:color="auto"/>
                      </w:divBdr>
                    </w:div>
                  </w:divsChild>
                </w:div>
                <w:div w:id="621693853">
                  <w:marLeft w:val="0"/>
                  <w:marRight w:val="0"/>
                  <w:marTop w:val="0"/>
                  <w:marBottom w:val="0"/>
                  <w:divBdr>
                    <w:top w:val="none" w:sz="0" w:space="0" w:color="auto"/>
                    <w:left w:val="none" w:sz="0" w:space="0" w:color="auto"/>
                    <w:bottom w:val="none" w:sz="0" w:space="0" w:color="auto"/>
                    <w:right w:val="none" w:sz="0" w:space="0" w:color="auto"/>
                  </w:divBdr>
                  <w:divsChild>
                    <w:div w:id="1721703487">
                      <w:marLeft w:val="0"/>
                      <w:marRight w:val="0"/>
                      <w:marTop w:val="0"/>
                      <w:marBottom w:val="0"/>
                      <w:divBdr>
                        <w:top w:val="none" w:sz="0" w:space="0" w:color="auto"/>
                        <w:left w:val="none" w:sz="0" w:space="0" w:color="auto"/>
                        <w:bottom w:val="none" w:sz="0" w:space="0" w:color="auto"/>
                        <w:right w:val="none" w:sz="0" w:space="0" w:color="auto"/>
                      </w:divBdr>
                    </w:div>
                  </w:divsChild>
                </w:div>
                <w:div w:id="629896999">
                  <w:marLeft w:val="0"/>
                  <w:marRight w:val="0"/>
                  <w:marTop w:val="0"/>
                  <w:marBottom w:val="0"/>
                  <w:divBdr>
                    <w:top w:val="none" w:sz="0" w:space="0" w:color="auto"/>
                    <w:left w:val="none" w:sz="0" w:space="0" w:color="auto"/>
                    <w:bottom w:val="none" w:sz="0" w:space="0" w:color="auto"/>
                    <w:right w:val="none" w:sz="0" w:space="0" w:color="auto"/>
                  </w:divBdr>
                  <w:divsChild>
                    <w:div w:id="2077122578">
                      <w:marLeft w:val="0"/>
                      <w:marRight w:val="0"/>
                      <w:marTop w:val="0"/>
                      <w:marBottom w:val="0"/>
                      <w:divBdr>
                        <w:top w:val="none" w:sz="0" w:space="0" w:color="auto"/>
                        <w:left w:val="none" w:sz="0" w:space="0" w:color="auto"/>
                        <w:bottom w:val="none" w:sz="0" w:space="0" w:color="auto"/>
                        <w:right w:val="none" w:sz="0" w:space="0" w:color="auto"/>
                      </w:divBdr>
                    </w:div>
                  </w:divsChild>
                </w:div>
                <w:div w:id="671836768">
                  <w:marLeft w:val="0"/>
                  <w:marRight w:val="0"/>
                  <w:marTop w:val="0"/>
                  <w:marBottom w:val="0"/>
                  <w:divBdr>
                    <w:top w:val="none" w:sz="0" w:space="0" w:color="auto"/>
                    <w:left w:val="none" w:sz="0" w:space="0" w:color="auto"/>
                    <w:bottom w:val="none" w:sz="0" w:space="0" w:color="auto"/>
                    <w:right w:val="none" w:sz="0" w:space="0" w:color="auto"/>
                  </w:divBdr>
                  <w:divsChild>
                    <w:div w:id="1944069567">
                      <w:marLeft w:val="0"/>
                      <w:marRight w:val="0"/>
                      <w:marTop w:val="0"/>
                      <w:marBottom w:val="0"/>
                      <w:divBdr>
                        <w:top w:val="none" w:sz="0" w:space="0" w:color="auto"/>
                        <w:left w:val="none" w:sz="0" w:space="0" w:color="auto"/>
                        <w:bottom w:val="none" w:sz="0" w:space="0" w:color="auto"/>
                        <w:right w:val="none" w:sz="0" w:space="0" w:color="auto"/>
                      </w:divBdr>
                    </w:div>
                  </w:divsChild>
                </w:div>
                <w:div w:id="694231898">
                  <w:marLeft w:val="0"/>
                  <w:marRight w:val="0"/>
                  <w:marTop w:val="0"/>
                  <w:marBottom w:val="0"/>
                  <w:divBdr>
                    <w:top w:val="none" w:sz="0" w:space="0" w:color="auto"/>
                    <w:left w:val="none" w:sz="0" w:space="0" w:color="auto"/>
                    <w:bottom w:val="none" w:sz="0" w:space="0" w:color="auto"/>
                    <w:right w:val="none" w:sz="0" w:space="0" w:color="auto"/>
                  </w:divBdr>
                  <w:divsChild>
                    <w:div w:id="1274097768">
                      <w:marLeft w:val="0"/>
                      <w:marRight w:val="0"/>
                      <w:marTop w:val="0"/>
                      <w:marBottom w:val="0"/>
                      <w:divBdr>
                        <w:top w:val="none" w:sz="0" w:space="0" w:color="auto"/>
                        <w:left w:val="none" w:sz="0" w:space="0" w:color="auto"/>
                        <w:bottom w:val="none" w:sz="0" w:space="0" w:color="auto"/>
                        <w:right w:val="none" w:sz="0" w:space="0" w:color="auto"/>
                      </w:divBdr>
                    </w:div>
                  </w:divsChild>
                </w:div>
                <w:div w:id="706182135">
                  <w:marLeft w:val="0"/>
                  <w:marRight w:val="0"/>
                  <w:marTop w:val="0"/>
                  <w:marBottom w:val="0"/>
                  <w:divBdr>
                    <w:top w:val="none" w:sz="0" w:space="0" w:color="auto"/>
                    <w:left w:val="none" w:sz="0" w:space="0" w:color="auto"/>
                    <w:bottom w:val="none" w:sz="0" w:space="0" w:color="auto"/>
                    <w:right w:val="none" w:sz="0" w:space="0" w:color="auto"/>
                  </w:divBdr>
                  <w:divsChild>
                    <w:div w:id="552277862">
                      <w:marLeft w:val="0"/>
                      <w:marRight w:val="0"/>
                      <w:marTop w:val="0"/>
                      <w:marBottom w:val="0"/>
                      <w:divBdr>
                        <w:top w:val="none" w:sz="0" w:space="0" w:color="auto"/>
                        <w:left w:val="none" w:sz="0" w:space="0" w:color="auto"/>
                        <w:bottom w:val="none" w:sz="0" w:space="0" w:color="auto"/>
                        <w:right w:val="none" w:sz="0" w:space="0" w:color="auto"/>
                      </w:divBdr>
                    </w:div>
                  </w:divsChild>
                </w:div>
                <w:div w:id="777023878">
                  <w:marLeft w:val="0"/>
                  <w:marRight w:val="0"/>
                  <w:marTop w:val="0"/>
                  <w:marBottom w:val="0"/>
                  <w:divBdr>
                    <w:top w:val="none" w:sz="0" w:space="0" w:color="auto"/>
                    <w:left w:val="none" w:sz="0" w:space="0" w:color="auto"/>
                    <w:bottom w:val="none" w:sz="0" w:space="0" w:color="auto"/>
                    <w:right w:val="none" w:sz="0" w:space="0" w:color="auto"/>
                  </w:divBdr>
                  <w:divsChild>
                    <w:div w:id="573589620">
                      <w:marLeft w:val="0"/>
                      <w:marRight w:val="0"/>
                      <w:marTop w:val="0"/>
                      <w:marBottom w:val="0"/>
                      <w:divBdr>
                        <w:top w:val="none" w:sz="0" w:space="0" w:color="auto"/>
                        <w:left w:val="none" w:sz="0" w:space="0" w:color="auto"/>
                        <w:bottom w:val="none" w:sz="0" w:space="0" w:color="auto"/>
                        <w:right w:val="none" w:sz="0" w:space="0" w:color="auto"/>
                      </w:divBdr>
                    </w:div>
                  </w:divsChild>
                </w:div>
                <w:div w:id="785546543">
                  <w:marLeft w:val="0"/>
                  <w:marRight w:val="0"/>
                  <w:marTop w:val="0"/>
                  <w:marBottom w:val="0"/>
                  <w:divBdr>
                    <w:top w:val="none" w:sz="0" w:space="0" w:color="auto"/>
                    <w:left w:val="none" w:sz="0" w:space="0" w:color="auto"/>
                    <w:bottom w:val="none" w:sz="0" w:space="0" w:color="auto"/>
                    <w:right w:val="none" w:sz="0" w:space="0" w:color="auto"/>
                  </w:divBdr>
                  <w:divsChild>
                    <w:div w:id="1930699419">
                      <w:marLeft w:val="0"/>
                      <w:marRight w:val="0"/>
                      <w:marTop w:val="0"/>
                      <w:marBottom w:val="0"/>
                      <w:divBdr>
                        <w:top w:val="none" w:sz="0" w:space="0" w:color="auto"/>
                        <w:left w:val="none" w:sz="0" w:space="0" w:color="auto"/>
                        <w:bottom w:val="none" w:sz="0" w:space="0" w:color="auto"/>
                        <w:right w:val="none" w:sz="0" w:space="0" w:color="auto"/>
                      </w:divBdr>
                    </w:div>
                  </w:divsChild>
                </w:div>
                <w:div w:id="804858067">
                  <w:marLeft w:val="0"/>
                  <w:marRight w:val="0"/>
                  <w:marTop w:val="0"/>
                  <w:marBottom w:val="0"/>
                  <w:divBdr>
                    <w:top w:val="none" w:sz="0" w:space="0" w:color="auto"/>
                    <w:left w:val="none" w:sz="0" w:space="0" w:color="auto"/>
                    <w:bottom w:val="none" w:sz="0" w:space="0" w:color="auto"/>
                    <w:right w:val="none" w:sz="0" w:space="0" w:color="auto"/>
                  </w:divBdr>
                  <w:divsChild>
                    <w:div w:id="1185755381">
                      <w:marLeft w:val="0"/>
                      <w:marRight w:val="0"/>
                      <w:marTop w:val="0"/>
                      <w:marBottom w:val="0"/>
                      <w:divBdr>
                        <w:top w:val="none" w:sz="0" w:space="0" w:color="auto"/>
                        <w:left w:val="none" w:sz="0" w:space="0" w:color="auto"/>
                        <w:bottom w:val="none" w:sz="0" w:space="0" w:color="auto"/>
                        <w:right w:val="none" w:sz="0" w:space="0" w:color="auto"/>
                      </w:divBdr>
                    </w:div>
                  </w:divsChild>
                </w:div>
                <w:div w:id="814881261">
                  <w:marLeft w:val="0"/>
                  <w:marRight w:val="0"/>
                  <w:marTop w:val="0"/>
                  <w:marBottom w:val="0"/>
                  <w:divBdr>
                    <w:top w:val="none" w:sz="0" w:space="0" w:color="auto"/>
                    <w:left w:val="none" w:sz="0" w:space="0" w:color="auto"/>
                    <w:bottom w:val="none" w:sz="0" w:space="0" w:color="auto"/>
                    <w:right w:val="none" w:sz="0" w:space="0" w:color="auto"/>
                  </w:divBdr>
                  <w:divsChild>
                    <w:div w:id="322663286">
                      <w:marLeft w:val="0"/>
                      <w:marRight w:val="0"/>
                      <w:marTop w:val="0"/>
                      <w:marBottom w:val="0"/>
                      <w:divBdr>
                        <w:top w:val="none" w:sz="0" w:space="0" w:color="auto"/>
                        <w:left w:val="none" w:sz="0" w:space="0" w:color="auto"/>
                        <w:bottom w:val="none" w:sz="0" w:space="0" w:color="auto"/>
                        <w:right w:val="none" w:sz="0" w:space="0" w:color="auto"/>
                      </w:divBdr>
                    </w:div>
                  </w:divsChild>
                </w:div>
                <w:div w:id="815102537">
                  <w:marLeft w:val="0"/>
                  <w:marRight w:val="0"/>
                  <w:marTop w:val="0"/>
                  <w:marBottom w:val="0"/>
                  <w:divBdr>
                    <w:top w:val="none" w:sz="0" w:space="0" w:color="auto"/>
                    <w:left w:val="none" w:sz="0" w:space="0" w:color="auto"/>
                    <w:bottom w:val="none" w:sz="0" w:space="0" w:color="auto"/>
                    <w:right w:val="none" w:sz="0" w:space="0" w:color="auto"/>
                  </w:divBdr>
                  <w:divsChild>
                    <w:div w:id="1857425560">
                      <w:marLeft w:val="0"/>
                      <w:marRight w:val="0"/>
                      <w:marTop w:val="0"/>
                      <w:marBottom w:val="0"/>
                      <w:divBdr>
                        <w:top w:val="none" w:sz="0" w:space="0" w:color="auto"/>
                        <w:left w:val="none" w:sz="0" w:space="0" w:color="auto"/>
                        <w:bottom w:val="none" w:sz="0" w:space="0" w:color="auto"/>
                        <w:right w:val="none" w:sz="0" w:space="0" w:color="auto"/>
                      </w:divBdr>
                    </w:div>
                  </w:divsChild>
                </w:div>
                <w:div w:id="876741326">
                  <w:marLeft w:val="0"/>
                  <w:marRight w:val="0"/>
                  <w:marTop w:val="0"/>
                  <w:marBottom w:val="0"/>
                  <w:divBdr>
                    <w:top w:val="none" w:sz="0" w:space="0" w:color="auto"/>
                    <w:left w:val="none" w:sz="0" w:space="0" w:color="auto"/>
                    <w:bottom w:val="none" w:sz="0" w:space="0" w:color="auto"/>
                    <w:right w:val="none" w:sz="0" w:space="0" w:color="auto"/>
                  </w:divBdr>
                  <w:divsChild>
                    <w:div w:id="1628318701">
                      <w:marLeft w:val="0"/>
                      <w:marRight w:val="0"/>
                      <w:marTop w:val="0"/>
                      <w:marBottom w:val="0"/>
                      <w:divBdr>
                        <w:top w:val="none" w:sz="0" w:space="0" w:color="auto"/>
                        <w:left w:val="none" w:sz="0" w:space="0" w:color="auto"/>
                        <w:bottom w:val="none" w:sz="0" w:space="0" w:color="auto"/>
                        <w:right w:val="none" w:sz="0" w:space="0" w:color="auto"/>
                      </w:divBdr>
                    </w:div>
                  </w:divsChild>
                </w:div>
                <w:div w:id="910042295">
                  <w:marLeft w:val="0"/>
                  <w:marRight w:val="0"/>
                  <w:marTop w:val="0"/>
                  <w:marBottom w:val="0"/>
                  <w:divBdr>
                    <w:top w:val="none" w:sz="0" w:space="0" w:color="auto"/>
                    <w:left w:val="none" w:sz="0" w:space="0" w:color="auto"/>
                    <w:bottom w:val="none" w:sz="0" w:space="0" w:color="auto"/>
                    <w:right w:val="none" w:sz="0" w:space="0" w:color="auto"/>
                  </w:divBdr>
                  <w:divsChild>
                    <w:div w:id="294719607">
                      <w:marLeft w:val="0"/>
                      <w:marRight w:val="0"/>
                      <w:marTop w:val="0"/>
                      <w:marBottom w:val="0"/>
                      <w:divBdr>
                        <w:top w:val="none" w:sz="0" w:space="0" w:color="auto"/>
                        <w:left w:val="none" w:sz="0" w:space="0" w:color="auto"/>
                        <w:bottom w:val="none" w:sz="0" w:space="0" w:color="auto"/>
                        <w:right w:val="none" w:sz="0" w:space="0" w:color="auto"/>
                      </w:divBdr>
                    </w:div>
                  </w:divsChild>
                </w:div>
                <w:div w:id="982463634">
                  <w:marLeft w:val="0"/>
                  <w:marRight w:val="0"/>
                  <w:marTop w:val="0"/>
                  <w:marBottom w:val="0"/>
                  <w:divBdr>
                    <w:top w:val="none" w:sz="0" w:space="0" w:color="auto"/>
                    <w:left w:val="none" w:sz="0" w:space="0" w:color="auto"/>
                    <w:bottom w:val="none" w:sz="0" w:space="0" w:color="auto"/>
                    <w:right w:val="none" w:sz="0" w:space="0" w:color="auto"/>
                  </w:divBdr>
                  <w:divsChild>
                    <w:div w:id="1844002795">
                      <w:marLeft w:val="0"/>
                      <w:marRight w:val="0"/>
                      <w:marTop w:val="0"/>
                      <w:marBottom w:val="0"/>
                      <w:divBdr>
                        <w:top w:val="none" w:sz="0" w:space="0" w:color="auto"/>
                        <w:left w:val="none" w:sz="0" w:space="0" w:color="auto"/>
                        <w:bottom w:val="none" w:sz="0" w:space="0" w:color="auto"/>
                        <w:right w:val="none" w:sz="0" w:space="0" w:color="auto"/>
                      </w:divBdr>
                    </w:div>
                  </w:divsChild>
                </w:div>
                <w:div w:id="984357766">
                  <w:marLeft w:val="0"/>
                  <w:marRight w:val="0"/>
                  <w:marTop w:val="0"/>
                  <w:marBottom w:val="0"/>
                  <w:divBdr>
                    <w:top w:val="none" w:sz="0" w:space="0" w:color="auto"/>
                    <w:left w:val="none" w:sz="0" w:space="0" w:color="auto"/>
                    <w:bottom w:val="none" w:sz="0" w:space="0" w:color="auto"/>
                    <w:right w:val="none" w:sz="0" w:space="0" w:color="auto"/>
                  </w:divBdr>
                  <w:divsChild>
                    <w:div w:id="1870410717">
                      <w:marLeft w:val="0"/>
                      <w:marRight w:val="0"/>
                      <w:marTop w:val="0"/>
                      <w:marBottom w:val="0"/>
                      <w:divBdr>
                        <w:top w:val="none" w:sz="0" w:space="0" w:color="auto"/>
                        <w:left w:val="none" w:sz="0" w:space="0" w:color="auto"/>
                        <w:bottom w:val="none" w:sz="0" w:space="0" w:color="auto"/>
                        <w:right w:val="none" w:sz="0" w:space="0" w:color="auto"/>
                      </w:divBdr>
                    </w:div>
                  </w:divsChild>
                </w:div>
                <w:div w:id="991830584">
                  <w:marLeft w:val="0"/>
                  <w:marRight w:val="0"/>
                  <w:marTop w:val="0"/>
                  <w:marBottom w:val="0"/>
                  <w:divBdr>
                    <w:top w:val="none" w:sz="0" w:space="0" w:color="auto"/>
                    <w:left w:val="none" w:sz="0" w:space="0" w:color="auto"/>
                    <w:bottom w:val="none" w:sz="0" w:space="0" w:color="auto"/>
                    <w:right w:val="none" w:sz="0" w:space="0" w:color="auto"/>
                  </w:divBdr>
                  <w:divsChild>
                    <w:div w:id="1082292724">
                      <w:marLeft w:val="0"/>
                      <w:marRight w:val="0"/>
                      <w:marTop w:val="0"/>
                      <w:marBottom w:val="0"/>
                      <w:divBdr>
                        <w:top w:val="none" w:sz="0" w:space="0" w:color="auto"/>
                        <w:left w:val="none" w:sz="0" w:space="0" w:color="auto"/>
                        <w:bottom w:val="none" w:sz="0" w:space="0" w:color="auto"/>
                        <w:right w:val="none" w:sz="0" w:space="0" w:color="auto"/>
                      </w:divBdr>
                    </w:div>
                  </w:divsChild>
                </w:div>
                <w:div w:id="991955749">
                  <w:marLeft w:val="0"/>
                  <w:marRight w:val="0"/>
                  <w:marTop w:val="0"/>
                  <w:marBottom w:val="0"/>
                  <w:divBdr>
                    <w:top w:val="none" w:sz="0" w:space="0" w:color="auto"/>
                    <w:left w:val="none" w:sz="0" w:space="0" w:color="auto"/>
                    <w:bottom w:val="none" w:sz="0" w:space="0" w:color="auto"/>
                    <w:right w:val="none" w:sz="0" w:space="0" w:color="auto"/>
                  </w:divBdr>
                  <w:divsChild>
                    <w:div w:id="245195020">
                      <w:marLeft w:val="0"/>
                      <w:marRight w:val="0"/>
                      <w:marTop w:val="0"/>
                      <w:marBottom w:val="0"/>
                      <w:divBdr>
                        <w:top w:val="none" w:sz="0" w:space="0" w:color="auto"/>
                        <w:left w:val="none" w:sz="0" w:space="0" w:color="auto"/>
                        <w:bottom w:val="none" w:sz="0" w:space="0" w:color="auto"/>
                        <w:right w:val="none" w:sz="0" w:space="0" w:color="auto"/>
                      </w:divBdr>
                    </w:div>
                  </w:divsChild>
                </w:div>
                <w:div w:id="1016930762">
                  <w:marLeft w:val="0"/>
                  <w:marRight w:val="0"/>
                  <w:marTop w:val="0"/>
                  <w:marBottom w:val="0"/>
                  <w:divBdr>
                    <w:top w:val="none" w:sz="0" w:space="0" w:color="auto"/>
                    <w:left w:val="none" w:sz="0" w:space="0" w:color="auto"/>
                    <w:bottom w:val="none" w:sz="0" w:space="0" w:color="auto"/>
                    <w:right w:val="none" w:sz="0" w:space="0" w:color="auto"/>
                  </w:divBdr>
                  <w:divsChild>
                    <w:div w:id="112988022">
                      <w:marLeft w:val="0"/>
                      <w:marRight w:val="0"/>
                      <w:marTop w:val="0"/>
                      <w:marBottom w:val="0"/>
                      <w:divBdr>
                        <w:top w:val="none" w:sz="0" w:space="0" w:color="auto"/>
                        <w:left w:val="none" w:sz="0" w:space="0" w:color="auto"/>
                        <w:bottom w:val="none" w:sz="0" w:space="0" w:color="auto"/>
                        <w:right w:val="none" w:sz="0" w:space="0" w:color="auto"/>
                      </w:divBdr>
                    </w:div>
                  </w:divsChild>
                </w:div>
                <w:div w:id="1037579789">
                  <w:marLeft w:val="0"/>
                  <w:marRight w:val="0"/>
                  <w:marTop w:val="0"/>
                  <w:marBottom w:val="0"/>
                  <w:divBdr>
                    <w:top w:val="none" w:sz="0" w:space="0" w:color="auto"/>
                    <w:left w:val="none" w:sz="0" w:space="0" w:color="auto"/>
                    <w:bottom w:val="none" w:sz="0" w:space="0" w:color="auto"/>
                    <w:right w:val="none" w:sz="0" w:space="0" w:color="auto"/>
                  </w:divBdr>
                  <w:divsChild>
                    <w:div w:id="1326055659">
                      <w:marLeft w:val="0"/>
                      <w:marRight w:val="0"/>
                      <w:marTop w:val="0"/>
                      <w:marBottom w:val="0"/>
                      <w:divBdr>
                        <w:top w:val="none" w:sz="0" w:space="0" w:color="auto"/>
                        <w:left w:val="none" w:sz="0" w:space="0" w:color="auto"/>
                        <w:bottom w:val="none" w:sz="0" w:space="0" w:color="auto"/>
                        <w:right w:val="none" w:sz="0" w:space="0" w:color="auto"/>
                      </w:divBdr>
                    </w:div>
                  </w:divsChild>
                </w:div>
                <w:div w:id="1051541675">
                  <w:marLeft w:val="0"/>
                  <w:marRight w:val="0"/>
                  <w:marTop w:val="0"/>
                  <w:marBottom w:val="0"/>
                  <w:divBdr>
                    <w:top w:val="none" w:sz="0" w:space="0" w:color="auto"/>
                    <w:left w:val="none" w:sz="0" w:space="0" w:color="auto"/>
                    <w:bottom w:val="none" w:sz="0" w:space="0" w:color="auto"/>
                    <w:right w:val="none" w:sz="0" w:space="0" w:color="auto"/>
                  </w:divBdr>
                  <w:divsChild>
                    <w:div w:id="492374835">
                      <w:marLeft w:val="0"/>
                      <w:marRight w:val="0"/>
                      <w:marTop w:val="0"/>
                      <w:marBottom w:val="0"/>
                      <w:divBdr>
                        <w:top w:val="none" w:sz="0" w:space="0" w:color="auto"/>
                        <w:left w:val="none" w:sz="0" w:space="0" w:color="auto"/>
                        <w:bottom w:val="none" w:sz="0" w:space="0" w:color="auto"/>
                        <w:right w:val="none" w:sz="0" w:space="0" w:color="auto"/>
                      </w:divBdr>
                    </w:div>
                  </w:divsChild>
                </w:div>
                <w:div w:id="1052660306">
                  <w:marLeft w:val="0"/>
                  <w:marRight w:val="0"/>
                  <w:marTop w:val="0"/>
                  <w:marBottom w:val="0"/>
                  <w:divBdr>
                    <w:top w:val="none" w:sz="0" w:space="0" w:color="auto"/>
                    <w:left w:val="none" w:sz="0" w:space="0" w:color="auto"/>
                    <w:bottom w:val="none" w:sz="0" w:space="0" w:color="auto"/>
                    <w:right w:val="none" w:sz="0" w:space="0" w:color="auto"/>
                  </w:divBdr>
                  <w:divsChild>
                    <w:div w:id="670791483">
                      <w:marLeft w:val="0"/>
                      <w:marRight w:val="0"/>
                      <w:marTop w:val="0"/>
                      <w:marBottom w:val="0"/>
                      <w:divBdr>
                        <w:top w:val="none" w:sz="0" w:space="0" w:color="auto"/>
                        <w:left w:val="none" w:sz="0" w:space="0" w:color="auto"/>
                        <w:bottom w:val="none" w:sz="0" w:space="0" w:color="auto"/>
                        <w:right w:val="none" w:sz="0" w:space="0" w:color="auto"/>
                      </w:divBdr>
                    </w:div>
                  </w:divsChild>
                </w:div>
                <w:div w:id="1115712466">
                  <w:marLeft w:val="0"/>
                  <w:marRight w:val="0"/>
                  <w:marTop w:val="0"/>
                  <w:marBottom w:val="0"/>
                  <w:divBdr>
                    <w:top w:val="none" w:sz="0" w:space="0" w:color="auto"/>
                    <w:left w:val="none" w:sz="0" w:space="0" w:color="auto"/>
                    <w:bottom w:val="none" w:sz="0" w:space="0" w:color="auto"/>
                    <w:right w:val="none" w:sz="0" w:space="0" w:color="auto"/>
                  </w:divBdr>
                  <w:divsChild>
                    <w:div w:id="577596061">
                      <w:marLeft w:val="0"/>
                      <w:marRight w:val="0"/>
                      <w:marTop w:val="0"/>
                      <w:marBottom w:val="0"/>
                      <w:divBdr>
                        <w:top w:val="none" w:sz="0" w:space="0" w:color="auto"/>
                        <w:left w:val="none" w:sz="0" w:space="0" w:color="auto"/>
                        <w:bottom w:val="none" w:sz="0" w:space="0" w:color="auto"/>
                        <w:right w:val="none" w:sz="0" w:space="0" w:color="auto"/>
                      </w:divBdr>
                    </w:div>
                  </w:divsChild>
                </w:div>
                <w:div w:id="1171070710">
                  <w:marLeft w:val="0"/>
                  <w:marRight w:val="0"/>
                  <w:marTop w:val="0"/>
                  <w:marBottom w:val="0"/>
                  <w:divBdr>
                    <w:top w:val="none" w:sz="0" w:space="0" w:color="auto"/>
                    <w:left w:val="none" w:sz="0" w:space="0" w:color="auto"/>
                    <w:bottom w:val="none" w:sz="0" w:space="0" w:color="auto"/>
                    <w:right w:val="none" w:sz="0" w:space="0" w:color="auto"/>
                  </w:divBdr>
                  <w:divsChild>
                    <w:div w:id="953485047">
                      <w:marLeft w:val="0"/>
                      <w:marRight w:val="0"/>
                      <w:marTop w:val="0"/>
                      <w:marBottom w:val="0"/>
                      <w:divBdr>
                        <w:top w:val="none" w:sz="0" w:space="0" w:color="auto"/>
                        <w:left w:val="none" w:sz="0" w:space="0" w:color="auto"/>
                        <w:bottom w:val="none" w:sz="0" w:space="0" w:color="auto"/>
                        <w:right w:val="none" w:sz="0" w:space="0" w:color="auto"/>
                      </w:divBdr>
                    </w:div>
                  </w:divsChild>
                </w:div>
                <w:div w:id="1177882865">
                  <w:marLeft w:val="0"/>
                  <w:marRight w:val="0"/>
                  <w:marTop w:val="0"/>
                  <w:marBottom w:val="0"/>
                  <w:divBdr>
                    <w:top w:val="none" w:sz="0" w:space="0" w:color="auto"/>
                    <w:left w:val="none" w:sz="0" w:space="0" w:color="auto"/>
                    <w:bottom w:val="none" w:sz="0" w:space="0" w:color="auto"/>
                    <w:right w:val="none" w:sz="0" w:space="0" w:color="auto"/>
                  </w:divBdr>
                  <w:divsChild>
                    <w:div w:id="1469590886">
                      <w:marLeft w:val="0"/>
                      <w:marRight w:val="0"/>
                      <w:marTop w:val="0"/>
                      <w:marBottom w:val="0"/>
                      <w:divBdr>
                        <w:top w:val="none" w:sz="0" w:space="0" w:color="auto"/>
                        <w:left w:val="none" w:sz="0" w:space="0" w:color="auto"/>
                        <w:bottom w:val="none" w:sz="0" w:space="0" w:color="auto"/>
                        <w:right w:val="none" w:sz="0" w:space="0" w:color="auto"/>
                      </w:divBdr>
                    </w:div>
                  </w:divsChild>
                </w:div>
                <w:div w:id="1180319336">
                  <w:marLeft w:val="0"/>
                  <w:marRight w:val="0"/>
                  <w:marTop w:val="0"/>
                  <w:marBottom w:val="0"/>
                  <w:divBdr>
                    <w:top w:val="none" w:sz="0" w:space="0" w:color="auto"/>
                    <w:left w:val="none" w:sz="0" w:space="0" w:color="auto"/>
                    <w:bottom w:val="none" w:sz="0" w:space="0" w:color="auto"/>
                    <w:right w:val="none" w:sz="0" w:space="0" w:color="auto"/>
                  </w:divBdr>
                  <w:divsChild>
                    <w:div w:id="6834690">
                      <w:marLeft w:val="0"/>
                      <w:marRight w:val="0"/>
                      <w:marTop w:val="0"/>
                      <w:marBottom w:val="0"/>
                      <w:divBdr>
                        <w:top w:val="none" w:sz="0" w:space="0" w:color="auto"/>
                        <w:left w:val="none" w:sz="0" w:space="0" w:color="auto"/>
                        <w:bottom w:val="none" w:sz="0" w:space="0" w:color="auto"/>
                        <w:right w:val="none" w:sz="0" w:space="0" w:color="auto"/>
                      </w:divBdr>
                    </w:div>
                  </w:divsChild>
                </w:div>
                <w:div w:id="1203977526">
                  <w:marLeft w:val="0"/>
                  <w:marRight w:val="0"/>
                  <w:marTop w:val="0"/>
                  <w:marBottom w:val="0"/>
                  <w:divBdr>
                    <w:top w:val="none" w:sz="0" w:space="0" w:color="auto"/>
                    <w:left w:val="none" w:sz="0" w:space="0" w:color="auto"/>
                    <w:bottom w:val="none" w:sz="0" w:space="0" w:color="auto"/>
                    <w:right w:val="none" w:sz="0" w:space="0" w:color="auto"/>
                  </w:divBdr>
                  <w:divsChild>
                    <w:div w:id="1912425749">
                      <w:marLeft w:val="0"/>
                      <w:marRight w:val="0"/>
                      <w:marTop w:val="0"/>
                      <w:marBottom w:val="0"/>
                      <w:divBdr>
                        <w:top w:val="none" w:sz="0" w:space="0" w:color="auto"/>
                        <w:left w:val="none" w:sz="0" w:space="0" w:color="auto"/>
                        <w:bottom w:val="none" w:sz="0" w:space="0" w:color="auto"/>
                        <w:right w:val="none" w:sz="0" w:space="0" w:color="auto"/>
                      </w:divBdr>
                    </w:div>
                  </w:divsChild>
                </w:div>
                <w:div w:id="1209489424">
                  <w:marLeft w:val="0"/>
                  <w:marRight w:val="0"/>
                  <w:marTop w:val="0"/>
                  <w:marBottom w:val="0"/>
                  <w:divBdr>
                    <w:top w:val="none" w:sz="0" w:space="0" w:color="auto"/>
                    <w:left w:val="none" w:sz="0" w:space="0" w:color="auto"/>
                    <w:bottom w:val="none" w:sz="0" w:space="0" w:color="auto"/>
                    <w:right w:val="none" w:sz="0" w:space="0" w:color="auto"/>
                  </w:divBdr>
                  <w:divsChild>
                    <w:div w:id="1395932126">
                      <w:marLeft w:val="0"/>
                      <w:marRight w:val="0"/>
                      <w:marTop w:val="0"/>
                      <w:marBottom w:val="0"/>
                      <w:divBdr>
                        <w:top w:val="none" w:sz="0" w:space="0" w:color="auto"/>
                        <w:left w:val="none" w:sz="0" w:space="0" w:color="auto"/>
                        <w:bottom w:val="none" w:sz="0" w:space="0" w:color="auto"/>
                        <w:right w:val="none" w:sz="0" w:space="0" w:color="auto"/>
                      </w:divBdr>
                    </w:div>
                  </w:divsChild>
                </w:div>
                <w:div w:id="1229221938">
                  <w:marLeft w:val="0"/>
                  <w:marRight w:val="0"/>
                  <w:marTop w:val="0"/>
                  <w:marBottom w:val="0"/>
                  <w:divBdr>
                    <w:top w:val="none" w:sz="0" w:space="0" w:color="auto"/>
                    <w:left w:val="none" w:sz="0" w:space="0" w:color="auto"/>
                    <w:bottom w:val="none" w:sz="0" w:space="0" w:color="auto"/>
                    <w:right w:val="none" w:sz="0" w:space="0" w:color="auto"/>
                  </w:divBdr>
                  <w:divsChild>
                    <w:div w:id="451436512">
                      <w:marLeft w:val="0"/>
                      <w:marRight w:val="0"/>
                      <w:marTop w:val="0"/>
                      <w:marBottom w:val="0"/>
                      <w:divBdr>
                        <w:top w:val="none" w:sz="0" w:space="0" w:color="auto"/>
                        <w:left w:val="none" w:sz="0" w:space="0" w:color="auto"/>
                        <w:bottom w:val="none" w:sz="0" w:space="0" w:color="auto"/>
                        <w:right w:val="none" w:sz="0" w:space="0" w:color="auto"/>
                      </w:divBdr>
                    </w:div>
                  </w:divsChild>
                </w:div>
                <w:div w:id="1235237655">
                  <w:marLeft w:val="0"/>
                  <w:marRight w:val="0"/>
                  <w:marTop w:val="0"/>
                  <w:marBottom w:val="0"/>
                  <w:divBdr>
                    <w:top w:val="none" w:sz="0" w:space="0" w:color="auto"/>
                    <w:left w:val="none" w:sz="0" w:space="0" w:color="auto"/>
                    <w:bottom w:val="none" w:sz="0" w:space="0" w:color="auto"/>
                    <w:right w:val="none" w:sz="0" w:space="0" w:color="auto"/>
                  </w:divBdr>
                  <w:divsChild>
                    <w:div w:id="1469515408">
                      <w:marLeft w:val="0"/>
                      <w:marRight w:val="0"/>
                      <w:marTop w:val="0"/>
                      <w:marBottom w:val="0"/>
                      <w:divBdr>
                        <w:top w:val="none" w:sz="0" w:space="0" w:color="auto"/>
                        <w:left w:val="none" w:sz="0" w:space="0" w:color="auto"/>
                        <w:bottom w:val="none" w:sz="0" w:space="0" w:color="auto"/>
                        <w:right w:val="none" w:sz="0" w:space="0" w:color="auto"/>
                      </w:divBdr>
                    </w:div>
                  </w:divsChild>
                </w:div>
                <w:div w:id="1254050795">
                  <w:marLeft w:val="0"/>
                  <w:marRight w:val="0"/>
                  <w:marTop w:val="0"/>
                  <w:marBottom w:val="0"/>
                  <w:divBdr>
                    <w:top w:val="none" w:sz="0" w:space="0" w:color="auto"/>
                    <w:left w:val="none" w:sz="0" w:space="0" w:color="auto"/>
                    <w:bottom w:val="none" w:sz="0" w:space="0" w:color="auto"/>
                    <w:right w:val="none" w:sz="0" w:space="0" w:color="auto"/>
                  </w:divBdr>
                  <w:divsChild>
                    <w:div w:id="723480315">
                      <w:marLeft w:val="0"/>
                      <w:marRight w:val="0"/>
                      <w:marTop w:val="0"/>
                      <w:marBottom w:val="0"/>
                      <w:divBdr>
                        <w:top w:val="none" w:sz="0" w:space="0" w:color="auto"/>
                        <w:left w:val="none" w:sz="0" w:space="0" w:color="auto"/>
                        <w:bottom w:val="none" w:sz="0" w:space="0" w:color="auto"/>
                        <w:right w:val="none" w:sz="0" w:space="0" w:color="auto"/>
                      </w:divBdr>
                    </w:div>
                  </w:divsChild>
                </w:div>
                <w:div w:id="1257127817">
                  <w:marLeft w:val="0"/>
                  <w:marRight w:val="0"/>
                  <w:marTop w:val="0"/>
                  <w:marBottom w:val="0"/>
                  <w:divBdr>
                    <w:top w:val="none" w:sz="0" w:space="0" w:color="auto"/>
                    <w:left w:val="none" w:sz="0" w:space="0" w:color="auto"/>
                    <w:bottom w:val="none" w:sz="0" w:space="0" w:color="auto"/>
                    <w:right w:val="none" w:sz="0" w:space="0" w:color="auto"/>
                  </w:divBdr>
                  <w:divsChild>
                    <w:div w:id="1900558735">
                      <w:marLeft w:val="0"/>
                      <w:marRight w:val="0"/>
                      <w:marTop w:val="0"/>
                      <w:marBottom w:val="0"/>
                      <w:divBdr>
                        <w:top w:val="none" w:sz="0" w:space="0" w:color="auto"/>
                        <w:left w:val="none" w:sz="0" w:space="0" w:color="auto"/>
                        <w:bottom w:val="none" w:sz="0" w:space="0" w:color="auto"/>
                        <w:right w:val="none" w:sz="0" w:space="0" w:color="auto"/>
                      </w:divBdr>
                    </w:div>
                  </w:divsChild>
                </w:div>
                <w:div w:id="1258755222">
                  <w:marLeft w:val="0"/>
                  <w:marRight w:val="0"/>
                  <w:marTop w:val="0"/>
                  <w:marBottom w:val="0"/>
                  <w:divBdr>
                    <w:top w:val="none" w:sz="0" w:space="0" w:color="auto"/>
                    <w:left w:val="none" w:sz="0" w:space="0" w:color="auto"/>
                    <w:bottom w:val="none" w:sz="0" w:space="0" w:color="auto"/>
                    <w:right w:val="none" w:sz="0" w:space="0" w:color="auto"/>
                  </w:divBdr>
                  <w:divsChild>
                    <w:div w:id="1804618766">
                      <w:marLeft w:val="0"/>
                      <w:marRight w:val="0"/>
                      <w:marTop w:val="0"/>
                      <w:marBottom w:val="0"/>
                      <w:divBdr>
                        <w:top w:val="none" w:sz="0" w:space="0" w:color="auto"/>
                        <w:left w:val="none" w:sz="0" w:space="0" w:color="auto"/>
                        <w:bottom w:val="none" w:sz="0" w:space="0" w:color="auto"/>
                        <w:right w:val="none" w:sz="0" w:space="0" w:color="auto"/>
                      </w:divBdr>
                    </w:div>
                  </w:divsChild>
                </w:div>
                <w:div w:id="1279721554">
                  <w:marLeft w:val="0"/>
                  <w:marRight w:val="0"/>
                  <w:marTop w:val="0"/>
                  <w:marBottom w:val="0"/>
                  <w:divBdr>
                    <w:top w:val="none" w:sz="0" w:space="0" w:color="auto"/>
                    <w:left w:val="none" w:sz="0" w:space="0" w:color="auto"/>
                    <w:bottom w:val="none" w:sz="0" w:space="0" w:color="auto"/>
                    <w:right w:val="none" w:sz="0" w:space="0" w:color="auto"/>
                  </w:divBdr>
                  <w:divsChild>
                    <w:div w:id="822235961">
                      <w:marLeft w:val="0"/>
                      <w:marRight w:val="0"/>
                      <w:marTop w:val="0"/>
                      <w:marBottom w:val="0"/>
                      <w:divBdr>
                        <w:top w:val="none" w:sz="0" w:space="0" w:color="auto"/>
                        <w:left w:val="none" w:sz="0" w:space="0" w:color="auto"/>
                        <w:bottom w:val="none" w:sz="0" w:space="0" w:color="auto"/>
                        <w:right w:val="none" w:sz="0" w:space="0" w:color="auto"/>
                      </w:divBdr>
                    </w:div>
                  </w:divsChild>
                </w:div>
                <w:div w:id="1295065286">
                  <w:marLeft w:val="0"/>
                  <w:marRight w:val="0"/>
                  <w:marTop w:val="0"/>
                  <w:marBottom w:val="0"/>
                  <w:divBdr>
                    <w:top w:val="none" w:sz="0" w:space="0" w:color="auto"/>
                    <w:left w:val="none" w:sz="0" w:space="0" w:color="auto"/>
                    <w:bottom w:val="none" w:sz="0" w:space="0" w:color="auto"/>
                    <w:right w:val="none" w:sz="0" w:space="0" w:color="auto"/>
                  </w:divBdr>
                  <w:divsChild>
                    <w:div w:id="430317212">
                      <w:marLeft w:val="0"/>
                      <w:marRight w:val="0"/>
                      <w:marTop w:val="0"/>
                      <w:marBottom w:val="0"/>
                      <w:divBdr>
                        <w:top w:val="none" w:sz="0" w:space="0" w:color="auto"/>
                        <w:left w:val="none" w:sz="0" w:space="0" w:color="auto"/>
                        <w:bottom w:val="none" w:sz="0" w:space="0" w:color="auto"/>
                        <w:right w:val="none" w:sz="0" w:space="0" w:color="auto"/>
                      </w:divBdr>
                    </w:div>
                  </w:divsChild>
                </w:div>
                <w:div w:id="1296059923">
                  <w:marLeft w:val="0"/>
                  <w:marRight w:val="0"/>
                  <w:marTop w:val="0"/>
                  <w:marBottom w:val="0"/>
                  <w:divBdr>
                    <w:top w:val="none" w:sz="0" w:space="0" w:color="auto"/>
                    <w:left w:val="none" w:sz="0" w:space="0" w:color="auto"/>
                    <w:bottom w:val="none" w:sz="0" w:space="0" w:color="auto"/>
                    <w:right w:val="none" w:sz="0" w:space="0" w:color="auto"/>
                  </w:divBdr>
                  <w:divsChild>
                    <w:div w:id="336231998">
                      <w:marLeft w:val="0"/>
                      <w:marRight w:val="0"/>
                      <w:marTop w:val="0"/>
                      <w:marBottom w:val="0"/>
                      <w:divBdr>
                        <w:top w:val="none" w:sz="0" w:space="0" w:color="auto"/>
                        <w:left w:val="none" w:sz="0" w:space="0" w:color="auto"/>
                        <w:bottom w:val="none" w:sz="0" w:space="0" w:color="auto"/>
                        <w:right w:val="none" w:sz="0" w:space="0" w:color="auto"/>
                      </w:divBdr>
                    </w:div>
                  </w:divsChild>
                </w:div>
                <w:div w:id="1301887341">
                  <w:marLeft w:val="0"/>
                  <w:marRight w:val="0"/>
                  <w:marTop w:val="0"/>
                  <w:marBottom w:val="0"/>
                  <w:divBdr>
                    <w:top w:val="none" w:sz="0" w:space="0" w:color="auto"/>
                    <w:left w:val="none" w:sz="0" w:space="0" w:color="auto"/>
                    <w:bottom w:val="none" w:sz="0" w:space="0" w:color="auto"/>
                    <w:right w:val="none" w:sz="0" w:space="0" w:color="auto"/>
                  </w:divBdr>
                  <w:divsChild>
                    <w:div w:id="3754214">
                      <w:marLeft w:val="0"/>
                      <w:marRight w:val="0"/>
                      <w:marTop w:val="0"/>
                      <w:marBottom w:val="0"/>
                      <w:divBdr>
                        <w:top w:val="none" w:sz="0" w:space="0" w:color="auto"/>
                        <w:left w:val="none" w:sz="0" w:space="0" w:color="auto"/>
                        <w:bottom w:val="none" w:sz="0" w:space="0" w:color="auto"/>
                        <w:right w:val="none" w:sz="0" w:space="0" w:color="auto"/>
                      </w:divBdr>
                    </w:div>
                  </w:divsChild>
                </w:div>
                <w:div w:id="1306154846">
                  <w:marLeft w:val="0"/>
                  <w:marRight w:val="0"/>
                  <w:marTop w:val="0"/>
                  <w:marBottom w:val="0"/>
                  <w:divBdr>
                    <w:top w:val="none" w:sz="0" w:space="0" w:color="auto"/>
                    <w:left w:val="none" w:sz="0" w:space="0" w:color="auto"/>
                    <w:bottom w:val="none" w:sz="0" w:space="0" w:color="auto"/>
                    <w:right w:val="none" w:sz="0" w:space="0" w:color="auto"/>
                  </w:divBdr>
                  <w:divsChild>
                    <w:div w:id="1906380149">
                      <w:marLeft w:val="0"/>
                      <w:marRight w:val="0"/>
                      <w:marTop w:val="0"/>
                      <w:marBottom w:val="0"/>
                      <w:divBdr>
                        <w:top w:val="none" w:sz="0" w:space="0" w:color="auto"/>
                        <w:left w:val="none" w:sz="0" w:space="0" w:color="auto"/>
                        <w:bottom w:val="none" w:sz="0" w:space="0" w:color="auto"/>
                        <w:right w:val="none" w:sz="0" w:space="0" w:color="auto"/>
                      </w:divBdr>
                    </w:div>
                  </w:divsChild>
                </w:div>
                <w:div w:id="1307198087">
                  <w:marLeft w:val="0"/>
                  <w:marRight w:val="0"/>
                  <w:marTop w:val="0"/>
                  <w:marBottom w:val="0"/>
                  <w:divBdr>
                    <w:top w:val="none" w:sz="0" w:space="0" w:color="auto"/>
                    <w:left w:val="none" w:sz="0" w:space="0" w:color="auto"/>
                    <w:bottom w:val="none" w:sz="0" w:space="0" w:color="auto"/>
                    <w:right w:val="none" w:sz="0" w:space="0" w:color="auto"/>
                  </w:divBdr>
                  <w:divsChild>
                    <w:div w:id="260335005">
                      <w:marLeft w:val="0"/>
                      <w:marRight w:val="0"/>
                      <w:marTop w:val="0"/>
                      <w:marBottom w:val="0"/>
                      <w:divBdr>
                        <w:top w:val="none" w:sz="0" w:space="0" w:color="auto"/>
                        <w:left w:val="none" w:sz="0" w:space="0" w:color="auto"/>
                        <w:bottom w:val="none" w:sz="0" w:space="0" w:color="auto"/>
                        <w:right w:val="none" w:sz="0" w:space="0" w:color="auto"/>
                      </w:divBdr>
                    </w:div>
                  </w:divsChild>
                </w:div>
                <w:div w:id="1321545841">
                  <w:marLeft w:val="0"/>
                  <w:marRight w:val="0"/>
                  <w:marTop w:val="0"/>
                  <w:marBottom w:val="0"/>
                  <w:divBdr>
                    <w:top w:val="none" w:sz="0" w:space="0" w:color="auto"/>
                    <w:left w:val="none" w:sz="0" w:space="0" w:color="auto"/>
                    <w:bottom w:val="none" w:sz="0" w:space="0" w:color="auto"/>
                    <w:right w:val="none" w:sz="0" w:space="0" w:color="auto"/>
                  </w:divBdr>
                  <w:divsChild>
                    <w:div w:id="1080636051">
                      <w:marLeft w:val="0"/>
                      <w:marRight w:val="0"/>
                      <w:marTop w:val="0"/>
                      <w:marBottom w:val="0"/>
                      <w:divBdr>
                        <w:top w:val="none" w:sz="0" w:space="0" w:color="auto"/>
                        <w:left w:val="none" w:sz="0" w:space="0" w:color="auto"/>
                        <w:bottom w:val="none" w:sz="0" w:space="0" w:color="auto"/>
                        <w:right w:val="none" w:sz="0" w:space="0" w:color="auto"/>
                      </w:divBdr>
                    </w:div>
                  </w:divsChild>
                </w:div>
                <w:div w:id="1342707907">
                  <w:marLeft w:val="0"/>
                  <w:marRight w:val="0"/>
                  <w:marTop w:val="0"/>
                  <w:marBottom w:val="0"/>
                  <w:divBdr>
                    <w:top w:val="none" w:sz="0" w:space="0" w:color="auto"/>
                    <w:left w:val="none" w:sz="0" w:space="0" w:color="auto"/>
                    <w:bottom w:val="none" w:sz="0" w:space="0" w:color="auto"/>
                    <w:right w:val="none" w:sz="0" w:space="0" w:color="auto"/>
                  </w:divBdr>
                  <w:divsChild>
                    <w:div w:id="194932045">
                      <w:marLeft w:val="0"/>
                      <w:marRight w:val="0"/>
                      <w:marTop w:val="0"/>
                      <w:marBottom w:val="0"/>
                      <w:divBdr>
                        <w:top w:val="none" w:sz="0" w:space="0" w:color="auto"/>
                        <w:left w:val="none" w:sz="0" w:space="0" w:color="auto"/>
                        <w:bottom w:val="none" w:sz="0" w:space="0" w:color="auto"/>
                        <w:right w:val="none" w:sz="0" w:space="0" w:color="auto"/>
                      </w:divBdr>
                    </w:div>
                  </w:divsChild>
                </w:div>
                <w:div w:id="1369792540">
                  <w:marLeft w:val="0"/>
                  <w:marRight w:val="0"/>
                  <w:marTop w:val="0"/>
                  <w:marBottom w:val="0"/>
                  <w:divBdr>
                    <w:top w:val="none" w:sz="0" w:space="0" w:color="auto"/>
                    <w:left w:val="none" w:sz="0" w:space="0" w:color="auto"/>
                    <w:bottom w:val="none" w:sz="0" w:space="0" w:color="auto"/>
                    <w:right w:val="none" w:sz="0" w:space="0" w:color="auto"/>
                  </w:divBdr>
                  <w:divsChild>
                    <w:div w:id="60493016">
                      <w:marLeft w:val="0"/>
                      <w:marRight w:val="0"/>
                      <w:marTop w:val="0"/>
                      <w:marBottom w:val="0"/>
                      <w:divBdr>
                        <w:top w:val="none" w:sz="0" w:space="0" w:color="auto"/>
                        <w:left w:val="none" w:sz="0" w:space="0" w:color="auto"/>
                        <w:bottom w:val="none" w:sz="0" w:space="0" w:color="auto"/>
                        <w:right w:val="none" w:sz="0" w:space="0" w:color="auto"/>
                      </w:divBdr>
                    </w:div>
                  </w:divsChild>
                </w:div>
                <w:div w:id="1386292349">
                  <w:marLeft w:val="0"/>
                  <w:marRight w:val="0"/>
                  <w:marTop w:val="0"/>
                  <w:marBottom w:val="0"/>
                  <w:divBdr>
                    <w:top w:val="none" w:sz="0" w:space="0" w:color="auto"/>
                    <w:left w:val="none" w:sz="0" w:space="0" w:color="auto"/>
                    <w:bottom w:val="none" w:sz="0" w:space="0" w:color="auto"/>
                    <w:right w:val="none" w:sz="0" w:space="0" w:color="auto"/>
                  </w:divBdr>
                  <w:divsChild>
                    <w:div w:id="101917757">
                      <w:marLeft w:val="0"/>
                      <w:marRight w:val="0"/>
                      <w:marTop w:val="0"/>
                      <w:marBottom w:val="0"/>
                      <w:divBdr>
                        <w:top w:val="none" w:sz="0" w:space="0" w:color="auto"/>
                        <w:left w:val="none" w:sz="0" w:space="0" w:color="auto"/>
                        <w:bottom w:val="none" w:sz="0" w:space="0" w:color="auto"/>
                        <w:right w:val="none" w:sz="0" w:space="0" w:color="auto"/>
                      </w:divBdr>
                    </w:div>
                  </w:divsChild>
                </w:div>
                <w:div w:id="1410349029">
                  <w:marLeft w:val="0"/>
                  <w:marRight w:val="0"/>
                  <w:marTop w:val="0"/>
                  <w:marBottom w:val="0"/>
                  <w:divBdr>
                    <w:top w:val="none" w:sz="0" w:space="0" w:color="auto"/>
                    <w:left w:val="none" w:sz="0" w:space="0" w:color="auto"/>
                    <w:bottom w:val="none" w:sz="0" w:space="0" w:color="auto"/>
                    <w:right w:val="none" w:sz="0" w:space="0" w:color="auto"/>
                  </w:divBdr>
                  <w:divsChild>
                    <w:div w:id="529605847">
                      <w:marLeft w:val="0"/>
                      <w:marRight w:val="0"/>
                      <w:marTop w:val="0"/>
                      <w:marBottom w:val="0"/>
                      <w:divBdr>
                        <w:top w:val="none" w:sz="0" w:space="0" w:color="auto"/>
                        <w:left w:val="none" w:sz="0" w:space="0" w:color="auto"/>
                        <w:bottom w:val="none" w:sz="0" w:space="0" w:color="auto"/>
                        <w:right w:val="none" w:sz="0" w:space="0" w:color="auto"/>
                      </w:divBdr>
                    </w:div>
                  </w:divsChild>
                </w:div>
                <w:div w:id="1410469918">
                  <w:marLeft w:val="0"/>
                  <w:marRight w:val="0"/>
                  <w:marTop w:val="0"/>
                  <w:marBottom w:val="0"/>
                  <w:divBdr>
                    <w:top w:val="none" w:sz="0" w:space="0" w:color="auto"/>
                    <w:left w:val="none" w:sz="0" w:space="0" w:color="auto"/>
                    <w:bottom w:val="none" w:sz="0" w:space="0" w:color="auto"/>
                    <w:right w:val="none" w:sz="0" w:space="0" w:color="auto"/>
                  </w:divBdr>
                  <w:divsChild>
                    <w:div w:id="1310944216">
                      <w:marLeft w:val="0"/>
                      <w:marRight w:val="0"/>
                      <w:marTop w:val="0"/>
                      <w:marBottom w:val="0"/>
                      <w:divBdr>
                        <w:top w:val="none" w:sz="0" w:space="0" w:color="auto"/>
                        <w:left w:val="none" w:sz="0" w:space="0" w:color="auto"/>
                        <w:bottom w:val="none" w:sz="0" w:space="0" w:color="auto"/>
                        <w:right w:val="none" w:sz="0" w:space="0" w:color="auto"/>
                      </w:divBdr>
                    </w:div>
                  </w:divsChild>
                </w:div>
                <w:div w:id="1411196931">
                  <w:marLeft w:val="0"/>
                  <w:marRight w:val="0"/>
                  <w:marTop w:val="0"/>
                  <w:marBottom w:val="0"/>
                  <w:divBdr>
                    <w:top w:val="none" w:sz="0" w:space="0" w:color="auto"/>
                    <w:left w:val="none" w:sz="0" w:space="0" w:color="auto"/>
                    <w:bottom w:val="none" w:sz="0" w:space="0" w:color="auto"/>
                    <w:right w:val="none" w:sz="0" w:space="0" w:color="auto"/>
                  </w:divBdr>
                  <w:divsChild>
                    <w:div w:id="1887066080">
                      <w:marLeft w:val="0"/>
                      <w:marRight w:val="0"/>
                      <w:marTop w:val="0"/>
                      <w:marBottom w:val="0"/>
                      <w:divBdr>
                        <w:top w:val="none" w:sz="0" w:space="0" w:color="auto"/>
                        <w:left w:val="none" w:sz="0" w:space="0" w:color="auto"/>
                        <w:bottom w:val="none" w:sz="0" w:space="0" w:color="auto"/>
                        <w:right w:val="none" w:sz="0" w:space="0" w:color="auto"/>
                      </w:divBdr>
                    </w:div>
                  </w:divsChild>
                </w:div>
                <w:div w:id="1419214707">
                  <w:marLeft w:val="0"/>
                  <w:marRight w:val="0"/>
                  <w:marTop w:val="0"/>
                  <w:marBottom w:val="0"/>
                  <w:divBdr>
                    <w:top w:val="none" w:sz="0" w:space="0" w:color="auto"/>
                    <w:left w:val="none" w:sz="0" w:space="0" w:color="auto"/>
                    <w:bottom w:val="none" w:sz="0" w:space="0" w:color="auto"/>
                    <w:right w:val="none" w:sz="0" w:space="0" w:color="auto"/>
                  </w:divBdr>
                  <w:divsChild>
                    <w:div w:id="175003389">
                      <w:marLeft w:val="0"/>
                      <w:marRight w:val="0"/>
                      <w:marTop w:val="0"/>
                      <w:marBottom w:val="0"/>
                      <w:divBdr>
                        <w:top w:val="none" w:sz="0" w:space="0" w:color="auto"/>
                        <w:left w:val="none" w:sz="0" w:space="0" w:color="auto"/>
                        <w:bottom w:val="none" w:sz="0" w:space="0" w:color="auto"/>
                        <w:right w:val="none" w:sz="0" w:space="0" w:color="auto"/>
                      </w:divBdr>
                    </w:div>
                  </w:divsChild>
                </w:div>
                <w:div w:id="1428114579">
                  <w:marLeft w:val="0"/>
                  <w:marRight w:val="0"/>
                  <w:marTop w:val="0"/>
                  <w:marBottom w:val="0"/>
                  <w:divBdr>
                    <w:top w:val="none" w:sz="0" w:space="0" w:color="auto"/>
                    <w:left w:val="none" w:sz="0" w:space="0" w:color="auto"/>
                    <w:bottom w:val="none" w:sz="0" w:space="0" w:color="auto"/>
                    <w:right w:val="none" w:sz="0" w:space="0" w:color="auto"/>
                  </w:divBdr>
                  <w:divsChild>
                    <w:div w:id="1378234624">
                      <w:marLeft w:val="0"/>
                      <w:marRight w:val="0"/>
                      <w:marTop w:val="0"/>
                      <w:marBottom w:val="0"/>
                      <w:divBdr>
                        <w:top w:val="none" w:sz="0" w:space="0" w:color="auto"/>
                        <w:left w:val="none" w:sz="0" w:space="0" w:color="auto"/>
                        <w:bottom w:val="none" w:sz="0" w:space="0" w:color="auto"/>
                        <w:right w:val="none" w:sz="0" w:space="0" w:color="auto"/>
                      </w:divBdr>
                    </w:div>
                  </w:divsChild>
                </w:div>
                <w:div w:id="1429543441">
                  <w:marLeft w:val="0"/>
                  <w:marRight w:val="0"/>
                  <w:marTop w:val="0"/>
                  <w:marBottom w:val="0"/>
                  <w:divBdr>
                    <w:top w:val="none" w:sz="0" w:space="0" w:color="auto"/>
                    <w:left w:val="none" w:sz="0" w:space="0" w:color="auto"/>
                    <w:bottom w:val="none" w:sz="0" w:space="0" w:color="auto"/>
                    <w:right w:val="none" w:sz="0" w:space="0" w:color="auto"/>
                  </w:divBdr>
                  <w:divsChild>
                    <w:div w:id="1577059030">
                      <w:marLeft w:val="0"/>
                      <w:marRight w:val="0"/>
                      <w:marTop w:val="0"/>
                      <w:marBottom w:val="0"/>
                      <w:divBdr>
                        <w:top w:val="none" w:sz="0" w:space="0" w:color="auto"/>
                        <w:left w:val="none" w:sz="0" w:space="0" w:color="auto"/>
                        <w:bottom w:val="none" w:sz="0" w:space="0" w:color="auto"/>
                        <w:right w:val="none" w:sz="0" w:space="0" w:color="auto"/>
                      </w:divBdr>
                    </w:div>
                  </w:divsChild>
                </w:div>
                <w:div w:id="1431971449">
                  <w:marLeft w:val="0"/>
                  <w:marRight w:val="0"/>
                  <w:marTop w:val="0"/>
                  <w:marBottom w:val="0"/>
                  <w:divBdr>
                    <w:top w:val="none" w:sz="0" w:space="0" w:color="auto"/>
                    <w:left w:val="none" w:sz="0" w:space="0" w:color="auto"/>
                    <w:bottom w:val="none" w:sz="0" w:space="0" w:color="auto"/>
                    <w:right w:val="none" w:sz="0" w:space="0" w:color="auto"/>
                  </w:divBdr>
                  <w:divsChild>
                    <w:div w:id="1981491288">
                      <w:marLeft w:val="0"/>
                      <w:marRight w:val="0"/>
                      <w:marTop w:val="0"/>
                      <w:marBottom w:val="0"/>
                      <w:divBdr>
                        <w:top w:val="none" w:sz="0" w:space="0" w:color="auto"/>
                        <w:left w:val="none" w:sz="0" w:space="0" w:color="auto"/>
                        <w:bottom w:val="none" w:sz="0" w:space="0" w:color="auto"/>
                        <w:right w:val="none" w:sz="0" w:space="0" w:color="auto"/>
                      </w:divBdr>
                    </w:div>
                  </w:divsChild>
                </w:div>
                <w:div w:id="1443572401">
                  <w:marLeft w:val="0"/>
                  <w:marRight w:val="0"/>
                  <w:marTop w:val="0"/>
                  <w:marBottom w:val="0"/>
                  <w:divBdr>
                    <w:top w:val="none" w:sz="0" w:space="0" w:color="auto"/>
                    <w:left w:val="none" w:sz="0" w:space="0" w:color="auto"/>
                    <w:bottom w:val="none" w:sz="0" w:space="0" w:color="auto"/>
                    <w:right w:val="none" w:sz="0" w:space="0" w:color="auto"/>
                  </w:divBdr>
                  <w:divsChild>
                    <w:div w:id="121659721">
                      <w:marLeft w:val="0"/>
                      <w:marRight w:val="0"/>
                      <w:marTop w:val="0"/>
                      <w:marBottom w:val="0"/>
                      <w:divBdr>
                        <w:top w:val="none" w:sz="0" w:space="0" w:color="auto"/>
                        <w:left w:val="none" w:sz="0" w:space="0" w:color="auto"/>
                        <w:bottom w:val="none" w:sz="0" w:space="0" w:color="auto"/>
                        <w:right w:val="none" w:sz="0" w:space="0" w:color="auto"/>
                      </w:divBdr>
                    </w:div>
                  </w:divsChild>
                </w:div>
                <w:div w:id="1454665892">
                  <w:marLeft w:val="0"/>
                  <w:marRight w:val="0"/>
                  <w:marTop w:val="0"/>
                  <w:marBottom w:val="0"/>
                  <w:divBdr>
                    <w:top w:val="none" w:sz="0" w:space="0" w:color="auto"/>
                    <w:left w:val="none" w:sz="0" w:space="0" w:color="auto"/>
                    <w:bottom w:val="none" w:sz="0" w:space="0" w:color="auto"/>
                    <w:right w:val="none" w:sz="0" w:space="0" w:color="auto"/>
                  </w:divBdr>
                  <w:divsChild>
                    <w:div w:id="1720666890">
                      <w:marLeft w:val="0"/>
                      <w:marRight w:val="0"/>
                      <w:marTop w:val="0"/>
                      <w:marBottom w:val="0"/>
                      <w:divBdr>
                        <w:top w:val="none" w:sz="0" w:space="0" w:color="auto"/>
                        <w:left w:val="none" w:sz="0" w:space="0" w:color="auto"/>
                        <w:bottom w:val="none" w:sz="0" w:space="0" w:color="auto"/>
                        <w:right w:val="none" w:sz="0" w:space="0" w:color="auto"/>
                      </w:divBdr>
                    </w:div>
                  </w:divsChild>
                </w:div>
                <w:div w:id="1463570512">
                  <w:marLeft w:val="0"/>
                  <w:marRight w:val="0"/>
                  <w:marTop w:val="0"/>
                  <w:marBottom w:val="0"/>
                  <w:divBdr>
                    <w:top w:val="none" w:sz="0" w:space="0" w:color="auto"/>
                    <w:left w:val="none" w:sz="0" w:space="0" w:color="auto"/>
                    <w:bottom w:val="none" w:sz="0" w:space="0" w:color="auto"/>
                    <w:right w:val="none" w:sz="0" w:space="0" w:color="auto"/>
                  </w:divBdr>
                  <w:divsChild>
                    <w:div w:id="895356888">
                      <w:marLeft w:val="0"/>
                      <w:marRight w:val="0"/>
                      <w:marTop w:val="0"/>
                      <w:marBottom w:val="0"/>
                      <w:divBdr>
                        <w:top w:val="none" w:sz="0" w:space="0" w:color="auto"/>
                        <w:left w:val="none" w:sz="0" w:space="0" w:color="auto"/>
                        <w:bottom w:val="none" w:sz="0" w:space="0" w:color="auto"/>
                        <w:right w:val="none" w:sz="0" w:space="0" w:color="auto"/>
                      </w:divBdr>
                    </w:div>
                  </w:divsChild>
                </w:div>
                <w:div w:id="1479807307">
                  <w:marLeft w:val="0"/>
                  <w:marRight w:val="0"/>
                  <w:marTop w:val="0"/>
                  <w:marBottom w:val="0"/>
                  <w:divBdr>
                    <w:top w:val="none" w:sz="0" w:space="0" w:color="auto"/>
                    <w:left w:val="none" w:sz="0" w:space="0" w:color="auto"/>
                    <w:bottom w:val="none" w:sz="0" w:space="0" w:color="auto"/>
                    <w:right w:val="none" w:sz="0" w:space="0" w:color="auto"/>
                  </w:divBdr>
                  <w:divsChild>
                    <w:div w:id="1438983533">
                      <w:marLeft w:val="0"/>
                      <w:marRight w:val="0"/>
                      <w:marTop w:val="0"/>
                      <w:marBottom w:val="0"/>
                      <w:divBdr>
                        <w:top w:val="none" w:sz="0" w:space="0" w:color="auto"/>
                        <w:left w:val="none" w:sz="0" w:space="0" w:color="auto"/>
                        <w:bottom w:val="none" w:sz="0" w:space="0" w:color="auto"/>
                        <w:right w:val="none" w:sz="0" w:space="0" w:color="auto"/>
                      </w:divBdr>
                    </w:div>
                  </w:divsChild>
                </w:div>
                <w:div w:id="1512143951">
                  <w:marLeft w:val="0"/>
                  <w:marRight w:val="0"/>
                  <w:marTop w:val="0"/>
                  <w:marBottom w:val="0"/>
                  <w:divBdr>
                    <w:top w:val="none" w:sz="0" w:space="0" w:color="auto"/>
                    <w:left w:val="none" w:sz="0" w:space="0" w:color="auto"/>
                    <w:bottom w:val="none" w:sz="0" w:space="0" w:color="auto"/>
                    <w:right w:val="none" w:sz="0" w:space="0" w:color="auto"/>
                  </w:divBdr>
                  <w:divsChild>
                    <w:div w:id="956376996">
                      <w:marLeft w:val="0"/>
                      <w:marRight w:val="0"/>
                      <w:marTop w:val="0"/>
                      <w:marBottom w:val="0"/>
                      <w:divBdr>
                        <w:top w:val="none" w:sz="0" w:space="0" w:color="auto"/>
                        <w:left w:val="none" w:sz="0" w:space="0" w:color="auto"/>
                        <w:bottom w:val="none" w:sz="0" w:space="0" w:color="auto"/>
                        <w:right w:val="none" w:sz="0" w:space="0" w:color="auto"/>
                      </w:divBdr>
                    </w:div>
                  </w:divsChild>
                </w:div>
                <w:div w:id="1520972267">
                  <w:marLeft w:val="0"/>
                  <w:marRight w:val="0"/>
                  <w:marTop w:val="0"/>
                  <w:marBottom w:val="0"/>
                  <w:divBdr>
                    <w:top w:val="none" w:sz="0" w:space="0" w:color="auto"/>
                    <w:left w:val="none" w:sz="0" w:space="0" w:color="auto"/>
                    <w:bottom w:val="none" w:sz="0" w:space="0" w:color="auto"/>
                    <w:right w:val="none" w:sz="0" w:space="0" w:color="auto"/>
                  </w:divBdr>
                  <w:divsChild>
                    <w:div w:id="1427267016">
                      <w:marLeft w:val="0"/>
                      <w:marRight w:val="0"/>
                      <w:marTop w:val="0"/>
                      <w:marBottom w:val="0"/>
                      <w:divBdr>
                        <w:top w:val="none" w:sz="0" w:space="0" w:color="auto"/>
                        <w:left w:val="none" w:sz="0" w:space="0" w:color="auto"/>
                        <w:bottom w:val="none" w:sz="0" w:space="0" w:color="auto"/>
                        <w:right w:val="none" w:sz="0" w:space="0" w:color="auto"/>
                      </w:divBdr>
                    </w:div>
                  </w:divsChild>
                </w:div>
                <w:div w:id="1526863653">
                  <w:marLeft w:val="0"/>
                  <w:marRight w:val="0"/>
                  <w:marTop w:val="0"/>
                  <w:marBottom w:val="0"/>
                  <w:divBdr>
                    <w:top w:val="none" w:sz="0" w:space="0" w:color="auto"/>
                    <w:left w:val="none" w:sz="0" w:space="0" w:color="auto"/>
                    <w:bottom w:val="none" w:sz="0" w:space="0" w:color="auto"/>
                    <w:right w:val="none" w:sz="0" w:space="0" w:color="auto"/>
                  </w:divBdr>
                  <w:divsChild>
                    <w:div w:id="1986276257">
                      <w:marLeft w:val="0"/>
                      <w:marRight w:val="0"/>
                      <w:marTop w:val="0"/>
                      <w:marBottom w:val="0"/>
                      <w:divBdr>
                        <w:top w:val="none" w:sz="0" w:space="0" w:color="auto"/>
                        <w:left w:val="none" w:sz="0" w:space="0" w:color="auto"/>
                        <w:bottom w:val="none" w:sz="0" w:space="0" w:color="auto"/>
                        <w:right w:val="none" w:sz="0" w:space="0" w:color="auto"/>
                      </w:divBdr>
                    </w:div>
                  </w:divsChild>
                </w:div>
                <w:div w:id="1537235479">
                  <w:marLeft w:val="0"/>
                  <w:marRight w:val="0"/>
                  <w:marTop w:val="0"/>
                  <w:marBottom w:val="0"/>
                  <w:divBdr>
                    <w:top w:val="none" w:sz="0" w:space="0" w:color="auto"/>
                    <w:left w:val="none" w:sz="0" w:space="0" w:color="auto"/>
                    <w:bottom w:val="none" w:sz="0" w:space="0" w:color="auto"/>
                    <w:right w:val="none" w:sz="0" w:space="0" w:color="auto"/>
                  </w:divBdr>
                  <w:divsChild>
                    <w:div w:id="774248735">
                      <w:marLeft w:val="0"/>
                      <w:marRight w:val="0"/>
                      <w:marTop w:val="0"/>
                      <w:marBottom w:val="0"/>
                      <w:divBdr>
                        <w:top w:val="none" w:sz="0" w:space="0" w:color="auto"/>
                        <w:left w:val="none" w:sz="0" w:space="0" w:color="auto"/>
                        <w:bottom w:val="none" w:sz="0" w:space="0" w:color="auto"/>
                        <w:right w:val="none" w:sz="0" w:space="0" w:color="auto"/>
                      </w:divBdr>
                    </w:div>
                  </w:divsChild>
                </w:div>
                <w:div w:id="1540125313">
                  <w:marLeft w:val="0"/>
                  <w:marRight w:val="0"/>
                  <w:marTop w:val="0"/>
                  <w:marBottom w:val="0"/>
                  <w:divBdr>
                    <w:top w:val="none" w:sz="0" w:space="0" w:color="auto"/>
                    <w:left w:val="none" w:sz="0" w:space="0" w:color="auto"/>
                    <w:bottom w:val="none" w:sz="0" w:space="0" w:color="auto"/>
                    <w:right w:val="none" w:sz="0" w:space="0" w:color="auto"/>
                  </w:divBdr>
                  <w:divsChild>
                    <w:div w:id="628128332">
                      <w:marLeft w:val="0"/>
                      <w:marRight w:val="0"/>
                      <w:marTop w:val="0"/>
                      <w:marBottom w:val="0"/>
                      <w:divBdr>
                        <w:top w:val="none" w:sz="0" w:space="0" w:color="auto"/>
                        <w:left w:val="none" w:sz="0" w:space="0" w:color="auto"/>
                        <w:bottom w:val="none" w:sz="0" w:space="0" w:color="auto"/>
                        <w:right w:val="none" w:sz="0" w:space="0" w:color="auto"/>
                      </w:divBdr>
                    </w:div>
                  </w:divsChild>
                </w:div>
                <w:div w:id="1555392716">
                  <w:marLeft w:val="0"/>
                  <w:marRight w:val="0"/>
                  <w:marTop w:val="0"/>
                  <w:marBottom w:val="0"/>
                  <w:divBdr>
                    <w:top w:val="none" w:sz="0" w:space="0" w:color="auto"/>
                    <w:left w:val="none" w:sz="0" w:space="0" w:color="auto"/>
                    <w:bottom w:val="none" w:sz="0" w:space="0" w:color="auto"/>
                    <w:right w:val="none" w:sz="0" w:space="0" w:color="auto"/>
                  </w:divBdr>
                  <w:divsChild>
                    <w:div w:id="726999755">
                      <w:marLeft w:val="0"/>
                      <w:marRight w:val="0"/>
                      <w:marTop w:val="0"/>
                      <w:marBottom w:val="0"/>
                      <w:divBdr>
                        <w:top w:val="none" w:sz="0" w:space="0" w:color="auto"/>
                        <w:left w:val="none" w:sz="0" w:space="0" w:color="auto"/>
                        <w:bottom w:val="none" w:sz="0" w:space="0" w:color="auto"/>
                        <w:right w:val="none" w:sz="0" w:space="0" w:color="auto"/>
                      </w:divBdr>
                    </w:div>
                  </w:divsChild>
                </w:div>
                <w:div w:id="1557014135">
                  <w:marLeft w:val="0"/>
                  <w:marRight w:val="0"/>
                  <w:marTop w:val="0"/>
                  <w:marBottom w:val="0"/>
                  <w:divBdr>
                    <w:top w:val="none" w:sz="0" w:space="0" w:color="auto"/>
                    <w:left w:val="none" w:sz="0" w:space="0" w:color="auto"/>
                    <w:bottom w:val="none" w:sz="0" w:space="0" w:color="auto"/>
                    <w:right w:val="none" w:sz="0" w:space="0" w:color="auto"/>
                  </w:divBdr>
                  <w:divsChild>
                    <w:div w:id="1906068968">
                      <w:marLeft w:val="0"/>
                      <w:marRight w:val="0"/>
                      <w:marTop w:val="0"/>
                      <w:marBottom w:val="0"/>
                      <w:divBdr>
                        <w:top w:val="none" w:sz="0" w:space="0" w:color="auto"/>
                        <w:left w:val="none" w:sz="0" w:space="0" w:color="auto"/>
                        <w:bottom w:val="none" w:sz="0" w:space="0" w:color="auto"/>
                        <w:right w:val="none" w:sz="0" w:space="0" w:color="auto"/>
                      </w:divBdr>
                    </w:div>
                  </w:divsChild>
                </w:div>
                <w:div w:id="1575701302">
                  <w:marLeft w:val="0"/>
                  <w:marRight w:val="0"/>
                  <w:marTop w:val="0"/>
                  <w:marBottom w:val="0"/>
                  <w:divBdr>
                    <w:top w:val="none" w:sz="0" w:space="0" w:color="auto"/>
                    <w:left w:val="none" w:sz="0" w:space="0" w:color="auto"/>
                    <w:bottom w:val="none" w:sz="0" w:space="0" w:color="auto"/>
                    <w:right w:val="none" w:sz="0" w:space="0" w:color="auto"/>
                  </w:divBdr>
                  <w:divsChild>
                    <w:div w:id="362021927">
                      <w:marLeft w:val="0"/>
                      <w:marRight w:val="0"/>
                      <w:marTop w:val="0"/>
                      <w:marBottom w:val="0"/>
                      <w:divBdr>
                        <w:top w:val="none" w:sz="0" w:space="0" w:color="auto"/>
                        <w:left w:val="none" w:sz="0" w:space="0" w:color="auto"/>
                        <w:bottom w:val="none" w:sz="0" w:space="0" w:color="auto"/>
                        <w:right w:val="none" w:sz="0" w:space="0" w:color="auto"/>
                      </w:divBdr>
                    </w:div>
                  </w:divsChild>
                </w:div>
                <w:div w:id="1577714300">
                  <w:marLeft w:val="0"/>
                  <w:marRight w:val="0"/>
                  <w:marTop w:val="0"/>
                  <w:marBottom w:val="0"/>
                  <w:divBdr>
                    <w:top w:val="none" w:sz="0" w:space="0" w:color="auto"/>
                    <w:left w:val="none" w:sz="0" w:space="0" w:color="auto"/>
                    <w:bottom w:val="none" w:sz="0" w:space="0" w:color="auto"/>
                    <w:right w:val="none" w:sz="0" w:space="0" w:color="auto"/>
                  </w:divBdr>
                  <w:divsChild>
                    <w:div w:id="467288535">
                      <w:marLeft w:val="0"/>
                      <w:marRight w:val="0"/>
                      <w:marTop w:val="0"/>
                      <w:marBottom w:val="0"/>
                      <w:divBdr>
                        <w:top w:val="none" w:sz="0" w:space="0" w:color="auto"/>
                        <w:left w:val="none" w:sz="0" w:space="0" w:color="auto"/>
                        <w:bottom w:val="none" w:sz="0" w:space="0" w:color="auto"/>
                        <w:right w:val="none" w:sz="0" w:space="0" w:color="auto"/>
                      </w:divBdr>
                    </w:div>
                  </w:divsChild>
                </w:div>
                <w:div w:id="1583757520">
                  <w:marLeft w:val="0"/>
                  <w:marRight w:val="0"/>
                  <w:marTop w:val="0"/>
                  <w:marBottom w:val="0"/>
                  <w:divBdr>
                    <w:top w:val="none" w:sz="0" w:space="0" w:color="auto"/>
                    <w:left w:val="none" w:sz="0" w:space="0" w:color="auto"/>
                    <w:bottom w:val="none" w:sz="0" w:space="0" w:color="auto"/>
                    <w:right w:val="none" w:sz="0" w:space="0" w:color="auto"/>
                  </w:divBdr>
                  <w:divsChild>
                    <w:div w:id="1808889139">
                      <w:marLeft w:val="0"/>
                      <w:marRight w:val="0"/>
                      <w:marTop w:val="0"/>
                      <w:marBottom w:val="0"/>
                      <w:divBdr>
                        <w:top w:val="none" w:sz="0" w:space="0" w:color="auto"/>
                        <w:left w:val="none" w:sz="0" w:space="0" w:color="auto"/>
                        <w:bottom w:val="none" w:sz="0" w:space="0" w:color="auto"/>
                        <w:right w:val="none" w:sz="0" w:space="0" w:color="auto"/>
                      </w:divBdr>
                    </w:div>
                  </w:divsChild>
                </w:div>
                <w:div w:id="1632403120">
                  <w:marLeft w:val="0"/>
                  <w:marRight w:val="0"/>
                  <w:marTop w:val="0"/>
                  <w:marBottom w:val="0"/>
                  <w:divBdr>
                    <w:top w:val="none" w:sz="0" w:space="0" w:color="auto"/>
                    <w:left w:val="none" w:sz="0" w:space="0" w:color="auto"/>
                    <w:bottom w:val="none" w:sz="0" w:space="0" w:color="auto"/>
                    <w:right w:val="none" w:sz="0" w:space="0" w:color="auto"/>
                  </w:divBdr>
                  <w:divsChild>
                    <w:div w:id="460618389">
                      <w:marLeft w:val="0"/>
                      <w:marRight w:val="0"/>
                      <w:marTop w:val="0"/>
                      <w:marBottom w:val="0"/>
                      <w:divBdr>
                        <w:top w:val="none" w:sz="0" w:space="0" w:color="auto"/>
                        <w:left w:val="none" w:sz="0" w:space="0" w:color="auto"/>
                        <w:bottom w:val="none" w:sz="0" w:space="0" w:color="auto"/>
                        <w:right w:val="none" w:sz="0" w:space="0" w:color="auto"/>
                      </w:divBdr>
                    </w:div>
                  </w:divsChild>
                </w:div>
                <w:div w:id="1647664952">
                  <w:marLeft w:val="0"/>
                  <w:marRight w:val="0"/>
                  <w:marTop w:val="0"/>
                  <w:marBottom w:val="0"/>
                  <w:divBdr>
                    <w:top w:val="none" w:sz="0" w:space="0" w:color="auto"/>
                    <w:left w:val="none" w:sz="0" w:space="0" w:color="auto"/>
                    <w:bottom w:val="none" w:sz="0" w:space="0" w:color="auto"/>
                    <w:right w:val="none" w:sz="0" w:space="0" w:color="auto"/>
                  </w:divBdr>
                  <w:divsChild>
                    <w:div w:id="1853687377">
                      <w:marLeft w:val="0"/>
                      <w:marRight w:val="0"/>
                      <w:marTop w:val="0"/>
                      <w:marBottom w:val="0"/>
                      <w:divBdr>
                        <w:top w:val="none" w:sz="0" w:space="0" w:color="auto"/>
                        <w:left w:val="none" w:sz="0" w:space="0" w:color="auto"/>
                        <w:bottom w:val="none" w:sz="0" w:space="0" w:color="auto"/>
                        <w:right w:val="none" w:sz="0" w:space="0" w:color="auto"/>
                      </w:divBdr>
                    </w:div>
                  </w:divsChild>
                </w:div>
                <w:div w:id="1652753444">
                  <w:marLeft w:val="0"/>
                  <w:marRight w:val="0"/>
                  <w:marTop w:val="0"/>
                  <w:marBottom w:val="0"/>
                  <w:divBdr>
                    <w:top w:val="none" w:sz="0" w:space="0" w:color="auto"/>
                    <w:left w:val="none" w:sz="0" w:space="0" w:color="auto"/>
                    <w:bottom w:val="none" w:sz="0" w:space="0" w:color="auto"/>
                    <w:right w:val="none" w:sz="0" w:space="0" w:color="auto"/>
                  </w:divBdr>
                  <w:divsChild>
                    <w:div w:id="413088705">
                      <w:marLeft w:val="0"/>
                      <w:marRight w:val="0"/>
                      <w:marTop w:val="0"/>
                      <w:marBottom w:val="0"/>
                      <w:divBdr>
                        <w:top w:val="none" w:sz="0" w:space="0" w:color="auto"/>
                        <w:left w:val="none" w:sz="0" w:space="0" w:color="auto"/>
                        <w:bottom w:val="none" w:sz="0" w:space="0" w:color="auto"/>
                        <w:right w:val="none" w:sz="0" w:space="0" w:color="auto"/>
                      </w:divBdr>
                    </w:div>
                  </w:divsChild>
                </w:div>
                <w:div w:id="1658532117">
                  <w:marLeft w:val="0"/>
                  <w:marRight w:val="0"/>
                  <w:marTop w:val="0"/>
                  <w:marBottom w:val="0"/>
                  <w:divBdr>
                    <w:top w:val="none" w:sz="0" w:space="0" w:color="auto"/>
                    <w:left w:val="none" w:sz="0" w:space="0" w:color="auto"/>
                    <w:bottom w:val="none" w:sz="0" w:space="0" w:color="auto"/>
                    <w:right w:val="none" w:sz="0" w:space="0" w:color="auto"/>
                  </w:divBdr>
                  <w:divsChild>
                    <w:div w:id="969702441">
                      <w:marLeft w:val="0"/>
                      <w:marRight w:val="0"/>
                      <w:marTop w:val="0"/>
                      <w:marBottom w:val="0"/>
                      <w:divBdr>
                        <w:top w:val="none" w:sz="0" w:space="0" w:color="auto"/>
                        <w:left w:val="none" w:sz="0" w:space="0" w:color="auto"/>
                        <w:bottom w:val="none" w:sz="0" w:space="0" w:color="auto"/>
                        <w:right w:val="none" w:sz="0" w:space="0" w:color="auto"/>
                      </w:divBdr>
                    </w:div>
                  </w:divsChild>
                </w:div>
                <w:div w:id="1685668146">
                  <w:marLeft w:val="0"/>
                  <w:marRight w:val="0"/>
                  <w:marTop w:val="0"/>
                  <w:marBottom w:val="0"/>
                  <w:divBdr>
                    <w:top w:val="none" w:sz="0" w:space="0" w:color="auto"/>
                    <w:left w:val="none" w:sz="0" w:space="0" w:color="auto"/>
                    <w:bottom w:val="none" w:sz="0" w:space="0" w:color="auto"/>
                    <w:right w:val="none" w:sz="0" w:space="0" w:color="auto"/>
                  </w:divBdr>
                  <w:divsChild>
                    <w:div w:id="1173229825">
                      <w:marLeft w:val="0"/>
                      <w:marRight w:val="0"/>
                      <w:marTop w:val="0"/>
                      <w:marBottom w:val="0"/>
                      <w:divBdr>
                        <w:top w:val="none" w:sz="0" w:space="0" w:color="auto"/>
                        <w:left w:val="none" w:sz="0" w:space="0" w:color="auto"/>
                        <w:bottom w:val="none" w:sz="0" w:space="0" w:color="auto"/>
                        <w:right w:val="none" w:sz="0" w:space="0" w:color="auto"/>
                      </w:divBdr>
                    </w:div>
                  </w:divsChild>
                </w:div>
                <w:div w:id="1688481225">
                  <w:marLeft w:val="0"/>
                  <w:marRight w:val="0"/>
                  <w:marTop w:val="0"/>
                  <w:marBottom w:val="0"/>
                  <w:divBdr>
                    <w:top w:val="none" w:sz="0" w:space="0" w:color="auto"/>
                    <w:left w:val="none" w:sz="0" w:space="0" w:color="auto"/>
                    <w:bottom w:val="none" w:sz="0" w:space="0" w:color="auto"/>
                    <w:right w:val="none" w:sz="0" w:space="0" w:color="auto"/>
                  </w:divBdr>
                  <w:divsChild>
                    <w:div w:id="521940611">
                      <w:marLeft w:val="0"/>
                      <w:marRight w:val="0"/>
                      <w:marTop w:val="0"/>
                      <w:marBottom w:val="0"/>
                      <w:divBdr>
                        <w:top w:val="none" w:sz="0" w:space="0" w:color="auto"/>
                        <w:left w:val="none" w:sz="0" w:space="0" w:color="auto"/>
                        <w:bottom w:val="none" w:sz="0" w:space="0" w:color="auto"/>
                        <w:right w:val="none" w:sz="0" w:space="0" w:color="auto"/>
                      </w:divBdr>
                    </w:div>
                  </w:divsChild>
                </w:div>
                <w:div w:id="1690060562">
                  <w:marLeft w:val="0"/>
                  <w:marRight w:val="0"/>
                  <w:marTop w:val="0"/>
                  <w:marBottom w:val="0"/>
                  <w:divBdr>
                    <w:top w:val="none" w:sz="0" w:space="0" w:color="auto"/>
                    <w:left w:val="none" w:sz="0" w:space="0" w:color="auto"/>
                    <w:bottom w:val="none" w:sz="0" w:space="0" w:color="auto"/>
                    <w:right w:val="none" w:sz="0" w:space="0" w:color="auto"/>
                  </w:divBdr>
                  <w:divsChild>
                    <w:div w:id="1584802324">
                      <w:marLeft w:val="0"/>
                      <w:marRight w:val="0"/>
                      <w:marTop w:val="0"/>
                      <w:marBottom w:val="0"/>
                      <w:divBdr>
                        <w:top w:val="none" w:sz="0" w:space="0" w:color="auto"/>
                        <w:left w:val="none" w:sz="0" w:space="0" w:color="auto"/>
                        <w:bottom w:val="none" w:sz="0" w:space="0" w:color="auto"/>
                        <w:right w:val="none" w:sz="0" w:space="0" w:color="auto"/>
                      </w:divBdr>
                    </w:div>
                  </w:divsChild>
                </w:div>
                <w:div w:id="1693267332">
                  <w:marLeft w:val="0"/>
                  <w:marRight w:val="0"/>
                  <w:marTop w:val="0"/>
                  <w:marBottom w:val="0"/>
                  <w:divBdr>
                    <w:top w:val="none" w:sz="0" w:space="0" w:color="auto"/>
                    <w:left w:val="none" w:sz="0" w:space="0" w:color="auto"/>
                    <w:bottom w:val="none" w:sz="0" w:space="0" w:color="auto"/>
                    <w:right w:val="none" w:sz="0" w:space="0" w:color="auto"/>
                  </w:divBdr>
                  <w:divsChild>
                    <w:div w:id="1972591912">
                      <w:marLeft w:val="0"/>
                      <w:marRight w:val="0"/>
                      <w:marTop w:val="0"/>
                      <w:marBottom w:val="0"/>
                      <w:divBdr>
                        <w:top w:val="none" w:sz="0" w:space="0" w:color="auto"/>
                        <w:left w:val="none" w:sz="0" w:space="0" w:color="auto"/>
                        <w:bottom w:val="none" w:sz="0" w:space="0" w:color="auto"/>
                        <w:right w:val="none" w:sz="0" w:space="0" w:color="auto"/>
                      </w:divBdr>
                    </w:div>
                  </w:divsChild>
                </w:div>
                <w:div w:id="1693337812">
                  <w:marLeft w:val="0"/>
                  <w:marRight w:val="0"/>
                  <w:marTop w:val="0"/>
                  <w:marBottom w:val="0"/>
                  <w:divBdr>
                    <w:top w:val="none" w:sz="0" w:space="0" w:color="auto"/>
                    <w:left w:val="none" w:sz="0" w:space="0" w:color="auto"/>
                    <w:bottom w:val="none" w:sz="0" w:space="0" w:color="auto"/>
                    <w:right w:val="none" w:sz="0" w:space="0" w:color="auto"/>
                  </w:divBdr>
                  <w:divsChild>
                    <w:div w:id="1551258142">
                      <w:marLeft w:val="0"/>
                      <w:marRight w:val="0"/>
                      <w:marTop w:val="0"/>
                      <w:marBottom w:val="0"/>
                      <w:divBdr>
                        <w:top w:val="none" w:sz="0" w:space="0" w:color="auto"/>
                        <w:left w:val="none" w:sz="0" w:space="0" w:color="auto"/>
                        <w:bottom w:val="none" w:sz="0" w:space="0" w:color="auto"/>
                        <w:right w:val="none" w:sz="0" w:space="0" w:color="auto"/>
                      </w:divBdr>
                    </w:div>
                  </w:divsChild>
                </w:div>
                <w:div w:id="1711110063">
                  <w:marLeft w:val="0"/>
                  <w:marRight w:val="0"/>
                  <w:marTop w:val="0"/>
                  <w:marBottom w:val="0"/>
                  <w:divBdr>
                    <w:top w:val="none" w:sz="0" w:space="0" w:color="auto"/>
                    <w:left w:val="none" w:sz="0" w:space="0" w:color="auto"/>
                    <w:bottom w:val="none" w:sz="0" w:space="0" w:color="auto"/>
                    <w:right w:val="none" w:sz="0" w:space="0" w:color="auto"/>
                  </w:divBdr>
                  <w:divsChild>
                    <w:div w:id="93788528">
                      <w:marLeft w:val="0"/>
                      <w:marRight w:val="0"/>
                      <w:marTop w:val="0"/>
                      <w:marBottom w:val="0"/>
                      <w:divBdr>
                        <w:top w:val="none" w:sz="0" w:space="0" w:color="auto"/>
                        <w:left w:val="none" w:sz="0" w:space="0" w:color="auto"/>
                        <w:bottom w:val="none" w:sz="0" w:space="0" w:color="auto"/>
                        <w:right w:val="none" w:sz="0" w:space="0" w:color="auto"/>
                      </w:divBdr>
                    </w:div>
                  </w:divsChild>
                </w:div>
                <w:div w:id="1716546227">
                  <w:marLeft w:val="0"/>
                  <w:marRight w:val="0"/>
                  <w:marTop w:val="0"/>
                  <w:marBottom w:val="0"/>
                  <w:divBdr>
                    <w:top w:val="none" w:sz="0" w:space="0" w:color="auto"/>
                    <w:left w:val="none" w:sz="0" w:space="0" w:color="auto"/>
                    <w:bottom w:val="none" w:sz="0" w:space="0" w:color="auto"/>
                    <w:right w:val="none" w:sz="0" w:space="0" w:color="auto"/>
                  </w:divBdr>
                  <w:divsChild>
                    <w:div w:id="318726714">
                      <w:marLeft w:val="0"/>
                      <w:marRight w:val="0"/>
                      <w:marTop w:val="0"/>
                      <w:marBottom w:val="0"/>
                      <w:divBdr>
                        <w:top w:val="none" w:sz="0" w:space="0" w:color="auto"/>
                        <w:left w:val="none" w:sz="0" w:space="0" w:color="auto"/>
                        <w:bottom w:val="none" w:sz="0" w:space="0" w:color="auto"/>
                        <w:right w:val="none" w:sz="0" w:space="0" w:color="auto"/>
                      </w:divBdr>
                    </w:div>
                  </w:divsChild>
                </w:div>
                <w:div w:id="1717050778">
                  <w:marLeft w:val="0"/>
                  <w:marRight w:val="0"/>
                  <w:marTop w:val="0"/>
                  <w:marBottom w:val="0"/>
                  <w:divBdr>
                    <w:top w:val="none" w:sz="0" w:space="0" w:color="auto"/>
                    <w:left w:val="none" w:sz="0" w:space="0" w:color="auto"/>
                    <w:bottom w:val="none" w:sz="0" w:space="0" w:color="auto"/>
                    <w:right w:val="none" w:sz="0" w:space="0" w:color="auto"/>
                  </w:divBdr>
                  <w:divsChild>
                    <w:div w:id="1433823362">
                      <w:marLeft w:val="0"/>
                      <w:marRight w:val="0"/>
                      <w:marTop w:val="0"/>
                      <w:marBottom w:val="0"/>
                      <w:divBdr>
                        <w:top w:val="none" w:sz="0" w:space="0" w:color="auto"/>
                        <w:left w:val="none" w:sz="0" w:space="0" w:color="auto"/>
                        <w:bottom w:val="none" w:sz="0" w:space="0" w:color="auto"/>
                        <w:right w:val="none" w:sz="0" w:space="0" w:color="auto"/>
                      </w:divBdr>
                    </w:div>
                  </w:divsChild>
                </w:div>
                <w:div w:id="1720857159">
                  <w:marLeft w:val="0"/>
                  <w:marRight w:val="0"/>
                  <w:marTop w:val="0"/>
                  <w:marBottom w:val="0"/>
                  <w:divBdr>
                    <w:top w:val="none" w:sz="0" w:space="0" w:color="auto"/>
                    <w:left w:val="none" w:sz="0" w:space="0" w:color="auto"/>
                    <w:bottom w:val="none" w:sz="0" w:space="0" w:color="auto"/>
                    <w:right w:val="none" w:sz="0" w:space="0" w:color="auto"/>
                  </w:divBdr>
                  <w:divsChild>
                    <w:div w:id="1582904363">
                      <w:marLeft w:val="0"/>
                      <w:marRight w:val="0"/>
                      <w:marTop w:val="0"/>
                      <w:marBottom w:val="0"/>
                      <w:divBdr>
                        <w:top w:val="none" w:sz="0" w:space="0" w:color="auto"/>
                        <w:left w:val="none" w:sz="0" w:space="0" w:color="auto"/>
                        <w:bottom w:val="none" w:sz="0" w:space="0" w:color="auto"/>
                        <w:right w:val="none" w:sz="0" w:space="0" w:color="auto"/>
                      </w:divBdr>
                    </w:div>
                  </w:divsChild>
                </w:div>
                <w:div w:id="1726299263">
                  <w:marLeft w:val="0"/>
                  <w:marRight w:val="0"/>
                  <w:marTop w:val="0"/>
                  <w:marBottom w:val="0"/>
                  <w:divBdr>
                    <w:top w:val="none" w:sz="0" w:space="0" w:color="auto"/>
                    <w:left w:val="none" w:sz="0" w:space="0" w:color="auto"/>
                    <w:bottom w:val="none" w:sz="0" w:space="0" w:color="auto"/>
                    <w:right w:val="none" w:sz="0" w:space="0" w:color="auto"/>
                  </w:divBdr>
                  <w:divsChild>
                    <w:div w:id="90779921">
                      <w:marLeft w:val="0"/>
                      <w:marRight w:val="0"/>
                      <w:marTop w:val="0"/>
                      <w:marBottom w:val="0"/>
                      <w:divBdr>
                        <w:top w:val="none" w:sz="0" w:space="0" w:color="auto"/>
                        <w:left w:val="none" w:sz="0" w:space="0" w:color="auto"/>
                        <w:bottom w:val="none" w:sz="0" w:space="0" w:color="auto"/>
                        <w:right w:val="none" w:sz="0" w:space="0" w:color="auto"/>
                      </w:divBdr>
                    </w:div>
                  </w:divsChild>
                </w:div>
                <w:div w:id="1738236885">
                  <w:marLeft w:val="0"/>
                  <w:marRight w:val="0"/>
                  <w:marTop w:val="0"/>
                  <w:marBottom w:val="0"/>
                  <w:divBdr>
                    <w:top w:val="none" w:sz="0" w:space="0" w:color="auto"/>
                    <w:left w:val="none" w:sz="0" w:space="0" w:color="auto"/>
                    <w:bottom w:val="none" w:sz="0" w:space="0" w:color="auto"/>
                    <w:right w:val="none" w:sz="0" w:space="0" w:color="auto"/>
                  </w:divBdr>
                  <w:divsChild>
                    <w:div w:id="1527059633">
                      <w:marLeft w:val="0"/>
                      <w:marRight w:val="0"/>
                      <w:marTop w:val="0"/>
                      <w:marBottom w:val="0"/>
                      <w:divBdr>
                        <w:top w:val="none" w:sz="0" w:space="0" w:color="auto"/>
                        <w:left w:val="none" w:sz="0" w:space="0" w:color="auto"/>
                        <w:bottom w:val="none" w:sz="0" w:space="0" w:color="auto"/>
                        <w:right w:val="none" w:sz="0" w:space="0" w:color="auto"/>
                      </w:divBdr>
                    </w:div>
                  </w:divsChild>
                </w:div>
                <w:div w:id="1762145230">
                  <w:marLeft w:val="0"/>
                  <w:marRight w:val="0"/>
                  <w:marTop w:val="0"/>
                  <w:marBottom w:val="0"/>
                  <w:divBdr>
                    <w:top w:val="none" w:sz="0" w:space="0" w:color="auto"/>
                    <w:left w:val="none" w:sz="0" w:space="0" w:color="auto"/>
                    <w:bottom w:val="none" w:sz="0" w:space="0" w:color="auto"/>
                    <w:right w:val="none" w:sz="0" w:space="0" w:color="auto"/>
                  </w:divBdr>
                  <w:divsChild>
                    <w:div w:id="1185946765">
                      <w:marLeft w:val="0"/>
                      <w:marRight w:val="0"/>
                      <w:marTop w:val="0"/>
                      <w:marBottom w:val="0"/>
                      <w:divBdr>
                        <w:top w:val="none" w:sz="0" w:space="0" w:color="auto"/>
                        <w:left w:val="none" w:sz="0" w:space="0" w:color="auto"/>
                        <w:bottom w:val="none" w:sz="0" w:space="0" w:color="auto"/>
                        <w:right w:val="none" w:sz="0" w:space="0" w:color="auto"/>
                      </w:divBdr>
                    </w:div>
                  </w:divsChild>
                </w:div>
                <w:div w:id="1764648736">
                  <w:marLeft w:val="0"/>
                  <w:marRight w:val="0"/>
                  <w:marTop w:val="0"/>
                  <w:marBottom w:val="0"/>
                  <w:divBdr>
                    <w:top w:val="none" w:sz="0" w:space="0" w:color="auto"/>
                    <w:left w:val="none" w:sz="0" w:space="0" w:color="auto"/>
                    <w:bottom w:val="none" w:sz="0" w:space="0" w:color="auto"/>
                    <w:right w:val="none" w:sz="0" w:space="0" w:color="auto"/>
                  </w:divBdr>
                  <w:divsChild>
                    <w:div w:id="1966809984">
                      <w:marLeft w:val="0"/>
                      <w:marRight w:val="0"/>
                      <w:marTop w:val="0"/>
                      <w:marBottom w:val="0"/>
                      <w:divBdr>
                        <w:top w:val="none" w:sz="0" w:space="0" w:color="auto"/>
                        <w:left w:val="none" w:sz="0" w:space="0" w:color="auto"/>
                        <w:bottom w:val="none" w:sz="0" w:space="0" w:color="auto"/>
                        <w:right w:val="none" w:sz="0" w:space="0" w:color="auto"/>
                      </w:divBdr>
                    </w:div>
                  </w:divsChild>
                </w:div>
                <w:div w:id="1770197189">
                  <w:marLeft w:val="0"/>
                  <w:marRight w:val="0"/>
                  <w:marTop w:val="0"/>
                  <w:marBottom w:val="0"/>
                  <w:divBdr>
                    <w:top w:val="none" w:sz="0" w:space="0" w:color="auto"/>
                    <w:left w:val="none" w:sz="0" w:space="0" w:color="auto"/>
                    <w:bottom w:val="none" w:sz="0" w:space="0" w:color="auto"/>
                    <w:right w:val="none" w:sz="0" w:space="0" w:color="auto"/>
                  </w:divBdr>
                  <w:divsChild>
                    <w:div w:id="1677344678">
                      <w:marLeft w:val="0"/>
                      <w:marRight w:val="0"/>
                      <w:marTop w:val="0"/>
                      <w:marBottom w:val="0"/>
                      <w:divBdr>
                        <w:top w:val="none" w:sz="0" w:space="0" w:color="auto"/>
                        <w:left w:val="none" w:sz="0" w:space="0" w:color="auto"/>
                        <w:bottom w:val="none" w:sz="0" w:space="0" w:color="auto"/>
                        <w:right w:val="none" w:sz="0" w:space="0" w:color="auto"/>
                      </w:divBdr>
                    </w:div>
                  </w:divsChild>
                </w:div>
                <w:div w:id="1774209839">
                  <w:marLeft w:val="0"/>
                  <w:marRight w:val="0"/>
                  <w:marTop w:val="0"/>
                  <w:marBottom w:val="0"/>
                  <w:divBdr>
                    <w:top w:val="none" w:sz="0" w:space="0" w:color="auto"/>
                    <w:left w:val="none" w:sz="0" w:space="0" w:color="auto"/>
                    <w:bottom w:val="none" w:sz="0" w:space="0" w:color="auto"/>
                    <w:right w:val="none" w:sz="0" w:space="0" w:color="auto"/>
                  </w:divBdr>
                  <w:divsChild>
                    <w:div w:id="767387391">
                      <w:marLeft w:val="0"/>
                      <w:marRight w:val="0"/>
                      <w:marTop w:val="0"/>
                      <w:marBottom w:val="0"/>
                      <w:divBdr>
                        <w:top w:val="none" w:sz="0" w:space="0" w:color="auto"/>
                        <w:left w:val="none" w:sz="0" w:space="0" w:color="auto"/>
                        <w:bottom w:val="none" w:sz="0" w:space="0" w:color="auto"/>
                        <w:right w:val="none" w:sz="0" w:space="0" w:color="auto"/>
                      </w:divBdr>
                    </w:div>
                  </w:divsChild>
                </w:div>
                <w:div w:id="1807972463">
                  <w:marLeft w:val="0"/>
                  <w:marRight w:val="0"/>
                  <w:marTop w:val="0"/>
                  <w:marBottom w:val="0"/>
                  <w:divBdr>
                    <w:top w:val="none" w:sz="0" w:space="0" w:color="auto"/>
                    <w:left w:val="none" w:sz="0" w:space="0" w:color="auto"/>
                    <w:bottom w:val="none" w:sz="0" w:space="0" w:color="auto"/>
                    <w:right w:val="none" w:sz="0" w:space="0" w:color="auto"/>
                  </w:divBdr>
                  <w:divsChild>
                    <w:div w:id="1665860044">
                      <w:marLeft w:val="0"/>
                      <w:marRight w:val="0"/>
                      <w:marTop w:val="0"/>
                      <w:marBottom w:val="0"/>
                      <w:divBdr>
                        <w:top w:val="none" w:sz="0" w:space="0" w:color="auto"/>
                        <w:left w:val="none" w:sz="0" w:space="0" w:color="auto"/>
                        <w:bottom w:val="none" w:sz="0" w:space="0" w:color="auto"/>
                        <w:right w:val="none" w:sz="0" w:space="0" w:color="auto"/>
                      </w:divBdr>
                    </w:div>
                  </w:divsChild>
                </w:div>
                <w:div w:id="1814758647">
                  <w:marLeft w:val="0"/>
                  <w:marRight w:val="0"/>
                  <w:marTop w:val="0"/>
                  <w:marBottom w:val="0"/>
                  <w:divBdr>
                    <w:top w:val="none" w:sz="0" w:space="0" w:color="auto"/>
                    <w:left w:val="none" w:sz="0" w:space="0" w:color="auto"/>
                    <w:bottom w:val="none" w:sz="0" w:space="0" w:color="auto"/>
                    <w:right w:val="none" w:sz="0" w:space="0" w:color="auto"/>
                  </w:divBdr>
                  <w:divsChild>
                    <w:div w:id="1066878493">
                      <w:marLeft w:val="0"/>
                      <w:marRight w:val="0"/>
                      <w:marTop w:val="0"/>
                      <w:marBottom w:val="0"/>
                      <w:divBdr>
                        <w:top w:val="none" w:sz="0" w:space="0" w:color="auto"/>
                        <w:left w:val="none" w:sz="0" w:space="0" w:color="auto"/>
                        <w:bottom w:val="none" w:sz="0" w:space="0" w:color="auto"/>
                        <w:right w:val="none" w:sz="0" w:space="0" w:color="auto"/>
                      </w:divBdr>
                    </w:div>
                  </w:divsChild>
                </w:div>
                <w:div w:id="1835409205">
                  <w:marLeft w:val="0"/>
                  <w:marRight w:val="0"/>
                  <w:marTop w:val="0"/>
                  <w:marBottom w:val="0"/>
                  <w:divBdr>
                    <w:top w:val="none" w:sz="0" w:space="0" w:color="auto"/>
                    <w:left w:val="none" w:sz="0" w:space="0" w:color="auto"/>
                    <w:bottom w:val="none" w:sz="0" w:space="0" w:color="auto"/>
                    <w:right w:val="none" w:sz="0" w:space="0" w:color="auto"/>
                  </w:divBdr>
                  <w:divsChild>
                    <w:div w:id="1901400081">
                      <w:marLeft w:val="0"/>
                      <w:marRight w:val="0"/>
                      <w:marTop w:val="0"/>
                      <w:marBottom w:val="0"/>
                      <w:divBdr>
                        <w:top w:val="none" w:sz="0" w:space="0" w:color="auto"/>
                        <w:left w:val="none" w:sz="0" w:space="0" w:color="auto"/>
                        <w:bottom w:val="none" w:sz="0" w:space="0" w:color="auto"/>
                        <w:right w:val="none" w:sz="0" w:space="0" w:color="auto"/>
                      </w:divBdr>
                    </w:div>
                  </w:divsChild>
                </w:div>
                <w:div w:id="1840193152">
                  <w:marLeft w:val="0"/>
                  <w:marRight w:val="0"/>
                  <w:marTop w:val="0"/>
                  <w:marBottom w:val="0"/>
                  <w:divBdr>
                    <w:top w:val="none" w:sz="0" w:space="0" w:color="auto"/>
                    <w:left w:val="none" w:sz="0" w:space="0" w:color="auto"/>
                    <w:bottom w:val="none" w:sz="0" w:space="0" w:color="auto"/>
                    <w:right w:val="none" w:sz="0" w:space="0" w:color="auto"/>
                  </w:divBdr>
                  <w:divsChild>
                    <w:div w:id="89593787">
                      <w:marLeft w:val="0"/>
                      <w:marRight w:val="0"/>
                      <w:marTop w:val="0"/>
                      <w:marBottom w:val="0"/>
                      <w:divBdr>
                        <w:top w:val="none" w:sz="0" w:space="0" w:color="auto"/>
                        <w:left w:val="none" w:sz="0" w:space="0" w:color="auto"/>
                        <w:bottom w:val="none" w:sz="0" w:space="0" w:color="auto"/>
                        <w:right w:val="none" w:sz="0" w:space="0" w:color="auto"/>
                      </w:divBdr>
                    </w:div>
                  </w:divsChild>
                </w:div>
                <w:div w:id="1845166498">
                  <w:marLeft w:val="0"/>
                  <w:marRight w:val="0"/>
                  <w:marTop w:val="0"/>
                  <w:marBottom w:val="0"/>
                  <w:divBdr>
                    <w:top w:val="none" w:sz="0" w:space="0" w:color="auto"/>
                    <w:left w:val="none" w:sz="0" w:space="0" w:color="auto"/>
                    <w:bottom w:val="none" w:sz="0" w:space="0" w:color="auto"/>
                    <w:right w:val="none" w:sz="0" w:space="0" w:color="auto"/>
                  </w:divBdr>
                  <w:divsChild>
                    <w:div w:id="920721683">
                      <w:marLeft w:val="0"/>
                      <w:marRight w:val="0"/>
                      <w:marTop w:val="0"/>
                      <w:marBottom w:val="0"/>
                      <w:divBdr>
                        <w:top w:val="none" w:sz="0" w:space="0" w:color="auto"/>
                        <w:left w:val="none" w:sz="0" w:space="0" w:color="auto"/>
                        <w:bottom w:val="none" w:sz="0" w:space="0" w:color="auto"/>
                        <w:right w:val="none" w:sz="0" w:space="0" w:color="auto"/>
                      </w:divBdr>
                    </w:div>
                  </w:divsChild>
                </w:div>
                <w:div w:id="1852256208">
                  <w:marLeft w:val="0"/>
                  <w:marRight w:val="0"/>
                  <w:marTop w:val="0"/>
                  <w:marBottom w:val="0"/>
                  <w:divBdr>
                    <w:top w:val="none" w:sz="0" w:space="0" w:color="auto"/>
                    <w:left w:val="none" w:sz="0" w:space="0" w:color="auto"/>
                    <w:bottom w:val="none" w:sz="0" w:space="0" w:color="auto"/>
                    <w:right w:val="none" w:sz="0" w:space="0" w:color="auto"/>
                  </w:divBdr>
                  <w:divsChild>
                    <w:div w:id="93210271">
                      <w:marLeft w:val="0"/>
                      <w:marRight w:val="0"/>
                      <w:marTop w:val="0"/>
                      <w:marBottom w:val="0"/>
                      <w:divBdr>
                        <w:top w:val="none" w:sz="0" w:space="0" w:color="auto"/>
                        <w:left w:val="none" w:sz="0" w:space="0" w:color="auto"/>
                        <w:bottom w:val="none" w:sz="0" w:space="0" w:color="auto"/>
                        <w:right w:val="none" w:sz="0" w:space="0" w:color="auto"/>
                      </w:divBdr>
                    </w:div>
                  </w:divsChild>
                </w:div>
                <w:div w:id="1855223113">
                  <w:marLeft w:val="0"/>
                  <w:marRight w:val="0"/>
                  <w:marTop w:val="0"/>
                  <w:marBottom w:val="0"/>
                  <w:divBdr>
                    <w:top w:val="none" w:sz="0" w:space="0" w:color="auto"/>
                    <w:left w:val="none" w:sz="0" w:space="0" w:color="auto"/>
                    <w:bottom w:val="none" w:sz="0" w:space="0" w:color="auto"/>
                    <w:right w:val="none" w:sz="0" w:space="0" w:color="auto"/>
                  </w:divBdr>
                  <w:divsChild>
                    <w:div w:id="141242861">
                      <w:marLeft w:val="0"/>
                      <w:marRight w:val="0"/>
                      <w:marTop w:val="0"/>
                      <w:marBottom w:val="0"/>
                      <w:divBdr>
                        <w:top w:val="none" w:sz="0" w:space="0" w:color="auto"/>
                        <w:left w:val="none" w:sz="0" w:space="0" w:color="auto"/>
                        <w:bottom w:val="none" w:sz="0" w:space="0" w:color="auto"/>
                        <w:right w:val="none" w:sz="0" w:space="0" w:color="auto"/>
                      </w:divBdr>
                    </w:div>
                  </w:divsChild>
                </w:div>
                <w:div w:id="1876891633">
                  <w:marLeft w:val="0"/>
                  <w:marRight w:val="0"/>
                  <w:marTop w:val="0"/>
                  <w:marBottom w:val="0"/>
                  <w:divBdr>
                    <w:top w:val="none" w:sz="0" w:space="0" w:color="auto"/>
                    <w:left w:val="none" w:sz="0" w:space="0" w:color="auto"/>
                    <w:bottom w:val="none" w:sz="0" w:space="0" w:color="auto"/>
                    <w:right w:val="none" w:sz="0" w:space="0" w:color="auto"/>
                  </w:divBdr>
                  <w:divsChild>
                    <w:div w:id="411122692">
                      <w:marLeft w:val="0"/>
                      <w:marRight w:val="0"/>
                      <w:marTop w:val="0"/>
                      <w:marBottom w:val="0"/>
                      <w:divBdr>
                        <w:top w:val="none" w:sz="0" w:space="0" w:color="auto"/>
                        <w:left w:val="none" w:sz="0" w:space="0" w:color="auto"/>
                        <w:bottom w:val="none" w:sz="0" w:space="0" w:color="auto"/>
                        <w:right w:val="none" w:sz="0" w:space="0" w:color="auto"/>
                      </w:divBdr>
                    </w:div>
                  </w:divsChild>
                </w:div>
                <w:div w:id="1910993304">
                  <w:marLeft w:val="0"/>
                  <w:marRight w:val="0"/>
                  <w:marTop w:val="0"/>
                  <w:marBottom w:val="0"/>
                  <w:divBdr>
                    <w:top w:val="none" w:sz="0" w:space="0" w:color="auto"/>
                    <w:left w:val="none" w:sz="0" w:space="0" w:color="auto"/>
                    <w:bottom w:val="none" w:sz="0" w:space="0" w:color="auto"/>
                    <w:right w:val="none" w:sz="0" w:space="0" w:color="auto"/>
                  </w:divBdr>
                  <w:divsChild>
                    <w:div w:id="2098095271">
                      <w:marLeft w:val="0"/>
                      <w:marRight w:val="0"/>
                      <w:marTop w:val="0"/>
                      <w:marBottom w:val="0"/>
                      <w:divBdr>
                        <w:top w:val="none" w:sz="0" w:space="0" w:color="auto"/>
                        <w:left w:val="none" w:sz="0" w:space="0" w:color="auto"/>
                        <w:bottom w:val="none" w:sz="0" w:space="0" w:color="auto"/>
                        <w:right w:val="none" w:sz="0" w:space="0" w:color="auto"/>
                      </w:divBdr>
                    </w:div>
                  </w:divsChild>
                </w:div>
                <w:div w:id="1912689697">
                  <w:marLeft w:val="0"/>
                  <w:marRight w:val="0"/>
                  <w:marTop w:val="0"/>
                  <w:marBottom w:val="0"/>
                  <w:divBdr>
                    <w:top w:val="none" w:sz="0" w:space="0" w:color="auto"/>
                    <w:left w:val="none" w:sz="0" w:space="0" w:color="auto"/>
                    <w:bottom w:val="none" w:sz="0" w:space="0" w:color="auto"/>
                    <w:right w:val="none" w:sz="0" w:space="0" w:color="auto"/>
                  </w:divBdr>
                  <w:divsChild>
                    <w:div w:id="1296989302">
                      <w:marLeft w:val="0"/>
                      <w:marRight w:val="0"/>
                      <w:marTop w:val="0"/>
                      <w:marBottom w:val="0"/>
                      <w:divBdr>
                        <w:top w:val="none" w:sz="0" w:space="0" w:color="auto"/>
                        <w:left w:val="none" w:sz="0" w:space="0" w:color="auto"/>
                        <w:bottom w:val="none" w:sz="0" w:space="0" w:color="auto"/>
                        <w:right w:val="none" w:sz="0" w:space="0" w:color="auto"/>
                      </w:divBdr>
                    </w:div>
                  </w:divsChild>
                </w:div>
                <w:div w:id="1915046497">
                  <w:marLeft w:val="0"/>
                  <w:marRight w:val="0"/>
                  <w:marTop w:val="0"/>
                  <w:marBottom w:val="0"/>
                  <w:divBdr>
                    <w:top w:val="none" w:sz="0" w:space="0" w:color="auto"/>
                    <w:left w:val="none" w:sz="0" w:space="0" w:color="auto"/>
                    <w:bottom w:val="none" w:sz="0" w:space="0" w:color="auto"/>
                    <w:right w:val="none" w:sz="0" w:space="0" w:color="auto"/>
                  </w:divBdr>
                  <w:divsChild>
                    <w:div w:id="1570188761">
                      <w:marLeft w:val="0"/>
                      <w:marRight w:val="0"/>
                      <w:marTop w:val="0"/>
                      <w:marBottom w:val="0"/>
                      <w:divBdr>
                        <w:top w:val="none" w:sz="0" w:space="0" w:color="auto"/>
                        <w:left w:val="none" w:sz="0" w:space="0" w:color="auto"/>
                        <w:bottom w:val="none" w:sz="0" w:space="0" w:color="auto"/>
                        <w:right w:val="none" w:sz="0" w:space="0" w:color="auto"/>
                      </w:divBdr>
                    </w:div>
                  </w:divsChild>
                </w:div>
                <w:div w:id="1927036790">
                  <w:marLeft w:val="0"/>
                  <w:marRight w:val="0"/>
                  <w:marTop w:val="0"/>
                  <w:marBottom w:val="0"/>
                  <w:divBdr>
                    <w:top w:val="none" w:sz="0" w:space="0" w:color="auto"/>
                    <w:left w:val="none" w:sz="0" w:space="0" w:color="auto"/>
                    <w:bottom w:val="none" w:sz="0" w:space="0" w:color="auto"/>
                    <w:right w:val="none" w:sz="0" w:space="0" w:color="auto"/>
                  </w:divBdr>
                  <w:divsChild>
                    <w:div w:id="595794492">
                      <w:marLeft w:val="0"/>
                      <w:marRight w:val="0"/>
                      <w:marTop w:val="0"/>
                      <w:marBottom w:val="0"/>
                      <w:divBdr>
                        <w:top w:val="none" w:sz="0" w:space="0" w:color="auto"/>
                        <w:left w:val="none" w:sz="0" w:space="0" w:color="auto"/>
                        <w:bottom w:val="none" w:sz="0" w:space="0" w:color="auto"/>
                        <w:right w:val="none" w:sz="0" w:space="0" w:color="auto"/>
                      </w:divBdr>
                    </w:div>
                  </w:divsChild>
                </w:div>
                <w:div w:id="1935437398">
                  <w:marLeft w:val="0"/>
                  <w:marRight w:val="0"/>
                  <w:marTop w:val="0"/>
                  <w:marBottom w:val="0"/>
                  <w:divBdr>
                    <w:top w:val="none" w:sz="0" w:space="0" w:color="auto"/>
                    <w:left w:val="none" w:sz="0" w:space="0" w:color="auto"/>
                    <w:bottom w:val="none" w:sz="0" w:space="0" w:color="auto"/>
                    <w:right w:val="none" w:sz="0" w:space="0" w:color="auto"/>
                  </w:divBdr>
                  <w:divsChild>
                    <w:div w:id="753475232">
                      <w:marLeft w:val="0"/>
                      <w:marRight w:val="0"/>
                      <w:marTop w:val="0"/>
                      <w:marBottom w:val="0"/>
                      <w:divBdr>
                        <w:top w:val="none" w:sz="0" w:space="0" w:color="auto"/>
                        <w:left w:val="none" w:sz="0" w:space="0" w:color="auto"/>
                        <w:bottom w:val="none" w:sz="0" w:space="0" w:color="auto"/>
                        <w:right w:val="none" w:sz="0" w:space="0" w:color="auto"/>
                      </w:divBdr>
                    </w:div>
                  </w:divsChild>
                </w:div>
                <w:div w:id="1959020019">
                  <w:marLeft w:val="0"/>
                  <w:marRight w:val="0"/>
                  <w:marTop w:val="0"/>
                  <w:marBottom w:val="0"/>
                  <w:divBdr>
                    <w:top w:val="none" w:sz="0" w:space="0" w:color="auto"/>
                    <w:left w:val="none" w:sz="0" w:space="0" w:color="auto"/>
                    <w:bottom w:val="none" w:sz="0" w:space="0" w:color="auto"/>
                    <w:right w:val="none" w:sz="0" w:space="0" w:color="auto"/>
                  </w:divBdr>
                  <w:divsChild>
                    <w:div w:id="361438173">
                      <w:marLeft w:val="0"/>
                      <w:marRight w:val="0"/>
                      <w:marTop w:val="0"/>
                      <w:marBottom w:val="0"/>
                      <w:divBdr>
                        <w:top w:val="none" w:sz="0" w:space="0" w:color="auto"/>
                        <w:left w:val="none" w:sz="0" w:space="0" w:color="auto"/>
                        <w:bottom w:val="none" w:sz="0" w:space="0" w:color="auto"/>
                        <w:right w:val="none" w:sz="0" w:space="0" w:color="auto"/>
                      </w:divBdr>
                    </w:div>
                  </w:divsChild>
                </w:div>
                <w:div w:id="1962806936">
                  <w:marLeft w:val="0"/>
                  <w:marRight w:val="0"/>
                  <w:marTop w:val="0"/>
                  <w:marBottom w:val="0"/>
                  <w:divBdr>
                    <w:top w:val="none" w:sz="0" w:space="0" w:color="auto"/>
                    <w:left w:val="none" w:sz="0" w:space="0" w:color="auto"/>
                    <w:bottom w:val="none" w:sz="0" w:space="0" w:color="auto"/>
                    <w:right w:val="none" w:sz="0" w:space="0" w:color="auto"/>
                  </w:divBdr>
                  <w:divsChild>
                    <w:div w:id="1466507960">
                      <w:marLeft w:val="0"/>
                      <w:marRight w:val="0"/>
                      <w:marTop w:val="0"/>
                      <w:marBottom w:val="0"/>
                      <w:divBdr>
                        <w:top w:val="none" w:sz="0" w:space="0" w:color="auto"/>
                        <w:left w:val="none" w:sz="0" w:space="0" w:color="auto"/>
                        <w:bottom w:val="none" w:sz="0" w:space="0" w:color="auto"/>
                        <w:right w:val="none" w:sz="0" w:space="0" w:color="auto"/>
                      </w:divBdr>
                    </w:div>
                  </w:divsChild>
                </w:div>
                <w:div w:id="1977299140">
                  <w:marLeft w:val="0"/>
                  <w:marRight w:val="0"/>
                  <w:marTop w:val="0"/>
                  <w:marBottom w:val="0"/>
                  <w:divBdr>
                    <w:top w:val="none" w:sz="0" w:space="0" w:color="auto"/>
                    <w:left w:val="none" w:sz="0" w:space="0" w:color="auto"/>
                    <w:bottom w:val="none" w:sz="0" w:space="0" w:color="auto"/>
                    <w:right w:val="none" w:sz="0" w:space="0" w:color="auto"/>
                  </w:divBdr>
                  <w:divsChild>
                    <w:div w:id="1986742357">
                      <w:marLeft w:val="0"/>
                      <w:marRight w:val="0"/>
                      <w:marTop w:val="0"/>
                      <w:marBottom w:val="0"/>
                      <w:divBdr>
                        <w:top w:val="none" w:sz="0" w:space="0" w:color="auto"/>
                        <w:left w:val="none" w:sz="0" w:space="0" w:color="auto"/>
                        <w:bottom w:val="none" w:sz="0" w:space="0" w:color="auto"/>
                        <w:right w:val="none" w:sz="0" w:space="0" w:color="auto"/>
                      </w:divBdr>
                    </w:div>
                  </w:divsChild>
                </w:div>
                <w:div w:id="1993286942">
                  <w:marLeft w:val="0"/>
                  <w:marRight w:val="0"/>
                  <w:marTop w:val="0"/>
                  <w:marBottom w:val="0"/>
                  <w:divBdr>
                    <w:top w:val="none" w:sz="0" w:space="0" w:color="auto"/>
                    <w:left w:val="none" w:sz="0" w:space="0" w:color="auto"/>
                    <w:bottom w:val="none" w:sz="0" w:space="0" w:color="auto"/>
                    <w:right w:val="none" w:sz="0" w:space="0" w:color="auto"/>
                  </w:divBdr>
                  <w:divsChild>
                    <w:div w:id="458307157">
                      <w:marLeft w:val="0"/>
                      <w:marRight w:val="0"/>
                      <w:marTop w:val="0"/>
                      <w:marBottom w:val="0"/>
                      <w:divBdr>
                        <w:top w:val="none" w:sz="0" w:space="0" w:color="auto"/>
                        <w:left w:val="none" w:sz="0" w:space="0" w:color="auto"/>
                        <w:bottom w:val="none" w:sz="0" w:space="0" w:color="auto"/>
                        <w:right w:val="none" w:sz="0" w:space="0" w:color="auto"/>
                      </w:divBdr>
                    </w:div>
                  </w:divsChild>
                </w:div>
                <w:div w:id="2004702642">
                  <w:marLeft w:val="0"/>
                  <w:marRight w:val="0"/>
                  <w:marTop w:val="0"/>
                  <w:marBottom w:val="0"/>
                  <w:divBdr>
                    <w:top w:val="none" w:sz="0" w:space="0" w:color="auto"/>
                    <w:left w:val="none" w:sz="0" w:space="0" w:color="auto"/>
                    <w:bottom w:val="none" w:sz="0" w:space="0" w:color="auto"/>
                    <w:right w:val="none" w:sz="0" w:space="0" w:color="auto"/>
                  </w:divBdr>
                  <w:divsChild>
                    <w:div w:id="303193611">
                      <w:marLeft w:val="0"/>
                      <w:marRight w:val="0"/>
                      <w:marTop w:val="0"/>
                      <w:marBottom w:val="0"/>
                      <w:divBdr>
                        <w:top w:val="none" w:sz="0" w:space="0" w:color="auto"/>
                        <w:left w:val="none" w:sz="0" w:space="0" w:color="auto"/>
                        <w:bottom w:val="none" w:sz="0" w:space="0" w:color="auto"/>
                        <w:right w:val="none" w:sz="0" w:space="0" w:color="auto"/>
                      </w:divBdr>
                    </w:div>
                  </w:divsChild>
                </w:div>
                <w:div w:id="2010207278">
                  <w:marLeft w:val="0"/>
                  <w:marRight w:val="0"/>
                  <w:marTop w:val="0"/>
                  <w:marBottom w:val="0"/>
                  <w:divBdr>
                    <w:top w:val="none" w:sz="0" w:space="0" w:color="auto"/>
                    <w:left w:val="none" w:sz="0" w:space="0" w:color="auto"/>
                    <w:bottom w:val="none" w:sz="0" w:space="0" w:color="auto"/>
                    <w:right w:val="none" w:sz="0" w:space="0" w:color="auto"/>
                  </w:divBdr>
                  <w:divsChild>
                    <w:div w:id="1688680895">
                      <w:marLeft w:val="0"/>
                      <w:marRight w:val="0"/>
                      <w:marTop w:val="0"/>
                      <w:marBottom w:val="0"/>
                      <w:divBdr>
                        <w:top w:val="none" w:sz="0" w:space="0" w:color="auto"/>
                        <w:left w:val="none" w:sz="0" w:space="0" w:color="auto"/>
                        <w:bottom w:val="none" w:sz="0" w:space="0" w:color="auto"/>
                        <w:right w:val="none" w:sz="0" w:space="0" w:color="auto"/>
                      </w:divBdr>
                    </w:div>
                  </w:divsChild>
                </w:div>
                <w:div w:id="2040232993">
                  <w:marLeft w:val="0"/>
                  <w:marRight w:val="0"/>
                  <w:marTop w:val="0"/>
                  <w:marBottom w:val="0"/>
                  <w:divBdr>
                    <w:top w:val="none" w:sz="0" w:space="0" w:color="auto"/>
                    <w:left w:val="none" w:sz="0" w:space="0" w:color="auto"/>
                    <w:bottom w:val="none" w:sz="0" w:space="0" w:color="auto"/>
                    <w:right w:val="none" w:sz="0" w:space="0" w:color="auto"/>
                  </w:divBdr>
                  <w:divsChild>
                    <w:div w:id="1008094517">
                      <w:marLeft w:val="0"/>
                      <w:marRight w:val="0"/>
                      <w:marTop w:val="0"/>
                      <w:marBottom w:val="0"/>
                      <w:divBdr>
                        <w:top w:val="none" w:sz="0" w:space="0" w:color="auto"/>
                        <w:left w:val="none" w:sz="0" w:space="0" w:color="auto"/>
                        <w:bottom w:val="none" w:sz="0" w:space="0" w:color="auto"/>
                        <w:right w:val="none" w:sz="0" w:space="0" w:color="auto"/>
                      </w:divBdr>
                    </w:div>
                  </w:divsChild>
                </w:div>
                <w:div w:id="2065566762">
                  <w:marLeft w:val="0"/>
                  <w:marRight w:val="0"/>
                  <w:marTop w:val="0"/>
                  <w:marBottom w:val="0"/>
                  <w:divBdr>
                    <w:top w:val="none" w:sz="0" w:space="0" w:color="auto"/>
                    <w:left w:val="none" w:sz="0" w:space="0" w:color="auto"/>
                    <w:bottom w:val="none" w:sz="0" w:space="0" w:color="auto"/>
                    <w:right w:val="none" w:sz="0" w:space="0" w:color="auto"/>
                  </w:divBdr>
                  <w:divsChild>
                    <w:div w:id="1987590725">
                      <w:marLeft w:val="0"/>
                      <w:marRight w:val="0"/>
                      <w:marTop w:val="0"/>
                      <w:marBottom w:val="0"/>
                      <w:divBdr>
                        <w:top w:val="none" w:sz="0" w:space="0" w:color="auto"/>
                        <w:left w:val="none" w:sz="0" w:space="0" w:color="auto"/>
                        <w:bottom w:val="none" w:sz="0" w:space="0" w:color="auto"/>
                        <w:right w:val="none" w:sz="0" w:space="0" w:color="auto"/>
                      </w:divBdr>
                    </w:div>
                  </w:divsChild>
                </w:div>
                <w:div w:id="2065908797">
                  <w:marLeft w:val="0"/>
                  <w:marRight w:val="0"/>
                  <w:marTop w:val="0"/>
                  <w:marBottom w:val="0"/>
                  <w:divBdr>
                    <w:top w:val="none" w:sz="0" w:space="0" w:color="auto"/>
                    <w:left w:val="none" w:sz="0" w:space="0" w:color="auto"/>
                    <w:bottom w:val="none" w:sz="0" w:space="0" w:color="auto"/>
                    <w:right w:val="none" w:sz="0" w:space="0" w:color="auto"/>
                  </w:divBdr>
                  <w:divsChild>
                    <w:div w:id="1030305936">
                      <w:marLeft w:val="0"/>
                      <w:marRight w:val="0"/>
                      <w:marTop w:val="0"/>
                      <w:marBottom w:val="0"/>
                      <w:divBdr>
                        <w:top w:val="none" w:sz="0" w:space="0" w:color="auto"/>
                        <w:left w:val="none" w:sz="0" w:space="0" w:color="auto"/>
                        <w:bottom w:val="none" w:sz="0" w:space="0" w:color="auto"/>
                        <w:right w:val="none" w:sz="0" w:space="0" w:color="auto"/>
                      </w:divBdr>
                    </w:div>
                  </w:divsChild>
                </w:div>
                <w:div w:id="2099448591">
                  <w:marLeft w:val="0"/>
                  <w:marRight w:val="0"/>
                  <w:marTop w:val="0"/>
                  <w:marBottom w:val="0"/>
                  <w:divBdr>
                    <w:top w:val="none" w:sz="0" w:space="0" w:color="auto"/>
                    <w:left w:val="none" w:sz="0" w:space="0" w:color="auto"/>
                    <w:bottom w:val="none" w:sz="0" w:space="0" w:color="auto"/>
                    <w:right w:val="none" w:sz="0" w:space="0" w:color="auto"/>
                  </w:divBdr>
                  <w:divsChild>
                    <w:div w:id="527183989">
                      <w:marLeft w:val="0"/>
                      <w:marRight w:val="0"/>
                      <w:marTop w:val="0"/>
                      <w:marBottom w:val="0"/>
                      <w:divBdr>
                        <w:top w:val="none" w:sz="0" w:space="0" w:color="auto"/>
                        <w:left w:val="none" w:sz="0" w:space="0" w:color="auto"/>
                        <w:bottom w:val="none" w:sz="0" w:space="0" w:color="auto"/>
                        <w:right w:val="none" w:sz="0" w:space="0" w:color="auto"/>
                      </w:divBdr>
                    </w:div>
                  </w:divsChild>
                </w:div>
                <w:div w:id="2107116976">
                  <w:marLeft w:val="0"/>
                  <w:marRight w:val="0"/>
                  <w:marTop w:val="0"/>
                  <w:marBottom w:val="0"/>
                  <w:divBdr>
                    <w:top w:val="none" w:sz="0" w:space="0" w:color="auto"/>
                    <w:left w:val="none" w:sz="0" w:space="0" w:color="auto"/>
                    <w:bottom w:val="none" w:sz="0" w:space="0" w:color="auto"/>
                    <w:right w:val="none" w:sz="0" w:space="0" w:color="auto"/>
                  </w:divBdr>
                  <w:divsChild>
                    <w:div w:id="650410292">
                      <w:marLeft w:val="0"/>
                      <w:marRight w:val="0"/>
                      <w:marTop w:val="0"/>
                      <w:marBottom w:val="0"/>
                      <w:divBdr>
                        <w:top w:val="none" w:sz="0" w:space="0" w:color="auto"/>
                        <w:left w:val="none" w:sz="0" w:space="0" w:color="auto"/>
                        <w:bottom w:val="none" w:sz="0" w:space="0" w:color="auto"/>
                        <w:right w:val="none" w:sz="0" w:space="0" w:color="auto"/>
                      </w:divBdr>
                    </w:div>
                  </w:divsChild>
                </w:div>
                <w:div w:id="2111004432">
                  <w:marLeft w:val="0"/>
                  <w:marRight w:val="0"/>
                  <w:marTop w:val="0"/>
                  <w:marBottom w:val="0"/>
                  <w:divBdr>
                    <w:top w:val="none" w:sz="0" w:space="0" w:color="auto"/>
                    <w:left w:val="none" w:sz="0" w:space="0" w:color="auto"/>
                    <w:bottom w:val="none" w:sz="0" w:space="0" w:color="auto"/>
                    <w:right w:val="none" w:sz="0" w:space="0" w:color="auto"/>
                  </w:divBdr>
                  <w:divsChild>
                    <w:div w:id="634606047">
                      <w:marLeft w:val="0"/>
                      <w:marRight w:val="0"/>
                      <w:marTop w:val="0"/>
                      <w:marBottom w:val="0"/>
                      <w:divBdr>
                        <w:top w:val="none" w:sz="0" w:space="0" w:color="auto"/>
                        <w:left w:val="none" w:sz="0" w:space="0" w:color="auto"/>
                        <w:bottom w:val="none" w:sz="0" w:space="0" w:color="auto"/>
                        <w:right w:val="none" w:sz="0" w:space="0" w:color="auto"/>
                      </w:divBdr>
                    </w:div>
                  </w:divsChild>
                </w:div>
                <w:div w:id="2112777939">
                  <w:marLeft w:val="0"/>
                  <w:marRight w:val="0"/>
                  <w:marTop w:val="0"/>
                  <w:marBottom w:val="0"/>
                  <w:divBdr>
                    <w:top w:val="none" w:sz="0" w:space="0" w:color="auto"/>
                    <w:left w:val="none" w:sz="0" w:space="0" w:color="auto"/>
                    <w:bottom w:val="none" w:sz="0" w:space="0" w:color="auto"/>
                    <w:right w:val="none" w:sz="0" w:space="0" w:color="auto"/>
                  </w:divBdr>
                  <w:divsChild>
                    <w:div w:id="1499955022">
                      <w:marLeft w:val="0"/>
                      <w:marRight w:val="0"/>
                      <w:marTop w:val="0"/>
                      <w:marBottom w:val="0"/>
                      <w:divBdr>
                        <w:top w:val="none" w:sz="0" w:space="0" w:color="auto"/>
                        <w:left w:val="none" w:sz="0" w:space="0" w:color="auto"/>
                        <w:bottom w:val="none" w:sz="0" w:space="0" w:color="auto"/>
                        <w:right w:val="none" w:sz="0" w:space="0" w:color="auto"/>
                      </w:divBdr>
                    </w:div>
                  </w:divsChild>
                </w:div>
                <w:div w:id="2127921076">
                  <w:marLeft w:val="0"/>
                  <w:marRight w:val="0"/>
                  <w:marTop w:val="0"/>
                  <w:marBottom w:val="0"/>
                  <w:divBdr>
                    <w:top w:val="none" w:sz="0" w:space="0" w:color="auto"/>
                    <w:left w:val="none" w:sz="0" w:space="0" w:color="auto"/>
                    <w:bottom w:val="none" w:sz="0" w:space="0" w:color="auto"/>
                    <w:right w:val="none" w:sz="0" w:space="0" w:color="auto"/>
                  </w:divBdr>
                  <w:divsChild>
                    <w:div w:id="14381447">
                      <w:marLeft w:val="0"/>
                      <w:marRight w:val="0"/>
                      <w:marTop w:val="0"/>
                      <w:marBottom w:val="0"/>
                      <w:divBdr>
                        <w:top w:val="none" w:sz="0" w:space="0" w:color="auto"/>
                        <w:left w:val="none" w:sz="0" w:space="0" w:color="auto"/>
                        <w:bottom w:val="none" w:sz="0" w:space="0" w:color="auto"/>
                        <w:right w:val="none" w:sz="0" w:space="0" w:color="auto"/>
                      </w:divBdr>
                    </w:div>
                  </w:divsChild>
                </w:div>
                <w:div w:id="2129935690">
                  <w:marLeft w:val="0"/>
                  <w:marRight w:val="0"/>
                  <w:marTop w:val="0"/>
                  <w:marBottom w:val="0"/>
                  <w:divBdr>
                    <w:top w:val="none" w:sz="0" w:space="0" w:color="auto"/>
                    <w:left w:val="none" w:sz="0" w:space="0" w:color="auto"/>
                    <w:bottom w:val="none" w:sz="0" w:space="0" w:color="auto"/>
                    <w:right w:val="none" w:sz="0" w:space="0" w:color="auto"/>
                  </w:divBdr>
                  <w:divsChild>
                    <w:div w:id="1448087306">
                      <w:marLeft w:val="0"/>
                      <w:marRight w:val="0"/>
                      <w:marTop w:val="0"/>
                      <w:marBottom w:val="0"/>
                      <w:divBdr>
                        <w:top w:val="none" w:sz="0" w:space="0" w:color="auto"/>
                        <w:left w:val="none" w:sz="0" w:space="0" w:color="auto"/>
                        <w:bottom w:val="none" w:sz="0" w:space="0" w:color="auto"/>
                        <w:right w:val="none" w:sz="0" w:space="0" w:color="auto"/>
                      </w:divBdr>
                    </w:div>
                  </w:divsChild>
                </w:div>
                <w:div w:id="2134592323">
                  <w:marLeft w:val="0"/>
                  <w:marRight w:val="0"/>
                  <w:marTop w:val="0"/>
                  <w:marBottom w:val="0"/>
                  <w:divBdr>
                    <w:top w:val="none" w:sz="0" w:space="0" w:color="auto"/>
                    <w:left w:val="none" w:sz="0" w:space="0" w:color="auto"/>
                    <w:bottom w:val="none" w:sz="0" w:space="0" w:color="auto"/>
                    <w:right w:val="none" w:sz="0" w:space="0" w:color="auto"/>
                  </w:divBdr>
                  <w:divsChild>
                    <w:div w:id="88961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162031">
          <w:marLeft w:val="0"/>
          <w:marRight w:val="0"/>
          <w:marTop w:val="0"/>
          <w:marBottom w:val="0"/>
          <w:divBdr>
            <w:top w:val="none" w:sz="0" w:space="0" w:color="auto"/>
            <w:left w:val="none" w:sz="0" w:space="0" w:color="auto"/>
            <w:bottom w:val="none" w:sz="0" w:space="0" w:color="auto"/>
            <w:right w:val="none" w:sz="0" w:space="0" w:color="auto"/>
          </w:divBdr>
        </w:div>
        <w:div w:id="1801260710">
          <w:marLeft w:val="0"/>
          <w:marRight w:val="0"/>
          <w:marTop w:val="0"/>
          <w:marBottom w:val="0"/>
          <w:divBdr>
            <w:top w:val="none" w:sz="0" w:space="0" w:color="auto"/>
            <w:left w:val="none" w:sz="0" w:space="0" w:color="auto"/>
            <w:bottom w:val="none" w:sz="0" w:space="0" w:color="auto"/>
            <w:right w:val="none" w:sz="0" w:space="0" w:color="auto"/>
          </w:divBdr>
        </w:div>
        <w:div w:id="1839804102">
          <w:marLeft w:val="0"/>
          <w:marRight w:val="0"/>
          <w:marTop w:val="0"/>
          <w:marBottom w:val="0"/>
          <w:divBdr>
            <w:top w:val="none" w:sz="0" w:space="0" w:color="auto"/>
            <w:left w:val="none" w:sz="0" w:space="0" w:color="auto"/>
            <w:bottom w:val="none" w:sz="0" w:space="0" w:color="auto"/>
            <w:right w:val="none" w:sz="0" w:space="0" w:color="auto"/>
          </w:divBdr>
        </w:div>
        <w:div w:id="1920871853">
          <w:marLeft w:val="0"/>
          <w:marRight w:val="0"/>
          <w:marTop w:val="0"/>
          <w:marBottom w:val="0"/>
          <w:divBdr>
            <w:top w:val="none" w:sz="0" w:space="0" w:color="auto"/>
            <w:left w:val="none" w:sz="0" w:space="0" w:color="auto"/>
            <w:bottom w:val="none" w:sz="0" w:space="0" w:color="auto"/>
            <w:right w:val="none" w:sz="0" w:space="0" w:color="auto"/>
          </w:divBdr>
        </w:div>
        <w:div w:id="2147238424">
          <w:marLeft w:val="0"/>
          <w:marRight w:val="0"/>
          <w:marTop w:val="0"/>
          <w:marBottom w:val="0"/>
          <w:divBdr>
            <w:top w:val="none" w:sz="0" w:space="0" w:color="auto"/>
            <w:left w:val="none" w:sz="0" w:space="0" w:color="auto"/>
            <w:bottom w:val="none" w:sz="0" w:space="0" w:color="auto"/>
            <w:right w:val="none" w:sz="0" w:space="0" w:color="auto"/>
          </w:divBdr>
        </w:div>
      </w:divsChild>
    </w:div>
    <w:div w:id="373430973">
      <w:bodyDiv w:val="1"/>
      <w:marLeft w:val="0"/>
      <w:marRight w:val="0"/>
      <w:marTop w:val="0"/>
      <w:marBottom w:val="0"/>
      <w:divBdr>
        <w:top w:val="none" w:sz="0" w:space="0" w:color="auto"/>
        <w:left w:val="none" w:sz="0" w:space="0" w:color="auto"/>
        <w:bottom w:val="none" w:sz="0" w:space="0" w:color="auto"/>
        <w:right w:val="none" w:sz="0" w:space="0" w:color="auto"/>
      </w:divBdr>
    </w:div>
    <w:div w:id="373700790">
      <w:bodyDiv w:val="1"/>
      <w:marLeft w:val="0"/>
      <w:marRight w:val="0"/>
      <w:marTop w:val="0"/>
      <w:marBottom w:val="0"/>
      <w:divBdr>
        <w:top w:val="none" w:sz="0" w:space="0" w:color="auto"/>
        <w:left w:val="none" w:sz="0" w:space="0" w:color="auto"/>
        <w:bottom w:val="none" w:sz="0" w:space="0" w:color="auto"/>
        <w:right w:val="none" w:sz="0" w:space="0" w:color="auto"/>
      </w:divBdr>
    </w:div>
    <w:div w:id="377705995">
      <w:bodyDiv w:val="1"/>
      <w:marLeft w:val="0"/>
      <w:marRight w:val="0"/>
      <w:marTop w:val="0"/>
      <w:marBottom w:val="0"/>
      <w:divBdr>
        <w:top w:val="none" w:sz="0" w:space="0" w:color="auto"/>
        <w:left w:val="none" w:sz="0" w:space="0" w:color="auto"/>
        <w:bottom w:val="none" w:sz="0" w:space="0" w:color="auto"/>
        <w:right w:val="none" w:sz="0" w:space="0" w:color="auto"/>
      </w:divBdr>
    </w:div>
    <w:div w:id="380788692">
      <w:bodyDiv w:val="1"/>
      <w:marLeft w:val="0"/>
      <w:marRight w:val="0"/>
      <w:marTop w:val="0"/>
      <w:marBottom w:val="0"/>
      <w:divBdr>
        <w:top w:val="none" w:sz="0" w:space="0" w:color="auto"/>
        <w:left w:val="none" w:sz="0" w:space="0" w:color="auto"/>
        <w:bottom w:val="none" w:sz="0" w:space="0" w:color="auto"/>
        <w:right w:val="none" w:sz="0" w:space="0" w:color="auto"/>
      </w:divBdr>
    </w:div>
    <w:div w:id="409936003">
      <w:bodyDiv w:val="1"/>
      <w:marLeft w:val="0"/>
      <w:marRight w:val="0"/>
      <w:marTop w:val="0"/>
      <w:marBottom w:val="0"/>
      <w:divBdr>
        <w:top w:val="none" w:sz="0" w:space="0" w:color="auto"/>
        <w:left w:val="none" w:sz="0" w:space="0" w:color="auto"/>
        <w:bottom w:val="none" w:sz="0" w:space="0" w:color="auto"/>
        <w:right w:val="none" w:sz="0" w:space="0" w:color="auto"/>
      </w:divBdr>
      <w:divsChild>
        <w:div w:id="218707756">
          <w:marLeft w:val="0"/>
          <w:marRight w:val="0"/>
          <w:marTop w:val="0"/>
          <w:marBottom w:val="0"/>
          <w:divBdr>
            <w:top w:val="none" w:sz="0" w:space="0" w:color="auto"/>
            <w:left w:val="none" w:sz="0" w:space="0" w:color="auto"/>
            <w:bottom w:val="none" w:sz="0" w:space="0" w:color="auto"/>
            <w:right w:val="none" w:sz="0" w:space="0" w:color="auto"/>
          </w:divBdr>
        </w:div>
      </w:divsChild>
    </w:div>
    <w:div w:id="415250268">
      <w:bodyDiv w:val="1"/>
      <w:marLeft w:val="0"/>
      <w:marRight w:val="0"/>
      <w:marTop w:val="0"/>
      <w:marBottom w:val="0"/>
      <w:divBdr>
        <w:top w:val="none" w:sz="0" w:space="0" w:color="auto"/>
        <w:left w:val="none" w:sz="0" w:space="0" w:color="auto"/>
        <w:bottom w:val="none" w:sz="0" w:space="0" w:color="auto"/>
        <w:right w:val="none" w:sz="0" w:space="0" w:color="auto"/>
      </w:divBdr>
    </w:div>
    <w:div w:id="427192857">
      <w:bodyDiv w:val="1"/>
      <w:marLeft w:val="0"/>
      <w:marRight w:val="0"/>
      <w:marTop w:val="0"/>
      <w:marBottom w:val="0"/>
      <w:divBdr>
        <w:top w:val="none" w:sz="0" w:space="0" w:color="auto"/>
        <w:left w:val="none" w:sz="0" w:space="0" w:color="auto"/>
        <w:bottom w:val="none" w:sz="0" w:space="0" w:color="auto"/>
        <w:right w:val="none" w:sz="0" w:space="0" w:color="auto"/>
      </w:divBdr>
      <w:divsChild>
        <w:div w:id="1109469835">
          <w:marLeft w:val="0"/>
          <w:marRight w:val="0"/>
          <w:marTop w:val="0"/>
          <w:marBottom w:val="0"/>
          <w:divBdr>
            <w:top w:val="none" w:sz="0" w:space="0" w:color="auto"/>
            <w:left w:val="none" w:sz="0" w:space="0" w:color="auto"/>
            <w:bottom w:val="none" w:sz="0" w:space="0" w:color="auto"/>
            <w:right w:val="none" w:sz="0" w:space="0" w:color="auto"/>
          </w:divBdr>
        </w:div>
      </w:divsChild>
    </w:div>
    <w:div w:id="429661198">
      <w:bodyDiv w:val="1"/>
      <w:marLeft w:val="0"/>
      <w:marRight w:val="0"/>
      <w:marTop w:val="0"/>
      <w:marBottom w:val="0"/>
      <w:divBdr>
        <w:top w:val="none" w:sz="0" w:space="0" w:color="auto"/>
        <w:left w:val="none" w:sz="0" w:space="0" w:color="auto"/>
        <w:bottom w:val="none" w:sz="0" w:space="0" w:color="auto"/>
        <w:right w:val="none" w:sz="0" w:space="0" w:color="auto"/>
      </w:divBdr>
      <w:divsChild>
        <w:div w:id="1787312439">
          <w:marLeft w:val="0"/>
          <w:marRight w:val="0"/>
          <w:marTop w:val="0"/>
          <w:marBottom w:val="0"/>
          <w:divBdr>
            <w:top w:val="none" w:sz="0" w:space="0" w:color="auto"/>
            <w:left w:val="none" w:sz="0" w:space="0" w:color="auto"/>
            <w:bottom w:val="none" w:sz="0" w:space="0" w:color="auto"/>
            <w:right w:val="none" w:sz="0" w:space="0" w:color="auto"/>
          </w:divBdr>
        </w:div>
      </w:divsChild>
    </w:div>
    <w:div w:id="450974035">
      <w:bodyDiv w:val="1"/>
      <w:marLeft w:val="0"/>
      <w:marRight w:val="0"/>
      <w:marTop w:val="0"/>
      <w:marBottom w:val="0"/>
      <w:divBdr>
        <w:top w:val="none" w:sz="0" w:space="0" w:color="auto"/>
        <w:left w:val="none" w:sz="0" w:space="0" w:color="auto"/>
        <w:bottom w:val="none" w:sz="0" w:space="0" w:color="auto"/>
        <w:right w:val="none" w:sz="0" w:space="0" w:color="auto"/>
      </w:divBdr>
    </w:div>
    <w:div w:id="464350748">
      <w:bodyDiv w:val="1"/>
      <w:marLeft w:val="0"/>
      <w:marRight w:val="0"/>
      <w:marTop w:val="0"/>
      <w:marBottom w:val="0"/>
      <w:divBdr>
        <w:top w:val="none" w:sz="0" w:space="0" w:color="auto"/>
        <w:left w:val="none" w:sz="0" w:space="0" w:color="auto"/>
        <w:bottom w:val="none" w:sz="0" w:space="0" w:color="auto"/>
        <w:right w:val="none" w:sz="0" w:space="0" w:color="auto"/>
      </w:divBdr>
    </w:div>
    <w:div w:id="480804827">
      <w:bodyDiv w:val="1"/>
      <w:marLeft w:val="0"/>
      <w:marRight w:val="0"/>
      <w:marTop w:val="0"/>
      <w:marBottom w:val="0"/>
      <w:divBdr>
        <w:top w:val="none" w:sz="0" w:space="0" w:color="auto"/>
        <w:left w:val="none" w:sz="0" w:space="0" w:color="auto"/>
        <w:bottom w:val="none" w:sz="0" w:space="0" w:color="auto"/>
        <w:right w:val="none" w:sz="0" w:space="0" w:color="auto"/>
      </w:divBdr>
    </w:div>
    <w:div w:id="487327679">
      <w:bodyDiv w:val="1"/>
      <w:marLeft w:val="0"/>
      <w:marRight w:val="0"/>
      <w:marTop w:val="0"/>
      <w:marBottom w:val="0"/>
      <w:divBdr>
        <w:top w:val="none" w:sz="0" w:space="0" w:color="auto"/>
        <w:left w:val="none" w:sz="0" w:space="0" w:color="auto"/>
        <w:bottom w:val="none" w:sz="0" w:space="0" w:color="auto"/>
        <w:right w:val="none" w:sz="0" w:space="0" w:color="auto"/>
      </w:divBdr>
    </w:div>
    <w:div w:id="514422095">
      <w:bodyDiv w:val="1"/>
      <w:marLeft w:val="0"/>
      <w:marRight w:val="0"/>
      <w:marTop w:val="0"/>
      <w:marBottom w:val="0"/>
      <w:divBdr>
        <w:top w:val="none" w:sz="0" w:space="0" w:color="auto"/>
        <w:left w:val="none" w:sz="0" w:space="0" w:color="auto"/>
        <w:bottom w:val="none" w:sz="0" w:space="0" w:color="auto"/>
        <w:right w:val="none" w:sz="0" w:space="0" w:color="auto"/>
      </w:divBdr>
    </w:div>
    <w:div w:id="532421191">
      <w:bodyDiv w:val="1"/>
      <w:marLeft w:val="0"/>
      <w:marRight w:val="0"/>
      <w:marTop w:val="0"/>
      <w:marBottom w:val="0"/>
      <w:divBdr>
        <w:top w:val="none" w:sz="0" w:space="0" w:color="auto"/>
        <w:left w:val="none" w:sz="0" w:space="0" w:color="auto"/>
        <w:bottom w:val="none" w:sz="0" w:space="0" w:color="auto"/>
        <w:right w:val="none" w:sz="0" w:space="0" w:color="auto"/>
      </w:divBdr>
      <w:divsChild>
        <w:div w:id="693464466">
          <w:marLeft w:val="0"/>
          <w:marRight w:val="0"/>
          <w:marTop w:val="0"/>
          <w:marBottom w:val="0"/>
          <w:divBdr>
            <w:top w:val="none" w:sz="0" w:space="0" w:color="auto"/>
            <w:left w:val="none" w:sz="0" w:space="0" w:color="auto"/>
            <w:bottom w:val="none" w:sz="0" w:space="0" w:color="auto"/>
            <w:right w:val="none" w:sz="0" w:space="0" w:color="auto"/>
          </w:divBdr>
        </w:div>
      </w:divsChild>
    </w:div>
    <w:div w:id="536351169">
      <w:bodyDiv w:val="1"/>
      <w:marLeft w:val="0"/>
      <w:marRight w:val="0"/>
      <w:marTop w:val="0"/>
      <w:marBottom w:val="0"/>
      <w:divBdr>
        <w:top w:val="none" w:sz="0" w:space="0" w:color="auto"/>
        <w:left w:val="none" w:sz="0" w:space="0" w:color="auto"/>
        <w:bottom w:val="none" w:sz="0" w:space="0" w:color="auto"/>
        <w:right w:val="none" w:sz="0" w:space="0" w:color="auto"/>
      </w:divBdr>
      <w:divsChild>
        <w:div w:id="174806757">
          <w:marLeft w:val="0"/>
          <w:marRight w:val="0"/>
          <w:marTop w:val="0"/>
          <w:marBottom w:val="0"/>
          <w:divBdr>
            <w:top w:val="none" w:sz="0" w:space="0" w:color="auto"/>
            <w:left w:val="none" w:sz="0" w:space="0" w:color="auto"/>
            <w:bottom w:val="none" w:sz="0" w:space="0" w:color="auto"/>
            <w:right w:val="none" w:sz="0" w:space="0" w:color="auto"/>
          </w:divBdr>
        </w:div>
      </w:divsChild>
    </w:div>
    <w:div w:id="541526286">
      <w:bodyDiv w:val="1"/>
      <w:marLeft w:val="0"/>
      <w:marRight w:val="0"/>
      <w:marTop w:val="0"/>
      <w:marBottom w:val="0"/>
      <w:divBdr>
        <w:top w:val="none" w:sz="0" w:space="0" w:color="auto"/>
        <w:left w:val="none" w:sz="0" w:space="0" w:color="auto"/>
        <w:bottom w:val="none" w:sz="0" w:space="0" w:color="auto"/>
        <w:right w:val="none" w:sz="0" w:space="0" w:color="auto"/>
      </w:divBdr>
    </w:div>
    <w:div w:id="548103625">
      <w:bodyDiv w:val="1"/>
      <w:marLeft w:val="0"/>
      <w:marRight w:val="0"/>
      <w:marTop w:val="0"/>
      <w:marBottom w:val="0"/>
      <w:divBdr>
        <w:top w:val="none" w:sz="0" w:space="0" w:color="auto"/>
        <w:left w:val="none" w:sz="0" w:space="0" w:color="auto"/>
        <w:bottom w:val="none" w:sz="0" w:space="0" w:color="auto"/>
        <w:right w:val="none" w:sz="0" w:space="0" w:color="auto"/>
      </w:divBdr>
    </w:div>
    <w:div w:id="628129785">
      <w:bodyDiv w:val="1"/>
      <w:marLeft w:val="0"/>
      <w:marRight w:val="0"/>
      <w:marTop w:val="0"/>
      <w:marBottom w:val="0"/>
      <w:divBdr>
        <w:top w:val="none" w:sz="0" w:space="0" w:color="auto"/>
        <w:left w:val="none" w:sz="0" w:space="0" w:color="auto"/>
        <w:bottom w:val="none" w:sz="0" w:space="0" w:color="auto"/>
        <w:right w:val="none" w:sz="0" w:space="0" w:color="auto"/>
      </w:divBdr>
      <w:divsChild>
        <w:div w:id="1398045">
          <w:marLeft w:val="0"/>
          <w:marRight w:val="0"/>
          <w:marTop w:val="0"/>
          <w:marBottom w:val="0"/>
          <w:divBdr>
            <w:top w:val="none" w:sz="0" w:space="0" w:color="auto"/>
            <w:left w:val="none" w:sz="0" w:space="0" w:color="auto"/>
            <w:bottom w:val="none" w:sz="0" w:space="0" w:color="auto"/>
            <w:right w:val="none" w:sz="0" w:space="0" w:color="auto"/>
          </w:divBdr>
          <w:divsChild>
            <w:div w:id="1993872389">
              <w:marLeft w:val="0"/>
              <w:marRight w:val="0"/>
              <w:marTop w:val="0"/>
              <w:marBottom w:val="0"/>
              <w:divBdr>
                <w:top w:val="none" w:sz="0" w:space="0" w:color="auto"/>
                <w:left w:val="none" w:sz="0" w:space="0" w:color="auto"/>
                <w:bottom w:val="none" w:sz="0" w:space="0" w:color="auto"/>
                <w:right w:val="none" w:sz="0" w:space="0" w:color="auto"/>
              </w:divBdr>
            </w:div>
          </w:divsChild>
        </w:div>
        <w:div w:id="20321239">
          <w:marLeft w:val="0"/>
          <w:marRight w:val="0"/>
          <w:marTop w:val="0"/>
          <w:marBottom w:val="0"/>
          <w:divBdr>
            <w:top w:val="none" w:sz="0" w:space="0" w:color="auto"/>
            <w:left w:val="none" w:sz="0" w:space="0" w:color="auto"/>
            <w:bottom w:val="none" w:sz="0" w:space="0" w:color="auto"/>
            <w:right w:val="none" w:sz="0" w:space="0" w:color="auto"/>
          </w:divBdr>
          <w:divsChild>
            <w:div w:id="84959175">
              <w:marLeft w:val="0"/>
              <w:marRight w:val="0"/>
              <w:marTop w:val="0"/>
              <w:marBottom w:val="0"/>
              <w:divBdr>
                <w:top w:val="none" w:sz="0" w:space="0" w:color="auto"/>
                <w:left w:val="none" w:sz="0" w:space="0" w:color="auto"/>
                <w:bottom w:val="none" w:sz="0" w:space="0" w:color="auto"/>
                <w:right w:val="none" w:sz="0" w:space="0" w:color="auto"/>
              </w:divBdr>
            </w:div>
          </w:divsChild>
        </w:div>
        <w:div w:id="123040799">
          <w:marLeft w:val="0"/>
          <w:marRight w:val="0"/>
          <w:marTop w:val="0"/>
          <w:marBottom w:val="0"/>
          <w:divBdr>
            <w:top w:val="none" w:sz="0" w:space="0" w:color="auto"/>
            <w:left w:val="none" w:sz="0" w:space="0" w:color="auto"/>
            <w:bottom w:val="none" w:sz="0" w:space="0" w:color="auto"/>
            <w:right w:val="none" w:sz="0" w:space="0" w:color="auto"/>
          </w:divBdr>
          <w:divsChild>
            <w:div w:id="1816023159">
              <w:marLeft w:val="0"/>
              <w:marRight w:val="0"/>
              <w:marTop w:val="0"/>
              <w:marBottom w:val="0"/>
              <w:divBdr>
                <w:top w:val="none" w:sz="0" w:space="0" w:color="auto"/>
                <w:left w:val="none" w:sz="0" w:space="0" w:color="auto"/>
                <w:bottom w:val="none" w:sz="0" w:space="0" w:color="auto"/>
                <w:right w:val="none" w:sz="0" w:space="0" w:color="auto"/>
              </w:divBdr>
            </w:div>
          </w:divsChild>
        </w:div>
        <w:div w:id="136653905">
          <w:marLeft w:val="0"/>
          <w:marRight w:val="0"/>
          <w:marTop w:val="0"/>
          <w:marBottom w:val="0"/>
          <w:divBdr>
            <w:top w:val="none" w:sz="0" w:space="0" w:color="auto"/>
            <w:left w:val="none" w:sz="0" w:space="0" w:color="auto"/>
            <w:bottom w:val="none" w:sz="0" w:space="0" w:color="auto"/>
            <w:right w:val="none" w:sz="0" w:space="0" w:color="auto"/>
          </w:divBdr>
          <w:divsChild>
            <w:div w:id="2016376847">
              <w:marLeft w:val="0"/>
              <w:marRight w:val="0"/>
              <w:marTop w:val="0"/>
              <w:marBottom w:val="0"/>
              <w:divBdr>
                <w:top w:val="none" w:sz="0" w:space="0" w:color="auto"/>
                <w:left w:val="none" w:sz="0" w:space="0" w:color="auto"/>
                <w:bottom w:val="none" w:sz="0" w:space="0" w:color="auto"/>
                <w:right w:val="none" w:sz="0" w:space="0" w:color="auto"/>
              </w:divBdr>
            </w:div>
          </w:divsChild>
        </w:div>
        <w:div w:id="208076934">
          <w:marLeft w:val="0"/>
          <w:marRight w:val="0"/>
          <w:marTop w:val="0"/>
          <w:marBottom w:val="0"/>
          <w:divBdr>
            <w:top w:val="none" w:sz="0" w:space="0" w:color="auto"/>
            <w:left w:val="none" w:sz="0" w:space="0" w:color="auto"/>
            <w:bottom w:val="none" w:sz="0" w:space="0" w:color="auto"/>
            <w:right w:val="none" w:sz="0" w:space="0" w:color="auto"/>
          </w:divBdr>
          <w:divsChild>
            <w:div w:id="620499793">
              <w:marLeft w:val="0"/>
              <w:marRight w:val="0"/>
              <w:marTop w:val="0"/>
              <w:marBottom w:val="0"/>
              <w:divBdr>
                <w:top w:val="none" w:sz="0" w:space="0" w:color="auto"/>
                <w:left w:val="none" w:sz="0" w:space="0" w:color="auto"/>
                <w:bottom w:val="none" w:sz="0" w:space="0" w:color="auto"/>
                <w:right w:val="none" w:sz="0" w:space="0" w:color="auto"/>
              </w:divBdr>
            </w:div>
          </w:divsChild>
        </w:div>
        <w:div w:id="291061506">
          <w:marLeft w:val="0"/>
          <w:marRight w:val="0"/>
          <w:marTop w:val="0"/>
          <w:marBottom w:val="0"/>
          <w:divBdr>
            <w:top w:val="none" w:sz="0" w:space="0" w:color="auto"/>
            <w:left w:val="none" w:sz="0" w:space="0" w:color="auto"/>
            <w:bottom w:val="none" w:sz="0" w:space="0" w:color="auto"/>
            <w:right w:val="none" w:sz="0" w:space="0" w:color="auto"/>
          </w:divBdr>
          <w:divsChild>
            <w:div w:id="1205482500">
              <w:marLeft w:val="0"/>
              <w:marRight w:val="0"/>
              <w:marTop w:val="0"/>
              <w:marBottom w:val="0"/>
              <w:divBdr>
                <w:top w:val="none" w:sz="0" w:space="0" w:color="auto"/>
                <w:left w:val="none" w:sz="0" w:space="0" w:color="auto"/>
                <w:bottom w:val="none" w:sz="0" w:space="0" w:color="auto"/>
                <w:right w:val="none" w:sz="0" w:space="0" w:color="auto"/>
              </w:divBdr>
            </w:div>
          </w:divsChild>
        </w:div>
        <w:div w:id="336154504">
          <w:marLeft w:val="0"/>
          <w:marRight w:val="0"/>
          <w:marTop w:val="0"/>
          <w:marBottom w:val="0"/>
          <w:divBdr>
            <w:top w:val="none" w:sz="0" w:space="0" w:color="auto"/>
            <w:left w:val="none" w:sz="0" w:space="0" w:color="auto"/>
            <w:bottom w:val="none" w:sz="0" w:space="0" w:color="auto"/>
            <w:right w:val="none" w:sz="0" w:space="0" w:color="auto"/>
          </w:divBdr>
          <w:divsChild>
            <w:div w:id="1524978444">
              <w:marLeft w:val="0"/>
              <w:marRight w:val="0"/>
              <w:marTop w:val="0"/>
              <w:marBottom w:val="0"/>
              <w:divBdr>
                <w:top w:val="none" w:sz="0" w:space="0" w:color="auto"/>
                <w:left w:val="none" w:sz="0" w:space="0" w:color="auto"/>
                <w:bottom w:val="none" w:sz="0" w:space="0" w:color="auto"/>
                <w:right w:val="none" w:sz="0" w:space="0" w:color="auto"/>
              </w:divBdr>
            </w:div>
          </w:divsChild>
        </w:div>
        <w:div w:id="351494890">
          <w:marLeft w:val="0"/>
          <w:marRight w:val="0"/>
          <w:marTop w:val="0"/>
          <w:marBottom w:val="0"/>
          <w:divBdr>
            <w:top w:val="none" w:sz="0" w:space="0" w:color="auto"/>
            <w:left w:val="none" w:sz="0" w:space="0" w:color="auto"/>
            <w:bottom w:val="none" w:sz="0" w:space="0" w:color="auto"/>
            <w:right w:val="none" w:sz="0" w:space="0" w:color="auto"/>
          </w:divBdr>
          <w:divsChild>
            <w:div w:id="1536965236">
              <w:marLeft w:val="0"/>
              <w:marRight w:val="0"/>
              <w:marTop w:val="0"/>
              <w:marBottom w:val="0"/>
              <w:divBdr>
                <w:top w:val="none" w:sz="0" w:space="0" w:color="auto"/>
                <w:left w:val="none" w:sz="0" w:space="0" w:color="auto"/>
                <w:bottom w:val="none" w:sz="0" w:space="0" w:color="auto"/>
                <w:right w:val="none" w:sz="0" w:space="0" w:color="auto"/>
              </w:divBdr>
            </w:div>
          </w:divsChild>
        </w:div>
        <w:div w:id="377047888">
          <w:marLeft w:val="0"/>
          <w:marRight w:val="0"/>
          <w:marTop w:val="0"/>
          <w:marBottom w:val="0"/>
          <w:divBdr>
            <w:top w:val="none" w:sz="0" w:space="0" w:color="auto"/>
            <w:left w:val="none" w:sz="0" w:space="0" w:color="auto"/>
            <w:bottom w:val="none" w:sz="0" w:space="0" w:color="auto"/>
            <w:right w:val="none" w:sz="0" w:space="0" w:color="auto"/>
          </w:divBdr>
          <w:divsChild>
            <w:div w:id="702365607">
              <w:marLeft w:val="0"/>
              <w:marRight w:val="0"/>
              <w:marTop w:val="0"/>
              <w:marBottom w:val="0"/>
              <w:divBdr>
                <w:top w:val="none" w:sz="0" w:space="0" w:color="auto"/>
                <w:left w:val="none" w:sz="0" w:space="0" w:color="auto"/>
                <w:bottom w:val="none" w:sz="0" w:space="0" w:color="auto"/>
                <w:right w:val="none" w:sz="0" w:space="0" w:color="auto"/>
              </w:divBdr>
            </w:div>
          </w:divsChild>
        </w:div>
        <w:div w:id="407075570">
          <w:marLeft w:val="0"/>
          <w:marRight w:val="0"/>
          <w:marTop w:val="0"/>
          <w:marBottom w:val="0"/>
          <w:divBdr>
            <w:top w:val="none" w:sz="0" w:space="0" w:color="auto"/>
            <w:left w:val="none" w:sz="0" w:space="0" w:color="auto"/>
            <w:bottom w:val="none" w:sz="0" w:space="0" w:color="auto"/>
            <w:right w:val="none" w:sz="0" w:space="0" w:color="auto"/>
          </w:divBdr>
          <w:divsChild>
            <w:div w:id="623274929">
              <w:marLeft w:val="0"/>
              <w:marRight w:val="0"/>
              <w:marTop w:val="0"/>
              <w:marBottom w:val="0"/>
              <w:divBdr>
                <w:top w:val="none" w:sz="0" w:space="0" w:color="auto"/>
                <w:left w:val="none" w:sz="0" w:space="0" w:color="auto"/>
                <w:bottom w:val="none" w:sz="0" w:space="0" w:color="auto"/>
                <w:right w:val="none" w:sz="0" w:space="0" w:color="auto"/>
              </w:divBdr>
            </w:div>
          </w:divsChild>
        </w:div>
        <w:div w:id="617684884">
          <w:marLeft w:val="0"/>
          <w:marRight w:val="0"/>
          <w:marTop w:val="0"/>
          <w:marBottom w:val="0"/>
          <w:divBdr>
            <w:top w:val="none" w:sz="0" w:space="0" w:color="auto"/>
            <w:left w:val="none" w:sz="0" w:space="0" w:color="auto"/>
            <w:bottom w:val="none" w:sz="0" w:space="0" w:color="auto"/>
            <w:right w:val="none" w:sz="0" w:space="0" w:color="auto"/>
          </w:divBdr>
          <w:divsChild>
            <w:div w:id="1449003700">
              <w:marLeft w:val="0"/>
              <w:marRight w:val="0"/>
              <w:marTop w:val="0"/>
              <w:marBottom w:val="0"/>
              <w:divBdr>
                <w:top w:val="none" w:sz="0" w:space="0" w:color="auto"/>
                <w:left w:val="none" w:sz="0" w:space="0" w:color="auto"/>
                <w:bottom w:val="none" w:sz="0" w:space="0" w:color="auto"/>
                <w:right w:val="none" w:sz="0" w:space="0" w:color="auto"/>
              </w:divBdr>
            </w:div>
          </w:divsChild>
        </w:div>
        <w:div w:id="733240259">
          <w:marLeft w:val="0"/>
          <w:marRight w:val="0"/>
          <w:marTop w:val="0"/>
          <w:marBottom w:val="0"/>
          <w:divBdr>
            <w:top w:val="none" w:sz="0" w:space="0" w:color="auto"/>
            <w:left w:val="none" w:sz="0" w:space="0" w:color="auto"/>
            <w:bottom w:val="none" w:sz="0" w:space="0" w:color="auto"/>
            <w:right w:val="none" w:sz="0" w:space="0" w:color="auto"/>
          </w:divBdr>
          <w:divsChild>
            <w:div w:id="312104243">
              <w:marLeft w:val="0"/>
              <w:marRight w:val="0"/>
              <w:marTop w:val="0"/>
              <w:marBottom w:val="0"/>
              <w:divBdr>
                <w:top w:val="none" w:sz="0" w:space="0" w:color="auto"/>
                <w:left w:val="none" w:sz="0" w:space="0" w:color="auto"/>
                <w:bottom w:val="none" w:sz="0" w:space="0" w:color="auto"/>
                <w:right w:val="none" w:sz="0" w:space="0" w:color="auto"/>
              </w:divBdr>
            </w:div>
          </w:divsChild>
        </w:div>
        <w:div w:id="753937959">
          <w:marLeft w:val="0"/>
          <w:marRight w:val="0"/>
          <w:marTop w:val="0"/>
          <w:marBottom w:val="0"/>
          <w:divBdr>
            <w:top w:val="none" w:sz="0" w:space="0" w:color="auto"/>
            <w:left w:val="none" w:sz="0" w:space="0" w:color="auto"/>
            <w:bottom w:val="none" w:sz="0" w:space="0" w:color="auto"/>
            <w:right w:val="none" w:sz="0" w:space="0" w:color="auto"/>
          </w:divBdr>
          <w:divsChild>
            <w:div w:id="954092350">
              <w:marLeft w:val="0"/>
              <w:marRight w:val="0"/>
              <w:marTop w:val="0"/>
              <w:marBottom w:val="0"/>
              <w:divBdr>
                <w:top w:val="none" w:sz="0" w:space="0" w:color="auto"/>
                <w:left w:val="none" w:sz="0" w:space="0" w:color="auto"/>
                <w:bottom w:val="none" w:sz="0" w:space="0" w:color="auto"/>
                <w:right w:val="none" w:sz="0" w:space="0" w:color="auto"/>
              </w:divBdr>
            </w:div>
            <w:div w:id="1010524268">
              <w:marLeft w:val="0"/>
              <w:marRight w:val="0"/>
              <w:marTop w:val="0"/>
              <w:marBottom w:val="0"/>
              <w:divBdr>
                <w:top w:val="none" w:sz="0" w:space="0" w:color="auto"/>
                <w:left w:val="none" w:sz="0" w:space="0" w:color="auto"/>
                <w:bottom w:val="none" w:sz="0" w:space="0" w:color="auto"/>
                <w:right w:val="none" w:sz="0" w:space="0" w:color="auto"/>
              </w:divBdr>
            </w:div>
          </w:divsChild>
        </w:div>
        <w:div w:id="806894520">
          <w:marLeft w:val="0"/>
          <w:marRight w:val="0"/>
          <w:marTop w:val="0"/>
          <w:marBottom w:val="0"/>
          <w:divBdr>
            <w:top w:val="none" w:sz="0" w:space="0" w:color="auto"/>
            <w:left w:val="none" w:sz="0" w:space="0" w:color="auto"/>
            <w:bottom w:val="none" w:sz="0" w:space="0" w:color="auto"/>
            <w:right w:val="none" w:sz="0" w:space="0" w:color="auto"/>
          </w:divBdr>
          <w:divsChild>
            <w:div w:id="696085039">
              <w:marLeft w:val="0"/>
              <w:marRight w:val="0"/>
              <w:marTop w:val="0"/>
              <w:marBottom w:val="0"/>
              <w:divBdr>
                <w:top w:val="none" w:sz="0" w:space="0" w:color="auto"/>
                <w:left w:val="none" w:sz="0" w:space="0" w:color="auto"/>
                <w:bottom w:val="none" w:sz="0" w:space="0" w:color="auto"/>
                <w:right w:val="none" w:sz="0" w:space="0" w:color="auto"/>
              </w:divBdr>
            </w:div>
          </w:divsChild>
        </w:div>
        <w:div w:id="901906537">
          <w:marLeft w:val="0"/>
          <w:marRight w:val="0"/>
          <w:marTop w:val="0"/>
          <w:marBottom w:val="0"/>
          <w:divBdr>
            <w:top w:val="none" w:sz="0" w:space="0" w:color="auto"/>
            <w:left w:val="none" w:sz="0" w:space="0" w:color="auto"/>
            <w:bottom w:val="none" w:sz="0" w:space="0" w:color="auto"/>
            <w:right w:val="none" w:sz="0" w:space="0" w:color="auto"/>
          </w:divBdr>
          <w:divsChild>
            <w:div w:id="1603804020">
              <w:marLeft w:val="0"/>
              <w:marRight w:val="0"/>
              <w:marTop w:val="0"/>
              <w:marBottom w:val="0"/>
              <w:divBdr>
                <w:top w:val="none" w:sz="0" w:space="0" w:color="auto"/>
                <w:left w:val="none" w:sz="0" w:space="0" w:color="auto"/>
                <w:bottom w:val="none" w:sz="0" w:space="0" w:color="auto"/>
                <w:right w:val="none" w:sz="0" w:space="0" w:color="auto"/>
              </w:divBdr>
            </w:div>
          </w:divsChild>
        </w:div>
        <w:div w:id="960305865">
          <w:marLeft w:val="0"/>
          <w:marRight w:val="0"/>
          <w:marTop w:val="0"/>
          <w:marBottom w:val="0"/>
          <w:divBdr>
            <w:top w:val="none" w:sz="0" w:space="0" w:color="auto"/>
            <w:left w:val="none" w:sz="0" w:space="0" w:color="auto"/>
            <w:bottom w:val="none" w:sz="0" w:space="0" w:color="auto"/>
            <w:right w:val="none" w:sz="0" w:space="0" w:color="auto"/>
          </w:divBdr>
          <w:divsChild>
            <w:div w:id="2104108163">
              <w:marLeft w:val="0"/>
              <w:marRight w:val="0"/>
              <w:marTop w:val="0"/>
              <w:marBottom w:val="0"/>
              <w:divBdr>
                <w:top w:val="none" w:sz="0" w:space="0" w:color="auto"/>
                <w:left w:val="none" w:sz="0" w:space="0" w:color="auto"/>
                <w:bottom w:val="none" w:sz="0" w:space="0" w:color="auto"/>
                <w:right w:val="none" w:sz="0" w:space="0" w:color="auto"/>
              </w:divBdr>
            </w:div>
          </w:divsChild>
        </w:div>
        <w:div w:id="1027635741">
          <w:marLeft w:val="0"/>
          <w:marRight w:val="0"/>
          <w:marTop w:val="0"/>
          <w:marBottom w:val="0"/>
          <w:divBdr>
            <w:top w:val="none" w:sz="0" w:space="0" w:color="auto"/>
            <w:left w:val="none" w:sz="0" w:space="0" w:color="auto"/>
            <w:bottom w:val="none" w:sz="0" w:space="0" w:color="auto"/>
            <w:right w:val="none" w:sz="0" w:space="0" w:color="auto"/>
          </w:divBdr>
          <w:divsChild>
            <w:div w:id="817720519">
              <w:marLeft w:val="0"/>
              <w:marRight w:val="0"/>
              <w:marTop w:val="0"/>
              <w:marBottom w:val="0"/>
              <w:divBdr>
                <w:top w:val="none" w:sz="0" w:space="0" w:color="auto"/>
                <w:left w:val="none" w:sz="0" w:space="0" w:color="auto"/>
                <w:bottom w:val="none" w:sz="0" w:space="0" w:color="auto"/>
                <w:right w:val="none" w:sz="0" w:space="0" w:color="auto"/>
              </w:divBdr>
            </w:div>
          </w:divsChild>
        </w:div>
        <w:div w:id="1058044004">
          <w:marLeft w:val="0"/>
          <w:marRight w:val="0"/>
          <w:marTop w:val="0"/>
          <w:marBottom w:val="0"/>
          <w:divBdr>
            <w:top w:val="none" w:sz="0" w:space="0" w:color="auto"/>
            <w:left w:val="none" w:sz="0" w:space="0" w:color="auto"/>
            <w:bottom w:val="none" w:sz="0" w:space="0" w:color="auto"/>
            <w:right w:val="none" w:sz="0" w:space="0" w:color="auto"/>
          </w:divBdr>
          <w:divsChild>
            <w:div w:id="1748989772">
              <w:marLeft w:val="0"/>
              <w:marRight w:val="0"/>
              <w:marTop w:val="0"/>
              <w:marBottom w:val="0"/>
              <w:divBdr>
                <w:top w:val="none" w:sz="0" w:space="0" w:color="auto"/>
                <w:left w:val="none" w:sz="0" w:space="0" w:color="auto"/>
                <w:bottom w:val="none" w:sz="0" w:space="0" w:color="auto"/>
                <w:right w:val="none" w:sz="0" w:space="0" w:color="auto"/>
              </w:divBdr>
            </w:div>
          </w:divsChild>
        </w:div>
        <w:div w:id="1073890672">
          <w:marLeft w:val="0"/>
          <w:marRight w:val="0"/>
          <w:marTop w:val="0"/>
          <w:marBottom w:val="0"/>
          <w:divBdr>
            <w:top w:val="none" w:sz="0" w:space="0" w:color="auto"/>
            <w:left w:val="none" w:sz="0" w:space="0" w:color="auto"/>
            <w:bottom w:val="none" w:sz="0" w:space="0" w:color="auto"/>
            <w:right w:val="none" w:sz="0" w:space="0" w:color="auto"/>
          </w:divBdr>
          <w:divsChild>
            <w:div w:id="1414350171">
              <w:marLeft w:val="0"/>
              <w:marRight w:val="0"/>
              <w:marTop w:val="0"/>
              <w:marBottom w:val="0"/>
              <w:divBdr>
                <w:top w:val="none" w:sz="0" w:space="0" w:color="auto"/>
                <w:left w:val="none" w:sz="0" w:space="0" w:color="auto"/>
                <w:bottom w:val="none" w:sz="0" w:space="0" w:color="auto"/>
                <w:right w:val="none" w:sz="0" w:space="0" w:color="auto"/>
              </w:divBdr>
            </w:div>
          </w:divsChild>
        </w:div>
        <w:div w:id="1081756628">
          <w:marLeft w:val="0"/>
          <w:marRight w:val="0"/>
          <w:marTop w:val="0"/>
          <w:marBottom w:val="0"/>
          <w:divBdr>
            <w:top w:val="none" w:sz="0" w:space="0" w:color="auto"/>
            <w:left w:val="none" w:sz="0" w:space="0" w:color="auto"/>
            <w:bottom w:val="none" w:sz="0" w:space="0" w:color="auto"/>
            <w:right w:val="none" w:sz="0" w:space="0" w:color="auto"/>
          </w:divBdr>
          <w:divsChild>
            <w:div w:id="1519388050">
              <w:marLeft w:val="0"/>
              <w:marRight w:val="0"/>
              <w:marTop w:val="0"/>
              <w:marBottom w:val="0"/>
              <w:divBdr>
                <w:top w:val="none" w:sz="0" w:space="0" w:color="auto"/>
                <w:left w:val="none" w:sz="0" w:space="0" w:color="auto"/>
                <w:bottom w:val="none" w:sz="0" w:space="0" w:color="auto"/>
                <w:right w:val="none" w:sz="0" w:space="0" w:color="auto"/>
              </w:divBdr>
            </w:div>
          </w:divsChild>
        </w:div>
        <w:div w:id="1101224051">
          <w:marLeft w:val="0"/>
          <w:marRight w:val="0"/>
          <w:marTop w:val="0"/>
          <w:marBottom w:val="0"/>
          <w:divBdr>
            <w:top w:val="none" w:sz="0" w:space="0" w:color="auto"/>
            <w:left w:val="none" w:sz="0" w:space="0" w:color="auto"/>
            <w:bottom w:val="none" w:sz="0" w:space="0" w:color="auto"/>
            <w:right w:val="none" w:sz="0" w:space="0" w:color="auto"/>
          </w:divBdr>
          <w:divsChild>
            <w:div w:id="112557734">
              <w:marLeft w:val="0"/>
              <w:marRight w:val="0"/>
              <w:marTop w:val="0"/>
              <w:marBottom w:val="0"/>
              <w:divBdr>
                <w:top w:val="none" w:sz="0" w:space="0" w:color="auto"/>
                <w:left w:val="none" w:sz="0" w:space="0" w:color="auto"/>
                <w:bottom w:val="none" w:sz="0" w:space="0" w:color="auto"/>
                <w:right w:val="none" w:sz="0" w:space="0" w:color="auto"/>
              </w:divBdr>
            </w:div>
          </w:divsChild>
        </w:div>
        <w:div w:id="1187674115">
          <w:marLeft w:val="0"/>
          <w:marRight w:val="0"/>
          <w:marTop w:val="0"/>
          <w:marBottom w:val="0"/>
          <w:divBdr>
            <w:top w:val="none" w:sz="0" w:space="0" w:color="auto"/>
            <w:left w:val="none" w:sz="0" w:space="0" w:color="auto"/>
            <w:bottom w:val="none" w:sz="0" w:space="0" w:color="auto"/>
            <w:right w:val="none" w:sz="0" w:space="0" w:color="auto"/>
          </w:divBdr>
          <w:divsChild>
            <w:div w:id="1402868445">
              <w:marLeft w:val="0"/>
              <w:marRight w:val="0"/>
              <w:marTop w:val="0"/>
              <w:marBottom w:val="0"/>
              <w:divBdr>
                <w:top w:val="none" w:sz="0" w:space="0" w:color="auto"/>
                <w:left w:val="none" w:sz="0" w:space="0" w:color="auto"/>
                <w:bottom w:val="none" w:sz="0" w:space="0" w:color="auto"/>
                <w:right w:val="none" w:sz="0" w:space="0" w:color="auto"/>
              </w:divBdr>
            </w:div>
          </w:divsChild>
        </w:div>
        <w:div w:id="1204752325">
          <w:marLeft w:val="0"/>
          <w:marRight w:val="0"/>
          <w:marTop w:val="0"/>
          <w:marBottom w:val="0"/>
          <w:divBdr>
            <w:top w:val="none" w:sz="0" w:space="0" w:color="auto"/>
            <w:left w:val="none" w:sz="0" w:space="0" w:color="auto"/>
            <w:bottom w:val="none" w:sz="0" w:space="0" w:color="auto"/>
            <w:right w:val="none" w:sz="0" w:space="0" w:color="auto"/>
          </w:divBdr>
          <w:divsChild>
            <w:div w:id="530611941">
              <w:marLeft w:val="0"/>
              <w:marRight w:val="0"/>
              <w:marTop w:val="0"/>
              <w:marBottom w:val="0"/>
              <w:divBdr>
                <w:top w:val="none" w:sz="0" w:space="0" w:color="auto"/>
                <w:left w:val="none" w:sz="0" w:space="0" w:color="auto"/>
                <w:bottom w:val="none" w:sz="0" w:space="0" w:color="auto"/>
                <w:right w:val="none" w:sz="0" w:space="0" w:color="auto"/>
              </w:divBdr>
            </w:div>
          </w:divsChild>
        </w:div>
        <w:div w:id="1206258306">
          <w:marLeft w:val="0"/>
          <w:marRight w:val="0"/>
          <w:marTop w:val="0"/>
          <w:marBottom w:val="0"/>
          <w:divBdr>
            <w:top w:val="none" w:sz="0" w:space="0" w:color="auto"/>
            <w:left w:val="none" w:sz="0" w:space="0" w:color="auto"/>
            <w:bottom w:val="none" w:sz="0" w:space="0" w:color="auto"/>
            <w:right w:val="none" w:sz="0" w:space="0" w:color="auto"/>
          </w:divBdr>
          <w:divsChild>
            <w:div w:id="1316684989">
              <w:marLeft w:val="0"/>
              <w:marRight w:val="0"/>
              <w:marTop w:val="0"/>
              <w:marBottom w:val="0"/>
              <w:divBdr>
                <w:top w:val="none" w:sz="0" w:space="0" w:color="auto"/>
                <w:left w:val="none" w:sz="0" w:space="0" w:color="auto"/>
                <w:bottom w:val="none" w:sz="0" w:space="0" w:color="auto"/>
                <w:right w:val="none" w:sz="0" w:space="0" w:color="auto"/>
              </w:divBdr>
            </w:div>
          </w:divsChild>
        </w:div>
        <w:div w:id="1244559622">
          <w:marLeft w:val="0"/>
          <w:marRight w:val="0"/>
          <w:marTop w:val="0"/>
          <w:marBottom w:val="0"/>
          <w:divBdr>
            <w:top w:val="none" w:sz="0" w:space="0" w:color="auto"/>
            <w:left w:val="none" w:sz="0" w:space="0" w:color="auto"/>
            <w:bottom w:val="none" w:sz="0" w:space="0" w:color="auto"/>
            <w:right w:val="none" w:sz="0" w:space="0" w:color="auto"/>
          </w:divBdr>
          <w:divsChild>
            <w:div w:id="1121611399">
              <w:marLeft w:val="0"/>
              <w:marRight w:val="0"/>
              <w:marTop w:val="0"/>
              <w:marBottom w:val="0"/>
              <w:divBdr>
                <w:top w:val="none" w:sz="0" w:space="0" w:color="auto"/>
                <w:left w:val="none" w:sz="0" w:space="0" w:color="auto"/>
                <w:bottom w:val="none" w:sz="0" w:space="0" w:color="auto"/>
                <w:right w:val="none" w:sz="0" w:space="0" w:color="auto"/>
              </w:divBdr>
            </w:div>
          </w:divsChild>
        </w:div>
        <w:div w:id="1269047191">
          <w:marLeft w:val="0"/>
          <w:marRight w:val="0"/>
          <w:marTop w:val="0"/>
          <w:marBottom w:val="0"/>
          <w:divBdr>
            <w:top w:val="none" w:sz="0" w:space="0" w:color="auto"/>
            <w:left w:val="none" w:sz="0" w:space="0" w:color="auto"/>
            <w:bottom w:val="none" w:sz="0" w:space="0" w:color="auto"/>
            <w:right w:val="none" w:sz="0" w:space="0" w:color="auto"/>
          </w:divBdr>
          <w:divsChild>
            <w:div w:id="1443766520">
              <w:marLeft w:val="0"/>
              <w:marRight w:val="0"/>
              <w:marTop w:val="0"/>
              <w:marBottom w:val="0"/>
              <w:divBdr>
                <w:top w:val="none" w:sz="0" w:space="0" w:color="auto"/>
                <w:left w:val="none" w:sz="0" w:space="0" w:color="auto"/>
                <w:bottom w:val="none" w:sz="0" w:space="0" w:color="auto"/>
                <w:right w:val="none" w:sz="0" w:space="0" w:color="auto"/>
              </w:divBdr>
            </w:div>
          </w:divsChild>
        </w:div>
        <w:div w:id="1368407020">
          <w:marLeft w:val="0"/>
          <w:marRight w:val="0"/>
          <w:marTop w:val="0"/>
          <w:marBottom w:val="0"/>
          <w:divBdr>
            <w:top w:val="none" w:sz="0" w:space="0" w:color="auto"/>
            <w:left w:val="none" w:sz="0" w:space="0" w:color="auto"/>
            <w:bottom w:val="none" w:sz="0" w:space="0" w:color="auto"/>
            <w:right w:val="none" w:sz="0" w:space="0" w:color="auto"/>
          </w:divBdr>
          <w:divsChild>
            <w:div w:id="1001196884">
              <w:marLeft w:val="0"/>
              <w:marRight w:val="0"/>
              <w:marTop w:val="0"/>
              <w:marBottom w:val="0"/>
              <w:divBdr>
                <w:top w:val="none" w:sz="0" w:space="0" w:color="auto"/>
                <w:left w:val="none" w:sz="0" w:space="0" w:color="auto"/>
                <w:bottom w:val="none" w:sz="0" w:space="0" w:color="auto"/>
                <w:right w:val="none" w:sz="0" w:space="0" w:color="auto"/>
              </w:divBdr>
            </w:div>
          </w:divsChild>
        </w:div>
        <w:div w:id="1401750544">
          <w:marLeft w:val="0"/>
          <w:marRight w:val="0"/>
          <w:marTop w:val="0"/>
          <w:marBottom w:val="0"/>
          <w:divBdr>
            <w:top w:val="none" w:sz="0" w:space="0" w:color="auto"/>
            <w:left w:val="none" w:sz="0" w:space="0" w:color="auto"/>
            <w:bottom w:val="none" w:sz="0" w:space="0" w:color="auto"/>
            <w:right w:val="none" w:sz="0" w:space="0" w:color="auto"/>
          </w:divBdr>
          <w:divsChild>
            <w:div w:id="1427968634">
              <w:marLeft w:val="0"/>
              <w:marRight w:val="0"/>
              <w:marTop w:val="0"/>
              <w:marBottom w:val="0"/>
              <w:divBdr>
                <w:top w:val="none" w:sz="0" w:space="0" w:color="auto"/>
                <w:left w:val="none" w:sz="0" w:space="0" w:color="auto"/>
                <w:bottom w:val="none" w:sz="0" w:space="0" w:color="auto"/>
                <w:right w:val="none" w:sz="0" w:space="0" w:color="auto"/>
              </w:divBdr>
            </w:div>
          </w:divsChild>
        </w:div>
        <w:div w:id="1451777484">
          <w:marLeft w:val="0"/>
          <w:marRight w:val="0"/>
          <w:marTop w:val="0"/>
          <w:marBottom w:val="0"/>
          <w:divBdr>
            <w:top w:val="none" w:sz="0" w:space="0" w:color="auto"/>
            <w:left w:val="none" w:sz="0" w:space="0" w:color="auto"/>
            <w:bottom w:val="none" w:sz="0" w:space="0" w:color="auto"/>
            <w:right w:val="none" w:sz="0" w:space="0" w:color="auto"/>
          </w:divBdr>
          <w:divsChild>
            <w:div w:id="1630083750">
              <w:marLeft w:val="0"/>
              <w:marRight w:val="0"/>
              <w:marTop w:val="0"/>
              <w:marBottom w:val="0"/>
              <w:divBdr>
                <w:top w:val="none" w:sz="0" w:space="0" w:color="auto"/>
                <w:left w:val="none" w:sz="0" w:space="0" w:color="auto"/>
                <w:bottom w:val="none" w:sz="0" w:space="0" w:color="auto"/>
                <w:right w:val="none" w:sz="0" w:space="0" w:color="auto"/>
              </w:divBdr>
            </w:div>
          </w:divsChild>
        </w:div>
        <w:div w:id="1573154950">
          <w:marLeft w:val="0"/>
          <w:marRight w:val="0"/>
          <w:marTop w:val="0"/>
          <w:marBottom w:val="0"/>
          <w:divBdr>
            <w:top w:val="none" w:sz="0" w:space="0" w:color="auto"/>
            <w:left w:val="none" w:sz="0" w:space="0" w:color="auto"/>
            <w:bottom w:val="none" w:sz="0" w:space="0" w:color="auto"/>
            <w:right w:val="none" w:sz="0" w:space="0" w:color="auto"/>
          </w:divBdr>
          <w:divsChild>
            <w:div w:id="568349220">
              <w:marLeft w:val="0"/>
              <w:marRight w:val="0"/>
              <w:marTop w:val="0"/>
              <w:marBottom w:val="0"/>
              <w:divBdr>
                <w:top w:val="none" w:sz="0" w:space="0" w:color="auto"/>
                <w:left w:val="none" w:sz="0" w:space="0" w:color="auto"/>
                <w:bottom w:val="none" w:sz="0" w:space="0" w:color="auto"/>
                <w:right w:val="none" w:sz="0" w:space="0" w:color="auto"/>
              </w:divBdr>
            </w:div>
          </w:divsChild>
        </w:div>
        <w:div w:id="1685861143">
          <w:marLeft w:val="0"/>
          <w:marRight w:val="0"/>
          <w:marTop w:val="0"/>
          <w:marBottom w:val="0"/>
          <w:divBdr>
            <w:top w:val="none" w:sz="0" w:space="0" w:color="auto"/>
            <w:left w:val="none" w:sz="0" w:space="0" w:color="auto"/>
            <w:bottom w:val="none" w:sz="0" w:space="0" w:color="auto"/>
            <w:right w:val="none" w:sz="0" w:space="0" w:color="auto"/>
          </w:divBdr>
          <w:divsChild>
            <w:div w:id="1858930761">
              <w:marLeft w:val="0"/>
              <w:marRight w:val="0"/>
              <w:marTop w:val="0"/>
              <w:marBottom w:val="0"/>
              <w:divBdr>
                <w:top w:val="none" w:sz="0" w:space="0" w:color="auto"/>
                <w:left w:val="none" w:sz="0" w:space="0" w:color="auto"/>
                <w:bottom w:val="none" w:sz="0" w:space="0" w:color="auto"/>
                <w:right w:val="none" w:sz="0" w:space="0" w:color="auto"/>
              </w:divBdr>
            </w:div>
          </w:divsChild>
        </w:div>
        <w:div w:id="1707564668">
          <w:marLeft w:val="0"/>
          <w:marRight w:val="0"/>
          <w:marTop w:val="0"/>
          <w:marBottom w:val="0"/>
          <w:divBdr>
            <w:top w:val="none" w:sz="0" w:space="0" w:color="auto"/>
            <w:left w:val="none" w:sz="0" w:space="0" w:color="auto"/>
            <w:bottom w:val="none" w:sz="0" w:space="0" w:color="auto"/>
            <w:right w:val="none" w:sz="0" w:space="0" w:color="auto"/>
          </w:divBdr>
          <w:divsChild>
            <w:div w:id="713310295">
              <w:marLeft w:val="0"/>
              <w:marRight w:val="0"/>
              <w:marTop w:val="0"/>
              <w:marBottom w:val="0"/>
              <w:divBdr>
                <w:top w:val="none" w:sz="0" w:space="0" w:color="auto"/>
                <w:left w:val="none" w:sz="0" w:space="0" w:color="auto"/>
                <w:bottom w:val="none" w:sz="0" w:space="0" w:color="auto"/>
                <w:right w:val="none" w:sz="0" w:space="0" w:color="auto"/>
              </w:divBdr>
            </w:div>
          </w:divsChild>
        </w:div>
        <w:div w:id="1744376039">
          <w:marLeft w:val="0"/>
          <w:marRight w:val="0"/>
          <w:marTop w:val="0"/>
          <w:marBottom w:val="0"/>
          <w:divBdr>
            <w:top w:val="none" w:sz="0" w:space="0" w:color="auto"/>
            <w:left w:val="none" w:sz="0" w:space="0" w:color="auto"/>
            <w:bottom w:val="none" w:sz="0" w:space="0" w:color="auto"/>
            <w:right w:val="none" w:sz="0" w:space="0" w:color="auto"/>
          </w:divBdr>
          <w:divsChild>
            <w:div w:id="1685011263">
              <w:marLeft w:val="0"/>
              <w:marRight w:val="0"/>
              <w:marTop w:val="0"/>
              <w:marBottom w:val="0"/>
              <w:divBdr>
                <w:top w:val="none" w:sz="0" w:space="0" w:color="auto"/>
                <w:left w:val="none" w:sz="0" w:space="0" w:color="auto"/>
                <w:bottom w:val="none" w:sz="0" w:space="0" w:color="auto"/>
                <w:right w:val="none" w:sz="0" w:space="0" w:color="auto"/>
              </w:divBdr>
            </w:div>
          </w:divsChild>
        </w:div>
        <w:div w:id="1785418991">
          <w:marLeft w:val="0"/>
          <w:marRight w:val="0"/>
          <w:marTop w:val="0"/>
          <w:marBottom w:val="0"/>
          <w:divBdr>
            <w:top w:val="none" w:sz="0" w:space="0" w:color="auto"/>
            <w:left w:val="none" w:sz="0" w:space="0" w:color="auto"/>
            <w:bottom w:val="none" w:sz="0" w:space="0" w:color="auto"/>
            <w:right w:val="none" w:sz="0" w:space="0" w:color="auto"/>
          </w:divBdr>
          <w:divsChild>
            <w:div w:id="546333632">
              <w:marLeft w:val="0"/>
              <w:marRight w:val="0"/>
              <w:marTop w:val="0"/>
              <w:marBottom w:val="0"/>
              <w:divBdr>
                <w:top w:val="none" w:sz="0" w:space="0" w:color="auto"/>
                <w:left w:val="none" w:sz="0" w:space="0" w:color="auto"/>
                <w:bottom w:val="none" w:sz="0" w:space="0" w:color="auto"/>
                <w:right w:val="none" w:sz="0" w:space="0" w:color="auto"/>
              </w:divBdr>
            </w:div>
          </w:divsChild>
        </w:div>
        <w:div w:id="1811551225">
          <w:marLeft w:val="0"/>
          <w:marRight w:val="0"/>
          <w:marTop w:val="0"/>
          <w:marBottom w:val="0"/>
          <w:divBdr>
            <w:top w:val="none" w:sz="0" w:space="0" w:color="auto"/>
            <w:left w:val="none" w:sz="0" w:space="0" w:color="auto"/>
            <w:bottom w:val="none" w:sz="0" w:space="0" w:color="auto"/>
            <w:right w:val="none" w:sz="0" w:space="0" w:color="auto"/>
          </w:divBdr>
          <w:divsChild>
            <w:div w:id="522479286">
              <w:marLeft w:val="0"/>
              <w:marRight w:val="0"/>
              <w:marTop w:val="0"/>
              <w:marBottom w:val="0"/>
              <w:divBdr>
                <w:top w:val="none" w:sz="0" w:space="0" w:color="auto"/>
                <w:left w:val="none" w:sz="0" w:space="0" w:color="auto"/>
                <w:bottom w:val="none" w:sz="0" w:space="0" w:color="auto"/>
                <w:right w:val="none" w:sz="0" w:space="0" w:color="auto"/>
              </w:divBdr>
            </w:div>
          </w:divsChild>
        </w:div>
        <w:div w:id="2133596666">
          <w:marLeft w:val="0"/>
          <w:marRight w:val="0"/>
          <w:marTop w:val="0"/>
          <w:marBottom w:val="0"/>
          <w:divBdr>
            <w:top w:val="none" w:sz="0" w:space="0" w:color="auto"/>
            <w:left w:val="none" w:sz="0" w:space="0" w:color="auto"/>
            <w:bottom w:val="none" w:sz="0" w:space="0" w:color="auto"/>
            <w:right w:val="none" w:sz="0" w:space="0" w:color="auto"/>
          </w:divBdr>
          <w:divsChild>
            <w:div w:id="80284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979513">
      <w:bodyDiv w:val="1"/>
      <w:marLeft w:val="0"/>
      <w:marRight w:val="0"/>
      <w:marTop w:val="0"/>
      <w:marBottom w:val="0"/>
      <w:divBdr>
        <w:top w:val="none" w:sz="0" w:space="0" w:color="auto"/>
        <w:left w:val="none" w:sz="0" w:space="0" w:color="auto"/>
        <w:bottom w:val="none" w:sz="0" w:space="0" w:color="auto"/>
        <w:right w:val="none" w:sz="0" w:space="0" w:color="auto"/>
      </w:divBdr>
    </w:div>
    <w:div w:id="632685044">
      <w:bodyDiv w:val="1"/>
      <w:marLeft w:val="0"/>
      <w:marRight w:val="0"/>
      <w:marTop w:val="0"/>
      <w:marBottom w:val="0"/>
      <w:divBdr>
        <w:top w:val="none" w:sz="0" w:space="0" w:color="auto"/>
        <w:left w:val="none" w:sz="0" w:space="0" w:color="auto"/>
        <w:bottom w:val="none" w:sz="0" w:space="0" w:color="auto"/>
        <w:right w:val="none" w:sz="0" w:space="0" w:color="auto"/>
      </w:divBdr>
      <w:divsChild>
        <w:div w:id="453906252">
          <w:marLeft w:val="0"/>
          <w:marRight w:val="0"/>
          <w:marTop w:val="0"/>
          <w:marBottom w:val="0"/>
          <w:divBdr>
            <w:top w:val="none" w:sz="0" w:space="0" w:color="auto"/>
            <w:left w:val="none" w:sz="0" w:space="0" w:color="auto"/>
            <w:bottom w:val="none" w:sz="0" w:space="0" w:color="auto"/>
            <w:right w:val="none" w:sz="0" w:space="0" w:color="auto"/>
          </w:divBdr>
        </w:div>
        <w:div w:id="731543538">
          <w:marLeft w:val="0"/>
          <w:marRight w:val="0"/>
          <w:marTop w:val="0"/>
          <w:marBottom w:val="0"/>
          <w:divBdr>
            <w:top w:val="none" w:sz="0" w:space="0" w:color="auto"/>
            <w:left w:val="none" w:sz="0" w:space="0" w:color="auto"/>
            <w:bottom w:val="none" w:sz="0" w:space="0" w:color="auto"/>
            <w:right w:val="none" w:sz="0" w:space="0" w:color="auto"/>
          </w:divBdr>
          <w:divsChild>
            <w:div w:id="2118408132">
              <w:marLeft w:val="0"/>
              <w:marRight w:val="0"/>
              <w:marTop w:val="30"/>
              <w:marBottom w:val="30"/>
              <w:divBdr>
                <w:top w:val="none" w:sz="0" w:space="0" w:color="auto"/>
                <w:left w:val="none" w:sz="0" w:space="0" w:color="auto"/>
                <w:bottom w:val="none" w:sz="0" w:space="0" w:color="auto"/>
                <w:right w:val="none" w:sz="0" w:space="0" w:color="auto"/>
              </w:divBdr>
              <w:divsChild>
                <w:div w:id="7949697">
                  <w:marLeft w:val="0"/>
                  <w:marRight w:val="0"/>
                  <w:marTop w:val="0"/>
                  <w:marBottom w:val="0"/>
                  <w:divBdr>
                    <w:top w:val="none" w:sz="0" w:space="0" w:color="auto"/>
                    <w:left w:val="none" w:sz="0" w:space="0" w:color="auto"/>
                    <w:bottom w:val="none" w:sz="0" w:space="0" w:color="auto"/>
                    <w:right w:val="none" w:sz="0" w:space="0" w:color="auto"/>
                  </w:divBdr>
                  <w:divsChild>
                    <w:div w:id="1913664345">
                      <w:marLeft w:val="0"/>
                      <w:marRight w:val="0"/>
                      <w:marTop w:val="0"/>
                      <w:marBottom w:val="0"/>
                      <w:divBdr>
                        <w:top w:val="none" w:sz="0" w:space="0" w:color="auto"/>
                        <w:left w:val="none" w:sz="0" w:space="0" w:color="auto"/>
                        <w:bottom w:val="none" w:sz="0" w:space="0" w:color="auto"/>
                        <w:right w:val="none" w:sz="0" w:space="0" w:color="auto"/>
                      </w:divBdr>
                    </w:div>
                  </w:divsChild>
                </w:div>
                <w:div w:id="18435890">
                  <w:marLeft w:val="0"/>
                  <w:marRight w:val="0"/>
                  <w:marTop w:val="0"/>
                  <w:marBottom w:val="0"/>
                  <w:divBdr>
                    <w:top w:val="none" w:sz="0" w:space="0" w:color="auto"/>
                    <w:left w:val="none" w:sz="0" w:space="0" w:color="auto"/>
                    <w:bottom w:val="none" w:sz="0" w:space="0" w:color="auto"/>
                    <w:right w:val="none" w:sz="0" w:space="0" w:color="auto"/>
                  </w:divBdr>
                  <w:divsChild>
                    <w:div w:id="67848350">
                      <w:marLeft w:val="0"/>
                      <w:marRight w:val="0"/>
                      <w:marTop w:val="0"/>
                      <w:marBottom w:val="0"/>
                      <w:divBdr>
                        <w:top w:val="none" w:sz="0" w:space="0" w:color="auto"/>
                        <w:left w:val="none" w:sz="0" w:space="0" w:color="auto"/>
                        <w:bottom w:val="none" w:sz="0" w:space="0" w:color="auto"/>
                        <w:right w:val="none" w:sz="0" w:space="0" w:color="auto"/>
                      </w:divBdr>
                    </w:div>
                  </w:divsChild>
                </w:div>
                <w:div w:id="26831247">
                  <w:marLeft w:val="0"/>
                  <w:marRight w:val="0"/>
                  <w:marTop w:val="0"/>
                  <w:marBottom w:val="0"/>
                  <w:divBdr>
                    <w:top w:val="none" w:sz="0" w:space="0" w:color="auto"/>
                    <w:left w:val="none" w:sz="0" w:space="0" w:color="auto"/>
                    <w:bottom w:val="none" w:sz="0" w:space="0" w:color="auto"/>
                    <w:right w:val="none" w:sz="0" w:space="0" w:color="auto"/>
                  </w:divBdr>
                  <w:divsChild>
                    <w:div w:id="612395849">
                      <w:marLeft w:val="0"/>
                      <w:marRight w:val="0"/>
                      <w:marTop w:val="0"/>
                      <w:marBottom w:val="0"/>
                      <w:divBdr>
                        <w:top w:val="none" w:sz="0" w:space="0" w:color="auto"/>
                        <w:left w:val="none" w:sz="0" w:space="0" w:color="auto"/>
                        <w:bottom w:val="none" w:sz="0" w:space="0" w:color="auto"/>
                        <w:right w:val="none" w:sz="0" w:space="0" w:color="auto"/>
                      </w:divBdr>
                    </w:div>
                  </w:divsChild>
                </w:div>
                <w:div w:id="36466946">
                  <w:marLeft w:val="0"/>
                  <w:marRight w:val="0"/>
                  <w:marTop w:val="0"/>
                  <w:marBottom w:val="0"/>
                  <w:divBdr>
                    <w:top w:val="none" w:sz="0" w:space="0" w:color="auto"/>
                    <w:left w:val="none" w:sz="0" w:space="0" w:color="auto"/>
                    <w:bottom w:val="none" w:sz="0" w:space="0" w:color="auto"/>
                    <w:right w:val="none" w:sz="0" w:space="0" w:color="auto"/>
                  </w:divBdr>
                  <w:divsChild>
                    <w:div w:id="1709255416">
                      <w:marLeft w:val="0"/>
                      <w:marRight w:val="0"/>
                      <w:marTop w:val="0"/>
                      <w:marBottom w:val="0"/>
                      <w:divBdr>
                        <w:top w:val="none" w:sz="0" w:space="0" w:color="auto"/>
                        <w:left w:val="none" w:sz="0" w:space="0" w:color="auto"/>
                        <w:bottom w:val="none" w:sz="0" w:space="0" w:color="auto"/>
                        <w:right w:val="none" w:sz="0" w:space="0" w:color="auto"/>
                      </w:divBdr>
                    </w:div>
                  </w:divsChild>
                </w:div>
                <w:div w:id="38669214">
                  <w:marLeft w:val="0"/>
                  <w:marRight w:val="0"/>
                  <w:marTop w:val="0"/>
                  <w:marBottom w:val="0"/>
                  <w:divBdr>
                    <w:top w:val="none" w:sz="0" w:space="0" w:color="auto"/>
                    <w:left w:val="none" w:sz="0" w:space="0" w:color="auto"/>
                    <w:bottom w:val="none" w:sz="0" w:space="0" w:color="auto"/>
                    <w:right w:val="none" w:sz="0" w:space="0" w:color="auto"/>
                  </w:divBdr>
                  <w:divsChild>
                    <w:div w:id="350645949">
                      <w:marLeft w:val="0"/>
                      <w:marRight w:val="0"/>
                      <w:marTop w:val="0"/>
                      <w:marBottom w:val="0"/>
                      <w:divBdr>
                        <w:top w:val="none" w:sz="0" w:space="0" w:color="auto"/>
                        <w:left w:val="none" w:sz="0" w:space="0" w:color="auto"/>
                        <w:bottom w:val="none" w:sz="0" w:space="0" w:color="auto"/>
                        <w:right w:val="none" w:sz="0" w:space="0" w:color="auto"/>
                      </w:divBdr>
                    </w:div>
                  </w:divsChild>
                </w:div>
                <w:div w:id="232281651">
                  <w:marLeft w:val="0"/>
                  <w:marRight w:val="0"/>
                  <w:marTop w:val="0"/>
                  <w:marBottom w:val="0"/>
                  <w:divBdr>
                    <w:top w:val="none" w:sz="0" w:space="0" w:color="auto"/>
                    <w:left w:val="none" w:sz="0" w:space="0" w:color="auto"/>
                    <w:bottom w:val="none" w:sz="0" w:space="0" w:color="auto"/>
                    <w:right w:val="none" w:sz="0" w:space="0" w:color="auto"/>
                  </w:divBdr>
                  <w:divsChild>
                    <w:div w:id="1522931490">
                      <w:marLeft w:val="0"/>
                      <w:marRight w:val="0"/>
                      <w:marTop w:val="0"/>
                      <w:marBottom w:val="0"/>
                      <w:divBdr>
                        <w:top w:val="none" w:sz="0" w:space="0" w:color="auto"/>
                        <w:left w:val="none" w:sz="0" w:space="0" w:color="auto"/>
                        <w:bottom w:val="none" w:sz="0" w:space="0" w:color="auto"/>
                        <w:right w:val="none" w:sz="0" w:space="0" w:color="auto"/>
                      </w:divBdr>
                    </w:div>
                  </w:divsChild>
                </w:div>
                <w:div w:id="245119045">
                  <w:marLeft w:val="0"/>
                  <w:marRight w:val="0"/>
                  <w:marTop w:val="0"/>
                  <w:marBottom w:val="0"/>
                  <w:divBdr>
                    <w:top w:val="none" w:sz="0" w:space="0" w:color="auto"/>
                    <w:left w:val="none" w:sz="0" w:space="0" w:color="auto"/>
                    <w:bottom w:val="none" w:sz="0" w:space="0" w:color="auto"/>
                    <w:right w:val="none" w:sz="0" w:space="0" w:color="auto"/>
                  </w:divBdr>
                  <w:divsChild>
                    <w:div w:id="1254975285">
                      <w:marLeft w:val="0"/>
                      <w:marRight w:val="0"/>
                      <w:marTop w:val="0"/>
                      <w:marBottom w:val="0"/>
                      <w:divBdr>
                        <w:top w:val="none" w:sz="0" w:space="0" w:color="auto"/>
                        <w:left w:val="none" w:sz="0" w:space="0" w:color="auto"/>
                        <w:bottom w:val="none" w:sz="0" w:space="0" w:color="auto"/>
                        <w:right w:val="none" w:sz="0" w:space="0" w:color="auto"/>
                      </w:divBdr>
                    </w:div>
                  </w:divsChild>
                </w:div>
                <w:div w:id="263389917">
                  <w:marLeft w:val="0"/>
                  <w:marRight w:val="0"/>
                  <w:marTop w:val="0"/>
                  <w:marBottom w:val="0"/>
                  <w:divBdr>
                    <w:top w:val="none" w:sz="0" w:space="0" w:color="auto"/>
                    <w:left w:val="none" w:sz="0" w:space="0" w:color="auto"/>
                    <w:bottom w:val="none" w:sz="0" w:space="0" w:color="auto"/>
                    <w:right w:val="none" w:sz="0" w:space="0" w:color="auto"/>
                  </w:divBdr>
                  <w:divsChild>
                    <w:div w:id="1972323470">
                      <w:marLeft w:val="0"/>
                      <w:marRight w:val="0"/>
                      <w:marTop w:val="0"/>
                      <w:marBottom w:val="0"/>
                      <w:divBdr>
                        <w:top w:val="none" w:sz="0" w:space="0" w:color="auto"/>
                        <w:left w:val="none" w:sz="0" w:space="0" w:color="auto"/>
                        <w:bottom w:val="none" w:sz="0" w:space="0" w:color="auto"/>
                        <w:right w:val="none" w:sz="0" w:space="0" w:color="auto"/>
                      </w:divBdr>
                    </w:div>
                  </w:divsChild>
                </w:div>
                <w:div w:id="297494553">
                  <w:marLeft w:val="0"/>
                  <w:marRight w:val="0"/>
                  <w:marTop w:val="0"/>
                  <w:marBottom w:val="0"/>
                  <w:divBdr>
                    <w:top w:val="none" w:sz="0" w:space="0" w:color="auto"/>
                    <w:left w:val="none" w:sz="0" w:space="0" w:color="auto"/>
                    <w:bottom w:val="none" w:sz="0" w:space="0" w:color="auto"/>
                    <w:right w:val="none" w:sz="0" w:space="0" w:color="auto"/>
                  </w:divBdr>
                  <w:divsChild>
                    <w:div w:id="1601334353">
                      <w:marLeft w:val="0"/>
                      <w:marRight w:val="0"/>
                      <w:marTop w:val="0"/>
                      <w:marBottom w:val="0"/>
                      <w:divBdr>
                        <w:top w:val="none" w:sz="0" w:space="0" w:color="auto"/>
                        <w:left w:val="none" w:sz="0" w:space="0" w:color="auto"/>
                        <w:bottom w:val="none" w:sz="0" w:space="0" w:color="auto"/>
                        <w:right w:val="none" w:sz="0" w:space="0" w:color="auto"/>
                      </w:divBdr>
                    </w:div>
                  </w:divsChild>
                </w:div>
                <w:div w:id="329218936">
                  <w:marLeft w:val="0"/>
                  <w:marRight w:val="0"/>
                  <w:marTop w:val="0"/>
                  <w:marBottom w:val="0"/>
                  <w:divBdr>
                    <w:top w:val="none" w:sz="0" w:space="0" w:color="auto"/>
                    <w:left w:val="none" w:sz="0" w:space="0" w:color="auto"/>
                    <w:bottom w:val="none" w:sz="0" w:space="0" w:color="auto"/>
                    <w:right w:val="none" w:sz="0" w:space="0" w:color="auto"/>
                  </w:divBdr>
                  <w:divsChild>
                    <w:div w:id="2060131534">
                      <w:marLeft w:val="0"/>
                      <w:marRight w:val="0"/>
                      <w:marTop w:val="0"/>
                      <w:marBottom w:val="0"/>
                      <w:divBdr>
                        <w:top w:val="none" w:sz="0" w:space="0" w:color="auto"/>
                        <w:left w:val="none" w:sz="0" w:space="0" w:color="auto"/>
                        <w:bottom w:val="none" w:sz="0" w:space="0" w:color="auto"/>
                        <w:right w:val="none" w:sz="0" w:space="0" w:color="auto"/>
                      </w:divBdr>
                    </w:div>
                  </w:divsChild>
                </w:div>
                <w:div w:id="354431262">
                  <w:marLeft w:val="0"/>
                  <w:marRight w:val="0"/>
                  <w:marTop w:val="0"/>
                  <w:marBottom w:val="0"/>
                  <w:divBdr>
                    <w:top w:val="none" w:sz="0" w:space="0" w:color="auto"/>
                    <w:left w:val="none" w:sz="0" w:space="0" w:color="auto"/>
                    <w:bottom w:val="none" w:sz="0" w:space="0" w:color="auto"/>
                    <w:right w:val="none" w:sz="0" w:space="0" w:color="auto"/>
                  </w:divBdr>
                  <w:divsChild>
                    <w:div w:id="2136173473">
                      <w:marLeft w:val="0"/>
                      <w:marRight w:val="0"/>
                      <w:marTop w:val="0"/>
                      <w:marBottom w:val="0"/>
                      <w:divBdr>
                        <w:top w:val="none" w:sz="0" w:space="0" w:color="auto"/>
                        <w:left w:val="none" w:sz="0" w:space="0" w:color="auto"/>
                        <w:bottom w:val="none" w:sz="0" w:space="0" w:color="auto"/>
                        <w:right w:val="none" w:sz="0" w:space="0" w:color="auto"/>
                      </w:divBdr>
                    </w:div>
                  </w:divsChild>
                </w:div>
                <w:div w:id="373967144">
                  <w:marLeft w:val="0"/>
                  <w:marRight w:val="0"/>
                  <w:marTop w:val="0"/>
                  <w:marBottom w:val="0"/>
                  <w:divBdr>
                    <w:top w:val="none" w:sz="0" w:space="0" w:color="auto"/>
                    <w:left w:val="none" w:sz="0" w:space="0" w:color="auto"/>
                    <w:bottom w:val="none" w:sz="0" w:space="0" w:color="auto"/>
                    <w:right w:val="none" w:sz="0" w:space="0" w:color="auto"/>
                  </w:divBdr>
                  <w:divsChild>
                    <w:div w:id="870529806">
                      <w:marLeft w:val="0"/>
                      <w:marRight w:val="0"/>
                      <w:marTop w:val="0"/>
                      <w:marBottom w:val="0"/>
                      <w:divBdr>
                        <w:top w:val="none" w:sz="0" w:space="0" w:color="auto"/>
                        <w:left w:val="none" w:sz="0" w:space="0" w:color="auto"/>
                        <w:bottom w:val="none" w:sz="0" w:space="0" w:color="auto"/>
                        <w:right w:val="none" w:sz="0" w:space="0" w:color="auto"/>
                      </w:divBdr>
                    </w:div>
                  </w:divsChild>
                </w:div>
                <w:div w:id="456799338">
                  <w:marLeft w:val="0"/>
                  <w:marRight w:val="0"/>
                  <w:marTop w:val="0"/>
                  <w:marBottom w:val="0"/>
                  <w:divBdr>
                    <w:top w:val="none" w:sz="0" w:space="0" w:color="auto"/>
                    <w:left w:val="none" w:sz="0" w:space="0" w:color="auto"/>
                    <w:bottom w:val="none" w:sz="0" w:space="0" w:color="auto"/>
                    <w:right w:val="none" w:sz="0" w:space="0" w:color="auto"/>
                  </w:divBdr>
                  <w:divsChild>
                    <w:div w:id="480076567">
                      <w:marLeft w:val="0"/>
                      <w:marRight w:val="0"/>
                      <w:marTop w:val="0"/>
                      <w:marBottom w:val="0"/>
                      <w:divBdr>
                        <w:top w:val="none" w:sz="0" w:space="0" w:color="auto"/>
                        <w:left w:val="none" w:sz="0" w:space="0" w:color="auto"/>
                        <w:bottom w:val="none" w:sz="0" w:space="0" w:color="auto"/>
                        <w:right w:val="none" w:sz="0" w:space="0" w:color="auto"/>
                      </w:divBdr>
                    </w:div>
                  </w:divsChild>
                </w:div>
                <w:div w:id="620263887">
                  <w:marLeft w:val="0"/>
                  <w:marRight w:val="0"/>
                  <w:marTop w:val="0"/>
                  <w:marBottom w:val="0"/>
                  <w:divBdr>
                    <w:top w:val="none" w:sz="0" w:space="0" w:color="auto"/>
                    <w:left w:val="none" w:sz="0" w:space="0" w:color="auto"/>
                    <w:bottom w:val="none" w:sz="0" w:space="0" w:color="auto"/>
                    <w:right w:val="none" w:sz="0" w:space="0" w:color="auto"/>
                  </w:divBdr>
                  <w:divsChild>
                    <w:div w:id="2089112202">
                      <w:marLeft w:val="0"/>
                      <w:marRight w:val="0"/>
                      <w:marTop w:val="0"/>
                      <w:marBottom w:val="0"/>
                      <w:divBdr>
                        <w:top w:val="none" w:sz="0" w:space="0" w:color="auto"/>
                        <w:left w:val="none" w:sz="0" w:space="0" w:color="auto"/>
                        <w:bottom w:val="none" w:sz="0" w:space="0" w:color="auto"/>
                        <w:right w:val="none" w:sz="0" w:space="0" w:color="auto"/>
                      </w:divBdr>
                    </w:div>
                  </w:divsChild>
                </w:div>
                <w:div w:id="696659403">
                  <w:marLeft w:val="0"/>
                  <w:marRight w:val="0"/>
                  <w:marTop w:val="0"/>
                  <w:marBottom w:val="0"/>
                  <w:divBdr>
                    <w:top w:val="none" w:sz="0" w:space="0" w:color="auto"/>
                    <w:left w:val="none" w:sz="0" w:space="0" w:color="auto"/>
                    <w:bottom w:val="none" w:sz="0" w:space="0" w:color="auto"/>
                    <w:right w:val="none" w:sz="0" w:space="0" w:color="auto"/>
                  </w:divBdr>
                  <w:divsChild>
                    <w:div w:id="2120758250">
                      <w:marLeft w:val="0"/>
                      <w:marRight w:val="0"/>
                      <w:marTop w:val="0"/>
                      <w:marBottom w:val="0"/>
                      <w:divBdr>
                        <w:top w:val="none" w:sz="0" w:space="0" w:color="auto"/>
                        <w:left w:val="none" w:sz="0" w:space="0" w:color="auto"/>
                        <w:bottom w:val="none" w:sz="0" w:space="0" w:color="auto"/>
                        <w:right w:val="none" w:sz="0" w:space="0" w:color="auto"/>
                      </w:divBdr>
                    </w:div>
                  </w:divsChild>
                </w:div>
                <w:div w:id="954480344">
                  <w:marLeft w:val="0"/>
                  <w:marRight w:val="0"/>
                  <w:marTop w:val="0"/>
                  <w:marBottom w:val="0"/>
                  <w:divBdr>
                    <w:top w:val="none" w:sz="0" w:space="0" w:color="auto"/>
                    <w:left w:val="none" w:sz="0" w:space="0" w:color="auto"/>
                    <w:bottom w:val="none" w:sz="0" w:space="0" w:color="auto"/>
                    <w:right w:val="none" w:sz="0" w:space="0" w:color="auto"/>
                  </w:divBdr>
                  <w:divsChild>
                    <w:div w:id="1538737198">
                      <w:marLeft w:val="0"/>
                      <w:marRight w:val="0"/>
                      <w:marTop w:val="0"/>
                      <w:marBottom w:val="0"/>
                      <w:divBdr>
                        <w:top w:val="none" w:sz="0" w:space="0" w:color="auto"/>
                        <w:left w:val="none" w:sz="0" w:space="0" w:color="auto"/>
                        <w:bottom w:val="none" w:sz="0" w:space="0" w:color="auto"/>
                        <w:right w:val="none" w:sz="0" w:space="0" w:color="auto"/>
                      </w:divBdr>
                    </w:div>
                  </w:divsChild>
                </w:div>
                <w:div w:id="986318707">
                  <w:marLeft w:val="0"/>
                  <w:marRight w:val="0"/>
                  <w:marTop w:val="0"/>
                  <w:marBottom w:val="0"/>
                  <w:divBdr>
                    <w:top w:val="none" w:sz="0" w:space="0" w:color="auto"/>
                    <w:left w:val="none" w:sz="0" w:space="0" w:color="auto"/>
                    <w:bottom w:val="none" w:sz="0" w:space="0" w:color="auto"/>
                    <w:right w:val="none" w:sz="0" w:space="0" w:color="auto"/>
                  </w:divBdr>
                  <w:divsChild>
                    <w:div w:id="1805854741">
                      <w:marLeft w:val="0"/>
                      <w:marRight w:val="0"/>
                      <w:marTop w:val="0"/>
                      <w:marBottom w:val="0"/>
                      <w:divBdr>
                        <w:top w:val="none" w:sz="0" w:space="0" w:color="auto"/>
                        <w:left w:val="none" w:sz="0" w:space="0" w:color="auto"/>
                        <w:bottom w:val="none" w:sz="0" w:space="0" w:color="auto"/>
                        <w:right w:val="none" w:sz="0" w:space="0" w:color="auto"/>
                      </w:divBdr>
                    </w:div>
                  </w:divsChild>
                </w:div>
                <w:div w:id="1207257697">
                  <w:marLeft w:val="0"/>
                  <w:marRight w:val="0"/>
                  <w:marTop w:val="0"/>
                  <w:marBottom w:val="0"/>
                  <w:divBdr>
                    <w:top w:val="none" w:sz="0" w:space="0" w:color="auto"/>
                    <w:left w:val="none" w:sz="0" w:space="0" w:color="auto"/>
                    <w:bottom w:val="none" w:sz="0" w:space="0" w:color="auto"/>
                    <w:right w:val="none" w:sz="0" w:space="0" w:color="auto"/>
                  </w:divBdr>
                  <w:divsChild>
                    <w:div w:id="1421221278">
                      <w:marLeft w:val="0"/>
                      <w:marRight w:val="0"/>
                      <w:marTop w:val="0"/>
                      <w:marBottom w:val="0"/>
                      <w:divBdr>
                        <w:top w:val="none" w:sz="0" w:space="0" w:color="auto"/>
                        <w:left w:val="none" w:sz="0" w:space="0" w:color="auto"/>
                        <w:bottom w:val="none" w:sz="0" w:space="0" w:color="auto"/>
                        <w:right w:val="none" w:sz="0" w:space="0" w:color="auto"/>
                      </w:divBdr>
                    </w:div>
                  </w:divsChild>
                </w:div>
                <w:div w:id="1219901600">
                  <w:marLeft w:val="0"/>
                  <w:marRight w:val="0"/>
                  <w:marTop w:val="0"/>
                  <w:marBottom w:val="0"/>
                  <w:divBdr>
                    <w:top w:val="none" w:sz="0" w:space="0" w:color="auto"/>
                    <w:left w:val="none" w:sz="0" w:space="0" w:color="auto"/>
                    <w:bottom w:val="none" w:sz="0" w:space="0" w:color="auto"/>
                    <w:right w:val="none" w:sz="0" w:space="0" w:color="auto"/>
                  </w:divBdr>
                  <w:divsChild>
                    <w:div w:id="2083288885">
                      <w:marLeft w:val="0"/>
                      <w:marRight w:val="0"/>
                      <w:marTop w:val="0"/>
                      <w:marBottom w:val="0"/>
                      <w:divBdr>
                        <w:top w:val="none" w:sz="0" w:space="0" w:color="auto"/>
                        <w:left w:val="none" w:sz="0" w:space="0" w:color="auto"/>
                        <w:bottom w:val="none" w:sz="0" w:space="0" w:color="auto"/>
                        <w:right w:val="none" w:sz="0" w:space="0" w:color="auto"/>
                      </w:divBdr>
                    </w:div>
                  </w:divsChild>
                </w:div>
                <w:div w:id="1243681809">
                  <w:marLeft w:val="0"/>
                  <w:marRight w:val="0"/>
                  <w:marTop w:val="0"/>
                  <w:marBottom w:val="0"/>
                  <w:divBdr>
                    <w:top w:val="none" w:sz="0" w:space="0" w:color="auto"/>
                    <w:left w:val="none" w:sz="0" w:space="0" w:color="auto"/>
                    <w:bottom w:val="none" w:sz="0" w:space="0" w:color="auto"/>
                    <w:right w:val="none" w:sz="0" w:space="0" w:color="auto"/>
                  </w:divBdr>
                  <w:divsChild>
                    <w:div w:id="1762291845">
                      <w:marLeft w:val="0"/>
                      <w:marRight w:val="0"/>
                      <w:marTop w:val="0"/>
                      <w:marBottom w:val="0"/>
                      <w:divBdr>
                        <w:top w:val="none" w:sz="0" w:space="0" w:color="auto"/>
                        <w:left w:val="none" w:sz="0" w:space="0" w:color="auto"/>
                        <w:bottom w:val="none" w:sz="0" w:space="0" w:color="auto"/>
                        <w:right w:val="none" w:sz="0" w:space="0" w:color="auto"/>
                      </w:divBdr>
                    </w:div>
                  </w:divsChild>
                </w:div>
                <w:div w:id="1284456838">
                  <w:marLeft w:val="0"/>
                  <w:marRight w:val="0"/>
                  <w:marTop w:val="0"/>
                  <w:marBottom w:val="0"/>
                  <w:divBdr>
                    <w:top w:val="none" w:sz="0" w:space="0" w:color="auto"/>
                    <w:left w:val="none" w:sz="0" w:space="0" w:color="auto"/>
                    <w:bottom w:val="none" w:sz="0" w:space="0" w:color="auto"/>
                    <w:right w:val="none" w:sz="0" w:space="0" w:color="auto"/>
                  </w:divBdr>
                  <w:divsChild>
                    <w:div w:id="1369837327">
                      <w:marLeft w:val="0"/>
                      <w:marRight w:val="0"/>
                      <w:marTop w:val="0"/>
                      <w:marBottom w:val="0"/>
                      <w:divBdr>
                        <w:top w:val="none" w:sz="0" w:space="0" w:color="auto"/>
                        <w:left w:val="none" w:sz="0" w:space="0" w:color="auto"/>
                        <w:bottom w:val="none" w:sz="0" w:space="0" w:color="auto"/>
                        <w:right w:val="none" w:sz="0" w:space="0" w:color="auto"/>
                      </w:divBdr>
                    </w:div>
                  </w:divsChild>
                </w:div>
                <w:div w:id="1337146518">
                  <w:marLeft w:val="0"/>
                  <w:marRight w:val="0"/>
                  <w:marTop w:val="0"/>
                  <w:marBottom w:val="0"/>
                  <w:divBdr>
                    <w:top w:val="none" w:sz="0" w:space="0" w:color="auto"/>
                    <w:left w:val="none" w:sz="0" w:space="0" w:color="auto"/>
                    <w:bottom w:val="none" w:sz="0" w:space="0" w:color="auto"/>
                    <w:right w:val="none" w:sz="0" w:space="0" w:color="auto"/>
                  </w:divBdr>
                  <w:divsChild>
                    <w:div w:id="20130484">
                      <w:marLeft w:val="0"/>
                      <w:marRight w:val="0"/>
                      <w:marTop w:val="0"/>
                      <w:marBottom w:val="0"/>
                      <w:divBdr>
                        <w:top w:val="none" w:sz="0" w:space="0" w:color="auto"/>
                        <w:left w:val="none" w:sz="0" w:space="0" w:color="auto"/>
                        <w:bottom w:val="none" w:sz="0" w:space="0" w:color="auto"/>
                        <w:right w:val="none" w:sz="0" w:space="0" w:color="auto"/>
                      </w:divBdr>
                    </w:div>
                  </w:divsChild>
                </w:div>
                <w:div w:id="1400135609">
                  <w:marLeft w:val="0"/>
                  <w:marRight w:val="0"/>
                  <w:marTop w:val="0"/>
                  <w:marBottom w:val="0"/>
                  <w:divBdr>
                    <w:top w:val="none" w:sz="0" w:space="0" w:color="auto"/>
                    <w:left w:val="none" w:sz="0" w:space="0" w:color="auto"/>
                    <w:bottom w:val="none" w:sz="0" w:space="0" w:color="auto"/>
                    <w:right w:val="none" w:sz="0" w:space="0" w:color="auto"/>
                  </w:divBdr>
                  <w:divsChild>
                    <w:div w:id="1396317548">
                      <w:marLeft w:val="0"/>
                      <w:marRight w:val="0"/>
                      <w:marTop w:val="0"/>
                      <w:marBottom w:val="0"/>
                      <w:divBdr>
                        <w:top w:val="none" w:sz="0" w:space="0" w:color="auto"/>
                        <w:left w:val="none" w:sz="0" w:space="0" w:color="auto"/>
                        <w:bottom w:val="none" w:sz="0" w:space="0" w:color="auto"/>
                        <w:right w:val="none" w:sz="0" w:space="0" w:color="auto"/>
                      </w:divBdr>
                    </w:div>
                  </w:divsChild>
                </w:div>
                <w:div w:id="1401126650">
                  <w:marLeft w:val="0"/>
                  <w:marRight w:val="0"/>
                  <w:marTop w:val="0"/>
                  <w:marBottom w:val="0"/>
                  <w:divBdr>
                    <w:top w:val="none" w:sz="0" w:space="0" w:color="auto"/>
                    <w:left w:val="none" w:sz="0" w:space="0" w:color="auto"/>
                    <w:bottom w:val="none" w:sz="0" w:space="0" w:color="auto"/>
                    <w:right w:val="none" w:sz="0" w:space="0" w:color="auto"/>
                  </w:divBdr>
                  <w:divsChild>
                    <w:div w:id="288903503">
                      <w:marLeft w:val="0"/>
                      <w:marRight w:val="0"/>
                      <w:marTop w:val="0"/>
                      <w:marBottom w:val="0"/>
                      <w:divBdr>
                        <w:top w:val="none" w:sz="0" w:space="0" w:color="auto"/>
                        <w:left w:val="none" w:sz="0" w:space="0" w:color="auto"/>
                        <w:bottom w:val="none" w:sz="0" w:space="0" w:color="auto"/>
                        <w:right w:val="none" w:sz="0" w:space="0" w:color="auto"/>
                      </w:divBdr>
                    </w:div>
                  </w:divsChild>
                </w:div>
                <w:div w:id="1405950535">
                  <w:marLeft w:val="0"/>
                  <w:marRight w:val="0"/>
                  <w:marTop w:val="0"/>
                  <w:marBottom w:val="0"/>
                  <w:divBdr>
                    <w:top w:val="none" w:sz="0" w:space="0" w:color="auto"/>
                    <w:left w:val="none" w:sz="0" w:space="0" w:color="auto"/>
                    <w:bottom w:val="none" w:sz="0" w:space="0" w:color="auto"/>
                    <w:right w:val="none" w:sz="0" w:space="0" w:color="auto"/>
                  </w:divBdr>
                  <w:divsChild>
                    <w:div w:id="1908614536">
                      <w:marLeft w:val="0"/>
                      <w:marRight w:val="0"/>
                      <w:marTop w:val="0"/>
                      <w:marBottom w:val="0"/>
                      <w:divBdr>
                        <w:top w:val="none" w:sz="0" w:space="0" w:color="auto"/>
                        <w:left w:val="none" w:sz="0" w:space="0" w:color="auto"/>
                        <w:bottom w:val="none" w:sz="0" w:space="0" w:color="auto"/>
                        <w:right w:val="none" w:sz="0" w:space="0" w:color="auto"/>
                      </w:divBdr>
                    </w:div>
                  </w:divsChild>
                </w:div>
                <w:div w:id="1414544097">
                  <w:marLeft w:val="0"/>
                  <w:marRight w:val="0"/>
                  <w:marTop w:val="0"/>
                  <w:marBottom w:val="0"/>
                  <w:divBdr>
                    <w:top w:val="none" w:sz="0" w:space="0" w:color="auto"/>
                    <w:left w:val="none" w:sz="0" w:space="0" w:color="auto"/>
                    <w:bottom w:val="none" w:sz="0" w:space="0" w:color="auto"/>
                    <w:right w:val="none" w:sz="0" w:space="0" w:color="auto"/>
                  </w:divBdr>
                  <w:divsChild>
                    <w:div w:id="735783834">
                      <w:marLeft w:val="0"/>
                      <w:marRight w:val="0"/>
                      <w:marTop w:val="0"/>
                      <w:marBottom w:val="0"/>
                      <w:divBdr>
                        <w:top w:val="none" w:sz="0" w:space="0" w:color="auto"/>
                        <w:left w:val="none" w:sz="0" w:space="0" w:color="auto"/>
                        <w:bottom w:val="none" w:sz="0" w:space="0" w:color="auto"/>
                        <w:right w:val="none" w:sz="0" w:space="0" w:color="auto"/>
                      </w:divBdr>
                    </w:div>
                  </w:divsChild>
                </w:div>
                <w:div w:id="1512642531">
                  <w:marLeft w:val="0"/>
                  <w:marRight w:val="0"/>
                  <w:marTop w:val="0"/>
                  <w:marBottom w:val="0"/>
                  <w:divBdr>
                    <w:top w:val="none" w:sz="0" w:space="0" w:color="auto"/>
                    <w:left w:val="none" w:sz="0" w:space="0" w:color="auto"/>
                    <w:bottom w:val="none" w:sz="0" w:space="0" w:color="auto"/>
                    <w:right w:val="none" w:sz="0" w:space="0" w:color="auto"/>
                  </w:divBdr>
                  <w:divsChild>
                    <w:div w:id="1713112096">
                      <w:marLeft w:val="0"/>
                      <w:marRight w:val="0"/>
                      <w:marTop w:val="0"/>
                      <w:marBottom w:val="0"/>
                      <w:divBdr>
                        <w:top w:val="none" w:sz="0" w:space="0" w:color="auto"/>
                        <w:left w:val="none" w:sz="0" w:space="0" w:color="auto"/>
                        <w:bottom w:val="none" w:sz="0" w:space="0" w:color="auto"/>
                        <w:right w:val="none" w:sz="0" w:space="0" w:color="auto"/>
                      </w:divBdr>
                    </w:div>
                  </w:divsChild>
                </w:div>
                <w:div w:id="1624727457">
                  <w:marLeft w:val="0"/>
                  <w:marRight w:val="0"/>
                  <w:marTop w:val="0"/>
                  <w:marBottom w:val="0"/>
                  <w:divBdr>
                    <w:top w:val="none" w:sz="0" w:space="0" w:color="auto"/>
                    <w:left w:val="none" w:sz="0" w:space="0" w:color="auto"/>
                    <w:bottom w:val="none" w:sz="0" w:space="0" w:color="auto"/>
                    <w:right w:val="none" w:sz="0" w:space="0" w:color="auto"/>
                  </w:divBdr>
                  <w:divsChild>
                    <w:div w:id="1289891636">
                      <w:marLeft w:val="0"/>
                      <w:marRight w:val="0"/>
                      <w:marTop w:val="0"/>
                      <w:marBottom w:val="0"/>
                      <w:divBdr>
                        <w:top w:val="none" w:sz="0" w:space="0" w:color="auto"/>
                        <w:left w:val="none" w:sz="0" w:space="0" w:color="auto"/>
                        <w:bottom w:val="none" w:sz="0" w:space="0" w:color="auto"/>
                        <w:right w:val="none" w:sz="0" w:space="0" w:color="auto"/>
                      </w:divBdr>
                    </w:div>
                  </w:divsChild>
                </w:div>
                <w:div w:id="1651717208">
                  <w:marLeft w:val="0"/>
                  <w:marRight w:val="0"/>
                  <w:marTop w:val="0"/>
                  <w:marBottom w:val="0"/>
                  <w:divBdr>
                    <w:top w:val="none" w:sz="0" w:space="0" w:color="auto"/>
                    <w:left w:val="none" w:sz="0" w:space="0" w:color="auto"/>
                    <w:bottom w:val="none" w:sz="0" w:space="0" w:color="auto"/>
                    <w:right w:val="none" w:sz="0" w:space="0" w:color="auto"/>
                  </w:divBdr>
                  <w:divsChild>
                    <w:div w:id="1212107453">
                      <w:marLeft w:val="0"/>
                      <w:marRight w:val="0"/>
                      <w:marTop w:val="0"/>
                      <w:marBottom w:val="0"/>
                      <w:divBdr>
                        <w:top w:val="none" w:sz="0" w:space="0" w:color="auto"/>
                        <w:left w:val="none" w:sz="0" w:space="0" w:color="auto"/>
                        <w:bottom w:val="none" w:sz="0" w:space="0" w:color="auto"/>
                        <w:right w:val="none" w:sz="0" w:space="0" w:color="auto"/>
                      </w:divBdr>
                    </w:div>
                  </w:divsChild>
                </w:div>
                <w:div w:id="1745757276">
                  <w:marLeft w:val="0"/>
                  <w:marRight w:val="0"/>
                  <w:marTop w:val="0"/>
                  <w:marBottom w:val="0"/>
                  <w:divBdr>
                    <w:top w:val="none" w:sz="0" w:space="0" w:color="auto"/>
                    <w:left w:val="none" w:sz="0" w:space="0" w:color="auto"/>
                    <w:bottom w:val="none" w:sz="0" w:space="0" w:color="auto"/>
                    <w:right w:val="none" w:sz="0" w:space="0" w:color="auto"/>
                  </w:divBdr>
                  <w:divsChild>
                    <w:div w:id="1558512770">
                      <w:marLeft w:val="0"/>
                      <w:marRight w:val="0"/>
                      <w:marTop w:val="0"/>
                      <w:marBottom w:val="0"/>
                      <w:divBdr>
                        <w:top w:val="none" w:sz="0" w:space="0" w:color="auto"/>
                        <w:left w:val="none" w:sz="0" w:space="0" w:color="auto"/>
                        <w:bottom w:val="none" w:sz="0" w:space="0" w:color="auto"/>
                        <w:right w:val="none" w:sz="0" w:space="0" w:color="auto"/>
                      </w:divBdr>
                    </w:div>
                  </w:divsChild>
                </w:div>
                <w:div w:id="1783916720">
                  <w:marLeft w:val="0"/>
                  <w:marRight w:val="0"/>
                  <w:marTop w:val="0"/>
                  <w:marBottom w:val="0"/>
                  <w:divBdr>
                    <w:top w:val="none" w:sz="0" w:space="0" w:color="auto"/>
                    <w:left w:val="none" w:sz="0" w:space="0" w:color="auto"/>
                    <w:bottom w:val="none" w:sz="0" w:space="0" w:color="auto"/>
                    <w:right w:val="none" w:sz="0" w:space="0" w:color="auto"/>
                  </w:divBdr>
                  <w:divsChild>
                    <w:div w:id="978997423">
                      <w:marLeft w:val="0"/>
                      <w:marRight w:val="0"/>
                      <w:marTop w:val="0"/>
                      <w:marBottom w:val="0"/>
                      <w:divBdr>
                        <w:top w:val="none" w:sz="0" w:space="0" w:color="auto"/>
                        <w:left w:val="none" w:sz="0" w:space="0" w:color="auto"/>
                        <w:bottom w:val="none" w:sz="0" w:space="0" w:color="auto"/>
                        <w:right w:val="none" w:sz="0" w:space="0" w:color="auto"/>
                      </w:divBdr>
                    </w:div>
                  </w:divsChild>
                </w:div>
                <w:div w:id="1787500575">
                  <w:marLeft w:val="0"/>
                  <w:marRight w:val="0"/>
                  <w:marTop w:val="0"/>
                  <w:marBottom w:val="0"/>
                  <w:divBdr>
                    <w:top w:val="none" w:sz="0" w:space="0" w:color="auto"/>
                    <w:left w:val="none" w:sz="0" w:space="0" w:color="auto"/>
                    <w:bottom w:val="none" w:sz="0" w:space="0" w:color="auto"/>
                    <w:right w:val="none" w:sz="0" w:space="0" w:color="auto"/>
                  </w:divBdr>
                  <w:divsChild>
                    <w:div w:id="1355962617">
                      <w:marLeft w:val="0"/>
                      <w:marRight w:val="0"/>
                      <w:marTop w:val="0"/>
                      <w:marBottom w:val="0"/>
                      <w:divBdr>
                        <w:top w:val="none" w:sz="0" w:space="0" w:color="auto"/>
                        <w:left w:val="none" w:sz="0" w:space="0" w:color="auto"/>
                        <w:bottom w:val="none" w:sz="0" w:space="0" w:color="auto"/>
                        <w:right w:val="none" w:sz="0" w:space="0" w:color="auto"/>
                      </w:divBdr>
                    </w:div>
                  </w:divsChild>
                </w:div>
                <w:div w:id="1803385204">
                  <w:marLeft w:val="0"/>
                  <w:marRight w:val="0"/>
                  <w:marTop w:val="0"/>
                  <w:marBottom w:val="0"/>
                  <w:divBdr>
                    <w:top w:val="none" w:sz="0" w:space="0" w:color="auto"/>
                    <w:left w:val="none" w:sz="0" w:space="0" w:color="auto"/>
                    <w:bottom w:val="none" w:sz="0" w:space="0" w:color="auto"/>
                    <w:right w:val="none" w:sz="0" w:space="0" w:color="auto"/>
                  </w:divBdr>
                  <w:divsChild>
                    <w:div w:id="933247703">
                      <w:marLeft w:val="0"/>
                      <w:marRight w:val="0"/>
                      <w:marTop w:val="0"/>
                      <w:marBottom w:val="0"/>
                      <w:divBdr>
                        <w:top w:val="none" w:sz="0" w:space="0" w:color="auto"/>
                        <w:left w:val="none" w:sz="0" w:space="0" w:color="auto"/>
                        <w:bottom w:val="none" w:sz="0" w:space="0" w:color="auto"/>
                        <w:right w:val="none" w:sz="0" w:space="0" w:color="auto"/>
                      </w:divBdr>
                    </w:div>
                  </w:divsChild>
                </w:div>
                <w:div w:id="1899969310">
                  <w:marLeft w:val="0"/>
                  <w:marRight w:val="0"/>
                  <w:marTop w:val="0"/>
                  <w:marBottom w:val="0"/>
                  <w:divBdr>
                    <w:top w:val="none" w:sz="0" w:space="0" w:color="auto"/>
                    <w:left w:val="none" w:sz="0" w:space="0" w:color="auto"/>
                    <w:bottom w:val="none" w:sz="0" w:space="0" w:color="auto"/>
                    <w:right w:val="none" w:sz="0" w:space="0" w:color="auto"/>
                  </w:divBdr>
                  <w:divsChild>
                    <w:div w:id="1687364757">
                      <w:marLeft w:val="0"/>
                      <w:marRight w:val="0"/>
                      <w:marTop w:val="0"/>
                      <w:marBottom w:val="0"/>
                      <w:divBdr>
                        <w:top w:val="none" w:sz="0" w:space="0" w:color="auto"/>
                        <w:left w:val="none" w:sz="0" w:space="0" w:color="auto"/>
                        <w:bottom w:val="none" w:sz="0" w:space="0" w:color="auto"/>
                        <w:right w:val="none" w:sz="0" w:space="0" w:color="auto"/>
                      </w:divBdr>
                    </w:div>
                  </w:divsChild>
                </w:div>
                <w:div w:id="1993828855">
                  <w:marLeft w:val="0"/>
                  <w:marRight w:val="0"/>
                  <w:marTop w:val="0"/>
                  <w:marBottom w:val="0"/>
                  <w:divBdr>
                    <w:top w:val="none" w:sz="0" w:space="0" w:color="auto"/>
                    <w:left w:val="none" w:sz="0" w:space="0" w:color="auto"/>
                    <w:bottom w:val="none" w:sz="0" w:space="0" w:color="auto"/>
                    <w:right w:val="none" w:sz="0" w:space="0" w:color="auto"/>
                  </w:divBdr>
                  <w:divsChild>
                    <w:div w:id="1301694092">
                      <w:marLeft w:val="0"/>
                      <w:marRight w:val="0"/>
                      <w:marTop w:val="0"/>
                      <w:marBottom w:val="0"/>
                      <w:divBdr>
                        <w:top w:val="none" w:sz="0" w:space="0" w:color="auto"/>
                        <w:left w:val="none" w:sz="0" w:space="0" w:color="auto"/>
                        <w:bottom w:val="none" w:sz="0" w:space="0" w:color="auto"/>
                        <w:right w:val="none" w:sz="0" w:space="0" w:color="auto"/>
                      </w:divBdr>
                    </w:div>
                  </w:divsChild>
                </w:div>
                <w:div w:id="2009013386">
                  <w:marLeft w:val="0"/>
                  <w:marRight w:val="0"/>
                  <w:marTop w:val="0"/>
                  <w:marBottom w:val="0"/>
                  <w:divBdr>
                    <w:top w:val="none" w:sz="0" w:space="0" w:color="auto"/>
                    <w:left w:val="none" w:sz="0" w:space="0" w:color="auto"/>
                    <w:bottom w:val="none" w:sz="0" w:space="0" w:color="auto"/>
                    <w:right w:val="none" w:sz="0" w:space="0" w:color="auto"/>
                  </w:divBdr>
                  <w:divsChild>
                    <w:div w:id="1697121417">
                      <w:marLeft w:val="0"/>
                      <w:marRight w:val="0"/>
                      <w:marTop w:val="0"/>
                      <w:marBottom w:val="0"/>
                      <w:divBdr>
                        <w:top w:val="none" w:sz="0" w:space="0" w:color="auto"/>
                        <w:left w:val="none" w:sz="0" w:space="0" w:color="auto"/>
                        <w:bottom w:val="none" w:sz="0" w:space="0" w:color="auto"/>
                        <w:right w:val="none" w:sz="0" w:space="0" w:color="auto"/>
                      </w:divBdr>
                    </w:div>
                  </w:divsChild>
                </w:div>
                <w:div w:id="2034333576">
                  <w:marLeft w:val="0"/>
                  <w:marRight w:val="0"/>
                  <w:marTop w:val="0"/>
                  <w:marBottom w:val="0"/>
                  <w:divBdr>
                    <w:top w:val="none" w:sz="0" w:space="0" w:color="auto"/>
                    <w:left w:val="none" w:sz="0" w:space="0" w:color="auto"/>
                    <w:bottom w:val="none" w:sz="0" w:space="0" w:color="auto"/>
                    <w:right w:val="none" w:sz="0" w:space="0" w:color="auto"/>
                  </w:divBdr>
                  <w:divsChild>
                    <w:div w:id="33427807">
                      <w:marLeft w:val="0"/>
                      <w:marRight w:val="0"/>
                      <w:marTop w:val="0"/>
                      <w:marBottom w:val="0"/>
                      <w:divBdr>
                        <w:top w:val="none" w:sz="0" w:space="0" w:color="auto"/>
                        <w:left w:val="none" w:sz="0" w:space="0" w:color="auto"/>
                        <w:bottom w:val="none" w:sz="0" w:space="0" w:color="auto"/>
                        <w:right w:val="none" w:sz="0" w:space="0" w:color="auto"/>
                      </w:divBdr>
                    </w:div>
                  </w:divsChild>
                </w:div>
                <w:div w:id="2057926523">
                  <w:marLeft w:val="0"/>
                  <w:marRight w:val="0"/>
                  <w:marTop w:val="0"/>
                  <w:marBottom w:val="0"/>
                  <w:divBdr>
                    <w:top w:val="none" w:sz="0" w:space="0" w:color="auto"/>
                    <w:left w:val="none" w:sz="0" w:space="0" w:color="auto"/>
                    <w:bottom w:val="none" w:sz="0" w:space="0" w:color="auto"/>
                    <w:right w:val="none" w:sz="0" w:space="0" w:color="auto"/>
                  </w:divBdr>
                  <w:divsChild>
                    <w:div w:id="1909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47910">
          <w:marLeft w:val="0"/>
          <w:marRight w:val="0"/>
          <w:marTop w:val="0"/>
          <w:marBottom w:val="0"/>
          <w:divBdr>
            <w:top w:val="none" w:sz="0" w:space="0" w:color="auto"/>
            <w:left w:val="none" w:sz="0" w:space="0" w:color="auto"/>
            <w:bottom w:val="none" w:sz="0" w:space="0" w:color="auto"/>
            <w:right w:val="none" w:sz="0" w:space="0" w:color="auto"/>
          </w:divBdr>
        </w:div>
        <w:div w:id="792477366">
          <w:marLeft w:val="0"/>
          <w:marRight w:val="0"/>
          <w:marTop w:val="0"/>
          <w:marBottom w:val="0"/>
          <w:divBdr>
            <w:top w:val="none" w:sz="0" w:space="0" w:color="auto"/>
            <w:left w:val="none" w:sz="0" w:space="0" w:color="auto"/>
            <w:bottom w:val="none" w:sz="0" w:space="0" w:color="auto"/>
            <w:right w:val="none" w:sz="0" w:space="0" w:color="auto"/>
          </w:divBdr>
        </w:div>
        <w:div w:id="835264469">
          <w:marLeft w:val="0"/>
          <w:marRight w:val="0"/>
          <w:marTop w:val="0"/>
          <w:marBottom w:val="0"/>
          <w:divBdr>
            <w:top w:val="none" w:sz="0" w:space="0" w:color="auto"/>
            <w:left w:val="none" w:sz="0" w:space="0" w:color="auto"/>
            <w:bottom w:val="none" w:sz="0" w:space="0" w:color="auto"/>
            <w:right w:val="none" w:sz="0" w:space="0" w:color="auto"/>
          </w:divBdr>
        </w:div>
        <w:div w:id="871920198">
          <w:marLeft w:val="0"/>
          <w:marRight w:val="0"/>
          <w:marTop w:val="0"/>
          <w:marBottom w:val="0"/>
          <w:divBdr>
            <w:top w:val="none" w:sz="0" w:space="0" w:color="auto"/>
            <w:left w:val="none" w:sz="0" w:space="0" w:color="auto"/>
            <w:bottom w:val="none" w:sz="0" w:space="0" w:color="auto"/>
            <w:right w:val="none" w:sz="0" w:space="0" w:color="auto"/>
          </w:divBdr>
        </w:div>
        <w:div w:id="1382053774">
          <w:marLeft w:val="0"/>
          <w:marRight w:val="0"/>
          <w:marTop w:val="0"/>
          <w:marBottom w:val="0"/>
          <w:divBdr>
            <w:top w:val="none" w:sz="0" w:space="0" w:color="auto"/>
            <w:left w:val="none" w:sz="0" w:space="0" w:color="auto"/>
            <w:bottom w:val="none" w:sz="0" w:space="0" w:color="auto"/>
            <w:right w:val="none" w:sz="0" w:space="0" w:color="auto"/>
          </w:divBdr>
          <w:divsChild>
            <w:div w:id="2034531566">
              <w:marLeft w:val="0"/>
              <w:marRight w:val="0"/>
              <w:marTop w:val="30"/>
              <w:marBottom w:val="30"/>
              <w:divBdr>
                <w:top w:val="none" w:sz="0" w:space="0" w:color="auto"/>
                <w:left w:val="none" w:sz="0" w:space="0" w:color="auto"/>
                <w:bottom w:val="none" w:sz="0" w:space="0" w:color="auto"/>
                <w:right w:val="none" w:sz="0" w:space="0" w:color="auto"/>
              </w:divBdr>
              <w:divsChild>
                <w:div w:id="39593743">
                  <w:marLeft w:val="0"/>
                  <w:marRight w:val="0"/>
                  <w:marTop w:val="0"/>
                  <w:marBottom w:val="0"/>
                  <w:divBdr>
                    <w:top w:val="none" w:sz="0" w:space="0" w:color="auto"/>
                    <w:left w:val="none" w:sz="0" w:space="0" w:color="auto"/>
                    <w:bottom w:val="none" w:sz="0" w:space="0" w:color="auto"/>
                    <w:right w:val="none" w:sz="0" w:space="0" w:color="auto"/>
                  </w:divBdr>
                  <w:divsChild>
                    <w:div w:id="1754161242">
                      <w:marLeft w:val="0"/>
                      <w:marRight w:val="0"/>
                      <w:marTop w:val="0"/>
                      <w:marBottom w:val="0"/>
                      <w:divBdr>
                        <w:top w:val="none" w:sz="0" w:space="0" w:color="auto"/>
                        <w:left w:val="none" w:sz="0" w:space="0" w:color="auto"/>
                        <w:bottom w:val="none" w:sz="0" w:space="0" w:color="auto"/>
                        <w:right w:val="none" w:sz="0" w:space="0" w:color="auto"/>
                      </w:divBdr>
                    </w:div>
                  </w:divsChild>
                </w:div>
                <w:div w:id="48655386">
                  <w:marLeft w:val="0"/>
                  <w:marRight w:val="0"/>
                  <w:marTop w:val="0"/>
                  <w:marBottom w:val="0"/>
                  <w:divBdr>
                    <w:top w:val="none" w:sz="0" w:space="0" w:color="auto"/>
                    <w:left w:val="none" w:sz="0" w:space="0" w:color="auto"/>
                    <w:bottom w:val="none" w:sz="0" w:space="0" w:color="auto"/>
                    <w:right w:val="none" w:sz="0" w:space="0" w:color="auto"/>
                  </w:divBdr>
                  <w:divsChild>
                    <w:div w:id="936207314">
                      <w:marLeft w:val="0"/>
                      <w:marRight w:val="0"/>
                      <w:marTop w:val="0"/>
                      <w:marBottom w:val="0"/>
                      <w:divBdr>
                        <w:top w:val="none" w:sz="0" w:space="0" w:color="auto"/>
                        <w:left w:val="none" w:sz="0" w:space="0" w:color="auto"/>
                        <w:bottom w:val="none" w:sz="0" w:space="0" w:color="auto"/>
                        <w:right w:val="none" w:sz="0" w:space="0" w:color="auto"/>
                      </w:divBdr>
                    </w:div>
                  </w:divsChild>
                </w:div>
                <w:div w:id="54133093">
                  <w:marLeft w:val="0"/>
                  <w:marRight w:val="0"/>
                  <w:marTop w:val="0"/>
                  <w:marBottom w:val="0"/>
                  <w:divBdr>
                    <w:top w:val="none" w:sz="0" w:space="0" w:color="auto"/>
                    <w:left w:val="none" w:sz="0" w:space="0" w:color="auto"/>
                    <w:bottom w:val="none" w:sz="0" w:space="0" w:color="auto"/>
                    <w:right w:val="none" w:sz="0" w:space="0" w:color="auto"/>
                  </w:divBdr>
                  <w:divsChild>
                    <w:div w:id="1023672417">
                      <w:marLeft w:val="0"/>
                      <w:marRight w:val="0"/>
                      <w:marTop w:val="0"/>
                      <w:marBottom w:val="0"/>
                      <w:divBdr>
                        <w:top w:val="none" w:sz="0" w:space="0" w:color="auto"/>
                        <w:left w:val="none" w:sz="0" w:space="0" w:color="auto"/>
                        <w:bottom w:val="none" w:sz="0" w:space="0" w:color="auto"/>
                        <w:right w:val="none" w:sz="0" w:space="0" w:color="auto"/>
                      </w:divBdr>
                    </w:div>
                  </w:divsChild>
                </w:div>
                <w:div w:id="64885324">
                  <w:marLeft w:val="0"/>
                  <w:marRight w:val="0"/>
                  <w:marTop w:val="0"/>
                  <w:marBottom w:val="0"/>
                  <w:divBdr>
                    <w:top w:val="none" w:sz="0" w:space="0" w:color="auto"/>
                    <w:left w:val="none" w:sz="0" w:space="0" w:color="auto"/>
                    <w:bottom w:val="none" w:sz="0" w:space="0" w:color="auto"/>
                    <w:right w:val="none" w:sz="0" w:space="0" w:color="auto"/>
                  </w:divBdr>
                  <w:divsChild>
                    <w:div w:id="702442644">
                      <w:marLeft w:val="0"/>
                      <w:marRight w:val="0"/>
                      <w:marTop w:val="0"/>
                      <w:marBottom w:val="0"/>
                      <w:divBdr>
                        <w:top w:val="none" w:sz="0" w:space="0" w:color="auto"/>
                        <w:left w:val="none" w:sz="0" w:space="0" w:color="auto"/>
                        <w:bottom w:val="none" w:sz="0" w:space="0" w:color="auto"/>
                        <w:right w:val="none" w:sz="0" w:space="0" w:color="auto"/>
                      </w:divBdr>
                    </w:div>
                  </w:divsChild>
                </w:div>
                <w:div w:id="93090096">
                  <w:marLeft w:val="0"/>
                  <w:marRight w:val="0"/>
                  <w:marTop w:val="0"/>
                  <w:marBottom w:val="0"/>
                  <w:divBdr>
                    <w:top w:val="none" w:sz="0" w:space="0" w:color="auto"/>
                    <w:left w:val="none" w:sz="0" w:space="0" w:color="auto"/>
                    <w:bottom w:val="none" w:sz="0" w:space="0" w:color="auto"/>
                    <w:right w:val="none" w:sz="0" w:space="0" w:color="auto"/>
                  </w:divBdr>
                  <w:divsChild>
                    <w:div w:id="1964461131">
                      <w:marLeft w:val="0"/>
                      <w:marRight w:val="0"/>
                      <w:marTop w:val="0"/>
                      <w:marBottom w:val="0"/>
                      <w:divBdr>
                        <w:top w:val="none" w:sz="0" w:space="0" w:color="auto"/>
                        <w:left w:val="none" w:sz="0" w:space="0" w:color="auto"/>
                        <w:bottom w:val="none" w:sz="0" w:space="0" w:color="auto"/>
                        <w:right w:val="none" w:sz="0" w:space="0" w:color="auto"/>
                      </w:divBdr>
                    </w:div>
                  </w:divsChild>
                </w:div>
                <w:div w:id="117652108">
                  <w:marLeft w:val="0"/>
                  <w:marRight w:val="0"/>
                  <w:marTop w:val="0"/>
                  <w:marBottom w:val="0"/>
                  <w:divBdr>
                    <w:top w:val="none" w:sz="0" w:space="0" w:color="auto"/>
                    <w:left w:val="none" w:sz="0" w:space="0" w:color="auto"/>
                    <w:bottom w:val="none" w:sz="0" w:space="0" w:color="auto"/>
                    <w:right w:val="none" w:sz="0" w:space="0" w:color="auto"/>
                  </w:divBdr>
                  <w:divsChild>
                    <w:div w:id="704523230">
                      <w:marLeft w:val="0"/>
                      <w:marRight w:val="0"/>
                      <w:marTop w:val="0"/>
                      <w:marBottom w:val="0"/>
                      <w:divBdr>
                        <w:top w:val="none" w:sz="0" w:space="0" w:color="auto"/>
                        <w:left w:val="none" w:sz="0" w:space="0" w:color="auto"/>
                        <w:bottom w:val="none" w:sz="0" w:space="0" w:color="auto"/>
                        <w:right w:val="none" w:sz="0" w:space="0" w:color="auto"/>
                      </w:divBdr>
                    </w:div>
                  </w:divsChild>
                </w:div>
                <w:div w:id="174267185">
                  <w:marLeft w:val="0"/>
                  <w:marRight w:val="0"/>
                  <w:marTop w:val="0"/>
                  <w:marBottom w:val="0"/>
                  <w:divBdr>
                    <w:top w:val="none" w:sz="0" w:space="0" w:color="auto"/>
                    <w:left w:val="none" w:sz="0" w:space="0" w:color="auto"/>
                    <w:bottom w:val="none" w:sz="0" w:space="0" w:color="auto"/>
                    <w:right w:val="none" w:sz="0" w:space="0" w:color="auto"/>
                  </w:divBdr>
                  <w:divsChild>
                    <w:div w:id="1556698235">
                      <w:marLeft w:val="0"/>
                      <w:marRight w:val="0"/>
                      <w:marTop w:val="0"/>
                      <w:marBottom w:val="0"/>
                      <w:divBdr>
                        <w:top w:val="none" w:sz="0" w:space="0" w:color="auto"/>
                        <w:left w:val="none" w:sz="0" w:space="0" w:color="auto"/>
                        <w:bottom w:val="none" w:sz="0" w:space="0" w:color="auto"/>
                        <w:right w:val="none" w:sz="0" w:space="0" w:color="auto"/>
                      </w:divBdr>
                    </w:div>
                  </w:divsChild>
                </w:div>
                <w:div w:id="179658864">
                  <w:marLeft w:val="0"/>
                  <w:marRight w:val="0"/>
                  <w:marTop w:val="0"/>
                  <w:marBottom w:val="0"/>
                  <w:divBdr>
                    <w:top w:val="none" w:sz="0" w:space="0" w:color="auto"/>
                    <w:left w:val="none" w:sz="0" w:space="0" w:color="auto"/>
                    <w:bottom w:val="none" w:sz="0" w:space="0" w:color="auto"/>
                    <w:right w:val="none" w:sz="0" w:space="0" w:color="auto"/>
                  </w:divBdr>
                  <w:divsChild>
                    <w:div w:id="1176654560">
                      <w:marLeft w:val="0"/>
                      <w:marRight w:val="0"/>
                      <w:marTop w:val="0"/>
                      <w:marBottom w:val="0"/>
                      <w:divBdr>
                        <w:top w:val="none" w:sz="0" w:space="0" w:color="auto"/>
                        <w:left w:val="none" w:sz="0" w:space="0" w:color="auto"/>
                        <w:bottom w:val="none" w:sz="0" w:space="0" w:color="auto"/>
                        <w:right w:val="none" w:sz="0" w:space="0" w:color="auto"/>
                      </w:divBdr>
                    </w:div>
                  </w:divsChild>
                </w:div>
                <w:div w:id="241065188">
                  <w:marLeft w:val="0"/>
                  <w:marRight w:val="0"/>
                  <w:marTop w:val="0"/>
                  <w:marBottom w:val="0"/>
                  <w:divBdr>
                    <w:top w:val="none" w:sz="0" w:space="0" w:color="auto"/>
                    <w:left w:val="none" w:sz="0" w:space="0" w:color="auto"/>
                    <w:bottom w:val="none" w:sz="0" w:space="0" w:color="auto"/>
                    <w:right w:val="none" w:sz="0" w:space="0" w:color="auto"/>
                  </w:divBdr>
                  <w:divsChild>
                    <w:div w:id="1135678966">
                      <w:marLeft w:val="0"/>
                      <w:marRight w:val="0"/>
                      <w:marTop w:val="0"/>
                      <w:marBottom w:val="0"/>
                      <w:divBdr>
                        <w:top w:val="none" w:sz="0" w:space="0" w:color="auto"/>
                        <w:left w:val="none" w:sz="0" w:space="0" w:color="auto"/>
                        <w:bottom w:val="none" w:sz="0" w:space="0" w:color="auto"/>
                        <w:right w:val="none" w:sz="0" w:space="0" w:color="auto"/>
                      </w:divBdr>
                    </w:div>
                  </w:divsChild>
                </w:div>
                <w:div w:id="451939772">
                  <w:marLeft w:val="0"/>
                  <w:marRight w:val="0"/>
                  <w:marTop w:val="0"/>
                  <w:marBottom w:val="0"/>
                  <w:divBdr>
                    <w:top w:val="none" w:sz="0" w:space="0" w:color="auto"/>
                    <w:left w:val="none" w:sz="0" w:space="0" w:color="auto"/>
                    <w:bottom w:val="none" w:sz="0" w:space="0" w:color="auto"/>
                    <w:right w:val="none" w:sz="0" w:space="0" w:color="auto"/>
                  </w:divBdr>
                  <w:divsChild>
                    <w:div w:id="564797683">
                      <w:marLeft w:val="0"/>
                      <w:marRight w:val="0"/>
                      <w:marTop w:val="0"/>
                      <w:marBottom w:val="0"/>
                      <w:divBdr>
                        <w:top w:val="none" w:sz="0" w:space="0" w:color="auto"/>
                        <w:left w:val="none" w:sz="0" w:space="0" w:color="auto"/>
                        <w:bottom w:val="none" w:sz="0" w:space="0" w:color="auto"/>
                        <w:right w:val="none" w:sz="0" w:space="0" w:color="auto"/>
                      </w:divBdr>
                    </w:div>
                  </w:divsChild>
                </w:div>
                <w:div w:id="485632114">
                  <w:marLeft w:val="0"/>
                  <w:marRight w:val="0"/>
                  <w:marTop w:val="0"/>
                  <w:marBottom w:val="0"/>
                  <w:divBdr>
                    <w:top w:val="none" w:sz="0" w:space="0" w:color="auto"/>
                    <w:left w:val="none" w:sz="0" w:space="0" w:color="auto"/>
                    <w:bottom w:val="none" w:sz="0" w:space="0" w:color="auto"/>
                    <w:right w:val="none" w:sz="0" w:space="0" w:color="auto"/>
                  </w:divBdr>
                  <w:divsChild>
                    <w:div w:id="1022588543">
                      <w:marLeft w:val="0"/>
                      <w:marRight w:val="0"/>
                      <w:marTop w:val="0"/>
                      <w:marBottom w:val="0"/>
                      <w:divBdr>
                        <w:top w:val="none" w:sz="0" w:space="0" w:color="auto"/>
                        <w:left w:val="none" w:sz="0" w:space="0" w:color="auto"/>
                        <w:bottom w:val="none" w:sz="0" w:space="0" w:color="auto"/>
                        <w:right w:val="none" w:sz="0" w:space="0" w:color="auto"/>
                      </w:divBdr>
                    </w:div>
                  </w:divsChild>
                </w:div>
                <w:div w:id="511918260">
                  <w:marLeft w:val="0"/>
                  <w:marRight w:val="0"/>
                  <w:marTop w:val="0"/>
                  <w:marBottom w:val="0"/>
                  <w:divBdr>
                    <w:top w:val="none" w:sz="0" w:space="0" w:color="auto"/>
                    <w:left w:val="none" w:sz="0" w:space="0" w:color="auto"/>
                    <w:bottom w:val="none" w:sz="0" w:space="0" w:color="auto"/>
                    <w:right w:val="none" w:sz="0" w:space="0" w:color="auto"/>
                  </w:divBdr>
                  <w:divsChild>
                    <w:div w:id="1018697707">
                      <w:marLeft w:val="0"/>
                      <w:marRight w:val="0"/>
                      <w:marTop w:val="0"/>
                      <w:marBottom w:val="0"/>
                      <w:divBdr>
                        <w:top w:val="none" w:sz="0" w:space="0" w:color="auto"/>
                        <w:left w:val="none" w:sz="0" w:space="0" w:color="auto"/>
                        <w:bottom w:val="none" w:sz="0" w:space="0" w:color="auto"/>
                        <w:right w:val="none" w:sz="0" w:space="0" w:color="auto"/>
                      </w:divBdr>
                    </w:div>
                  </w:divsChild>
                </w:div>
                <w:div w:id="542444910">
                  <w:marLeft w:val="0"/>
                  <w:marRight w:val="0"/>
                  <w:marTop w:val="0"/>
                  <w:marBottom w:val="0"/>
                  <w:divBdr>
                    <w:top w:val="none" w:sz="0" w:space="0" w:color="auto"/>
                    <w:left w:val="none" w:sz="0" w:space="0" w:color="auto"/>
                    <w:bottom w:val="none" w:sz="0" w:space="0" w:color="auto"/>
                    <w:right w:val="none" w:sz="0" w:space="0" w:color="auto"/>
                  </w:divBdr>
                  <w:divsChild>
                    <w:div w:id="1224607722">
                      <w:marLeft w:val="0"/>
                      <w:marRight w:val="0"/>
                      <w:marTop w:val="0"/>
                      <w:marBottom w:val="0"/>
                      <w:divBdr>
                        <w:top w:val="none" w:sz="0" w:space="0" w:color="auto"/>
                        <w:left w:val="none" w:sz="0" w:space="0" w:color="auto"/>
                        <w:bottom w:val="none" w:sz="0" w:space="0" w:color="auto"/>
                        <w:right w:val="none" w:sz="0" w:space="0" w:color="auto"/>
                      </w:divBdr>
                    </w:div>
                  </w:divsChild>
                </w:div>
                <w:div w:id="553203846">
                  <w:marLeft w:val="0"/>
                  <w:marRight w:val="0"/>
                  <w:marTop w:val="0"/>
                  <w:marBottom w:val="0"/>
                  <w:divBdr>
                    <w:top w:val="none" w:sz="0" w:space="0" w:color="auto"/>
                    <w:left w:val="none" w:sz="0" w:space="0" w:color="auto"/>
                    <w:bottom w:val="none" w:sz="0" w:space="0" w:color="auto"/>
                    <w:right w:val="none" w:sz="0" w:space="0" w:color="auto"/>
                  </w:divBdr>
                  <w:divsChild>
                    <w:div w:id="632171954">
                      <w:marLeft w:val="0"/>
                      <w:marRight w:val="0"/>
                      <w:marTop w:val="0"/>
                      <w:marBottom w:val="0"/>
                      <w:divBdr>
                        <w:top w:val="none" w:sz="0" w:space="0" w:color="auto"/>
                        <w:left w:val="none" w:sz="0" w:space="0" w:color="auto"/>
                        <w:bottom w:val="none" w:sz="0" w:space="0" w:color="auto"/>
                        <w:right w:val="none" w:sz="0" w:space="0" w:color="auto"/>
                      </w:divBdr>
                    </w:div>
                  </w:divsChild>
                </w:div>
                <w:div w:id="611286057">
                  <w:marLeft w:val="0"/>
                  <w:marRight w:val="0"/>
                  <w:marTop w:val="0"/>
                  <w:marBottom w:val="0"/>
                  <w:divBdr>
                    <w:top w:val="none" w:sz="0" w:space="0" w:color="auto"/>
                    <w:left w:val="none" w:sz="0" w:space="0" w:color="auto"/>
                    <w:bottom w:val="none" w:sz="0" w:space="0" w:color="auto"/>
                    <w:right w:val="none" w:sz="0" w:space="0" w:color="auto"/>
                  </w:divBdr>
                  <w:divsChild>
                    <w:div w:id="967972303">
                      <w:marLeft w:val="0"/>
                      <w:marRight w:val="0"/>
                      <w:marTop w:val="0"/>
                      <w:marBottom w:val="0"/>
                      <w:divBdr>
                        <w:top w:val="none" w:sz="0" w:space="0" w:color="auto"/>
                        <w:left w:val="none" w:sz="0" w:space="0" w:color="auto"/>
                        <w:bottom w:val="none" w:sz="0" w:space="0" w:color="auto"/>
                        <w:right w:val="none" w:sz="0" w:space="0" w:color="auto"/>
                      </w:divBdr>
                    </w:div>
                  </w:divsChild>
                </w:div>
                <w:div w:id="633945957">
                  <w:marLeft w:val="0"/>
                  <w:marRight w:val="0"/>
                  <w:marTop w:val="0"/>
                  <w:marBottom w:val="0"/>
                  <w:divBdr>
                    <w:top w:val="none" w:sz="0" w:space="0" w:color="auto"/>
                    <w:left w:val="none" w:sz="0" w:space="0" w:color="auto"/>
                    <w:bottom w:val="none" w:sz="0" w:space="0" w:color="auto"/>
                    <w:right w:val="none" w:sz="0" w:space="0" w:color="auto"/>
                  </w:divBdr>
                  <w:divsChild>
                    <w:div w:id="564612189">
                      <w:marLeft w:val="0"/>
                      <w:marRight w:val="0"/>
                      <w:marTop w:val="0"/>
                      <w:marBottom w:val="0"/>
                      <w:divBdr>
                        <w:top w:val="none" w:sz="0" w:space="0" w:color="auto"/>
                        <w:left w:val="none" w:sz="0" w:space="0" w:color="auto"/>
                        <w:bottom w:val="none" w:sz="0" w:space="0" w:color="auto"/>
                        <w:right w:val="none" w:sz="0" w:space="0" w:color="auto"/>
                      </w:divBdr>
                    </w:div>
                  </w:divsChild>
                </w:div>
                <w:div w:id="689838155">
                  <w:marLeft w:val="0"/>
                  <w:marRight w:val="0"/>
                  <w:marTop w:val="0"/>
                  <w:marBottom w:val="0"/>
                  <w:divBdr>
                    <w:top w:val="none" w:sz="0" w:space="0" w:color="auto"/>
                    <w:left w:val="none" w:sz="0" w:space="0" w:color="auto"/>
                    <w:bottom w:val="none" w:sz="0" w:space="0" w:color="auto"/>
                    <w:right w:val="none" w:sz="0" w:space="0" w:color="auto"/>
                  </w:divBdr>
                  <w:divsChild>
                    <w:div w:id="923414319">
                      <w:marLeft w:val="0"/>
                      <w:marRight w:val="0"/>
                      <w:marTop w:val="0"/>
                      <w:marBottom w:val="0"/>
                      <w:divBdr>
                        <w:top w:val="none" w:sz="0" w:space="0" w:color="auto"/>
                        <w:left w:val="none" w:sz="0" w:space="0" w:color="auto"/>
                        <w:bottom w:val="none" w:sz="0" w:space="0" w:color="auto"/>
                        <w:right w:val="none" w:sz="0" w:space="0" w:color="auto"/>
                      </w:divBdr>
                    </w:div>
                  </w:divsChild>
                </w:div>
                <w:div w:id="742682310">
                  <w:marLeft w:val="0"/>
                  <w:marRight w:val="0"/>
                  <w:marTop w:val="0"/>
                  <w:marBottom w:val="0"/>
                  <w:divBdr>
                    <w:top w:val="none" w:sz="0" w:space="0" w:color="auto"/>
                    <w:left w:val="none" w:sz="0" w:space="0" w:color="auto"/>
                    <w:bottom w:val="none" w:sz="0" w:space="0" w:color="auto"/>
                    <w:right w:val="none" w:sz="0" w:space="0" w:color="auto"/>
                  </w:divBdr>
                  <w:divsChild>
                    <w:div w:id="79447306">
                      <w:marLeft w:val="0"/>
                      <w:marRight w:val="0"/>
                      <w:marTop w:val="0"/>
                      <w:marBottom w:val="0"/>
                      <w:divBdr>
                        <w:top w:val="none" w:sz="0" w:space="0" w:color="auto"/>
                        <w:left w:val="none" w:sz="0" w:space="0" w:color="auto"/>
                        <w:bottom w:val="none" w:sz="0" w:space="0" w:color="auto"/>
                        <w:right w:val="none" w:sz="0" w:space="0" w:color="auto"/>
                      </w:divBdr>
                    </w:div>
                  </w:divsChild>
                </w:div>
                <w:div w:id="859243562">
                  <w:marLeft w:val="0"/>
                  <w:marRight w:val="0"/>
                  <w:marTop w:val="0"/>
                  <w:marBottom w:val="0"/>
                  <w:divBdr>
                    <w:top w:val="none" w:sz="0" w:space="0" w:color="auto"/>
                    <w:left w:val="none" w:sz="0" w:space="0" w:color="auto"/>
                    <w:bottom w:val="none" w:sz="0" w:space="0" w:color="auto"/>
                    <w:right w:val="none" w:sz="0" w:space="0" w:color="auto"/>
                  </w:divBdr>
                  <w:divsChild>
                    <w:div w:id="653294535">
                      <w:marLeft w:val="0"/>
                      <w:marRight w:val="0"/>
                      <w:marTop w:val="0"/>
                      <w:marBottom w:val="0"/>
                      <w:divBdr>
                        <w:top w:val="none" w:sz="0" w:space="0" w:color="auto"/>
                        <w:left w:val="none" w:sz="0" w:space="0" w:color="auto"/>
                        <w:bottom w:val="none" w:sz="0" w:space="0" w:color="auto"/>
                        <w:right w:val="none" w:sz="0" w:space="0" w:color="auto"/>
                      </w:divBdr>
                    </w:div>
                  </w:divsChild>
                </w:div>
                <w:div w:id="932055728">
                  <w:marLeft w:val="0"/>
                  <w:marRight w:val="0"/>
                  <w:marTop w:val="0"/>
                  <w:marBottom w:val="0"/>
                  <w:divBdr>
                    <w:top w:val="none" w:sz="0" w:space="0" w:color="auto"/>
                    <w:left w:val="none" w:sz="0" w:space="0" w:color="auto"/>
                    <w:bottom w:val="none" w:sz="0" w:space="0" w:color="auto"/>
                    <w:right w:val="none" w:sz="0" w:space="0" w:color="auto"/>
                  </w:divBdr>
                  <w:divsChild>
                    <w:div w:id="770472153">
                      <w:marLeft w:val="0"/>
                      <w:marRight w:val="0"/>
                      <w:marTop w:val="0"/>
                      <w:marBottom w:val="0"/>
                      <w:divBdr>
                        <w:top w:val="none" w:sz="0" w:space="0" w:color="auto"/>
                        <w:left w:val="none" w:sz="0" w:space="0" w:color="auto"/>
                        <w:bottom w:val="none" w:sz="0" w:space="0" w:color="auto"/>
                        <w:right w:val="none" w:sz="0" w:space="0" w:color="auto"/>
                      </w:divBdr>
                    </w:div>
                  </w:divsChild>
                </w:div>
                <w:div w:id="996957593">
                  <w:marLeft w:val="0"/>
                  <w:marRight w:val="0"/>
                  <w:marTop w:val="0"/>
                  <w:marBottom w:val="0"/>
                  <w:divBdr>
                    <w:top w:val="none" w:sz="0" w:space="0" w:color="auto"/>
                    <w:left w:val="none" w:sz="0" w:space="0" w:color="auto"/>
                    <w:bottom w:val="none" w:sz="0" w:space="0" w:color="auto"/>
                    <w:right w:val="none" w:sz="0" w:space="0" w:color="auto"/>
                  </w:divBdr>
                  <w:divsChild>
                    <w:div w:id="290206892">
                      <w:marLeft w:val="0"/>
                      <w:marRight w:val="0"/>
                      <w:marTop w:val="0"/>
                      <w:marBottom w:val="0"/>
                      <w:divBdr>
                        <w:top w:val="none" w:sz="0" w:space="0" w:color="auto"/>
                        <w:left w:val="none" w:sz="0" w:space="0" w:color="auto"/>
                        <w:bottom w:val="none" w:sz="0" w:space="0" w:color="auto"/>
                        <w:right w:val="none" w:sz="0" w:space="0" w:color="auto"/>
                      </w:divBdr>
                    </w:div>
                  </w:divsChild>
                </w:div>
                <w:div w:id="1032463053">
                  <w:marLeft w:val="0"/>
                  <w:marRight w:val="0"/>
                  <w:marTop w:val="0"/>
                  <w:marBottom w:val="0"/>
                  <w:divBdr>
                    <w:top w:val="none" w:sz="0" w:space="0" w:color="auto"/>
                    <w:left w:val="none" w:sz="0" w:space="0" w:color="auto"/>
                    <w:bottom w:val="none" w:sz="0" w:space="0" w:color="auto"/>
                    <w:right w:val="none" w:sz="0" w:space="0" w:color="auto"/>
                  </w:divBdr>
                  <w:divsChild>
                    <w:div w:id="1341202142">
                      <w:marLeft w:val="0"/>
                      <w:marRight w:val="0"/>
                      <w:marTop w:val="0"/>
                      <w:marBottom w:val="0"/>
                      <w:divBdr>
                        <w:top w:val="none" w:sz="0" w:space="0" w:color="auto"/>
                        <w:left w:val="none" w:sz="0" w:space="0" w:color="auto"/>
                        <w:bottom w:val="none" w:sz="0" w:space="0" w:color="auto"/>
                        <w:right w:val="none" w:sz="0" w:space="0" w:color="auto"/>
                      </w:divBdr>
                    </w:div>
                  </w:divsChild>
                </w:div>
                <w:div w:id="1049383747">
                  <w:marLeft w:val="0"/>
                  <w:marRight w:val="0"/>
                  <w:marTop w:val="0"/>
                  <w:marBottom w:val="0"/>
                  <w:divBdr>
                    <w:top w:val="none" w:sz="0" w:space="0" w:color="auto"/>
                    <w:left w:val="none" w:sz="0" w:space="0" w:color="auto"/>
                    <w:bottom w:val="none" w:sz="0" w:space="0" w:color="auto"/>
                    <w:right w:val="none" w:sz="0" w:space="0" w:color="auto"/>
                  </w:divBdr>
                  <w:divsChild>
                    <w:div w:id="175274818">
                      <w:marLeft w:val="0"/>
                      <w:marRight w:val="0"/>
                      <w:marTop w:val="0"/>
                      <w:marBottom w:val="0"/>
                      <w:divBdr>
                        <w:top w:val="none" w:sz="0" w:space="0" w:color="auto"/>
                        <w:left w:val="none" w:sz="0" w:space="0" w:color="auto"/>
                        <w:bottom w:val="none" w:sz="0" w:space="0" w:color="auto"/>
                        <w:right w:val="none" w:sz="0" w:space="0" w:color="auto"/>
                      </w:divBdr>
                    </w:div>
                  </w:divsChild>
                </w:div>
                <w:div w:id="1081607147">
                  <w:marLeft w:val="0"/>
                  <w:marRight w:val="0"/>
                  <w:marTop w:val="0"/>
                  <w:marBottom w:val="0"/>
                  <w:divBdr>
                    <w:top w:val="none" w:sz="0" w:space="0" w:color="auto"/>
                    <w:left w:val="none" w:sz="0" w:space="0" w:color="auto"/>
                    <w:bottom w:val="none" w:sz="0" w:space="0" w:color="auto"/>
                    <w:right w:val="none" w:sz="0" w:space="0" w:color="auto"/>
                  </w:divBdr>
                  <w:divsChild>
                    <w:div w:id="1754349991">
                      <w:marLeft w:val="0"/>
                      <w:marRight w:val="0"/>
                      <w:marTop w:val="0"/>
                      <w:marBottom w:val="0"/>
                      <w:divBdr>
                        <w:top w:val="none" w:sz="0" w:space="0" w:color="auto"/>
                        <w:left w:val="none" w:sz="0" w:space="0" w:color="auto"/>
                        <w:bottom w:val="none" w:sz="0" w:space="0" w:color="auto"/>
                        <w:right w:val="none" w:sz="0" w:space="0" w:color="auto"/>
                      </w:divBdr>
                    </w:div>
                  </w:divsChild>
                </w:div>
                <w:div w:id="1139879666">
                  <w:marLeft w:val="0"/>
                  <w:marRight w:val="0"/>
                  <w:marTop w:val="0"/>
                  <w:marBottom w:val="0"/>
                  <w:divBdr>
                    <w:top w:val="none" w:sz="0" w:space="0" w:color="auto"/>
                    <w:left w:val="none" w:sz="0" w:space="0" w:color="auto"/>
                    <w:bottom w:val="none" w:sz="0" w:space="0" w:color="auto"/>
                    <w:right w:val="none" w:sz="0" w:space="0" w:color="auto"/>
                  </w:divBdr>
                  <w:divsChild>
                    <w:div w:id="1885020279">
                      <w:marLeft w:val="0"/>
                      <w:marRight w:val="0"/>
                      <w:marTop w:val="0"/>
                      <w:marBottom w:val="0"/>
                      <w:divBdr>
                        <w:top w:val="none" w:sz="0" w:space="0" w:color="auto"/>
                        <w:left w:val="none" w:sz="0" w:space="0" w:color="auto"/>
                        <w:bottom w:val="none" w:sz="0" w:space="0" w:color="auto"/>
                        <w:right w:val="none" w:sz="0" w:space="0" w:color="auto"/>
                      </w:divBdr>
                    </w:div>
                    <w:div w:id="2145267617">
                      <w:marLeft w:val="0"/>
                      <w:marRight w:val="0"/>
                      <w:marTop w:val="0"/>
                      <w:marBottom w:val="0"/>
                      <w:divBdr>
                        <w:top w:val="none" w:sz="0" w:space="0" w:color="auto"/>
                        <w:left w:val="none" w:sz="0" w:space="0" w:color="auto"/>
                        <w:bottom w:val="none" w:sz="0" w:space="0" w:color="auto"/>
                        <w:right w:val="none" w:sz="0" w:space="0" w:color="auto"/>
                      </w:divBdr>
                    </w:div>
                  </w:divsChild>
                </w:div>
                <w:div w:id="1169758948">
                  <w:marLeft w:val="0"/>
                  <w:marRight w:val="0"/>
                  <w:marTop w:val="0"/>
                  <w:marBottom w:val="0"/>
                  <w:divBdr>
                    <w:top w:val="none" w:sz="0" w:space="0" w:color="auto"/>
                    <w:left w:val="none" w:sz="0" w:space="0" w:color="auto"/>
                    <w:bottom w:val="none" w:sz="0" w:space="0" w:color="auto"/>
                    <w:right w:val="none" w:sz="0" w:space="0" w:color="auto"/>
                  </w:divBdr>
                  <w:divsChild>
                    <w:div w:id="1139493338">
                      <w:marLeft w:val="0"/>
                      <w:marRight w:val="0"/>
                      <w:marTop w:val="0"/>
                      <w:marBottom w:val="0"/>
                      <w:divBdr>
                        <w:top w:val="none" w:sz="0" w:space="0" w:color="auto"/>
                        <w:left w:val="none" w:sz="0" w:space="0" w:color="auto"/>
                        <w:bottom w:val="none" w:sz="0" w:space="0" w:color="auto"/>
                        <w:right w:val="none" w:sz="0" w:space="0" w:color="auto"/>
                      </w:divBdr>
                    </w:div>
                  </w:divsChild>
                </w:div>
                <w:div w:id="1199901188">
                  <w:marLeft w:val="0"/>
                  <w:marRight w:val="0"/>
                  <w:marTop w:val="0"/>
                  <w:marBottom w:val="0"/>
                  <w:divBdr>
                    <w:top w:val="none" w:sz="0" w:space="0" w:color="auto"/>
                    <w:left w:val="none" w:sz="0" w:space="0" w:color="auto"/>
                    <w:bottom w:val="none" w:sz="0" w:space="0" w:color="auto"/>
                    <w:right w:val="none" w:sz="0" w:space="0" w:color="auto"/>
                  </w:divBdr>
                  <w:divsChild>
                    <w:div w:id="241061091">
                      <w:marLeft w:val="0"/>
                      <w:marRight w:val="0"/>
                      <w:marTop w:val="0"/>
                      <w:marBottom w:val="0"/>
                      <w:divBdr>
                        <w:top w:val="none" w:sz="0" w:space="0" w:color="auto"/>
                        <w:left w:val="none" w:sz="0" w:space="0" w:color="auto"/>
                        <w:bottom w:val="none" w:sz="0" w:space="0" w:color="auto"/>
                        <w:right w:val="none" w:sz="0" w:space="0" w:color="auto"/>
                      </w:divBdr>
                    </w:div>
                  </w:divsChild>
                </w:div>
                <w:div w:id="1243029620">
                  <w:marLeft w:val="0"/>
                  <w:marRight w:val="0"/>
                  <w:marTop w:val="0"/>
                  <w:marBottom w:val="0"/>
                  <w:divBdr>
                    <w:top w:val="none" w:sz="0" w:space="0" w:color="auto"/>
                    <w:left w:val="none" w:sz="0" w:space="0" w:color="auto"/>
                    <w:bottom w:val="none" w:sz="0" w:space="0" w:color="auto"/>
                    <w:right w:val="none" w:sz="0" w:space="0" w:color="auto"/>
                  </w:divBdr>
                  <w:divsChild>
                    <w:div w:id="837887184">
                      <w:marLeft w:val="0"/>
                      <w:marRight w:val="0"/>
                      <w:marTop w:val="0"/>
                      <w:marBottom w:val="0"/>
                      <w:divBdr>
                        <w:top w:val="none" w:sz="0" w:space="0" w:color="auto"/>
                        <w:left w:val="none" w:sz="0" w:space="0" w:color="auto"/>
                        <w:bottom w:val="none" w:sz="0" w:space="0" w:color="auto"/>
                        <w:right w:val="none" w:sz="0" w:space="0" w:color="auto"/>
                      </w:divBdr>
                    </w:div>
                  </w:divsChild>
                </w:div>
                <w:div w:id="1248491913">
                  <w:marLeft w:val="0"/>
                  <w:marRight w:val="0"/>
                  <w:marTop w:val="0"/>
                  <w:marBottom w:val="0"/>
                  <w:divBdr>
                    <w:top w:val="none" w:sz="0" w:space="0" w:color="auto"/>
                    <w:left w:val="none" w:sz="0" w:space="0" w:color="auto"/>
                    <w:bottom w:val="none" w:sz="0" w:space="0" w:color="auto"/>
                    <w:right w:val="none" w:sz="0" w:space="0" w:color="auto"/>
                  </w:divBdr>
                  <w:divsChild>
                    <w:div w:id="1418283292">
                      <w:marLeft w:val="0"/>
                      <w:marRight w:val="0"/>
                      <w:marTop w:val="0"/>
                      <w:marBottom w:val="0"/>
                      <w:divBdr>
                        <w:top w:val="none" w:sz="0" w:space="0" w:color="auto"/>
                        <w:left w:val="none" w:sz="0" w:space="0" w:color="auto"/>
                        <w:bottom w:val="none" w:sz="0" w:space="0" w:color="auto"/>
                        <w:right w:val="none" w:sz="0" w:space="0" w:color="auto"/>
                      </w:divBdr>
                    </w:div>
                  </w:divsChild>
                </w:div>
                <w:div w:id="1289772950">
                  <w:marLeft w:val="0"/>
                  <w:marRight w:val="0"/>
                  <w:marTop w:val="0"/>
                  <w:marBottom w:val="0"/>
                  <w:divBdr>
                    <w:top w:val="none" w:sz="0" w:space="0" w:color="auto"/>
                    <w:left w:val="none" w:sz="0" w:space="0" w:color="auto"/>
                    <w:bottom w:val="none" w:sz="0" w:space="0" w:color="auto"/>
                    <w:right w:val="none" w:sz="0" w:space="0" w:color="auto"/>
                  </w:divBdr>
                  <w:divsChild>
                    <w:div w:id="2003468162">
                      <w:marLeft w:val="0"/>
                      <w:marRight w:val="0"/>
                      <w:marTop w:val="0"/>
                      <w:marBottom w:val="0"/>
                      <w:divBdr>
                        <w:top w:val="none" w:sz="0" w:space="0" w:color="auto"/>
                        <w:left w:val="none" w:sz="0" w:space="0" w:color="auto"/>
                        <w:bottom w:val="none" w:sz="0" w:space="0" w:color="auto"/>
                        <w:right w:val="none" w:sz="0" w:space="0" w:color="auto"/>
                      </w:divBdr>
                    </w:div>
                  </w:divsChild>
                </w:div>
                <w:div w:id="1292397564">
                  <w:marLeft w:val="0"/>
                  <w:marRight w:val="0"/>
                  <w:marTop w:val="0"/>
                  <w:marBottom w:val="0"/>
                  <w:divBdr>
                    <w:top w:val="none" w:sz="0" w:space="0" w:color="auto"/>
                    <w:left w:val="none" w:sz="0" w:space="0" w:color="auto"/>
                    <w:bottom w:val="none" w:sz="0" w:space="0" w:color="auto"/>
                    <w:right w:val="none" w:sz="0" w:space="0" w:color="auto"/>
                  </w:divBdr>
                  <w:divsChild>
                    <w:div w:id="1692533539">
                      <w:marLeft w:val="0"/>
                      <w:marRight w:val="0"/>
                      <w:marTop w:val="0"/>
                      <w:marBottom w:val="0"/>
                      <w:divBdr>
                        <w:top w:val="none" w:sz="0" w:space="0" w:color="auto"/>
                        <w:left w:val="none" w:sz="0" w:space="0" w:color="auto"/>
                        <w:bottom w:val="none" w:sz="0" w:space="0" w:color="auto"/>
                        <w:right w:val="none" w:sz="0" w:space="0" w:color="auto"/>
                      </w:divBdr>
                    </w:div>
                  </w:divsChild>
                </w:div>
                <w:div w:id="1405028780">
                  <w:marLeft w:val="0"/>
                  <w:marRight w:val="0"/>
                  <w:marTop w:val="0"/>
                  <w:marBottom w:val="0"/>
                  <w:divBdr>
                    <w:top w:val="none" w:sz="0" w:space="0" w:color="auto"/>
                    <w:left w:val="none" w:sz="0" w:space="0" w:color="auto"/>
                    <w:bottom w:val="none" w:sz="0" w:space="0" w:color="auto"/>
                    <w:right w:val="none" w:sz="0" w:space="0" w:color="auto"/>
                  </w:divBdr>
                  <w:divsChild>
                    <w:div w:id="1922909735">
                      <w:marLeft w:val="0"/>
                      <w:marRight w:val="0"/>
                      <w:marTop w:val="0"/>
                      <w:marBottom w:val="0"/>
                      <w:divBdr>
                        <w:top w:val="none" w:sz="0" w:space="0" w:color="auto"/>
                        <w:left w:val="none" w:sz="0" w:space="0" w:color="auto"/>
                        <w:bottom w:val="none" w:sz="0" w:space="0" w:color="auto"/>
                        <w:right w:val="none" w:sz="0" w:space="0" w:color="auto"/>
                      </w:divBdr>
                    </w:div>
                  </w:divsChild>
                </w:div>
                <w:div w:id="1406105690">
                  <w:marLeft w:val="0"/>
                  <w:marRight w:val="0"/>
                  <w:marTop w:val="0"/>
                  <w:marBottom w:val="0"/>
                  <w:divBdr>
                    <w:top w:val="none" w:sz="0" w:space="0" w:color="auto"/>
                    <w:left w:val="none" w:sz="0" w:space="0" w:color="auto"/>
                    <w:bottom w:val="none" w:sz="0" w:space="0" w:color="auto"/>
                    <w:right w:val="none" w:sz="0" w:space="0" w:color="auto"/>
                  </w:divBdr>
                  <w:divsChild>
                    <w:div w:id="1349940811">
                      <w:marLeft w:val="0"/>
                      <w:marRight w:val="0"/>
                      <w:marTop w:val="0"/>
                      <w:marBottom w:val="0"/>
                      <w:divBdr>
                        <w:top w:val="none" w:sz="0" w:space="0" w:color="auto"/>
                        <w:left w:val="none" w:sz="0" w:space="0" w:color="auto"/>
                        <w:bottom w:val="none" w:sz="0" w:space="0" w:color="auto"/>
                        <w:right w:val="none" w:sz="0" w:space="0" w:color="auto"/>
                      </w:divBdr>
                    </w:div>
                  </w:divsChild>
                </w:div>
                <w:div w:id="1512835912">
                  <w:marLeft w:val="0"/>
                  <w:marRight w:val="0"/>
                  <w:marTop w:val="0"/>
                  <w:marBottom w:val="0"/>
                  <w:divBdr>
                    <w:top w:val="none" w:sz="0" w:space="0" w:color="auto"/>
                    <w:left w:val="none" w:sz="0" w:space="0" w:color="auto"/>
                    <w:bottom w:val="none" w:sz="0" w:space="0" w:color="auto"/>
                    <w:right w:val="none" w:sz="0" w:space="0" w:color="auto"/>
                  </w:divBdr>
                  <w:divsChild>
                    <w:div w:id="574323830">
                      <w:marLeft w:val="0"/>
                      <w:marRight w:val="0"/>
                      <w:marTop w:val="0"/>
                      <w:marBottom w:val="0"/>
                      <w:divBdr>
                        <w:top w:val="none" w:sz="0" w:space="0" w:color="auto"/>
                        <w:left w:val="none" w:sz="0" w:space="0" w:color="auto"/>
                        <w:bottom w:val="none" w:sz="0" w:space="0" w:color="auto"/>
                        <w:right w:val="none" w:sz="0" w:space="0" w:color="auto"/>
                      </w:divBdr>
                    </w:div>
                  </w:divsChild>
                </w:div>
                <w:div w:id="1556433469">
                  <w:marLeft w:val="0"/>
                  <w:marRight w:val="0"/>
                  <w:marTop w:val="0"/>
                  <w:marBottom w:val="0"/>
                  <w:divBdr>
                    <w:top w:val="none" w:sz="0" w:space="0" w:color="auto"/>
                    <w:left w:val="none" w:sz="0" w:space="0" w:color="auto"/>
                    <w:bottom w:val="none" w:sz="0" w:space="0" w:color="auto"/>
                    <w:right w:val="none" w:sz="0" w:space="0" w:color="auto"/>
                  </w:divBdr>
                  <w:divsChild>
                    <w:div w:id="1830369076">
                      <w:marLeft w:val="0"/>
                      <w:marRight w:val="0"/>
                      <w:marTop w:val="0"/>
                      <w:marBottom w:val="0"/>
                      <w:divBdr>
                        <w:top w:val="none" w:sz="0" w:space="0" w:color="auto"/>
                        <w:left w:val="none" w:sz="0" w:space="0" w:color="auto"/>
                        <w:bottom w:val="none" w:sz="0" w:space="0" w:color="auto"/>
                        <w:right w:val="none" w:sz="0" w:space="0" w:color="auto"/>
                      </w:divBdr>
                    </w:div>
                  </w:divsChild>
                </w:div>
                <w:div w:id="1662853226">
                  <w:marLeft w:val="0"/>
                  <w:marRight w:val="0"/>
                  <w:marTop w:val="0"/>
                  <w:marBottom w:val="0"/>
                  <w:divBdr>
                    <w:top w:val="none" w:sz="0" w:space="0" w:color="auto"/>
                    <w:left w:val="none" w:sz="0" w:space="0" w:color="auto"/>
                    <w:bottom w:val="none" w:sz="0" w:space="0" w:color="auto"/>
                    <w:right w:val="none" w:sz="0" w:space="0" w:color="auto"/>
                  </w:divBdr>
                  <w:divsChild>
                    <w:div w:id="1268199670">
                      <w:marLeft w:val="0"/>
                      <w:marRight w:val="0"/>
                      <w:marTop w:val="0"/>
                      <w:marBottom w:val="0"/>
                      <w:divBdr>
                        <w:top w:val="none" w:sz="0" w:space="0" w:color="auto"/>
                        <w:left w:val="none" w:sz="0" w:space="0" w:color="auto"/>
                        <w:bottom w:val="none" w:sz="0" w:space="0" w:color="auto"/>
                        <w:right w:val="none" w:sz="0" w:space="0" w:color="auto"/>
                      </w:divBdr>
                    </w:div>
                  </w:divsChild>
                </w:div>
                <w:div w:id="1673291300">
                  <w:marLeft w:val="0"/>
                  <w:marRight w:val="0"/>
                  <w:marTop w:val="0"/>
                  <w:marBottom w:val="0"/>
                  <w:divBdr>
                    <w:top w:val="none" w:sz="0" w:space="0" w:color="auto"/>
                    <w:left w:val="none" w:sz="0" w:space="0" w:color="auto"/>
                    <w:bottom w:val="none" w:sz="0" w:space="0" w:color="auto"/>
                    <w:right w:val="none" w:sz="0" w:space="0" w:color="auto"/>
                  </w:divBdr>
                  <w:divsChild>
                    <w:div w:id="366372768">
                      <w:marLeft w:val="0"/>
                      <w:marRight w:val="0"/>
                      <w:marTop w:val="0"/>
                      <w:marBottom w:val="0"/>
                      <w:divBdr>
                        <w:top w:val="none" w:sz="0" w:space="0" w:color="auto"/>
                        <w:left w:val="none" w:sz="0" w:space="0" w:color="auto"/>
                        <w:bottom w:val="none" w:sz="0" w:space="0" w:color="auto"/>
                        <w:right w:val="none" w:sz="0" w:space="0" w:color="auto"/>
                      </w:divBdr>
                    </w:div>
                    <w:div w:id="517088157">
                      <w:marLeft w:val="0"/>
                      <w:marRight w:val="0"/>
                      <w:marTop w:val="0"/>
                      <w:marBottom w:val="0"/>
                      <w:divBdr>
                        <w:top w:val="none" w:sz="0" w:space="0" w:color="auto"/>
                        <w:left w:val="none" w:sz="0" w:space="0" w:color="auto"/>
                        <w:bottom w:val="none" w:sz="0" w:space="0" w:color="auto"/>
                        <w:right w:val="none" w:sz="0" w:space="0" w:color="auto"/>
                      </w:divBdr>
                    </w:div>
                  </w:divsChild>
                </w:div>
                <w:div w:id="1768385779">
                  <w:marLeft w:val="0"/>
                  <w:marRight w:val="0"/>
                  <w:marTop w:val="0"/>
                  <w:marBottom w:val="0"/>
                  <w:divBdr>
                    <w:top w:val="none" w:sz="0" w:space="0" w:color="auto"/>
                    <w:left w:val="none" w:sz="0" w:space="0" w:color="auto"/>
                    <w:bottom w:val="none" w:sz="0" w:space="0" w:color="auto"/>
                    <w:right w:val="none" w:sz="0" w:space="0" w:color="auto"/>
                  </w:divBdr>
                  <w:divsChild>
                    <w:div w:id="1302347509">
                      <w:marLeft w:val="0"/>
                      <w:marRight w:val="0"/>
                      <w:marTop w:val="0"/>
                      <w:marBottom w:val="0"/>
                      <w:divBdr>
                        <w:top w:val="none" w:sz="0" w:space="0" w:color="auto"/>
                        <w:left w:val="none" w:sz="0" w:space="0" w:color="auto"/>
                        <w:bottom w:val="none" w:sz="0" w:space="0" w:color="auto"/>
                        <w:right w:val="none" w:sz="0" w:space="0" w:color="auto"/>
                      </w:divBdr>
                    </w:div>
                  </w:divsChild>
                </w:div>
                <w:div w:id="1865173826">
                  <w:marLeft w:val="0"/>
                  <w:marRight w:val="0"/>
                  <w:marTop w:val="0"/>
                  <w:marBottom w:val="0"/>
                  <w:divBdr>
                    <w:top w:val="none" w:sz="0" w:space="0" w:color="auto"/>
                    <w:left w:val="none" w:sz="0" w:space="0" w:color="auto"/>
                    <w:bottom w:val="none" w:sz="0" w:space="0" w:color="auto"/>
                    <w:right w:val="none" w:sz="0" w:space="0" w:color="auto"/>
                  </w:divBdr>
                  <w:divsChild>
                    <w:div w:id="1306162017">
                      <w:marLeft w:val="0"/>
                      <w:marRight w:val="0"/>
                      <w:marTop w:val="0"/>
                      <w:marBottom w:val="0"/>
                      <w:divBdr>
                        <w:top w:val="none" w:sz="0" w:space="0" w:color="auto"/>
                        <w:left w:val="none" w:sz="0" w:space="0" w:color="auto"/>
                        <w:bottom w:val="none" w:sz="0" w:space="0" w:color="auto"/>
                        <w:right w:val="none" w:sz="0" w:space="0" w:color="auto"/>
                      </w:divBdr>
                    </w:div>
                  </w:divsChild>
                </w:div>
                <w:div w:id="1888445785">
                  <w:marLeft w:val="0"/>
                  <w:marRight w:val="0"/>
                  <w:marTop w:val="0"/>
                  <w:marBottom w:val="0"/>
                  <w:divBdr>
                    <w:top w:val="none" w:sz="0" w:space="0" w:color="auto"/>
                    <w:left w:val="none" w:sz="0" w:space="0" w:color="auto"/>
                    <w:bottom w:val="none" w:sz="0" w:space="0" w:color="auto"/>
                    <w:right w:val="none" w:sz="0" w:space="0" w:color="auto"/>
                  </w:divBdr>
                  <w:divsChild>
                    <w:div w:id="555553196">
                      <w:marLeft w:val="0"/>
                      <w:marRight w:val="0"/>
                      <w:marTop w:val="0"/>
                      <w:marBottom w:val="0"/>
                      <w:divBdr>
                        <w:top w:val="none" w:sz="0" w:space="0" w:color="auto"/>
                        <w:left w:val="none" w:sz="0" w:space="0" w:color="auto"/>
                        <w:bottom w:val="none" w:sz="0" w:space="0" w:color="auto"/>
                        <w:right w:val="none" w:sz="0" w:space="0" w:color="auto"/>
                      </w:divBdr>
                    </w:div>
                  </w:divsChild>
                </w:div>
                <w:div w:id="1889026555">
                  <w:marLeft w:val="0"/>
                  <w:marRight w:val="0"/>
                  <w:marTop w:val="0"/>
                  <w:marBottom w:val="0"/>
                  <w:divBdr>
                    <w:top w:val="none" w:sz="0" w:space="0" w:color="auto"/>
                    <w:left w:val="none" w:sz="0" w:space="0" w:color="auto"/>
                    <w:bottom w:val="none" w:sz="0" w:space="0" w:color="auto"/>
                    <w:right w:val="none" w:sz="0" w:space="0" w:color="auto"/>
                  </w:divBdr>
                  <w:divsChild>
                    <w:div w:id="1100953230">
                      <w:marLeft w:val="0"/>
                      <w:marRight w:val="0"/>
                      <w:marTop w:val="0"/>
                      <w:marBottom w:val="0"/>
                      <w:divBdr>
                        <w:top w:val="none" w:sz="0" w:space="0" w:color="auto"/>
                        <w:left w:val="none" w:sz="0" w:space="0" w:color="auto"/>
                        <w:bottom w:val="none" w:sz="0" w:space="0" w:color="auto"/>
                        <w:right w:val="none" w:sz="0" w:space="0" w:color="auto"/>
                      </w:divBdr>
                    </w:div>
                  </w:divsChild>
                </w:div>
                <w:div w:id="1910534961">
                  <w:marLeft w:val="0"/>
                  <w:marRight w:val="0"/>
                  <w:marTop w:val="0"/>
                  <w:marBottom w:val="0"/>
                  <w:divBdr>
                    <w:top w:val="none" w:sz="0" w:space="0" w:color="auto"/>
                    <w:left w:val="none" w:sz="0" w:space="0" w:color="auto"/>
                    <w:bottom w:val="none" w:sz="0" w:space="0" w:color="auto"/>
                    <w:right w:val="none" w:sz="0" w:space="0" w:color="auto"/>
                  </w:divBdr>
                  <w:divsChild>
                    <w:div w:id="103504278">
                      <w:marLeft w:val="0"/>
                      <w:marRight w:val="0"/>
                      <w:marTop w:val="0"/>
                      <w:marBottom w:val="0"/>
                      <w:divBdr>
                        <w:top w:val="none" w:sz="0" w:space="0" w:color="auto"/>
                        <w:left w:val="none" w:sz="0" w:space="0" w:color="auto"/>
                        <w:bottom w:val="none" w:sz="0" w:space="0" w:color="auto"/>
                        <w:right w:val="none" w:sz="0" w:space="0" w:color="auto"/>
                      </w:divBdr>
                    </w:div>
                  </w:divsChild>
                </w:div>
                <w:div w:id="1953856444">
                  <w:marLeft w:val="0"/>
                  <w:marRight w:val="0"/>
                  <w:marTop w:val="0"/>
                  <w:marBottom w:val="0"/>
                  <w:divBdr>
                    <w:top w:val="none" w:sz="0" w:space="0" w:color="auto"/>
                    <w:left w:val="none" w:sz="0" w:space="0" w:color="auto"/>
                    <w:bottom w:val="none" w:sz="0" w:space="0" w:color="auto"/>
                    <w:right w:val="none" w:sz="0" w:space="0" w:color="auto"/>
                  </w:divBdr>
                  <w:divsChild>
                    <w:div w:id="1100956523">
                      <w:marLeft w:val="0"/>
                      <w:marRight w:val="0"/>
                      <w:marTop w:val="0"/>
                      <w:marBottom w:val="0"/>
                      <w:divBdr>
                        <w:top w:val="none" w:sz="0" w:space="0" w:color="auto"/>
                        <w:left w:val="none" w:sz="0" w:space="0" w:color="auto"/>
                        <w:bottom w:val="none" w:sz="0" w:space="0" w:color="auto"/>
                        <w:right w:val="none" w:sz="0" w:space="0" w:color="auto"/>
                      </w:divBdr>
                    </w:div>
                  </w:divsChild>
                </w:div>
                <w:div w:id="2018656125">
                  <w:marLeft w:val="0"/>
                  <w:marRight w:val="0"/>
                  <w:marTop w:val="0"/>
                  <w:marBottom w:val="0"/>
                  <w:divBdr>
                    <w:top w:val="none" w:sz="0" w:space="0" w:color="auto"/>
                    <w:left w:val="none" w:sz="0" w:space="0" w:color="auto"/>
                    <w:bottom w:val="none" w:sz="0" w:space="0" w:color="auto"/>
                    <w:right w:val="none" w:sz="0" w:space="0" w:color="auto"/>
                  </w:divBdr>
                  <w:divsChild>
                    <w:div w:id="1030766006">
                      <w:marLeft w:val="0"/>
                      <w:marRight w:val="0"/>
                      <w:marTop w:val="0"/>
                      <w:marBottom w:val="0"/>
                      <w:divBdr>
                        <w:top w:val="none" w:sz="0" w:space="0" w:color="auto"/>
                        <w:left w:val="none" w:sz="0" w:space="0" w:color="auto"/>
                        <w:bottom w:val="none" w:sz="0" w:space="0" w:color="auto"/>
                        <w:right w:val="none" w:sz="0" w:space="0" w:color="auto"/>
                      </w:divBdr>
                    </w:div>
                  </w:divsChild>
                </w:div>
                <w:div w:id="2076930229">
                  <w:marLeft w:val="0"/>
                  <w:marRight w:val="0"/>
                  <w:marTop w:val="0"/>
                  <w:marBottom w:val="0"/>
                  <w:divBdr>
                    <w:top w:val="none" w:sz="0" w:space="0" w:color="auto"/>
                    <w:left w:val="none" w:sz="0" w:space="0" w:color="auto"/>
                    <w:bottom w:val="none" w:sz="0" w:space="0" w:color="auto"/>
                    <w:right w:val="none" w:sz="0" w:space="0" w:color="auto"/>
                  </w:divBdr>
                  <w:divsChild>
                    <w:div w:id="1487355281">
                      <w:marLeft w:val="0"/>
                      <w:marRight w:val="0"/>
                      <w:marTop w:val="0"/>
                      <w:marBottom w:val="0"/>
                      <w:divBdr>
                        <w:top w:val="none" w:sz="0" w:space="0" w:color="auto"/>
                        <w:left w:val="none" w:sz="0" w:space="0" w:color="auto"/>
                        <w:bottom w:val="none" w:sz="0" w:space="0" w:color="auto"/>
                        <w:right w:val="none" w:sz="0" w:space="0" w:color="auto"/>
                      </w:divBdr>
                    </w:div>
                  </w:divsChild>
                </w:div>
                <w:div w:id="2106150959">
                  <w:marLeft w:val="0"/>
                  <w:marRight w:val="0"/>
                  <w:marTop w:val="0"/>
                  <w:marBottom w:val="0"/>
                  <w:divBdr>
                    <w:top w:val="none" w:sz="0" w:space="0" w:color="auto"/>
                    <w:left w:val="none" w:sz="0" w:space="0" w:color="auto"/>
                    <w:bottom w:val="none" w:sz="0" w:space="0" w:color="auto"/>
                    <w:right w:val="none" w:sz="0" w:space="0" w:color="auto"/>
                  </w:divBdr>
                  <w:divsChild>
                    <w:div w:id="12614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39470">
          <w:marLeft w:val="0"/>
          <w:marRight w:val="0"/>
          <w:marTop w:val="0"/>
          <w:marBottom w:val="0"/>
          <w:divBdr>
            <w:top w:val="none" w:sz="0" w:space="0" w:color="auto"/>
            <w:left w:val="none" w:sz="0" w:space="0" w:color="auto"/>
            <w:bottom w:val="none" w:sz="0" w:space="0" w:color="auto"/>
            <w:right w:val="none" w:sz="0" w:space="0" w:color="auto"/>
          </w:divBdr>
        </w:div>
      </w:divsChild>
    </w:div>
    <w:div w:id="647365350">
      <w:bodyDiv w:val="1"/>
      <w:marLeft w:val="0"/>
      <w:marRight w:val="0"/>
      <w:marTop w:val="0"/>
      <w:marBottom w:val="0"/>
      <w:divBdr>
        <w:top w:val="none" w:sz="0" w:space="0" w:color="auto"/>
        <w:left w:val="none" w:sz="0" w:space="0" w:color="auto"/>
        <w:bottom w:val="none" w:sz="0" w:space="0" w:color="auto"/>
        <w:right w:val="none" w:sz="0" w:space="0" w:color="auto"/>
      </w:divBdr>
      <w:divsChild>
        <w:div w:id="175702216">
          <w:marLeft w:val="0"/>
          <w:marRight w:val="0"/>
          <w:marTop w:val="0"/>
          <w:marBottom w:val="0"/>
          <w:divBdr>
            <w:top w:val="none" w:sz="0" w:space="0" w:color="auto"/>
            <w:left w:val="none" w:sz="0" w:space="0" w:color="auto"/>
            <w:bottom w:val="none" w:sz="0" w:space="0" w:color="auto"/>
            <w:right w:val="none" w:sz="0" w:space="0" w:color="auto"/>
          </w:divBdr>
        </w:div>
        <w:div w:id="1010060716">
          <w:marLeft w:val="0"/>
          <w:marRight w:val="0"/>
          <w:marTop w:val="0"/>
          <w:marBottom w:val="0"/>
          <w:divBdr>
            <w:top w:val="none" w:sz="0" w:space="0" w:color="auto"/>
            <w:left w:val="none" w:sz="0" w:space="0" w:color="auto"/>
            <w:bottom w:val="none" w:sz="0" w:space="0" w:color="auto"/>
            <w:right w:val="none" w:sz="0" w:space="0" w:color="auto"/>
          </w:divBdr>
        </w:div>
        <w:div w:id="1736854407">
          <w:marLeft w:val="0"/>
          <w:marRight w:val="0"/>
          <w:marTop w:val="0"/>
          <w:marBottom w:val="0"/>
          <w:divBdr>
            <w:top w:val="none" w:sz="0" w:space="0" w:color="auto"/>
            <w:left w:val="none" w:sz="0" w:space="0" w:color="auto"/>
            <w:bottom w:val="none" w:sz="0" w:space="0" w:color="auto"/>
            <w:right w:val="none" w:sz="0" w:space="0" w:color="auto"/>
          </w:divBdr>
        </w:div>
        <w:div w:id="1793554172">
          <w:marLeft w:val="0"/>
          <w:marRight w:val="0"/>
          <w:marTop w:val="0"/>
          <w:marBottom w:val="0"/>
          <w:divBdr>
            <w:top w:val="none" w:sz="0" w:space="0" w:color="auto"/>
            <w:left w:val="none" w:sz="0" w:space="0" w:color="auto"/>
            <w:bottom w:val="none" w:sz="0" w:space="0" w:color="auto"/>
            <w:right w:val="none" w:sz="0" w:space="0" w:color="auto"/>
          </w:divBdr>
        </w:div>
      </w:divsChild>
    </w:div>
    <w:div w:id="654140283">
      <w:bodyDiv w:val="1"/>
      <w:marLeft w:val="0"/>
      <w:marRight w:val="0"/>
      <w:marTop w:val="0"/>
      <w:marBottom w:val="0"/>
      <w:divBdr>
        <w:top w:val="none" w:sz="0" w:space="0" w:color="auto"/>
        <w:left w:val="none" w:sz="0" w:space="0" w:color="auto"/>
        <w:bottom w:val="none" w:sz="0" w:space="0" w:color="auto"/>
        <w:right w:val="none" w:sz="0" w:space="0" w:color="auto"/>
      </w:divBdr>
    </w:div>
    <w:div w:id="662047682">
      <w:bodyDiv w:val="1"/>
      <w:marLeft w:val="0"/>
      <w:marRight w:val="0"/>
      <w:marTop w:val="0"/>
      <w:marBottom w:val="0"/>
      <w:divBdr>
        <w:top w:val="none" w:sz="0" w:space="0" w:color="auto"/>
        <w:left w:val="none" w:sz="0" w:space="0" w:color="auto"/>
        <w:bottom w:val="none" w:sz="0" w:space="0" w:color="auto"/>
        <w:right w:val="none" w:sz="0" w:space="0" w:color="auto"/>
      </w:divBdr>
      <w:divsChild>
        <w:div w:id="1708136400">
          <w:marLeft w:val="0"/>
          <w:marRight w:val="0"/>
          <w:marTop w:val="0"/>
          <w:marBottom w:val="0"/>
          <w:divBdr>
            <w:top w:val="none" w:sz="0" w:space="0" w:color="auto"/>
            <w:left w:val="none" w:sz="0" w:space="0" w:color="auto"/>
            <w:bottom w:val="none" w:sz="0" w:space="0" w:color="auto"/>
            <w:right w:val="none" w:sz="0" w:space="0" w:color="auto"/>
          </w:divBdr>
        </w:div>
      </w:divsChild>
    </w:div>
    <w:div w:id="675041138">
      <w:bodyDiv w:val="1"/>
      <w:marLeft w:val="0"/>
      <w:marRight w:val="0"/>
      <w:marTop w:val="0"/>
      <w:marBottom w:val="0"/>
      <w:divBdr>
        <w:top w:val="none" w:sz="0" w:space="0" w:color="auto"/>
        <w:left w:val="none" w:sz="0" w:space="0" w:color="auto"/>
        <w:bottom w:val="none" w:sz="0" w:space="0" w:color="auto"/>
        <w:right w:val="none" w:sz="0" w:space="0" w:color="auto"/>
      </w:divBdr>
    </w:div>
    <w:div w:id="706414515">
      <w:bodyDiv w:val="1"/>
      <w:marLeft w:val="0"/>
      <w:marRight w:val="0"/>
      <w:marTop w:val="0"/>
      <w:marBottom w:val="0"/>
      <w:divBdr>
        <w:top w:val="none" w:sz="0" w:space="0" w:color="auto"/>
        <w:left w:val="none" w:sz="0" w:space="0" w:color="auto"/>
        <w:bottom w:val="none" w:sz="0" w:space="0" w:color="auto"/>
        <w:right w:val="none" w:sz="0" w:space="0" w:color="auto"/>
      </w:divBdr>
      <w:divsChild>
        <w:div w:id="1217350395">
          <w:marLeft w:val="0"/>
          <w:marRight w:val="0"/>
          <w:marTop w:val="0"/>
          <w:marBottom w:val="0"/>
          <w:divBdr>
            <w:top w:val="none" w:sz="0" w:space="0" w:color="auto"/>
            <w:left w:val="none" w:sz="0" w:space="0" w:color="auto"/>
            <w:bottom w:val="none" w:sz="0" w:space="0" w:color="auto"/>
            <w:right w:val="none" w:sz="0" w:space="0" w:color="auto"/>
          </w:divBdr>
        </w:div>
      </w:divsChild>
    </w:div>
    <w:div w:id="714037321">
      <w:bodyDiv w:val="1"/>
      <w:marLeft w:val="0"/>
      <w:marRight w:val="0"/>
      <w:marTop w:val="0"/>
      <w:marBottom w:val="0"/>
      <w:divBdr>
        <w:top w:val="none" w:sz="0" w:space="0" w:color="auto"/>
        <w:left w:val="none" w:sz="0" w:space="0" w:color="auto"/>
        <w:bottom w:val="none" w:sz="0" w:space="0" w:color="auto"/>
        <w:right w:val="none" w:sz="0" w:space="0" w:color="auto"/>
      </w:divBdr>
      <w:divsChild>
        <w:div w:id="1139610873">
          <w:marLeft w:val="0"/>
          <w:marRight w:val="0"/>
          <w:marTop w:val="0"/>
          <w:marBottom w:val="0"/>
          <w:divBdr>
            <w:top w:val="none" w:sz="0" w:space="0" w:color="auto"/>
            <w:left w:val="none" w:sz="0" w:space="0" w:color="auto"/>
            <w:bottom w:val="none" w:sz="0" w:space="0" w:color="auto"/>
            <w:right w:val="none" w:sz="0" w:space="0" w:color="auto"/>
          </w:divBdr>
        </w:div>
      </w:divsChild>
    </w:div>
    <w:div w:id="737630278">
      <w:bodyDiv w:val="1"/>
      <w:marLeft w:val="0"/>
      <w:marRight w:val="0"/>
      <w:marTop w:val="0"/>
      <w:marBottom w:val="0"/>
      <w:divBdr>
        <w:top w:val="none" w:sz="0" w:space="0" w:color="auto"/>
        <w:left w:val="none" w:sz="0" w:space="0" w:color="auto"/>
        <w:bottom w:val="none" w:sz="0" w:space="0" w:color="auto"/>
        <w:right w:val="none" w:sz="0" w:space="0" w:color="auto"/>
      </w:divBdr>
      <w:divsChild>
        <w:div w:id="868373030">
          <w:marLeft w:val="0"/>
          <w:marRight w:val="0"/>
          <w:marTop w:val="0"/>
          <w:marBottom w:val="0"/>
          <w:divBdr>
            <w:top w:val="none" w:sz="0" w:space="0" w:color="auto"/>
            <w:left w:val="none" w:sz="0" w:space="0" w:color="auto"/>
            <w:bottom w:val="none" w:sz="0" w:space="0" w:color="auto"/>
            <w:right w:val="none" w:sz="0" w:space="0" w:color="auto"/>
          </w:divBdr>
        </w:div>
      </w:divsChild>
    </w:div>
    <w:div w:id="781455227">
      <w:bodyDiv w:val="1"/>
      <w:marLeft w:val="0"/>
      <w:marRight w:val="0"/>
      <w:marTop w:val="0"/>
      <w:marBottom w:val="0"/>
      <w:divBdr>
        <w:top w:val="none" w:sz="0" w:space="0" w:color="auto"/>
        <w:left w:val="none" w:sz="0" w:space="0" w:color="auto"/>
        <w:bottom w:val="none" w:sz="0" w:space="0" w:color="auto"/>
        <w:right w:val="none" w:sz="0" w:space="0" w:color="auto"/>
      </w:divBdr>
      <w:divsChild>
        <w:div w:id="1022050406">
          <w:marLeft w:val="0"/>
          <w:marRight w:val="0"/>
          <w:marTop w:val="0"/>
          <w:marBottom w:val="0"/>
          <w:divBdr>
            <w:top w:val="none" w:sz="0" w:space="0" w:color="auto"/>
            <w:left w:val="none" w:sz="0" w:space="0" w:color="auto"/>
            <w:bottom w:val="none" w:sz="0" w:space="0" w:color="auto"/>
            <w:right w:val="none" w:sz="0" w:space="0" w:color="auto"/>
          </w:divBdr>
        </w:div>
      </w:divsChild>
    </w:div>
    <w:div w:id="785000636">
      <w:bodyDiv w:val="1"/>
      <w:marLeft w:val="0"/>
      <w:marRight w:val="0"/>
      <w:marTop w:val="0"/>
      <w:marBottom w:val="0"/>
      <w:divBdr>
        <w:top w:val="none" w:sz="0" w:space="0" w:color="auto"/>
        <w:left w:val="none" w:sz="0" w:space="0" w:color="auto"/>
        <w:bottom w:val="none" w:sz="0" w:space="0" w:color="auto"/>
        <w:right w:val="none" w:sz="0" w:space="0" w:color="auto"/>
      </w:divBdr>
      <w:divsChild>
        <w:div w:id="1603221869">
          <w:marLeft w:val="0"/>
          <w:marRight w:val="0"/>
          <w:marTop w:val="0"/>
          <w:marBottom w:val="0"/>
          <w:divBdr>
            <w:top w:val="none" w:sz="0" w:space="0" w:color="auto"/>
            <w:left w:val="none" w:sz="0" w:space="0" w:color="auto"/>
            <w:bottom w:val="none" w:sz="0" w:space="0" w:color="auto"/>
            <w:right w:val="none" w:sz="0" w:space="0" w:color="auto"/>
          </w:divBdr>
        </w:div>
      </w:divsChild>
    </w:div>
    <w:div w:id="793057659">
      <w:bodyDiv w:val="1"/>
      <w:marLeft w:val="0"/>
      <w:marRight w:val="0"/>
      <w:marTop w:val="0"/>
      <w:marBottom w:val="0"/>
      <w:divBdr>
        <w:top w:val="none" w:sz="0" w:space="0" w:color="auto"/>
        <w:left w:val="none" w:sz="0" w:space="0" w:color="auto"/>
        <w:bottom w:val="none" w:sz="0" w:space="0" w:color="auto"/>
        <w:right w:val="none" w:sz="0" w:space="0" w:color="auto"/>
      </w:divBdr>
      <w:divsChild>
        <w:div w:id="320282200">
          <w:marLeft w:val="0"/>
          <w:marRight w:val="0"/>
          <w:marTop w:val="0"/>
          <w:marBottom w:val="0"/>
          <w:divBdr>
            <w:top w:val="none" w:sz="0" w:space="0" w:color="auto"/>
            <w:left w:val="none" w:sz="0" w:space="0" w:color="auto"/>
            <w:bottom w:val="none" w:sz="0" w:space="0" w:color="auto"/>
            <w:right w:val="none" w:sz="0" w:space="0" w:color="auto"/>
          </w:divBdr>
        </w:div>
      </w:divsChild>
    </w:div>
    <w:div w:id="797914135">
      <w:bodyDiv w:val="1"/>
      <w:marLeft w:val="0"/>
      <w:marRight w:val="0"/>
      <w:marTop w:val="0"/>
      <w:marBottom w:val="0"/>
      <w:divBdr>
        <w:top w:val="none" w:sz="0" w:space="0" w:color="auto"/>
        <w:left w:val="none" w:sz="0" w:space="0" w:color="auto"/>
        <w:bottom w:val="none" w:sz="0" w:space="0" w:color="auto"/>
        <w:right w:val="none" w:sz="0" w:space="0" w:color="auto"/>
      </w:divBdr>
      <w:divsChild>
        <w:div w:id="39405131">
          <w:marLeft w:val="0"/>
          <w:marRight w:val="0"/>
          <w:marTop w:val="0"/>
          <w:marBottom w:val="0"/>
          <w:divBdr>
            <w:top w:val="none" w:sz="0" w:space="0" w:color="auto"/>
            <w:left w:val="none" w:sz="0" w:space="0" w:color="auto"/>
            <w:bottom w:val="none" w:sz="0" w:space="0" w:color="auto"/>
            <w:right w:val="none" w:sz="0" w:space="0" w:color="auto"/>
          </w:divBdr>
          <w:divsChild>
            <w:div w:id="1970427466">
              <w:marLeft w:val="0"/>
              <w:marRight w:val="0"/>
              <w:marTop w:val="0"/>
              <w:marBottom w:val="0"/>
              <w:divBdr>
                <w:top w:val="none" w:sz="0" w:space="0" w:color="auto"/>
                <w:left w:val="none" w:sz="0" w:space="0" w:color="auto"/>
                <w:bottom w:val="none" w:sz="0" w:space="0" w:color="auto"/>
                <w:right w:val="none" w:sz="0" w:space="0" w:color="auto"/>
              </w:divBdr>
            </w:div>
          </w:divsChild>
        </w:div>
        <w:div w:id="115833192">
          <w:marLeft w:val="0"/>
          <w:marRight w:val="0"/>
          <w:marTop w:val="0"/>
          <w:marBottom w:val="0"/>
          <w:divBdr>
            <w:top w:val="none" w:sz="0" w:space="0" w:color="auto"/>
            <w:left w:val="none" w:sz="0" w:space="0" w:color="auto"/>
            <w:bottom w:val="none" w:sz="0" w:space="0" w:color="auto"/>
            <w:right w:val="none" w:sz="0" w:space="0" w:color="auto"/>
          </w:divBdr>
          <w:divsChild>
            <w:div w:id="624697573">
              <w:marLeft w:val="0"/>
              <w:marRight w:val="0"/>
              <w:marTop w:val="0"/>
              <w:marBottom w:val="0"/>
              <w:divBdr>
                <w:top w:val="none" w:sz="0" w:space="0" w:color="auto"/>
                <w:left w:val="none" w:sz="0" w:space="0" w:color="auto"/>
                <w:bottom w:val="none" w:sz="0" w:space="0" w:color="auto"/>
                <w:right w:val="none" w:sz="0" w:space="0" w:color="auto"/>
              </w:divBdr>
            </w:div>
          </w:divsChild>
        </w:div>
        <w:div w:id="159737675">
          <w:marLeft w:val="0"/>
          <w:marRight w:val="0"/>
          <w:marTop w:val="0"/>
          <w:marBottom w:val="0"/>
          <w:divBdr>
            <w:top w:val="none" w:sz="0" w:space="0" w:color="auto"/>
            <w:left w:val="none" w:sz="0" w:space="0" w:color="auto"/>
            <w:bottom w:val="none" w:sz="0" w:space="0" w:color="auto"/>
            <w:right w:val="none" w:sz="0" w:space="0" w:color="auto"/>
          </w:divBdr>
          <w:divsChild>
            <w:div w:id="905526600">
              <w:marLeft w:val="0"/>
              <w:marRight w:val="0"/>
              <w:marTop w:val="0"/>
              <w:marBottom w:val="0"/>
              <w:divBdr>
                <w:top w:val="none" w:sz="0" w:space="0" w:color="auto"/>
                <w:left w:val="none" w:sz="0" w:space="0" w:color="auto"/>
                <w:bottom w:val="none" w:sz="0" w:space="0" w:color="auto"/>
                <w:right w:val="none" w:sz="0" w:space="0" w:color="auto"/>
              </w:divBdr>
            </w:div>
          </w:divsChild>
        </w:div>
        <w:div w:id="231815695">
          <w:marLeft w:val="0"/>
          <w:marRight w:val="0"/>
          <w:marTop w:val="0"/>
          <w:marBottom w:val="0"/>
          <w:divBdr>
            <w:top w:val="none" w:sz="0" w:space="0" w:color="auto"/>
            <w:left w:val="none" w:sz="0" w:space="0" w:color="auto"/>
            <w:bottom w:val="none" w:sz="0" w:space="0" w:color="auto"/>
            <w:right w:val="none" w:sz="0" w:space="0" w:color="auto"/>
          </w:divBdr>
          <w:divsChild>
            <w:div w:id="1155147005">
              <w:marLeft w:val="0"/>
              <w:marRight w:val="0"/>
              <w:marTop w:val="0"/>
              <w:marBottom w:val="0"/>
              <w:divBdr>
                <w:top w:val="none" w:sz="0" w:space="0" w:color="auto"/>
                <w:left w:val="none" w:sz="0" w:space="0" w:color="auto"/>
                <w:bottom w:val="none" w:sz="0" w:space="0" w:color="auto"/>
                <w:right w:val="none" w:sz="0" w:space="0" w:color="auto"/>
              </w:divBdr>
            </w:div>
          </w:divsChild>
        </w:div>
        <w:div w:id="242223287">
          <w:marLeft w:val="0"/>
          <w:marRight w:val="0"/>
          <w:marTop w:val="0"/>
          <w:marBottom w:val="0"/>
          <w:divBdr>
            <w:top w:val="none" w:sz="0" w:space="0" w:color="auto"/>
            <w:left w:val="none" w:sz="0" w:space="0" w:color="auto"/>
            <w:bottom w:val="none" w:sz="0" w:space="0" w:color="auto"/>
            <w:right w:val="none" w:sz="0" w:space="0" w:color="auto"/>
          </w:divBdr>
          <w:divsChild>
            <w:div w:id="175273569">
              <w:marLeft w:val="0"/>
              <w:marRight w:val="0"/>
              <w:marTop w:val="0"/>
              <w:marBottom w:val="0"/>
              <w:divBdr>
                <w:top w:val="none" w:sz="0" w:space="0" w:color="auto"/>
                <w:left w:val="none" w:sz="0" w:space="0" w:color="auto"/>
                <w:bottom w:val="none" w:sz="0" w:space="0" w:color="auto"/>
                <w:right w:val="none" w:sz="0" w:space="0" w:color="auto"/>
              </w:divBdr>
            </w:div>
          </w:divsChild>
        </w:div>
        <w:div w:id="291639896">
          <w:marLeft w:val="0"/>
          <w:marRight w:val="0"/>
          <w:marTop w:val="0"/>
          <w:marBottom w:val="0"/>
          <w:divBdr>
            <w:top w:val="none" w:sz="0" w:space="0" w:color="auto"/>
            <w:left w:val="none" w:sz="0" w:space="0" w:color="auto"/>
            <w:bottom w:val="none" w:sz="0" w:space="0" w:color="auto"/>
            <w:right w:val="none" w:sz="0" w:space="0" w:color="auto"/>
          </w:divBdr>
          <w:divsChild>
            <w:div w:id="1360736847">
              <w:marLeft w:val="0"/>
              <w:marRight w:val="0"/>
              <w:marTop w:val="0"/>
              <w:marBottom w:val="0"/>
              <w:divBdr>
                <w:top w:val="none" w:sz="0" w:space="0" w:color="auto"/>
                <w:left w:val="none" w:sz="0" w:space="0" w:color="auto"/>
                <w:bottom w:val="none" w:sz="0" w:space="0" w:color="auto"/>
                <w:right w:val="none" w:sz="0" w:space="0" w:color="auto"/>
              </w:divBdr>
            </w:div>
          </w:divsChild>
        </w:div>
        <w:div w:id="340157520">
          <w:marLeft w:val="0"/>
          <w:marRight w:val="0"/>
          <w:marTop w:val="0"/>
          <w:marBottom w:val="0"/>
          <w:divBdr>
            <w:top w:val="none" w:sz="0" w:space="0" w:color="auto"/>
            <w:left w:val="none" w:sz="0" w:space="0" w:color="auto"/>
            <w:bottom w:val="none" w:sz="0" w:space="0" w:color="auto"/>
            <w:right w:val="none" w:sz="0" w:space="0" w:color="auto"/>
          </w:divBdr>
          <w:divsChild>
            <w:div w:id="1618221385">
              <w:marLeft w:val="0"/>
              <w:marRight w:val="0"/>
              <w:marTop w:val="0"/>
              <w:marBottom w:val="0"/>
              <w:divBdr>
                <w:top w:val="none" w:sz="0" w:space="0" w:color="auto"/>
                <w:left w:val="none" w:sz="0" w:space="0" w:color="auto"/>
                <w:bottom w:val="none" w:sz="0" w:space="0" w:color="auto"/>
                <w:right w:val="none" w:sz="0" w:space="0" w:color="auto"/>
              </w:divBdr>
            </w:div>
          </w:divsChild>
        </w:div>
        <w:div w:id="375206410">
          <w:marLeft w:val="0"/>
          <w:marRight w:val="0"/>
          <w:marTop w:val="0"/>
          <w:marBottom w:val="0"/>
          <w:divBdr>
            <w:top w:val="none" w:sz="0" w:space="0" w:color="auto"/>
            <w:left w:val="none" w:sz="0" w:space="0" w:color="auto"/>
            <w:bottom w:val="none" w:sz="0" w:space="0" w:color="auto"/>
            <w:right w:val="none" w:sz="0" w:space="0" w:color="auto"/>
          </w:divBdr>
          <w:divsChild>
            <w:div w:id="1923369726">
              <w:marLeft w:val="0"/>
              <w:marRight w:val="0"/>
              <w:marTop w:val="0"/>
              <w:marBottom w:val="0"/>
              <w:divBdr>
                <w:top w:val="none" w:sz="0" w:space="0" w:color="auto"/>
                <w:left w:val="none" w:sz="0" w:space="0" w:color="auto"/>
                <w:bottom w:val="none" w:sz="0" w:space="0" w:color="auto"/>
                <w:right w:val="none" w:sz="0" w:space="0" w:color="auto"/>
              </w:divBdr>
            </w:div>
          </w:divsChild>
        </w:div>
        <w:div w:id="435756557">
          <w:marLeft w:val="0"/>
          <w:marRight w:val="0"/>
          <w:marTop w:val="0"/>
          <w:marBottom w:val="0"/>
          <w:divBdr>
            <w:top w:val="none" w:sz="0" w:space="0" w:color="auto"/>
            <w:left w:val="none" w:sz="0" w:space="0" w:color="auto"/>
            <w:bottom w:val="none" w:sz="0" w:space="0" w:color="auto"/>
            <w:right w:val="none" w:sz="0" w:space="0" w:color="auto"/>
          </w:divBdr>
          <w:divsChild>
            <w:div w:id="1911186686">
              <w:marLeft w:val="0"/>
              <w:marRight w:val="0"/>
              <w:marTop w:val="0"/>
              <w:marBottom w:val="0"/>
              <w:divBdr>
                <w:top w:val="none" w:sz="0" w:space="0" w:color="auto"/>
                <w:left w:val="none" w:sz="0" w:space="0" w:color="auto"/>
                <w:bottom w:val="none" w:sz="0" w:space="0" w:color="auto"/>
                <w:right w:val="none" w:sz="0" w:space="0" w:color="auto"/>
              </w:divBdr>
            </w:div>
          </w:divsChild>
        </w:div>
        <w:div w:id="443042299">
          <w:marLeft w:val="0"/>
          <w:marRight w:val="0"/>
          <w:marTop w:val="0"/>
          <w:marBottom w:val="0"/>
          <w:divBdr>
            <w:top w:val="none" w:sz="0" w:space="0" w:color="auto"/>
            <w:left w:val="none" w:sz="0" w:space="0" w:color="auto"/>
            <w:bottom w:val="none" w:sz="0" w:space="0" w:color="auto"/>
            <w:right w:val="none" w:sz="0" w:space="0" w:color="auto"/>
          </w:divBdr>
          <w:divsChild>
            <w:div w:id="1678341669">
              <w:marLeft w:val="0"/>
              <w:marRight w:val="0"/>
              <w:marTop w:val="0"/>
              <w:marBottom w:val="0"/>
              <w:divBdr>
                <w:top w:val="none" w:sz="0" w:space="0" w:color="auto"/>
                <w:left w:val="none" w:sz="0" w:space="0" w:color="auto"/>
                <w:bottom w:val="none" w:sz="0" w:space="0" w:color="auto"/>
                <w:right w:val="none" w:sz="0" w:space="0" w:color="auto"/>
              </w:divBdr>
            </w:div>
          </w:divsChild>
        </w:div>
        <w:div w:id="506941755">
          <w:marLeft w:val="0"/>
          <w:marRight w:val="0"/>
          <w:marTop w:val="0"/>
          <w:marBottom w:val="0"/>
          <w:divBdr>
            <w:top w:val="none" w:sz="0" w:space="0" w:color="auto"/>
            <w:left w:val="none" w:sz="0" w:space="0" w:color="auto"/>
            <w:bottom w:val="none" w:sz="0" w:space="0" w:color="auto"/>
            <w:right w:val="none" w:sz="0" w:space="0" w:color="auto"/>
          </w:divBdr>
          <w:divsChild>
            <w:div w:id="1198618116">
              <w:marLeft w:val="0"/>
              <w:marRight w:val="0"/>
              <w:marTop w:val="0"/>
              <w:marBottom w:val="0"/>
              <w:divBdr>
                <w:top w:val="none" w:sz="0" w:space="0" w:color="auto"/>
                <w:left w:val="none" w:sz="0" w:space="0" w:color="auto"/>
                <w:bottom w:val="none" w:sz="0" w:space="0" w:color="auto"/>
                <w:right w:val="none" w:sz="0" w:space="0" w:color="auto"/>
              </w:divBdr>
            </w:div>
          </w:divsChild>
        </w:div>
        <w:div w:id="600145077">
          <w:marLeft w:val="0"/>
          <w:marRight w:val="0"/>
          <w:marTop w:val="0"/>
          <w:marBottom w:val="0"/>
          <w:divBdr>
            <w:top w:val="none" w:sz="0" w:space="0" w:color="auto"/>
            <w:left w:val="none" w:sz="0" w:space="0" w:color="auto"/>
            <w:bottom w:val="none" w:sz="0" w:space="0" w:color="auto"/>
            <w:right w:val="none" w:sz="0" w:space="0" w:color="auto"/>
          </w:divBdr>
          <w:divsChild>
            <w:div w:id="414861238">
              <w:marLeft w:val="0"/>
              <w:marRight w:val="0"/>
              <w:marTop w:val="0"/>
              <w:marBottom w:val="0"/>
              <w:divBdr>
                <w:top w:val="none" w:sz="0" w:space="0" w:color="auto"/>
                <w:left w:val="none" w:sz="0" w:space="0" w:color="auto"/>
                <w:bottom w:val="none" w:sz="0" w:space="0" w:color="auto"/>
                <w:right w:val="none" w:sz="0" w:space="0" w:color="auto"/>
              </w:divBdr>
            </w:div>
          </w:divsChild>
        </w:div>
        <w:div w:id="629820674">
          <w:marLeft w:val="0"/>
          <w:marRight w:val="0"/>
          <w:marTop w:val="0"/>
          <w:marBottom w:val="0"/>
          <w:divBdr>
            <w:top w:val="none" w:sz="0" w:space="0" w:color="auto"/>
            <w:left w:val="none" w:sz="0" w:space="0" w:color="auto"/>
            <w:bottom w:val="none" w:sz="0" w:space="0" w:color="auto"/>
            <w:right w:val="none" w:sz="0" w:space="0" w:color="auto"/>
          </w:divBdr>
          <w:divsChild>
            <w:div w:id="1274677239">
              <w:marLeft w:val="0"/>
              <w:marRight w:val="0"/>
              <w:marTop w:val="0"/>
              <w:marBottom w:val="0"/>
              <w:divBdr>
                <w:top w:val="none" w:sz="0" w:space="0" w:color="auto"/>
                <w:left w:val="none" w:sz="0" w:space="0" w:color="auto"/>
                <w:bottom w:val="none" w:sz="0" w:space="0" w:color="auto"/>
                <w:right w:val="none" w:sz="0" w:space="0" w:color="auto"/>
              </w:divBdr>
            </w:div>
          </w:divsChild>
        </w:div>
        <w:div w:id="695347381">
          <w:marLeft w:val="0"/>
          <w:marRight w:val="0"/>
          <w:marTop w:val="0"/>
          <w:marBottom w:val="0"/>
          <w:divBdr>
            <w:top w:val="none" w:sz="0" w:space="0" w:color="auto"/>
            <w:left w:val="none" w:sz="0" w:space="0" w:color="auto"/>
            <w:bottom w:val="none" w:sz="0" w:space="0" w:color="auto"/>
            <w:right w:val="none" w:sz="0" w:space="0" w:color="auto"/>
          </w:divBdr>
          <w:divsChild>
            <w:div w:id="1391230462">
              <w:marLeft w:val="0"/>
              <w:marRight w:val="0"/>
              <w:marTop w:val="0"/>
              <w:marBottom w:val="0"/>
              <w:divBdr>
                <w:top w:val="none" w:sz="0" w:space="0" w:color="auto"/>
                <w:left w:val="none" w:sz="0" w:space="0" w:color="auto"/>
                <w:bottom w:val="none" w:sz="0" w:space="0" w:color="auto"/>
                <w:right w:val="none" w:sz="0" w:space="0" w:color="auto"/>
              </w:divBdr>
            </w:div>
          </w:divsChild>
        </w:div>
        <w:div w:id="729496991">
          <w:marLeft w:val="0"/>
          <w:marRight w:val="0"/>
          <w:marTop w:val="0"/>
          <w:marBottom w:val="0"/>
          <w:divBdr>
            <w:top w:val="none" w:sz="0" w:space="0" w:color="auto"/>
            <w:left w:val="none" w:sz="0" w:space="0" w:color="auto"/>
            <w:bottom w:val="none" w:sz="0" w:space="0" w:color="auto"/>
            <w:right w:val="none" w:sz="0" w:space="0" w:color="auto"/>
          </w:divBdr>
          <w:divsChild>
            <w:div w:id="637148200">
              <w:marLeft w:val="0"/>
              <w:marRight w:val="0"/>
              <w:marTop w:val="0"/>
              <w:marBottom w:val="0"/>
              <w:divBdr>
                <w:top w:val="none" w:sz="0" w:space="0" w:color="auto"/>
                <w:left w:val="none" w:sz="0" w:space="0" w:color="auto"/>
                <w:bottom w:val="none" w:sz="0" w:space="0" w:color="auto"/>
                <w:right w:val="none" w:sz="0" w:space="0" w:color="auto"/>
              </w:divBdr>
            </w:div>
          </w:divsChild>
        </w:div>
        <w:div w:id="775758007">
          <w:marLeft w:val="0"/>
          <w:marRight w:val="0"/>
          <w:marTop w:val="0"/>
          <w:marBottom w:val="0"/>
          <w:divBdr>
            <w:top w:val="none" w:sz="0" w:space="0" w:color="auto"/>
            <w:left w:val="none" w:sz="0" w:space="0" w:color="auto"/>
            <w:bottom w:val="none" w:sz="0" w:space="0" w:color="auto"/>
            <w:right w:val="none" w:sz="0" w:space="0" w:color="auto"/>
          </w:divBdr>
          <w:divsChild>
            <w:div w:id="528225559">
              <w:marLeft w:val="0"/>
              <w:marRight w:val="0"/>
              <w:marTop w:val="0"/>
              <w:marBottom w:val="0"/>
              <w:divBdr>
                <w:top w:val="none" w:sz="0" w:space="0" w:color="auto"/>
                <w:left w:val="none" w:sz="0" w:space="0" w:color="auto"/>
                <w:bottom w:val="none" w:sz="0" w:space="0" w:color="auto"/>
                <w:right w:val="none" w:sz="0" w:space="0" w:color="auto"/>
              </w:divBdr>
            </w:div>
          </w:divsChild>
        </w:div>
        <w:div w:id="808016039">
          <w:marLeft w:val="0"/>
          <w:marRight w:val="0"/>
          <w:marTop w:val="0"/>
          <w:marBottom w:val="0"/>
          <w:divBdr>
            <w:top w:val="none" w:sz="0" w:space="0" w:color="auto"/>
            <w:left w:val="none" w:sz="0" w:space="0" w:color="auto"/>
            <w:bottom w:val="none" w:sz="0" w:space="0" w:color="auto"/>
            <w:right w:val="none" w:sz="0" w:space="0" w:color="auto"/>
          </w:divBdr>
          <w:divsChild>
            <w:div w:id="225998410">
              <w:marLeft w:val="0"/>
              <w:marRight w:val="0"/>
              <w:marTop w:val="0"/>
              <w:marBottom w:val="0"/>
              <w:divBdr>
                <w:top w:val="none" w:sz="0" w:space="0" w:color="auto"/>
                <w:left w:val="none" w:sz="0" w:space="0" w:color="auto"/>
                <w:bottom w:val="none" w:sz="0" w:space="0" w:color="auto"/>
                <w:right w:val="none" w:sz="0" w:space="0" w:color="auto"/>
              </w:divBdr>
            </w:div>
          </w:divsChild>
        </w:div>
        <w:div w:id="858587359">
          <w:marLeft w:val="0"/>
          <w:marRight w:val="0"/>
          <w:marTop w:val="0"/>
          <w:marBottom w:val="0"/>
          <w:divBdr>
            <w:top w:val="none" w:sz="0" w:space="0" w:color="auto"/>
            <w:left w:val="none" w:sz="0" w:space="0" w:color="auto"/>
            <w:bottom w:val="none" w:sz="0" w:space="0" w:color="auto"/>
            <w:right w:val="none" w:sz="0" w:space="0" w:color="auto"/>
          </w:divBdr>
          <w:divsChild>
            <w:div w:id="1680808139">
              <w:marLeft w:val="0"/>
              <w:marRight w:val="0"/>
              <w:marTop w:val="0"/>
              <w:marBottom w:val="0"/>
              <w:divBdr>
                <w:top w:val="none" w:sz="0" w:space="0" w:color="auto"/>
                <w:left w:val="none" w:sz="0" w:space="0" w:color="auto"/>
                <w:bottom w:val="none" w:sz="0" w:space="0" w:color="auto"/>
                <w:right w:val="none" w:sz="0" w:space="0" w:color="auto"/>
              </w:divBdr>
            </w:div>
          </w:divsChild>
        </w:div>
        <w:div w:id="897712528">
          <w:marLeft w:val="0"/>
          <w:marRight w:val="0"/>
          <w:marTop w:val="0"/>
          <w:marBottom w:val="0"/>
          <w:divBdr>
            <w:top w:val="none" w:sz="0" w:space="0" w:color="auto"/>
            <w:left w:val="none" w:sz="0" w:space="0" w:color="auto"/>
            <w:bottom w:val="none" w:sz="0" w:space="0" w:color="auto"/>
            <w:right w:val="none" w:sz="0" w:space="0" w:color="auto"/>
          </w:divBdr>
          <w:divsChild>
            <w:div w:id="356197740">
              <w:marLeft w:val="0"/>
              <w:marRight w:val="0"/>
              <w:marTop w:val="0"/>
              <w:marBottom w:val="0"/>
              <w:divBdr>
                <w:top w:val="none" w:sz="0" w:space="0" w:color="auto"/>
                <w:left w:val="none" w:sz="0" w:space="0" w:color="auto"/>
                <w:bottom w:val="none" w:sz="0" w:space="0" w:color="auto"/>
                <w:right w:val="none" w:sz="0" w:space="0" w:color="auto"/>
              </w:divBdr>
            </w:div>
          </w:divsChild>
        </w:div>
        <w:div w:id="909342590">
          <w:marLeft w:val="0"/>
          <w:marRight w:val="0"/>
          <w:marTop w:val="0"/>
          <w:marBottom w:val="0"/>
          <w:divBdr>
            <w:top w:val="none" w:sz="0" w:space="0" w:color="auto"/>
            <w:left w:val="none" w:sz="0" w:space="0" w:color="auto"/>
            <w:bottom w:val="none" w:sz="0" w:space="0" w:color="auto"/>
            <w:right w:val="none" w:sz="0" w:space="0" w:color="auto"/>
          </w:divBdr>
          <w:divsChild>
            <w:div w:id="1563717224">
              <w:marLeft w:val="0"/>
              <w:marRight w:val="0"/>
              <w:marTop w:val="0"/>
              <w:marBottom w:val="0"/>
              <w:divBdr>
                <w:top w:val="none" w:sz="0" w:space="0" w:color="auto"/>
                <w:left w:val="none" w:sz="0" w:space="0" w:color="auto"/>
                <w:bottom w:val="none" w:sz="0" w:space="0" w:color="auto"/>
                <w:right w:val="none" w:sz="0" w:space="0" w:color="auto"/>
              </w:divBdr>
            </w:div>
          </w:divsChild>
        </w:div>
        <w:div w:id="923804061">
          <w:marLeft w:val="0"/>
          <w:marRight w:val="0"/>
          <w:marTop w:val="0"/>
          <w:marBottom w:val="0"/>
          <w:divBdr>
            <w:top w:val="none" w:sz="0" w:space="0" w:color="auto"/>
            <w:left w:val="none" w:sz="0" w:space="0" w:color="auto"/>
            <w:bottom w:val="none" w:sz="0" w:space="0" w:color="auto"/>
            <w:right w:val="none" w:sz="0" w:space="0" w:color="auto"/>
          </w:divBdr>
          <w:divsChild>
            <w:div w:id="2057922815">
              <w:marLeft w:val="0"/>
              <w:marRight w:val="0"/>
              <w:marTop w:val="0"/>
              <w:marBottom w:val="0"/>
              <w:divBdr>
                <w:top w:val="none" w:sz="0" w:space="0" w:color="auto"/>
                <w:left w:val="none" w:sz="0" w:space="0" w:color="auto"/>
                <w:bottom w:val="none" w:sz="0" w:space="0" w:color="auto"/>
                <w:right w:val="none" w:sz="0" w:space="0" w:color="auto"/>
              </w:divBdr>
            </w:div>
          </w:divsChild>
        </w:div>
        <w:div w:id="926041566">
          <w:marLeft w:val="0"/>
          <w:marRight w:val="0"/>
          <w:marTop w:val="0"/>
          <w:marBottom w:val="0"/>
          <w:divBdr>
            <w:top w:val="none" w:sz="0" w:space="0" w:color="auto"/>
            <w:left w:val="none" w:sz="0" w:space="0" w:color="auto"/>
            <w:bottom w:val="none" w:sz="0" w:space="0" w:color="auto"/>
            <w:right w:val="none" w:sz="0" w:space="0" w:color="auto"/>
          </w:divBdr>
          <w:divsChild>
            <w:div w:id="111290179">
              <w:marLeft w:val="0"/>
              <w:marRight w:val="0"/>
              <w:marTop w:val="0"/>
              <w:marBottom w:val="0"/>
              <w:divBdr>
                <w:top w:val="none" w:sz="0" w:space="0" w:color="auto"/>
                <w:left w:val="none" w:sz="0" w:space="0" w:color="auto"/>
                <w:bottom w:val="none" w:sz="0" w:space="0" w:color="auto"/>
                <w:right w:val="none" w:sz="0" w:space="0" w:color="auto"/>
              </w:divBdr>
            </w:div>
          </w:divsChild>
        </w:div>
        <w:div w:id="952440539">
          <w:marLeft w:val="0"/>
          <w:marRight w:val="0"/>
          <w:marTop w:val="0"/>
          <w:marBottom w:val="0"/>
          <w:divBdr>
            <w:top w:val="none" w:sz="0" w:space="0" w:color="auto"/>
            <w:left w:val="none" w:sz="0" w:space="0" w:color="auto"/>
            <w:bottom w:val="none" w:sz="0" w:space="0" w:color="auto"/>
            <w:right w:val="none" w:sz="0" w:space="0" w:color="auto"/>
          </w:divBdr>
          <w:divsChild>
            <w:div w:id="428355712">
              <w:marLeft w:val="0"/>
              <w:marRight w:val="0"/>
              <w:marTop w:val="0"/>
              <w:marBottom w:val="0"/>
              <w:divBdr>
                <w:top w:val="none" w:sz="0" w:space="0" w:color="auto"/>
                <w:left w:val="none" w:sz="0" w:space="0" w:color="auto"/>
                <w:bottom w:val="none" w:sz="0" w:space="0" w:color="auto"/>
                <w:right w:val="none" w:sz="0" w:space="0" w:color="auto"/>
              </w:divBdr>
            </w:div>
          </w:divsChild>
        </w:div>
        <w:div w:id="961620367">
          <w:marLeft w:val="0"/>
          <w:marRight w:val="0"/>
          <w:marTop w:val="0"/>
          <w:marBottom w:val="0"/>
          <w:divBdr>
            <w:top w:val="none" w:sz="0" w:space="0" w:color="auto"/>
            <w:left w:val="none" w:sz="0" w:space="0" w:color="auto"/>
            <w:bottom w:val="none" w:sz="0" w:space="0" w:color="auto"/>
            <w:right w:val="none" w:sz="0" w:space="0" w:color="auto"/>
          </w:divBdr>
          <w:divsChild>
            <w:div w:id="941032943">
              <w:marLeft w:val="0"/>
              <w:marRight w:val="0"/>
              <w:marTop w:val="0"/>
              <w:marBottom w:val="0"/>
              <w:divBdr>
                <w:top w:val="none" w:sz="0" w:space="0" w:color="auto"/>
                <w:left w:val="none" w:sz="0" w:space="0" w:color="auto"/>
                <w:bottom w:val="none" w:sz="0" w:space="0" w:color="auto"/>
                <w:right w:val="none" w:sz="0" w:space="0" w:color="auto"/>
              </w:divBdr>
            </w:div>
          </w:divsChild>
        </w:div>
        <w:div w:id="965164963">
          <w:marLeft w:val="0"/>
          <w:marRight w:val="0"/>
          <w:marTop w:val="0"/>
          <w:marBottom w:val="0"/>
          <w:divBdr>
            <w:top w:val="none" w:sz="0" w:space="0" w:color="auto"/>
            <w:left w:val="none" w:sz="0" w:space="0" w:color="auto"/>
            <w:bottom w:val="none" w:sz="0" w:space="0" w:color="auto"/>
            <w:right w:val="none" w:sz="0" w:space="0" w:color="auto"/>
          </w:divBdr>
          <w:divsChild>
            <w:div w:id="1935897876">
              <w:marLeft w:val="0"/>
              <w:marRight w:val="0"/>
              <w:marTop w:val="0"/>
              <w:marBottom w:val="0"/>
              <w:divBdr>
                <w:top w:val="none" w:sz="0" w:space="0" w:color="auto"/>
                <w:left w:val="none" w:sz="0" w:space="0" w:color="auto"/>
                <w:bottom w:val="none" w:sz="0" w:space="0" w:color="auto"/>
                <w:right w:val="none" w:sz="0" w:space="0" w:color="auto"/>
              </w:divBdr>
            </w:div>
          </w:divsChild>
        </w:div>
        <w:div w:id="1080903104">
          <w:marLeft w:val="0"/>
          <w:marRight w:val="0"/>
          <w:marTop w:val="0"/>
          <w:marBottom w:val="0"/>
          <w:divBdr>
            <w:top w:val="none" w:sz="0" w:space="0" w:color="auto"/>
            <w:left w:val="none" w:sz="0" w:space="0" w:color="auto"/>
            <w:bottom w:val="none" w:sz="0" w:space="0" w:color="auto"/>
            <w:right w:val="none" w:sz="0" w:space="0" w:color="auto"/>
          </w:divBdr>
          <w:divsChild>
            <w:div w:id="1448964175">
              <w:marLeft w:val="0"/>
              <w:marRight w:val="0"/>
              <w:marTop w:val="0"/>
              <w:marBottom w:val="0"/>
              <w:divBdr>
                <w:top w:val="none" w:sz="0" w:space="0" w:color="auto"/>
                <w:left w:val="none" w:sz="0" w:space="0" w:color="auto"/>
                <w:bottom w:val="none" w:sz="0" w:space="0" w:color="auto"/>
                <w:right w:val="none" w:sz="0" w:space="0" w:color="auto"/>
              </w:divBdr>
            </w:div>
          </w:divsChild>
        </w:div>
        <w:div w:id="1081952206">
          <w:marLeft w:val="0"/>
          <w:marRight w:val="0"/>
          <w:marTop w:val="0"/>
          <w:marBottom w:val="0"/>
          <w:divBdr>
            <w:top w:val="none" w:sz="0" w:space="0" w:color="auto"/>
            <w:left w:val="none" w:sz="0" w:space="0" w:color="auto"/>
            <w:bottom w:val="none" w:sz="0" w:space="0" w:color="auto"/>
            <w:right w:val="none" w:sz="0" w:space="0" w:color="auto"/>
          </w:divBdr>
          <w:divsChild>
            <w:div w:id="742605460">
              <w:marLeft w:val="0"/>
              <w:marRight w:val="0"/>
              <w:marTop w:val="0"/>
              <w:marBottom w:val="0"/>
              <w:divBdr>
                <w:top w:val="none" w:sz="0" w:space="0" w:color="auto"/>
                <w:left w:val="none" w:sz="0" w:space="0" w:color="auto"/>
                <w:bottom w:val="none" w:sz="0" w:space="0" w:color="auto"/>
                <w:right w:val="none" w:sz="0" w:space="0" w:color="auto"/>
              </w:divBdr>
            </w:div>
          </w:divsChild>
        </w:div>
        <w:div w:id="1105346768">
          <w:marLeft w:val="0"/>
          <w:marRight w:val="0"/>
          <w:marTop w:val="0"/>
          <w:marBottom w:val="0"/>
          <w:divBdr>
            <w:top w:val="none" w:sz="0" w:space="0" w:color="auto"/>
            <w:left w:val="none" w:sz="0" w:space="0" w:color="auto"/>
            <w:bottom w:val="none" w:sz="0" w:space="0" w:color="auto"/>
            <w:right w:val="none" w:sz="0" w:space="0" w:color="auto"/>
          </w:divBdr>
          <w:divsChild>
            <w:div w:id="926960467">
              <w:marLeft w:val="0"/>
              <w:marRight w:val="0"/>
              <w:marTop w:val="0"/>
              <w:marBottom w:val="0"/>
              <w:divBdr>
                <w:top w:val="none" w:sz="0" w:space="0" w:color="auto"/>
                <w:left w:val="none" w:sz="0" w:space="0" w:color="auto"/>
                <w:bottom w:val="none" w:sz="0" w:space="0" w:color="auto"/>
                <w:right w:val="none" w:sz="0" w:space="0" w:color="auto"/>
              </w:divBdr>
            </w:div>
          </w:divsChild>
        </w:div>
        <w:div w:id="1195727993">
          <w:marLeft w:val="0"/>
          <w:marRight w:val="0"/>
          <w:marTop w:val="0"/>
          <w:marBottom w:val="0"/>
          <w:divBdr>
            <w:top w:val="none" w:sz="0" w:space="0" w:color="auto"/>
            <w:left w:val="none" w:sz="0" w:space="0" w:color="auto"/>
            <w:bottom w:val="none" w:sz="0" w:space="0" w:color="auto"/>
            <w:right w:val="none" w:sz="0" w:space="0" w:color="auto"/>
          </w:divBdr>
          <w:divsChild>
            <w:div w:id="2038120544">
              <w:marLeft w:val="0"/>
              <w:marRight w:val="0"/>
              <w:marTop w:val="0"/>
              <w:marBottom w:val="0"/>
              <w:divBdr>
                <w:top w:val="none" w:sz="0" w:space="0" w:color="auto"/>
                <w:left w:val="none" w:sz="0" w:space="0" w:color="auto"/>
                <w:bottom w:val="none" w:sz="0" w:space="0" w:color="auto"/>
                <w:right w:val="none" w:sz="0" w:space="0" w:color="auto"/>
              </w:divBdr>
            </w:div>
          </w:divsChild>
        </w:div>
        <w:div w:id="1214779391">
          <w:marLeft w:val="0"/>
          <w:marRight w:val="0"/>
          <w:marTop w:val="0"/>
          <w:marBottom w:val="0"/>
          <w:divBdr>
            <w:top w:val="none" w:sz="0" w:space="0" w:color="auto"/>
            <w:left w:val="none" w:sz="0" w:space="0" w:color="auto"/>
            <w:bottom w:val="none" w:sz="0" w:space="0" w:color="auto"/>
            <w:right w:val="none" w:sz="0" w:space="0" w:color="auto"/>
          </w:divBdr>
          <w:divsChild>
            <w:div w:id="1050223036">
              <w:marLeft w:val="0"/>
              <w:marRight w:val="0"/>
              <w:marTop w:val="0"/>
              <w:marBottom w:val="0"/>
              <w:divBdr>
                <w:top w:val="none" w:sz="0" w:space="0" w:color="auto"/>
                <w:left w:val="none" w:sz="0" w:space="0" w:color="auto"/>
                <w:bottom w:val="none" w:sz="0" w:space="0" w:color="auto"/>
                <w:right w:val="none" w:sz="0" w:space="0" w:color="auto"/>
              </w:divBdr>
            </w:div>
          </w:divsChild>
        </w:div>
        <w:div w:id="1218009176">
          <w:marLeft w:val="0"/>
          <w:marRight w:val="0"/>
          <w:marTop w:val="0"/>
          <w:marBottom w:val="0"/>
          <w:divBdr>
            <w:top w:val="none" w:sz="0" w:space="0" w:color="auto"/>
            <w:left w:val="none" w:sz="0" w:space="0" w:color="auto"/>
            <w:bottom w:val="none" w:sz="0" w:space="0" w:color="auto"/>
            <w:right w:val="none" w:sz="0" w:space="0" w:color="auto"/>
          </w:divBdr>
          <w:divsChild>
            <w:div w:id="612395631">
              <w:marLeft w:val="0"/>
              <w:marRight w:val="0"/>
              <w:marTop w:val="0"/>
              <w:marBottom w:val="0"/>
              <w:divBdr>
                <w:top w:val="none" w:sz="0" w:space="0" w:color="auto"/>
                <w:left w:val="none" w:sz="0" w:space="0" w:color="auto"/>
                <w:bottom w:val="none" w:sz="0" w:space="0" w:color="auto"/>
                <w:right w:val="none" w:sz="0" w:space="0" w:color="auto"/>
              </w:divBdr>
            </w:div>
          </w:divsChild>
        </w:div>
        <w:div w:id="1308893926">
          <w:marLeft w:val="0"/>
          <w:marRight w:val="0"/>
          <w:marTop w:val="0"/>
          <w:marBottom w:val="0"/>
          <w:divBdr>
            <w:top w:val="none" w:sz="0" w:space="0" w:color="auto"/>
            <w:left w:val="none" w:sz="0" w:space="0" w:color="auto"/>
            <w:bottom w:val="none" w:sz="0" w:space="0" w:color="auto"/>
            <w:right w:val="none" w:sz="0" w:space="0" w:color="auto"/>
          </w:divBdr>
          <w:divsChild>
            <w:div w:id="1027409385">
              <w:marLeft w:val="0"/>
              <w:marRight w:val="0"/>
              <w:marTop w:val="0"/>
              <w:marBottom w:val="0"/>
              <w:divBdr>
                <w:top w:val="none" w:sz="0" w:space="0" w:color="auto"/>
                <w:left w:val="none" w:sz="0" w:space="0" w:color="auto"/>
                <w:bottom w:val="none" w:sz="0" w:space="0" w:color="auto"/>
                <w:right w:val="none" w:sz="0" w:space="0" w:color="auto"/>
              </w:divBdr>
            </w:div>
          </w:divsChild>
        </w:div>
        <w:div w:id="1317496502">
          <w:marLeft w:val="0"/>
          <w:marRight w:val="0"/>
          <w:marTop w:val="0"/>
          <w:marBottom w:val="0"/>
          <w:divBdr>
            <w:top w:val="none" w:sz="0" w:space="0" w:color="auto"/>
            <w:left w:val="none" w:sz="0" w:space="0" w:color="auto"/>
            <w:bottom w:val="none" w:sz="0" w:space="0" w:color="auto"/>
            <w:right w:val="none" w:sz="0" w:space="0" w:color="auto"/>
          </w:divBdr>
          <w:divsChild>
            <w:div w:id="1218124343">
              <w:marLeft w:val="0"/>
              <w:marRight w:val="0"/>
              <w:marTop w:val="0"/>
              <w:marBottom w:val="0"/>
              <w:divBdr>
                <w:top w:val="none" w:sz="0" w:space="0" w:color="auto"/>
                <w:left w:val="none" w:sz="0" w:space="0" w:color="auto"/>
                <w:bottom w:val="none" w:sz="0" w:space="0" w:color="auto"/>
                <w:right w:val="none" w:sz="0" w:space="0" w:color="auto"/>
              </w:divBdr>
            </w:div>
          </w:divsChild>
        </w:div>
        <w:div w:id="1397388710">
          <w:marLeft w:val="0"/>
          <w:marRight w:val="0"/>
          <w:marTop w:val="0"/>
          <w:marBottom w:val="0"/>
          <w:divBdr>
            <w:top w:val="none" w:sz="0" w:space="0" w:color="auto"/>
            <w:left w:val="none" w:sz="0" w:space="0" w:color="auto"/>
            <w:bottom w:val="none" w:sz="0" w:space="0" w:color="auto"/>
            <w:right w:val="none" w:sz="0" w:space="0" w:color="auto"/>
          </w:divBdr>
          <w:divsChild>
            <w:div w:id="1177770993">
              <w:marLeft w:val="0"/>
              <w:marRight w:val="0"/>
              <w:marTop w:val="0"/>
              <w:marBottom w:val="0"/>
              <w:divBdr>
                <w:top w:val="none" w:sz="0" w:space="0" w:color="auto"/>
                <w:left w:val="none" w:sz="0" w:space="0" w:color="auto"/>
                <w:bottom w:val="none" w:sz="0" w:space="0" w:color="auto"/>
                <w:right w:val="none" w:sz="0" w:space="0" w:color="auto"/>
              </w:divBdr>
            </w:div>
          </w:divsChild>
        </w:div>
        <w:div w:id="1463772916">
          <w:marLeft w:val="0"/>
          <w:marRight w:val="0"/>
          <w:marTop w:val="0"/>
          <w:marBottom w:val="0"/>
          <w:divBdr>
            <w:top w:val="none" w:sz="0" w:space="0" w:color="auto"/>
            <w:left w:val="none" w:sz="0" w:space="0" w:color="auto"/>
            <w:bottom w:val="none" w:sz="0" w:space="0" w:color="auto"/>
            <w:right w:val="none" w:sz="0" w:space="0" w:color="auto"/>
          </w:divBdr>
          <w:divsChild>
            <w:div w:id="1608584385">
              <w:marLeft w:val="0"/>
              <w:marRight w:val="0"/>
              <w:marTop w:val="0"/>
              <w:marBottom w:val="0"/>
              <w:divBdr>
                <w:top w:val="none" w:sz="0" w:space="0" w:color="auto"/>
                <w:left w:val="none" w:sz="0" w:space="0" w:color="auto"/>
                <w:bottom w:val="none" w:sz="0" w:space="0" w:color="auto"/>
                <w:right w:val="none" w:sz="0" w:space="0" w:color="auto"/>
              </w:divBdr>
            </w:div>
          </w:divsChild>
        </w:div>
        <w:div w:id="1604922069">
          <w:marLeft w:val="0"/>
          <w:marRight w:val="0"/>
          <w:marTop w:val="0"/>
          <w:marBottom w:val="0"/>
          <w:divBdr>
            <w:top w:val="none" w:sz="0" w:space="0" w:color="auto"/>
            <w:left w:val="none" w:sz="0" w:space="0" w:color="auto"/>
            <w:bottom w:val="none" w:sz="0" w:space="0" w:color="auto"/>
            <w:right w:val="none" w:sz="0" w:space="0" w:color="auto"/>
          </w:divBdr>
          <w:divsChild>
            <w:div w:id="932663281">
              <w:marLeft w:val="0"/>
              <w:marRight w:val="0"/>
              <w:marTop w:val="0"/>
              <w:marBottom w:val="0"/>
              <w:divBdr>
                <w:top w:val="none" w:sz="0" w:space="0" w:color="auto"/>
                <w:left w:val="none" w:sz="0" w:space="0" w:color="auto"/>
                <w:bottom w:val="none" w:sz="0" w:space="0" w:color="auto"/>
                <w:right w:val="none" w:sz="0" w:space="0" w:color="auto"/>
              </w:divBdr>
            </w:div>
          </w:divsChild>
        </w:div>
        <w:div w:id="1621447165">
          <w:marLeft w:val="0"/>
          <w:marRight w:val="0"/>
          <w:marTop w:val="0"/>
          <w:marBottom w:val="0"/>
          <w:divBdr>
            <w:top w:val="none" w:sz="0" w:space="0" w:color="auto"/>
            <w:left w:val="none" w:sz="0" w:space="0" w:color="auto"/>
            <w:bottom w:val="none" w:sz="0" w:space="0" w:color="auto"/>
            <w:right w:val="none" w:sz="0" w:space="0" w:color="auto"/>
          </w:divBdr>
          <w:divsChild>
            <w:div w:id="1489902309">
              <w:marLeft w:val="0"/>
              <w:marRight w:val="0"/>
              <w:marTop w:val="0"/>
              <w:marBottom w:val="0"/>
              <w:divBdr>
                <w:top w:val="none" w:sz="0" w:space="0" w:color="auto"/>
                <w:left w:val="none" w:sz="0" w:space="0" w:color="auto"/>
                <w:bottom w:val="none" w:sz="0" w:space="0" w:color="auto"/>
                <w:right w:val="none" w:sz="0" w:space="0" w:color="auto"/>
              </w:divBdr>
            </w:div>
          </w:divsChild>
        </w:div>
        <w:div w:id="1629362380">
          <w:marLeft w:val="0"/>
          <w:marRight w:val="0"/>
          <w:marTop w:val="0"/>
          <w:marBottom w:val="0"/>
          <w:divBdr>
            <w:top w:val="none" w:sz="0" w:space="0" w:color="auto"/>
            <w:left w:val="none" w:sz="0" w:space="0" w:color="auto"/>
            <w:bottom w:val="none" w:sz="0" w:space="0" w:color="auto"/>
            <w:right w:val="none" w:sz="0" w:space="0" w:color="auto"/>
          </w:divBdr>
          <w:divsChild>
            <w:div w:id="1723096370">
              <w:marLeft w:val="0"/>
              <w:marRight w:val="0"/>
              <w:marTop w:val="0"/>
              <w:marBottom w:val="0"/>
              <w:divBdr>
                <w:top w:val="none" w:sz="0" w:space="0" w:color="auto"/>
                <w:left w:val="none" w:sz="0" w:space="0" w:color="auto"/>
                <w:bottom w:val="none" w:sz="0" w:space="0" w:color="auto"/>
                <w:right w:val="none" w:sz="0" w:space="0" w:color="auto"/>
              </w:divBdr>
            </w:div>
          </w:divsChild>
        </w:div>
        <w:div w:id="1640652648">
          <w:marLeft w:val="0"/>
          <w:marRight w:val="0"/>
          <w:marTop w:val="0"/>
          <w:marBottom w:val="0"/>
          <w:divBdr>
            <w:top w:val="none" w:sz="0" w:space="0" w:color="auto"/>
            <w:left w:val="none" w:sz="0" w:space="0" w:color="auto"/>
            <w:bottom w:val="none" w:sz="0" w:space="0" w:color="auto"/>
            <w:right w:val="none" w:sz="0" w:space="0" w:color="auto"/>
          </w:divBdr>
          <w:divsChild>
            <w:div w:id="1370108841">
              <w:marLeft w:val="0"/>
              <w:marRight w:val="0"/>
              <w:marTop w:val="0"/>
              <w:marBottom w:val="0"/>
              <w:divBdr>
                <w:top w:val="none" w:sz="0" w:space="0" w:color="auto"/>
                <w:left w:val="none" w:sz="0" w:space="0" w:color="auto"/>
                <w:bottom w:val="none" w:sz="0" w:space="0" w:color="auto"/>
                <w:right w:val="none" w:sz="0" w:space="0" w:color="auto"/>
              </w:divBdr>
            </w:div>
          </w:divsChild>
        </w:div>
        <w:div w:id="1714187132">
          <w:marLeft w:val="0"/>
          <w:marRight w:val="0"/>
          <w:marTop w:val="0"/>
          <w:marBottom w:val="0"/>
          <w:divBdr>
            <w:top w:val="none" w:sz="0" w:space="0" w:color="auto"/>
            <w:left w:val="none" w:sz="0" w:space="0" w:color="auto"/>
            <w:bottom w:val="none" w:sz="0" w:space="0" w:color="auto"/>
            <w:right w:val="none" w:sz="0" w:space="0" w:color="auto"/>
          </w:divBdr>
          <w:divsChild>
            <w:div w:id="1858037026">
              <w:marLeft w:val="0"/>
              <w:marRight w:val="0"/>
              <w:marTop w:val="0"/>
              <w:marBottom w:val="0"/>
              <w:divBdr>
                <w:top w:val="none" w:sz="0" w:space="0" w:color="auto"/>
                <w:left w:val="none" w:sz="0" w:space="0" w:color="auto"/>
                <w:bottom w:val="none" w:sz="0" w:space="0" w:color="auto"/>
                <w:right w:val="none" w:sz="0" w:space="0" w:color="auto"/>
              </w:divBdr>
            </w:div>
          </w:divsChild>
        </w:div>
        <w:div w:id="1790513215">
          <w:marLeft w:val="0"/>
          <w:marRight w:val="0"/>
          <w:marTop w:val="0"/>
          <w:marBottom w:val="0"/>
          <w:divBdr>
            <w:top w:val="none" w:sz="0" w:space="0" w:color="auto"/>
            <w:left w:val="none" w:sz="0" w:space="0" w:color="auto"/>
            <w:bottom w:val="none" w:sz="0" w:space="0" w:color="auto"/>
            <w:right w:val="none" w:sz="0" w:space="0" w:color="auto"/>
          </w:divBdr>
          <w:divsChild>
            <w:div w:id="1764448725">
              <w:marLeft w:val="0"/>
              <w:marRight w:val="0"/>
              <w:marTop w:val="0"/>
              <w:marBottom w:val="0"/>
              <w:divBdr>
                <w:top w:val="none" w:sz="0" w:space="0" w:color="auto"/>
                <w:left w:val="none" w:sz="0" w:space="0" w:color="auto"/>
                <w:bottom w:val="none" w:sz="0" w:space="0" w:color="auto"/>
                <w:right w:val="none" w:sz="0" w:space="0" w:color="auto"/>
              </w:divBdr>
            </w:div>
          </w:divsChild>
        </w:div>
        <w:div w:id="1799176282">
          <w:marLeft w:val="0"/>
          <w:marRight w:val="0"/>
          <w:marTop w:val="0"/>
          <w:marBottom w:val="0"/>
          <w:divBdr>
            <w:top w:val="none" w:sz="0" w:space="0" w:color="auto"/>
            <w:left w:val="none" w:sz="0" w:space="0" w:color="auto"/>
            <w:bottom w:val="none" w:sz="0" w:space="0" w:color="auto"/>
            <w:right w:val="none" w:sz="0" w:space="0" w:color="auto"/>
          </w:divBdr>
          <w:divsChild>
            <w:div w:id="1326396162">
              <w:marLeft w:val="0"/>
              <w:marRight w:val="0"/>
              <w:marTop w:val="0"/>
              <w:marBottom w:val="0"/>
              <w:divBdr>
                <w:top w:val="none" w:sz="0" w:space="0" w:color="auto"/>
                <w:left w:val="none" w:sz="0" w:space="0" w:color="auto"/>
                <w:bottom w:val="none" w:sz="0" w:space="0" w:color="auto"/>
                <w:right w:val="none" w:sz="0" w:space="0" w:color="auto"/>
              </w:divBdr>
            </w:div>
          </w:divsChild>
        </w:div>
        <w:div w:id="1849178489">
          <w:marLeft w:val="0"/>
          <w:marRight w:val="0"/>
          <w:marTop w:val="0"/>
          <w:marBottom w:val="0"/>
          <w:divBdr>
            <w:top w:val="none" w:sz="0" w:space="0" w:color="auto"/>
            <w:left w:val="none" w:sz="0" w:space="0" w:color="auto"/>
            <w:bottom w:val="none" w:sz="0" w:space="0" w:color="auto"/>
            <w:right w:val="none" w:sz="0" w:space="0" w:color="auto"/>
          </w:divBdr>
          <w:divsChild>
            <w:div w:id="312755745">
              <w:marLeft w:val="0"/>
              <w:marRight w:val="0"/>
              <w:marTop w:val="0"/>
              <w:marBottom w:val="0"/>
              <w:divBdr>
                <w:top w:val="none" w:sz="0" w:space="0" w:color="auto"/>
                <w:left w:val="none" w:sz="0" w:space="0" w:color="auto"/>
                <w:bottom w:val="none" w:sz="0" w:space="0" w:color="auto"/>
                <w:right w:val="none" w:sz="0" w:space="0" w:color="auto"/>
              </w:divBdr>
            </w:div>
          </w:divsChild>
        </w:div>
        <w:div w:id="1927491517">
          <w:marLeft w:val="0"/>
          <w:marRight w:val="0"/>
          <w:marTop w:val="0"/>
          <w:marBottom w:val="0"/>
          <w:divBdr>
            <w:top w:val="none" w:sz="0" w:space="0" w:color="auto"/>
            <w:left w:val="none" w:sz="0" w:space="0" w:color="auto"/>
            <w:bottom w:val="none" w:sz="0" w:space="0" w:color="auto"/>
            <w:right w:val="none" w:sz="0" w:space="0" w:color="auto"/>
          </w:divBdr>
          <w:divsChild>
            <w:div w:id="1965385281">
              <w:marLeft w:val="0"/>
              <w:marRight w:val="0"/>
              <w:marTop w:val="0"/>
              <w:marBottom w:val="0"/>
              <w:divBdr>
                <w:top w:val="none" w:sz="0" w:space="0" w:color="auto"/>
                <w:left w:val="none" w:sz="0" w:space="0" w:color="auto"/>
                <w:bottom w:val="none" w:sz="0" w:space="0" w:color="auto"/>
                <w:right w:val="none" w:sz="0" w:space="0" w:color="auto"/>
              </w:divBdr>
            </w:div>
          </w:divsChild>
        </w:div>
        <w:div w:id="1952937557">
          <w:marLeft w:val="0"/>
          <w:marRight w:val="0"/>
          <w:marTop w:val="0"/>
          <w:marBottom w:val="0"/>
          <w:divBdr>
            <w:top w:val="none" w:sz="0" w:space="0" w:color="auto"/>
            <w:left w:val="none" w:sz="0" w:space="0" w:color="auto"/>
            <w:bottom w:val="none" w:sz="0" w:space="0" w:color="auto"/>
            <w:right w:val="none" w:sz="0" w:space="0" w:color="auto"/>
          </w:divBdr>
          <w:divsChild>
            <w:div w:id="1758747731">
              <w:marLeft w:val="0"/>
              <w:marRight w:val="0"/>
              <w:marTop w:val="0"/>
              <w:marBottom w:val="0"/>
              <w:divBdr>
                <w:top w:val="none" w:sz="0" w:space="0" w:color="auto"/>
                <w:left w:val="none" w:sz="0" w:space="0" w:color="auto"/>
                <w:bottom w:val="none" w:sz="0" w:space="0" w:color="auto"/>
                <w:right w:val="none" w:sz="0" w:space="0" w:color="auto"/>
              </w:divBdr>
            </w:div>
          </w:divsChild>
        </w:div>
        <w:div w:id="1957101848">
          <w:marLeft w:val="0"/>
          <w:marRight w:val="0"/>
          <w:marTop w:val="0"/>
          <w:marBottom w:val="0"/>
          <w:divBdr>
            <w:top w:val="none" w:sz="0" w:space="0" w:color="auto"/>
            <w:left w:val="none" w:sz="0" w:space="0" w:color="auto"/>
            <w:bottom w:val="none" w:sz="0" w:space="0" w:color="auto"/>
            <w:right w:val="none" w:sz="0" w:space="0" w:color="auto"/>
          </w:divBdr>
          <w:divsChild>
            <w:div w:id="1522666436">
              <w:marLeft w:val="0"/>
              <w:marRight w:val="0"/>
              <w:marTop w:val="0"/>
              <w:marBottom w:val="0"/>
              <w:divBdr>
                <w:top w:val="none" w:sz="0" w:space="0" w:color="auto"/>
                <w:left w:val="none" w:sz="0" w:space="0" w:color="auto"/>
                <w:bottom w:val="none" w:sz="0" w:space="0" w:color="auto"/>
                <w:right w:val="none" w:sz="0" w:space="0" w:color="auto"/>
              </w:divBdr>
            </w:div>
          </w:divsChild>
        </w:div>
        <w:div w:id="1982464348">
          <w:marLeft w:val="0"/>
          <w:marRight w:val="0"/>
          <w:marTop w:val="0"/>
          <w:marBottom w:val="0"/>
          <w:divBdr>
            <w:top w:val="none" w:sz="0" w:space="0" w:color="auto"/>
            <w:left w:val="none" w:sz="0" w:space="0" w:color="auto"/>
            <w:bottom w:val="none" w:sz="0" w:space="0" w:color="auto"/>
            <w:right w:val="none" w:sz="0" w:space="0" w:color="auto"/>
          </w:divBdr>
          <w:divsChild>
            <w:div w:id="1716462721">
              <w:marLeft w:val="0"/>
              <w:marRight w:val="0"/>
              <w:marTop w:val="0"/>
              <w:marBottom w:val="0"/>
              <w:divBdr>
                <w:top w:val="none" w:sz="0" w:space="0" w:color="auto"/>
                <w:left w:val="none" w:sz="0" w:space="0" w:color="auto"/>
                <w:bottom w:val="none" w:sz="0" w:space="0" w:color="auto"/>
                <w:right w:val="none" w:sz="0" w:space="0" w:color="auto"/>
              </w:divBdr>
            </w:div>
          </w:divsChild>
        </w:div>
        <w:div w:id="2015447906">
          <w:marLeft w:val="0"/>
          <w:marRight w:val="0"/>
          <w:marTop w:val="0"/>
          <w:marBottom w:val="0"/>
          <w:divBdr>
            <w:top w:val="none" w:sz="0" w:space="0" w:color="auto"/>
            <w:left w:val="none" w:sz="0" w:space="0" w:color="auto"/>
            <w:bottom w:val="none" w:sz="0" w:space="0" w:color="auto"/>
            <w:right w:val="none" w:sz="0" w:space="0" w:color="auto"/>
          </w:divBdr>
          <w:divsChild>
            <w:div w:id="109682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1325">
      <w:bodyDiv w:val="1"/>
      <w:marLeft w:val="0"/>
      <w:marRight w:val="0"/>
      <w:marTop w:val="0"/>
      <w:marBottom w:val="0"/>
      <w:divBdr>
        <w:top w:val="none" w:sz="0" w:space="0" w:color="auto"/>
        <w:left w:val="none" w:sz="0" w:space="0" w:color="auto"/>
        <w:bottom w:val="none" w:sz="0" w:space="0" w:color="auto"/>
        <w:right w:val="none" w:sz="0" w:space="0" w:color="auto"/>
      </w:divBdr>
    </w:div>
    <w:div w:id="815338142">
      <w:bodyDiv w:val="1"/>
      <w:marLeft w:val="0"/>
      <w:marRight w:val="0"/>
      <w:marTop w:val="0"/>
      <w:marBottom w:val="0"/>
      <w:divBdr>
        <w:top w:val="none" w:sz="0" w:space="0" w:color="auto"/>
        <w:left w:val="none" w:sz="0" w:space="0" w:color="auto"/>
        <w:bottom w:val="none" w:sz="0" w:space="0" w:color="auto"/>
        <w:right w:val="none" w:sz="0" w:space="0" w:color="auto"/>
      </w:divBdr>
    </w:div>
    <w:div w:id="839154247">
      <w:bodyDiv w:val="1"/>
      <w:marLeft w:val="0"/>
      <w:marRight w:val="0"/>
      <w:marTop w:val="0"/>
      <w:marBottom w:val="0"/>
      <w:divBdr>
        <w:top w:val="none" w:sz="0" w:space="0" w:color="auto"/>
        <w:left w:val="none" w:sz="0" w:space="0" w:color="auto"/>
        <w:bottom w:val="none" w:sz="0" w:space="0" w:color="auto"/>
        <w:right w:val="none" w:sz="0" w:space="0" w:color="auto"/>
      </w:divBdr>
    </w:div>
    <w:div w:id="868496664">
      <w:bodyDiv w:val="1"/>
      <w:marLeft w:val="0"/>
      <w:marRight w:val="0"/>
      <w:marTop w:val="0"/>
      <w:marBottom w:val="0"/>
      <w:divBdr>
        <w:top w:val="none" w:sz="0" w:space="0" w:color="auto"/>
        <w:left w:val="none" w:sz="0" w:space="0" w:color="auto"/>
        <w:bottom w:val="none" w:sz="0" w:space="0" w:color="auto"/>
        <w:right w:val="none" w:sz="0" w:space="0" w:color="auto"/>
      </w:divBdr>
      <w:divsChild>
        <w:div w:id="517816699">
          <w:marLeft w:val="0"/>
          <w:marRight w:val="0"/>
          <w:marTop w:val="0"/>
          <w:marBottom w:val="0"/>
          <w:divBdr>
            <w:top w:val="none" w:sz="0" w:space="0" w:color="auto"/>
            <w:left w:val="none" w:sz="0" w:space="0" w:color="auto"/>
            <w:bottom w:val="none" w:sz="0" w:space="0" w:color="auto"/>
            <w:right w:val="none" w:sz="0" w:space="0" w:color="auto"/>
          </w:divBdr>
        </w:div>
      </w:divsChild>
    </w:div>
    <w:div w:id="870530420">
      <w:bodyDiv w:val="1"/>
      <w:marLeft w:val="0"/>
      <w:marRight w:val="0"/>
      <w:marTop w:val="0"/>
      <w:marBottom w:val="0"/>
      <w:divBdr>
        <w:top w:val="none" w:sz="0" w:space="0" w:color="auto"/>
        <w:left w:val="none" w:sz="0" w:space="0" w:color="auto"/>
        <w:bottom w:val="none" w:sz="0" w:space="0" w:color="auto"/>
        <w:right w:val="none" w:sz="0" w:space="0" w:color="auto"/>
      </w:divBdr>
      <w:divsChild>
        <w:div w:id="1278830881">
          <w:marLeft w:val="0"/>
          <w:marRight w:val="0"/>
          <w:marTop w:val="0"/>
          <w:marBottom w:val="0"/>
          <w:divBdr>
            <w:top w:val="none" w:sz="0" w:space="0" w:color="auto"/>
            <w:left w:val="none" w:sz="0" w:space="0" w:color="auto"/>
            <w:bottom w:val="none" w:sz="0" w:space="0" w:color="auto"/>
            <w:right w:val="none" w:sz="0" w:space="0" w:color="auto"/>
          </w:divBdr>
        </w:div>
      </w:divsChild>
    </w:div>
    <w:div w:id="875892605">
      <w:bodyDiv w:val="1"/>
      <w:marLeft w:val="0"/>
      <w:marRight w:val="0"/>
      <w:marTop w:val="0"/>
      <w:marBottom w:val="0"/>
      <w:divBdr>
        <w:top w:val="none" w:sz="0" w:space="0" w:color="auto"/>
        <w:left w:val="none" w:sz="0" w:space="0" w:color="auto"/>
        <w:bottom w:val="none" w:sz="0" w:space="0" w:color="auto"/>
        <w:right w:val="none" w:sz="0" w:space="0" w:color="auto"/>
      </w:divBdr>
      <w:divsChild>
        <w:div w:id="1601791211">
          <w:marLeft w:val="0"/>
          <w:marRight w:val="0"/>
          <w:marTop w:val="0"/>
          <w:marBottom w:val="0"/>
          <w:divBdr>
            <w:top w:val="none" w:sz="0" w:space="0" w:color="auto"/>
            <w:left w:val="none" w:sz="0" w:space="0" w:color="auto"/>
            <w:bottom w:val="none" w:sz="0" w:space="0" w:color="auto"/>
            <w:right w:val="none" w:sz="0" w:space="0" w:color="auto"/>
          </w:divBdr>
        </w:div>
      </w:divsChild>
    </w:div>
    <w:div w:id="902326307">
      <w:bodyDiv w:val="1"/>
      <w:marLeft w:val="0"/>
      <w:marRight w:val="0"/>
      <w:marTop w:val="0"/>
      <w:marBottom w:val="0"/>
      <w:divBdr>
        <w:top w:val="none" w:sz="0" w:space="0" w:color="auto"/>
        <w:left w:val="none" w:sz="0" w:space="0" w:color="auto"/>
        <w:bottom w:val="none" w:sz="0" w:space="0" w:color="auto"/>
        <w:right w:val="none" w:sz="0" w:space="0" w:color="auto"/>
      </w:divBdr>
    </w:div>
    <w:div w:id="915431645">
      <w:bodyDiv w:val="1"/>
      <w:marLeft w:val="0"/>
      <w:marRight w:val="0"/>
      <w:marTop w:val="0"/>
      <w:marBottom w:val="0"/>
      <w:divBdr>
        <w:top w:val="none" w:sz="0" w:space="0" w:color="auto"/>
        <w:left w:val="none" w:sz="0" w:space="0" w:color="auto"/>
        <w:bottom w:val="none" w:sz="0" w:space="0" w:color="auto"/>
        <w:right w:val="none" w:sz="0" w:space="0" w:color="auto"/>
      </w:divBdr>
    </w:div>
    <w:div w:id="917901543">
      <w:bodyDiv w:val="1"/>
      <w:marLeft w:val="0"/>
      <w:marRight w:val="0"/>
      <w:marTop w:val="0"/>
      <w:marBottom w:val="0"/>
      <w:divBdr>
        <w:top w:val="none" w:sz="0" w:space="0" w:color="auto"/>
        <w:left w:val="none" w:sz="0" w:space="0" w:color="auto"/>
        <w:bottom w:val="none" w:sz="0" w:space="0" w:color="auto"/>
        <w:right w:val="none" w:sz="0" w:space="0" w:color="auto"/>
      </w:divBdr>
      <w:divsChild>
        <w:div w:id="136923112">
          <w:marLeft w:val="0"/>
          <w:marRight w:val="0"/>
          <w:marTop w:val="0"/>
          <w:marBottom w:val="0"/>
          <w:divBdr>
            <w:top w:val="none" w:sz="0" w:space="0" w:color="auto"/>
            <w:left w:val="none" w:sz="0" w:space="0" w:color="auto"/>
            <w:bottom w:val="none" w:sz="0" w:space="0" w:color="auto"/>
            <w:right w:val="none" w:sz="0" w:space="0" w:color="auto"/>
          </w:divBdr>
        </w:div>
      </w:divsChild>
    </w:div>
    <w:div w:id="920867454">
      <w:bodyDiv w:val="1"/>
      <w:marLeft w:val="0"/>
      <w:marRight w:val="0"/>
      <w:marTop w:val="0"/>
      <w:marBottom w:val="0"/>
      <w:divBdr>
        <w:top w:val="none" w:sz="0" w:space="0" w:color="auto"/>
        <w:left w:val="none" w:sz="0" w:space="0" w:color="auto"/>
        <w:bottom w:val="none" w:sz="0" w:space="0" w:color="auto"/>
        <w:right w:val="none" w:sz="0" w:space="0" w:color="auto"/>
      </w:divBdr>
      <w:divsChild>
        <w:div w:id="1206676816">
          <w:marLeft w:val="0"/>
          <w:marRight w:val="0"/>
          <w:marTop w:val="0"/>
          <w:marBottom w:val="0"/>
          <w:divBdr>
            <w:top w:val="none" w:sz="0" w:space="0" w:color="auto"/>
            <w:left w:val="none" w:sz="0" w:space="0" w:color="auto"/>
            <w:bottom w:val="none" w:sz="0" w:space="0" w:color="auto"/>
            <w:right w:val="none" w:sz="0" w:space="0" w:color="auto"/>
          </w:divBdr>
        </w:div>
      </w:divsChild>
    </w:div>
    <w:div w:id="962345899">
      <w:bodyDiv w:val="1"/>
      <w:marLeft w:val="0"/>
      <w:marRight w:val="0"/>
      <w:marTop w:val="0"/>
      <w:marBottom w:val="0"/>
      <w:divBdr>
        <w:top w:val="none" w:sz="0" w:space="0" w:color="auto"/>
        <w:left w:val="none" w:sz="0" w:space="0" w:color="auto"/>
        <w:bottom w:val="none" w:sz="0" w:space="0" w:color="auto"/>
        <w:right w:val="none" w:sz="0" w:space="0" w:color="auto"/>
      </w:divBdr>
      <w:divsChild>
        <w:div w:id="2078241788">
          <w:marLeft w:val="0"/>
          <w:marRight w:val="0"/>
          <w:marTop w:val="0"/>
          <w:marBottom w:val="0"/>
          <w:divBdr>
            <w:top w:val="none" w:sz="0" w:space="0" w:color="auto"/>
            <w:left w:val="none" w:sz="0" w:space="0" w:color="auto"/>
            <w:bottom w:val="none" w:sz="0" w:space="0" w:color="auto"/>
            <w:right w:val="none" w:sz="0" w:space="0" w:color="auto"/>
          </w:divBdr>
        </w:div>
      </w:divsChild>
    </w:div>
    <w:div w:id="980499579">
      <w:bodyDiv w:val="1"/>
      <w:marLeft w:val="0"/>
      <w:marRight w:val="0"/>
      <w:marTop w:val="0"/>
      <w:marBottom w:val="0"/>
      <w:divBdr>
        <w:top w:val="none" w:sz="0" w:space="0" w:color="auto"/>
        <w:left w:val="none" w:sz="0" w:space="0" w:color="auto"/>
        <w:bottom w:val="none" w:sz="0" w:space="0" w:color="auto"/>
        <w:right w:val="none" w:sz="0" w:space="0" w:color="auto"/>
      </w:divBdr>
      <w:divsChild>
        <w:div w:id="2019232073">
          <w:marLeft w:val="0"/>
          <w:marRight w:val="0"/>
          <w:marTop w:val="0"/>
          <w:marBottom w:val="0"/>
          <w:divBdr>
            <w:top w:val="none" w:sz="0" w:space="0" w:color="auto"/>
            <w:left w:val="none" w:sz="0" w:space="0" w:color="auto"/>
            <w:bottom w:val="none" w:sz="0" w:space="0" w:color="auto"/>
            <w:right w:val="none" w:sz="0" w:space="0" w:color="auto"/>
          </w:divBdr>
        </w:div>
      </w:divsChild>
    </w:div>
    <w:div w:id="984705371">
      <w:bodyDiv w:val="1"/>
      <w:marLeft w:val="0"/>
      <w:marRight w:val="0"/>
      <w:marTop w:val="0"/>
      <w:marBottom w:val="0"/>
      <w:divBdr>
        <w:top w:val="none" w:sz="0" w:space="0" w:color="auto"/>
        <w:left w:val="none" w:sz="0" w:space="0" w:color="auto"/>
        <w:bottom w:val="none" w:sz="0" w:space="0" w:color="auto"/>
        <w:right w:val="none" w:sz="0" w:space="0" w:color="auto"/>
      </w:divBdr>
      <w:divsChild>
        <w:div w:id="991525901">
          <w:marLeft w:val="0"/>
          <w:marRight w:val="0"/>
          <w:marTop w:val="0"/>
          <w:marBottom w:val="0"/>
          <w:divBdr>
            <w:top w:val="none" w:sz="0" w:space="0" w:color="auto"/>
            <w:left w:val="none" w:sz="0" w:space="0" w:color="auto"/>
            <w:bottom w:val="none" w:sz="0" w:space="0" w:color="auto"/>
            <w:right w:val="none" w:sz="0" w:space="0" w:color="auto"/>
          </w:divBdr>
        </w:div>
      </w:divsChild>
    </w:div>
    <w:div w:id="1036811512">
      <w:bodyDiv w:val="1"/>
      <w:marLeft w:val="0"/>
      <w:marRight w:val="0"/>
      <w:marTop w:val="0"/>
      <w:marBottom w:val="0"/>
      <w:divBdr>
        <w:top w:val="none" w:sz="0" w:space="0" w:color="auto"/>
        <w:left w:val="none" w:sz="0" w:space="0" w:color="auto"/>
        <w:bottom w:val="none" w:sz="0" w:space="0" w:color="auto"/>
        <w:right w:val="none" w:sz="0" w:space="0" w:color="auto"/>
      </w:divBdr>
    </w:div>
    <w:div w:id="1050150334">
      <w:bodyDiv w:val="1"/>
      <w:marLeft w:val="0"/>
      <w:marRight w:val="0"/>
      <w:marTop w:val="0"/>
      <w:marBottom w:val="0"/>
      <w:divBdr>
        <w:top w:val="none" w:sz="0" w:space="0" w:color="auto"/>
        <w:left w:val="none" w:sz="0" w:space="0" w:color="auto"/>
        <w:bottom w:val="none" w:sz="0" w:space="0" w:color="auto"/>
        <w:right w:val="none" w:sz="0" w:space="0" w:color="auto"/>
      </w:divBdr>
      <w:divsChild>
        <w:div w:id="2974754">
          <w:marLeft w:val="0"/>
          <w:marRight w:val="0"/>
          <w:marTop w:val="0"/>
          <w:marBottom w:val="0"/>
          <w:divBdr>
            <w:top w:val="none" w:sz="0" w:space="0" w:color="auto"/>
            <w:left w:val="none" w:sz="0" w:space="0" w:color="auto"/>
            <w:bottom w:val="none" w:sz="0" w:space="0" w:color="auto"/>
            <w:right w:val="none" w:sz="0" w:space="0" w:color="auto"/>
          </w:divBdr>
          <w:divsChild>
            <w:div w:id="863321763">
              <w:marLeft w:val="0"/>
              <w:marRight w:val="0"/>
              <w:marTop w:val="0"/>
              <w:marBottom w:val="0"/>
              <w:divBdr>
                <w:top w:val="none" w:sz="0" w:space="0" w:color="auto"/>
                <w:left w:val="none" w:sz="0" w:space="0" w:color="auto"/>
                <w:bottom w:val="none" w:sz="0" w:space="0" w:color="auto"/>
                <w:right w:val="none" w:sz="0" w:space="0" w:color="auto"/>
              </w:divBdr>
            </w:div>
          </w:divsChild>
        </w:div>
        <w:div w:id="29116715">
          <w:marLeft w:val="0"/>
          <w:marRight w:val="0"/>
          <w:marTop w:val="0"/>
          <w:marBottom w:val="0"/>
          <w:divBdr>
            <w:top w:val="none" w:sz="0" w:space="0" w:color="auto"/>
            <w:left w:val="none" w:sz="0" w:space="0" w:color="auto"/>
            <w:bottom w:val="none" w:sz="0" w:space="0" w:color="auto"/>
            <w:right w:val="none" w:sz="0" w:space="0" w:color="auto"/>
          </w:divBdr>
          <w:divsChild>
            <w:div w:id="1099061474">
              <w:marLeft w:val="0"/>
              <w:marRight w:val="0"/>
              <w:marTop w:val="0"/>
              <w:marBottom w:val="0"/>
              <w:divBdr>
                <w:top w:val="none" w:sz="0" w:space="0" w:color="auto"/>
                <w:left w:val="none" w:sz="0" w:space="0" w:color="auto"/>
                <w:bottom w:val="none" w:sz="0" w:space="0" w:color="auto"/>
                <w:right w:val="none" w:sz="0" w:space="0" w:color="auto"/>
              </w:divBdr>
            </w:div>
          </w:divsChild>
        </w:div>
        <w:div w:id="34429918">
          <w:marLeft w:val="0"/>
          <w:marRight w:val="0"/>
          <w:marTop w:val="0"/>
          <w:marBottom w:val="0"/>
          <w:divBdr>
            <w:top w:val="none" w:sz="0" w:space="0" w:color="auto"/>
            <w:left w:val="none" w:sz="0" w:space="0" w:color="auto"/>
            <w:bottom w:val="none" w:sz="0" w:space="0" w:color="auto"/>
            <w:right w:val="none" w:sz="0" w:space="0" w:color="auto"/>
          </w:divBdr>
          <w:divsChild>
            <w:div w:id="1567259613">
              <w:marLeft w:val="0"/>
              <w:marRight w:val="0"/>
              <w:marTop w:val="0"/>
              <w:marBottom w:val="0"/>
              <w:divBdr>
                <w:top w:val="none" w:sz="0" w:space="0" w:color="auto"/>
                <w:left w:val="none" w:sz="0" w:space="0" w:color="auto"/>
                <w:bottom w:val="none" w:sz="0" w:space="0" w:color="auto"/>
                <w:right w:val="none" w:sz="0" w:space="0" w:color="auto"/>
              </w:divBdr>
            </w:div>
          </w:divsChild>
        </w:div>
        <w:div w:id="36050394">
          <w:marLeft w:val="0"/>
          <w:marRight w:val="0"/>
          <w:marTop w:val="0"/>
          <w:marBottom w:val="0"/>
          <w:divBdr>
            <w:top w:val="none" w:sz="0" w:space="0" w:color="auto"/>
            <w:left w:val="none" w:sz="0" w:space="0" w:color="auto"/>
            <w:bottom w:val="none" w:sz="0" w:space="0" w:color="auto"/>
            <w:right w:val="none" w:sz="0" w:space="0" w:color="auto"/>
          </w:divBdr>
          <w:divsChild>
            <w:div w:id="125514409">
              <w:marLeft w:val="0"/>
              <w:marRight w:val="0"/>
              <w:marTop w:val="0"/>
              <w:marBottom w:val="0"/>
              <w:divBdr>
                <w:top w:val="none" w:sz="0" w:space="0" w:color="auto"/>
                <w:left w:val="none" w:sz="0" w:space="0" w:color="auto"/>
                <w:bottom w:val="none" w:sz="0" w:space="0" w:color="auto"/>
                <w:right w:val="none" w:sz="0" w:space="0" w:color="auto"/>
              </w:divBdr>
            </w:div>
          </w:divsChild>
        </w:div>
        <w:div w:id="75060637">
          <w:marLeft w:val="0"/>
          <w:marRight w:val="0"/>
          <w:marTop w:val="0"/>
          <w:marBottom w:val="0"/>
          <w:divBdr>
            <w:top w:val="none" w:sz="0" w:space="0" w:color="auto"/>
            <w:left w:val="none" w:sz="0" w:space="0" w:color="auto"/>
            <w:bottom w:val="none" w:sz="0" w:space="0" w:color="auto"/>
            <w:right w:val="none" w:sz="0" w:space="0" w:color="auto"/>
          </w:divBdr>
          <w:divsChild>
            <w:div w:id="1839540367">
              <w:marLeft w:val="0"/>
              <w:marRight w:val="0"/>
              <w:marTop w:val="0"/>
              <w:marBottom w:val="0"/>
              <w:divBdr>
                <w:top w:val="none" w:sz="0" w:space="0" w:color="auto"/>
                <w:left w:val="none" w:sz="0" w:space="0" w:color="auto"/>
                <w:bottom w:val="none" w:sz="0" w:space="0" w:color="auto"/>
                <w:right w:val="none" w:sz="0" w:space="0" w:color="auto"/>
              </w:divBdr>
            </w:div>
          </w:divsChild>
        </w:div>
        <w:div w:id="85465253">
          <w:marLeft w:val="0"/>
          <w:marRight w:val="0"/>
          <w:marTop w:val="0"/>
          <w:marBottom w:val="0"/>
          <w:divBdr>
            <w:top w:val="none" w:sz="0" w:space="0" w:color="auto"/>
            <w:left w:val="none" w:sz="0" w:space="0" w:color="auto"/>
            <w:bottom w:val="none" w:sz="0" w:space="0" w:color="auto"/>
            <w:right w:val="none" w:sz="0" w:space="0" w:color="auto"/>
          </w:divBdr>
          <w:divsChild>
            <w:div w:id="282003013">
              <w:marLeft w:val="0"/>
              <w:marRight w:val="0"/>
              <w:marTop w:val="0"/>
              <w:marBottom w:val="0"/>
              <w:divBdr>
                <w:top w:val="none" w:sz="0" w:space="0" w:color="auto"/>
                <w:left w:val="none" w:sz="0" w:space="0" w:color="auto"/>
                <w:bottom w:val="none" w:sz="0" w:space="0" w:color="auto"/>
                <w:right w:val="none" w:sz="0" w:space="0" w:color="auto"/>
              </w:divBdr>
            </w:div>
          </w:divsChild>
        </w:div>
        <w:div w:id="96947137">
          <w:marLeft w:val="0"/>
          <w:marRight w:val="0"/>
          <w:marTop w:val="0"/>
          <w:marBottom w:val="0"/>
          <w:divBdr>
            <w:top w:val="none" w:sz="0" w:space="0" w:color="auto"/>
            <w:left w:val="none" w:sz="0" w:space="0" w:color="auto"/>
            <w:bottom w:val="none" w:sz="0" w:space="0" w:color="auto"/>
            <w:right w:val="none" w:sz="0" w:space="0" w:color="auto"/>
          </w:divBdr>
          <w:divsChild>
            <w:div w:id="754939125">
              <w:marLeft w:val="0"/>
              <w:marRight w:val="0"/>
              <w:marTop w:val="0"/>
              <w:marBottom w:val="0"/>
              <w:divBdr>
                <w:top w:val="none" w:sz="0" w:space="0" w:color="auto"/>
                <w:left w:val="none" w:sz="0" w:space="0" w:color="auto"/>
                <w:bottom w:val="none" w:sz="0" w:space="0" w:color="auto"/>
                <w:right w:val="none" w:sz="0" w:space="0" w:color="auto"/>
              </w:divBdr>
            </w:div>
          </w:divsChild>
        </w:div>
        <w:div w:id="97335264">
          <w:marLeft w:val="0"/>
          <w:marRight w:val="0"/>
          <w:marTop w:val="0"/>
          <w:marBottom w:val="0"/>
          <w:divBdr>
            <w:top w:val="none" w:sz="0" w:space="0" w:color="auto"/>
            <w:left w:val="none" w:sz="0" w:space="0" w:color="auto"/>
            <w:bottom w:val="none" w:sz="0" w:space="0" w:color="auto"/>
            <w:right w:val="none" w:sz="0" w:space="0" w:color="auto"/>
          </w:divBdr>
          <w:divsChild>
            <w:div w:id="2012680747">
              <w:marLeft w:val="0"/>
              <w:marRight w:val="0"/>
              <w:marTop w:val="0"/>
              <w:marBottom w:val="0"/>
              <w:divBdr>
                <w:top w:val="none" w:sz="0" w:space="0" w:color="auto"/>
                <w:left w:val="none" w:sz="0" w:space="0" w:color="auto"/>
                <w:bottom w:val="none" w:sz="0" w:space="0" w:color="auto"/>
                <w:right w:val="none" w:sz="0" w:space="0" w:color="auto"/>
              </w:divBdr>
            </w:div>
          </w:divsChild>
        </w:div>
        <w:div w:id="102917672">
          <w:marLeft w:val="0"/>
          <w:marRight w:val="0"/>
          <w:marTop w:val="0"/>
          <w:marBottom w:val="0"/>
          <w:divBdr>
            <w:top w:val="none" w:sz="0" w:space="0" w:color="auto"/>
            <w:left w:val="none" w:sz="0" w:space="0" w:color="auto"/>
            <w:bottom w:val="none" w:sz="0" w:space="0" w:color="auto"/>
            <w:right w:val="none" w:sz="0" w:space="0" w:color="auto"/>
          </w:divBdr>
          <w:divsChild>
            <w:div w:id="1531067857">
              <w:marLeft w:val="0"/>
              <w:marRight w:val="0"/>
              <w:marTop w:val="0"/>
              <w:marBottom w:val="0"/>
              <w:divBdr>
                <w:top w:val="none" w:sz="0" w:space="0" w:color="auto"/>
                <w:left w:val="none" w:sz="0" w:space="0" w:color="auto"/>
                <w:bottom w:val="none" w:sz="0" w:space="0" w:color="auto"/>
                <w:right w:val="none" w:sz="0" w:space="0" w:color="auto"/>
              </w:divBdr>
            </w:div>
          </w:divsChild>
        </w:div>
        <w:div w:id="114326590">
          <w:marLeft w:val="0"/>
          <w:marRight w:val="0"/>
          <w:marTop w:val="0"/>
          <w:marBottom w:val="0"/>
          <w:divBdr>
            <w:top w:val="none" w:sz="0" w:space="0" w:color="auto"/>
            <w:left w:val="none" w:sz="0" w:space="0" w:color="auto"/>
            <w:bottom w:val="none" w:sz="0" w:space="0" w:color="auto"/>
            <w:right w:val="none" w:sz="0" w:space="0" w:color="auto"/>
          </w:divBdr>
          <w:divsChild>
            <w:div w:id="1143691007">
              <w:marLeft w:val="0"/>
              <w:marRight w:val="0"/>
              <w:marTop w:val="0"/>
              <w:marBottom w:val="0"/>
              <w:divBdr>
                <w:top w:val="none" w:sz="0" w:space="0" w:color="auto"/>
                <w:left w:val="none" w:sz="0" w:space="0" w:color="auto"/>
                <w:bottom w:val="none" w:sz="0" w:space="0" w:color="auto"/>
                <w:right w:val="none" w:sz="0" w:space="0" w:color="auto"/>
              </w:divBdr>
            </w:div>
          </w:divsChild>
        </w:div>
        <w:div w:id="151261535">
          <w:marLeft w:val="0"/>
          <w:marRight w:val="0"/>
          <w:marTop w:val="0"/>
          <w:marBottom w:val="0"/>
          <w:divBdr>
            <w:top w:val="none" w:sz="0" w:space="0" w:color="auto"/>
            <w:left w:val="none" w:sz="0" w:space="0" w:color="auto"/>
            <w:bottom w:val="none" w:sz="0" w:space="0" w:color="auto"/>
            <w:right w:val="none" w:sz="0" w:space="0" w:color="auto"/>
          </w:divBdr>
          <w:divsChild>
            <w:div w:id="175467034">
              <w:marLeft w:val="0"/>
              <w:marRight w:val="0"/>
              <w:marTop w:val="0"/>
              <w:marBottom w:val="0"/>
              <w:divBdr>
                <w:top w:val="none" w:sz="0" w:space="0" w:color="auto"/>
                <w:left w:val="none" w:sz="0" w:space="0" w:color="auto"/>
                <w:bottom w:val="none" w:sz="0" w:space="0" w:color="auto"/>
                <w:right w:val="none" w:sz="0" w:space="0" w:color="auto"/>
              </w:divBdr>
            </w:div>
          </w:divsChild>
        </w:div>
        <w:div w:id="165751501">
          <w:marLeft w:val="0"/>
          <w:marRight w:val="0"/>
          <w:marTop w:val="0"/>
          <w:marBottom w:val="0"/>
          <w:divBdr>
            <w:top w:val="none" w:sz="0" w:space="0" w:color="auto"/>
            <w:left w:val="none" w:sz="0" w:space="0" w:color="auto"/>
            <w:bottom w:val="none" w:sz="0" w:space="0" w:color="auto"/>
            <w:right w:val="none" w:sz="0" w:space="0" w:color="auto"/>
          </w:divBdr>
          <w:divsChild>
            <w:div w:id="1268661432">
              <w:marLeft w:val="0"/>
              <w:marRight w:val="0"/>
              <w:marTop w:val="0"/>
              <w:marBottom w:val="0"/>
              <w:divBdr>
                <w:top w:val="none" w:sz="0" w:space="0" w:color="auto"/>
                <w:left w:val="none" w:sz="0" w:space="0" w:color="auto"/>
                <w:bottom w:val="none" w:sz="0" w:space="0" w:color="auto"/>
                <w:right w:val="none" w:sz="0" w:space="0" w:color="auto"/>
              </w:divBdr>
            </w:div>
          </w:divsChild>
        </w:div>
        <w:div w:id="167210358">
          <w:marLeft w:val="0"/>
          <w:marRight w:val="0"/>
          <w:marTop w:val="0"/>
          <w:marBottom w:val="0"/>
          <w:divBdr>
            <w:top w:val="none" w:sz="0" w:space="0" w:color="auto"/>
            <w:left w:val="none" w:sz="0" w:space="0" w:color="auto"/>
            <w:bottom w:val="none" w:sz="0" w:space="0" w:color="auto"/>
            <w:right w:val="none" w:sz="0" w:space="0" w:color="auto"/>
          </w:divBdr>
          <w:divsChild>
            <w:div w:id="1296721637">
              <w:marLeft w:val="0"/>
              <w:marRight w:val="0"/>
              <w:marTop w:val="0"/>
              <w:marBottom w:val="0"/>
              <w:divBdr>
                <w:top w:val="none" w:sz="0" w:space="0" w:color="auto"/>
                <w:left w:val="none" w:sz="0" w:space="0" w:color="auto"/>
                <w:bottom w:val="none" w:sz="0" w:space="0" w:color="auto"/>
                <w:right w:val="none" w:sz="0" w:space="0" w:color="auto"/>
              </w:divBdr>
            </w:div>
          </w:divsChild>
        </w:div>
        <w:div w:id="193424324">
          <w:marLeft w:val="0"/>
          <w:marRight w:val="0"/>
          <w:marTop w:val="0"/>
          <w:marBottom w:val="0"/>
          <w:divBdr>
            <w:top w:val="none" w:sz="0" w:space="0" w:color="auto"/>
            <w:left w:val="none" w:sz="0" w:space="0" w:color="auto"/>
            <w:bottom w:val="none" w:sz="0" w:space="0" w:color="auto"/>
            <w:right w:val="none" w:sz="0" w:space="0" w:color="auto"/>
          </w:divBdr>
          <w:divsChild>
            <w:div w:id="399911525">
              <w:marLeft w:val="0"/>
              <w:marRight w:val="0"/>
              <w:marTop w:val="0"/>
              <w:marBottom w:val="0"/>
              <w:divBdr>
                <w:top w:val="none" w:sz="0" w:space="0" w:color="auto"/>
                <w:left w:val="none" w:sz="0" w:space="0" w:color="auto"/>
                <w:bottom w:val="none" w:sz="0" w:space="0" w:color="auto"/>
                <w:right w:val="none" w:sz="0" w:space="0" w:color="auto"/>
              </w:divBdr>
            </w:div>
          </w:divsChild>
        </w:div>
        <w:div w:id="206845516">
          <w:marLeft w:val="0"/>
          <w:marRight w:val="0"/>
          <w:marTop w:val="0"/>
          <w:marBottom w:val="0"/>
          <w:divBdr>
            <w:top w:val="none" w:sz="0" w:space="0" w:color="auto"/>
            <w:left w:val="none" w:sz="0" w:space="0" w:color="auto"/>
            <w:bottom w:val="none" w:sz="0" w:space="0" w:color="auto"/>
            <w:right w:val="none" w:sz="0" w:space="0" w:color="auto"/>
          </w:divBdr>
          <w:divsChild>
            <w:div w:id="2027294094">
              <w:marLeft w:val="0"/>
              <w:marRight w:val="0"/>
              <w:marTop w:val="0"/>
              <w:marBottom w:val="0"/>
              <w:divBdr>
                <w:top w:val="none" w:sz="0" w:space="0" w:color="auto"/>
                <w:left w:val="none" w:sz="0" w:space="0" w:color="auto"/>
                <w:bottom w:val="none" w:sz="0" w:space="0" w:color="auto"/>
                <w:right w:val="none" w:sz="0" w:space="0" w:color="auto"/>
              </w:divBdr>
            </w:div>
          </w:divsChild>
        </w:div>
        <w:div w:id="235821416">
          <w:marLeft w:val="0"/>
          <w:marRight w:val="0"/>
          <w:marTop w:val="0"/>
          <w:marBottom w:val="0"/>
          <w:divBdr>
            <w:top w:val="none" w:sz="0" w:space="0" w:color="auto"/>
            <w:left w:val="none" w:sz="0" w:space="0" w:color="auto"/>
            <w:bottom w:val="none" w:sz="0" w:space="0" w:color="auto"/>
            <w:right w:val="none" w:sz="0" w:space="0" w:color="auto"/>
          </w:divBdr>
          <w:divsChild>
            <w:div w:id="2093358409">
              <w:marLeft w:val="0"/>
              <w:marRight w:val="0"/>
              <w:marTop w:val="0"/>
              <w:marBottom w:val="0"/>
              <w:divBdr>
                <w:top w:val="none" w:sz="0" w:space="0" w:color="auto"/>
                <w:left w:val="none" w:sz="0" w:space="0" w:color="auto"/>
                <w:bottom w:val="none" w:sz="0" w:space="0" w:color="auto"/>
                <w:right w:val="none" w:sz="0" w:space="0" w:color="auto"/>
              </w:divBdr>
            </w:div>
          </w:divsChild>
        </w:div>
        <w:div w:id="256987931">
          <w:marLeft w:val="0"/>
          <w:marRight w:val="0"/>
          <w:marTop w:val="0"/>
          <w:marBottom w:val="0"/>
          <w:divBdr>
            <w:top w:val="none" w:sz="0" w:space="0" w:color="auto"/>
            <w:left w:val="none" w:sz="0" w:space="0" w:color="auto"/>
            <w:bottom w:val="none" w:sz="0" w:space="0" w:color="auto"/>
            <w:right w:val="none" w:sz="0" w:space="0" w:color="auto"/>
          </w:divBdr>
          <w:divsChild>
            <w:div w:id="475877469">
              <w:marLeft w:val="0"/>
              <w:marRight w:val="0"/>
              <w:marTop w:val="0"/>
              <w:marBottom w:val="0"/>
              <w:divBdr>
                <w:top w:val="none" w:sz="0" w:space="0" w:color="auto"/>
                <w:left w:val="none" w:sz="0" w:space="0" w:color="auto"/>
                <w:bottom w:val="none" w:sz="0" w:space="0" w:color="auto"/>
                <w:right w:val="none" w:sz="0" w:space="0" w:color="auto"/>
              </w:divBdr>
            </w:div>
          </w:divsChild>
        </w:div>
        <w:div w:id="268127899">
          <w:marLeft w:val="0"/>
          <w:marRight w:val="0"/>
          <w:marTop w:val="0"/>
          <w:marBottom w:val="0"/>
          <w:divBdr>
            <w:top w:val="none" w:sz="0" w:space="0" w:color="auto"/>
            <w:left w:val="none" w:sz="0" w:space="0" w:color="auto"/>
            <w:bottom w:val="none" w:sz="0" w:space="0" w:color="auto"/>
            <w:right w:val="none" w:sz="0" w:space="0" w:color="auto"/>
          </w:divBdr>
          <w:divsChild>
            <w:div w:id="1481732601">
              <w:marLeft w:val="0"/>
              <w:marRight w:val="0"/>
              <w:marTop w:val="0"/>
              <w:marBottom w:val="0"/>
              <w:divBdr>
                <w:top w:val="none" w:sz="0" w:space="0" w:color="auto"/>
                <w:left w:val="none" w:sz="0" w:space="0" w:color="auto"/>
                <w:bottom w:val="none" w:sz="0" w:space="0" w:color="auto"/>
                <w:right w:val="none" w:sz="0" w:space="0" w:color="auto"/>
              </w:divBdr>
            </w:div>
          </w:divsChild>
        </w:div>
        <w:div w:id="275020932">
          <w:marLeft w:val="0"/>
          <w:marRight w:val="0"/>
          <w:marTop w:val="0"/>
          <w:marBottom w:val="0"/>
          <w:divBdr>
            <w:top w:val="none" w:sz="0" w:space="0" w:color="auto"/>
            <w:left w:val="none" w:sz="0" w:space="0" w:color="auto"/>
            <w:bottom w:val="none" w:sz="0" w:space="0" w:color="auto"/>
            <w:right w:val="none" w:sz="0" w:space="0" w:color="auto"/>
          </w:divBdr>
          <w:divsChild>
            <w:div w:id="929385998">
              <w:marLeft w:val="0"/>
              <w:marRight w:val="0"/>
              <w:marTop w:val="0"/>
              <w:marBottom w:val="0"/>
              <w:divBdr>
                <w:top w:val="none" w:sz="0" w:space="0" w:color="auto"/>
                <w:left w:val="none" w:sz="0" w:space="0" w:color="auto"/>
                <w:bottom w:val="none" w:sz="0" w:space="0" w:color="auto"/>
                <w:right w:val="none" w:sz="0" w:space="0" w:color="auto"/>
              </w:divBdr>
            </w:div>
          </w:divsChild>
        </w:div>
        <w:div w:id="275720623">
          <w:marLeft w:val="0"/>
          <w:marRight w:val="0"/>
          <w:marTop w:val="0"/>
          <w:marBottom w:val="0"/>
          <w:divBdr>
            <w:top w:val="none" w:sz="0" w:space="0" w:color="auto"/>
            <w:left w:val="none" w:sz="0" w:space="0" w:color="auto"/>
            <w:bottom w:val="none" w:sz="0" w:space="0" w:color="auto"/>
            <w:right w:val="none" w:sz="0" w:space="0" w:color="auto"/>
          </w:divBdr>
          <w:divsChild>
            <w:div w:id="926693884">
              <w:marLeft w:val="0"/>
              <w:marRight w:val="0"/>
              <w:marTop w:val="0"/>
              <w:marBottom w:val="0"/>
              <w:divBdr>
                <w:top w:val="none" w:sz="0" w:space="0" w:color="auto"/>
                <w:left w:val="none" w:sz="0" w:space="0" w:color="auto"/>
                <w:bottom w:val="none" w:sz="0" w:space="0" w:color="auto"/>
                <w:right w:val="none" w:sz="0" w:space="0" w:color="auto"/>
              </w:divBdr>
            </w:div>
          </w:divsChild>
        </w:div>
        <w:div w:id="299770798">
          <w:marLeft w:val="0"/>
          <w:marRight w:val="0"/>
          <w:marTop w:val="0"/>
          <w:marBottom w:val="0"/>
          <w:divBdr>
            <w:top w:val="none" w:sz="0" w:space="0" w:color="auto"/>
            <w:left w:val="none" w:sz="0" w:space="0" w:color="auto"/>
            <w:bottom w:val="none" w:sz="0" w:space="0" w:color="auto"/>
            <w:right w:val="none" w:sz="0" w:space="0" w:color="auto"/>
          </w:divBdr>
          <w:divsChild>
            <w:div w:id="452553559">
              <w:marLeft w:val="0"/>
              <w:marRight w:val="0"/>
              <w:marTop w:val="0"/>
              <w:marBottom w:val="0"/>
              <w:divBdr>
                <w:top w:val="none" w:sz="0" w:space="0" w:color="auto"/>
                <w:left w:val="none" w:sz="0" w:space="0" w:color="auto"/>
                <w:bottom w:val="none" w:sz="0" w:space="0" w:color="auto"/>
                <w:right w:val="none" w:sz="0" w:space="0" w:color="auto"/>
              </w:divBdr>
            </w:div>
          </w:divsChild>
        </w:div>
        <w:div w:id="299775623">
          <w:marLeft w:val="0"/>
          <w:marRight w:val="0"/>
          <w:marTop w:val="0"/>
          <w:marBottom w:val="0"/>
          <w:divBdr>
            <w:top w:val="none" w:sz="0" w:space="0" w:color="auto"/>
            <w:left w:val="none" w:sz="0" w:space="0" w:color="auto"/>
            <w:bottom w:val="none" w:sz="0" w:space="0" w:color="auto"/>
            <w:right w:val="none" w:sz="0" w:space="0" w:color="auto"/>
          </w:divBdr>
          <w:divsChild>
            <w:div w:id="184368086">
              <w:marLeft w:val="0"/>
              <w:marRight w:val="0"/>
              <w:marTop w:val="0"/>
              <w:marBottom w:val="0"/>
              <w:divBdr>
                <w:top w:val="none" w:sz="0" w:space="0" w:color="auto"/>
                <w:left w:val="none" w:sz="0" w:space="0" w:color="auto"/>
                <w:bottom w:val="none" w:sz="0" w:space="0" w:color="auto"/>
                <w:right w:val="none" w:sz="0" w:space="0" w:color="auto"/>
              </w:divBdr>
            </w:div>
          </w:divsChild>
        </w:div>
        <w:div w:id="309527336">
          <w:marLeft w:val="0"/>
          <w:marRight w:val="0"/>
          <w:marTop w:val="0"/>
          <w:marBottom w:val="0"/>
          <w:divBdr>
            <w:top w:val="none" w:sz="0" w:space="0" w:color="auto"/>
            <w:left w:val="none" w:sz="0" w:space="0" w:color="auto"/>
            <w:bottom w:val="none" w:sz="0" w:space="0" w:color="auto"/>
            <w:right w:val="none" w:sz="0" w:space="0" w:color="auto"/>
          </w:divBdr>
          <w:divsChild>
            <w:div w:id="77749031">
              <w:marLeft w:val="0"/>
              <w:marRight w:val="0"/>
              <w:marTop w:val="0"/>
              <w:marBottom w:val="0"/>
              <w:divBdr>
                <w:top w:val="none" w:sz="0" w:space="0" w:color="auto"/>
                <w:left w:val="none" w:sz="0" w:space="0" w:color="auto"/>
                <w:bottom w:val="none" w:sz="0" w:space="0" w:color="auto"/>
                <w:right w:val="none" w:sz="0" w:space="0" w:color="auto"/>
              </w:divBdr>
            </w:div>
          </w:divsChild>
        </w:div>
        <w:div w:id="319623733">
          <w:marLeft w:val="0"/>
          <w:marRight w:val="0"/>
          <w:marTop w:val="0"/>
          <w:marBottom w:val="0"/>
          <w:divBdr>
            <w:top w:val="none" w:sz="0" w:space="0" w:color="auto"/>
            <w:left w:val="none" w:sz="0" w:space="0" w:color="auto"/>
            <w:bottom w:val="none" w:sz="0" w:space="0" w:color="auto"/>
            <w:right w:val="none" w:sz="0" w:space="0" w:color="auto"/>
          </w:divBdr>
          <w:divsChild>
            <w:div w:id="92165483">
              <w:marLeft w:val="0"/>
              <w:marRight w:val="0"/>
              <w:marTop w:val="0"/>
              <w:marBottom w:val="0"/>
              <w:divBdr>
                <w:top w:val="none" w:sz="0" w:space="0" w:color="auto"/>
                <w:left w:val="none" w:sz="0" w:space="0" w:color="auto"/>
                <w:bottom w:val="none" w:sz="0" w:space="0" w:color="auto"/>
                <w:right w:val="none" w:sz="0" w:space="0" w:color="auto"/>
              </w:divBdr>
            </w:div>
          </w:divsChild>
        </w:div>
        <w:div w:id="362364854">
          <w:marLeft w:val="0"/>
          <w:marRight w:val="0"/>
          <w:marTop w:val="0"/>
          <w:marBottom w:val="0"/>
          <w:divBdr>
            <w:top w:val="none" w:sz="0" w:space="0" w:color="auto"/>
            <w:left w:val="none" w:sz="0" w:space="0" w:color="auto"/>
            <w:bottom w:val="none" w:sz="0" w:space="0" w:color="auto"/>
            <w:right w:val="none" w:sz="0" w:space="0" w:color="auto"/>
          </w:divBdr>
          <w:divsChild>
            <w:div w:id="771826881">
              <w:marLeft w:val="0"/>
              <w:marRight w:val="0"/>
              <w:marTop w:val="0"/>
              <w:marBottom w:val="0"/>
              <w:divBdr>
                <w:top w:val="none" w:sz="0" w:space="0" w:color="auto"/>
                <w:left w:val="none" w:sz="0" w:space="0" w:color="auto"/>
                <w:bottom w:val="none" w:sz="0" w:space="0" w:color="auto"/>
                <w:right w:val="none" w:sz="0" w:space="0" w:color="auto"/>
              </w:divBdr>
            </w:div>
          </w:divsChild>
        </w:div>
        <w:div w:id="419061767">
          <w:marLeft w:val="0"/>
          <w:marRight w:val="0"/>
          <w:marTop w:val="0"/>
          <w:marBottom w:val="0"/>
          <w:divBdr>
            <w:top w:val="none" w:sz="0" w:space="0" w:color="auto"/>
            <w:left w:val="none" w:sz="0" w:space="0" w:color="auto"/>
            <w:bottom w:val="none" w:sz="0" w:space="0" w:color="auto"/>
            <w:right w:val="none" w:sz="0" w:space="0" w:color="auto"/>
          </w:divBdr>
          <w:divsChild>
            <w:div w:id="1857650644">
              <w:marLeft w:val="0"/>
              <w:marRight w:val="0"/>
              <w:marTop w:val="0"/>
              <w:marBottom w:val="0"/>
              <w:divBdr>
                <w:top w:val="none" w:sz="0" w:space="0" w:color="auto"/>
                <w:left w:val="none" w:sz="0" w:space="0" w:color="auto"/>
                <w:bottom w:val="none" w:sz="0" w:space="0" w:color="auto"/>
                <w:right w:val="none" w:sz="0" w:space="0" w:color="auto"/>
              </w:divBdr>
            </w:div>
          </w:divsChild>
        </w:div>
        <w:div w:id="484977307">
          <w:marLeft w:val="0"/>
          <w:marRight w:val="0"/>
          <w:marTop w:val="0"/>
          <w:marBottom w:val="0"/>
          <w:divBdr>
            <w:top w:val="none" w:sz="0" w:space="0" w:color="auto"/>
            <w:left w:val="none" w:sz="0" w:space="0" w:color="auto"/>
            <w:bottom w:val="none" w:sz="0" w:space="0" w:color="auto"/>
            <w:right w:val="none" w:sz="0" w:space="0" w:color="auto"/>
          </w:divBdr>
          <w:divsChild>
            <w:div w:id="795101577">
              <w:marLeft w:val="0"/>
              <w:marRight w:val="0"/>
              <w:marTop w:val="0"/>
              <w:marBottom w:val="0"/>
              <w:divBdr>
                <w:top w:val="none" w:sz="0" w:space="0" w:color="auto"/>
                <w:left w:val="none" w:sz="0" w:space="0" w:color="auto"/>
                <w:bottom w:val="none" w:sz="0" w:space="0" w:color="auto"/>
                <w:right w:val="none" w:sz="0" w:space="0" w:color="auto"/>
              </w:divBdr>
            </w:div>
          </w:divsChild>
        </w:div>
        <w:div w:id="551818096">
          <w:marLeft w:val="0"/>
          <w:marRight w:val="0"/>
          <w:marTop w:val="0"/>
          <w:marBottom w:val="0"/>
          <w:divBdr>
            <w:top w:val="none" w:sz="0" w:space="0" w:color="auto"/>
            <w:left w:val="none" w:sz="0" w:space="0" w:color="auto"/>
            <w:bottom w:val="none" w:sz="0" w:space="0" w:color="auto"/>
            <w:right w:val="none" w:sz="0" w:space="0" w:color="auto"/>
          </w:divBdr>
          <w:divsChild>
            <w:div w:id="1037974369">
              <w:marLeft w:val="0"/>
              <w:marRight w:val="0"/>
              <w:marTop w:val="0"/>
              <w:marBottom w:val="0"/>
              <w:divBdr>
                <w:top w:val="none" w:sz="0" w:space="0" w:color="auto"/>
                <w:left w:val="none" w:sz="0" w:space="0" w:color="auto"/>
                <w:bottom w:val="none" w:sz="0" w:space="0" w:color="auto"/>
                <w:right w:val="none" w:sz="0" w:space="0" w:color="auto"/>
              </w:divBdr>
            </w:div>
          </w:divsChild>
        </w:div>
        <w:div w:id="552040885">
          <w:marLeft w:val="0"/>
          <w:marRight w:val="0"/>
          <w:marTop w:val="0"/>
          <w:marBottom w:val="0"/>
          <w:divBdr>
            <w:top w:val="none" w:sz="0" w:space="0" w:color="auto"/>
            <w:left w:val="none" w:sz="0" w:space="0" w:color="auto"/>
            <w:bottom w:val="none" w:sz="0" w:space="0" w:color="auto"/>
            <w:right w:val="none" w:sz="0" w:space="0" w:color="auto"/>
          </w:divBdr>
          <w:divsChild>
            <w:div w:id="284386609">
              <w:marLeft w:val="0"/>
              <w:marRight w:val="0"/>
              <w:marTop w:val="0"/>
              <w:marBottom w:val="0"/>
              <w:divBdr>
                <w:top w:val="none" w:sz="0" w:space="0" w:color="auto"/>
                <w:left w:val="none" w:sz="0" w:space="0" w:color="auto"/>
                <w:bottom w:val="none" w:sz="0" w:space="0" w:color="auto"/>
                <w:right w:val="none" w:sz="0" w:space="0" w:color="auto"/>
              </w:divBdr>
            </w:div>
          </w:divsChild>
        </w:div>
        <w:div w:id="553271536">
          <w:marLeft w:val="0"/>
          <w:marRight w:val="0"/>
          <w:marTop w:val="0"/>
          <w:marBottom w:val="0"/>
          <w:divBdr>
            <w:top w:val="none" w:sz="0" w:space="0" w:color="auto"/>
            <w:left w:val="none" w:sz="0" w:space="0" w:color="auto"/>
            <w:bottom w:val="none" w:sz="0" w:space="0" w:color="auto"/>
            <w:right w:val="none" w:sz="0" w:space="0" w:color="auto"/>
          </w:divBdr>
          <w:divsChild>
            <w:div w:id="346257564">
              <w:marLeft w:val="0"/>
              <w:marRight w:val="0"/>
              <w:marTop w:val="0"/>
              <w:marBottom w:val="0"/>
              <w:divBdr>
                <w:top w:val="none" w:sz="0" w:space="0" w:color="auto"/>
                <w:left w:val="none" w:sz="0" w:space="0" w:color="auto"/>
                <w:bottom w:val="none" w:sz="0" w:space="0" w:color="auto"/>
                <w:right w:val="none" w:sz="0" w:space="0" w:color="auto"/>
              </w:divBdr>
            </w:div>
          </w:divsChild>
        </w:div>
        <w:div w:id="554396836">
          <w:marLeft w:val="0"/>
          <w:marRight w:val="0"/>
          <w:marTop w:val="0"/>
          <w:marBottom w:val="0"/>
          <w:divBdr>
            <w:top w:val="none" w:sz="0" w:space="0" w:color="auto"/>
            <w:left w:val="none" w:sz="0" w:space="0" w:color="auto"/>
            <w:bottom w:val="none" w:sz="0" w:space="0" w:color="auto"/>
            <w:right w:val="none" w:sz="0" w:space="0" w:color="auto"/>
          </w:divBdr>
          <w:divsChild>
            <w:div w:id="2010986644">
              <w:marLeft w:val="0"/>
              <w:marRight w:val="0"/>
              <w:marTop w:val="0"/>
              <w:marBottom w:val="0"/>
              <w:divBdr>
                <w:top w:val="none" w:sz="0" w:space="0" w:color="auto"/>
                <w:left w:val="none" w:sz="0" w:space="0" w:color="auto"/>
                <w:bottom w:val="none" w:sz="0" w:space="0" w:color="auto"/>
                <w:right w:val="none" w:sz="0" w:space="0" w:color="auto"/>
              </w:divBdr>
            </w:div>
          </w:divsChild>
        </w:div>
        <w:div w:id="588972819">
          <w:marLeft w:val="0"/>
          <w:marRight w:val="0"/>
          <w:marTop w:val="0"/>
          <w:marBottom w:val="0"/>
          <w:divBdr>
            <w:top w:val="none" w:sz="0" w:space="0" w:color="auto"/>
            <w:left w:val="none" w:sz="0" w:space="0" w:color="auto"/>
            <w:bottom w:val="none" w:sz="0" w:space="0" w:color="auto"/>
            <w:right w:val="none" w:sz="0" w:space="0" w:color="auto"/>
          </w:divBdr>
          <w:divsChild>
            <w:div w:id="734814449">
              <w:marLeft w:val="0"/>
              <w:marRight w:val="0"/>
              <w:marTop w:val="0"/>
              <w:marBottom w:val="0"/>
              <w:divBdr>
                <w:top w:val="none" w:sz="0" w:space="0" w:color="auto"/>
                <w:left w:val="none" w:sz="0" w:space="0" w:color="auto"/>
                <w:bottom w:val="none" w:sz="0" w:space="0" w:color="auto"/>
                <w:right w:val="none" w:sz="0" w:space="0" w:color="auto"/>
              </w:divBdr>
            </w:div>
          </w:divsChild>
        </w:div>
        <w:div w:id="631715408">
          <w:marLeft w:val="0"/>
          <w:marRight w:val="0"/>
          <w:marTop w:val="0"/>
          <w:marBottom w:val="0"/>
          <w:divBdr>
            <w:top w:val="none" w:sz="0" w:space="0" w:color="auto"/>
            <w:left w:val="none" w:sz="0" w:space="0" w:color="auto"/>
            <w:bottom w:val="none" w:sz="0" w:space="0" w:color="auto"/>
            <w:right w:val="none" w:sz="0" w:space="0" w:color="auto"/>
          </w:divBdr>
          <w:divsChild>
            <w:div w:id="1989631153">
              <w:marLeft w:val="0"/>
              <w:marRight w:val="0"/>
              <w:marTop w:val="0"/>
              <w:marBottom w:val="0"/>
              <w:divBdr>
                <w:top w:val="none" w:sz="0" w:space="0" w:color="auto"/>
                <w:left w:val="none" w:sz="0" w:space="0" w:color="auto"/>
                <w:bottom w:val="none" w:sz="0" w:space="0" w:color="auto"/>
                <w:right w:val="none" w:sz="0" w:space="0" w:color="auto"/>
              </w:divBdr>
            </w:div>
          </w:divsChild>
        </w:div>
        <w:div w:id="634335898">
          <w:marLeft w:val="0"/>
          <w:marRight w:val="0"/>
          <w:marTop w:val="0"/>
          <w:marBottom w:val="0"/>
          <w:divBdr>
            <w:top w:val="none" w:sz="0" w:space="0" w:color="auto"/>
            <w:left w:val="none" w:sz="0" w:space="0" w:color="auto"/>
            <w:bottom w:val="none" w:sz="0" w:space="0" w:color="auto"/>
            <w:right w:val="none" w:sz="0" w:space="0" w:color="auto"/>
          </w:divBdr>
          <w:divsChild>
            <w:div w:id="864756019">
              <w:marLeft w:val="0"/>
              <w:marRight w:val="0"/>
              <w:marTop w:val="0"/>
              <w:marBottom w:val="0"/>
              <w:divBdr>
                <w:top w:val="none" w:sz="0" w:space="0" w:color="auto"/>
                <w:left w:val="none" w:sz="0" w:space="0" w:color="auto"/>
                <w:bottom w:val="none" w:sz="0" w:space="0" w:color="auto"/>
                <w:right w:val="none" w:sz="0" w:space="0" w:color="auto"/>
              </w:divBdr>
            </w:div>
          </w:divsChild>
        </w:div>
        <w:div w:id="703284617">
          <w:marLeft w:val="0"/>
          <w:marRight w:val="0"/>
          <w:marTop w:val="0"/>
          <w:marBottom w:val="0"/>
          <w:divBdr>
            <w:top w:val="none" w:sz="0" w:space="0" w:color="auto"/>
            <w:left w:val="none" w:sz="0" w:space="0" w:color="auto"/>
            <w:bottom w:val="none" w:sz="0" w:space="0" w:color="auto"/>
            <w:right w:val="none" w:sz="0" w:space="0" w:color="auto"/>
          </w:divBdr>
          <w:divsChild>
            <w:div w:id="2050373387">
              <w:marLeft w:val="0"/>
              <w:marRight w:val="0"/>
              <w:marTop w:val="0"/>
              <w:marBottom w:val="0"/>
              <w:divBdr>
                <w:top w:val="none" w:sz="0" w:space="0" w:color="auto"/>
                <w:left w:val="none" w:sz="0" w:space="0" w:color="auto"/>
                <w:bottom w:val="none" w:sz="0" w:space="0" w:color="auto"/>
                <w:right w:val="none" w:sz="0" w:space="0" w:color="auto"/>
              </w:divBdr>
            </w:div>
          </w:divsChild>
        </w:div>
        <w:div w:id="723869452">
          <w:marLeft w:val="0"/>
          <w:marRight w:val="0"/>
          <w:marTop w:val="0"/>
          <w:marBottom w:val="0"/>
          <w:divBdr>
            <w:top w:val="none" w:sz="0" w:space="0" w:color="auto"/>
            <w:left w:val="none" w:sz="0" w:space="0" w:color="auto"/>
            <w:bottom w:val="none" w:sz="0" w:space="0" w:color="auto"/>
            <w:right w:val="none" w:sz="0" w:space="0" w:color="auto"/>
          </w:divBdr>
          <w:divsChild>
            <w:div w:id="65422245">
              <w:marLeft w:val="0"/>
              <w:marRight w:val="0"/>
              <w:marTop w:val="0"/>
              <w:marBottom w:val="0"/>
              <w:divBdr>
                <w:top w:val="none" w:sz="0" w:space="0" w:color="auto"/>
                <w:left w:val="none" w:sz="0" w:space="0" w:color="auto"/>
                <w:bottom w:val="none" w:sz="0" w:space="0" w:color="auto"/>
                <w:right w:val="none" w:sz="0" w:space="0" w:color="auto"/>
              </w:divBdr>
            </w:div>
          </w:divsChild>
        </w:div>
        <w:div w:id="739180591">
          <w:marLeft w:val="0"/>
          <w:marRight w:val="0"/>
          <w:marTop w:val="0"/>
          <w:marBottom w:val="0"/>
          <w:divBdr>
            <w:top w:val="none" w:sz="0" w:space="0" w:color="auto"/>
            <w:left w:val="none" w:sz="0" w:space="0" w:color="auto"/>
            <w:bottom w:val="none" w:sz="0" w:space="0" w:color="auto"/>
            <w:right w:val="none" w:sz="0" w:space="0" w:color="auto"/>
          </w:divBdr>
          <w:divsChild>
            <w:div w:id="1178348078">
              <w:marLeft w:val="0"/>
              <w:marRight w:val="0"/>
              <w:marTop w:val="0"/>
              <w:marBottom w:val="0"/>
              <w:divBdr>
                <w:top w:val="none" w:sz="0" w:space="0" w:color="auto"/>
                <w:left w:val="none" w:sz="0" w:space="0" w:color="auto"/>
                <w:bottom w:val="none" w:sz="0" w:space="0" w:color="auto"/>
                <w:right w:val="none" w:sz="0" w:space="0" w:color="auto"/>
              </w:divBdr>
            </w:div>
          </w:divsChild>
        </w:div>
        <w:div w:id="789787587">
          <w:marLeft w:val="0"/>
          <w:marRight w:val="0"/>
          <w:marTop w:val="0"/>
          <w:marBottom w:val="0"/>
          <w:divBdr>
            <w:top w:val="none" w:sz="0" w:space="0" w:color="auto"/>
            <w:left w:val="none" w:sz="0" w:space="0" w:color="auto"/>
            <w:bottom w:val="none" w:sz="0" w:space="0" w:color="auto"/>
            <w:right w:val="none" w:sz="0" w:space="0" w:color="auto"/>
          </w:divBdr>
          <w:divsChild>
            <w:div w:id="1502504291">
              <w:marLeft w:val="0"/>
              <w:marRight w:val="0"/>
              <w:marTop w:val="0"/>
              <w:marBottom w:val="0"/>
              <w:divBdr>
                <w:top w:val="none" w:sz="0" w:space="0" w:color="auto"/>
                <w:left w:val="none" w:sz="0" w:space="0" w:color="auto"/>
                <w:bottom w:val="none" w:sz="0" w:space="0" w:color="auto"/>
                <w:right w:val="none" w:sz="0" w:space="0" w:color="auto"/>
              </w:divBdr>
            </w:div>
          </w:divsChild>
        </w:div>
        <w:div w:id="790899678">
          <w:marLeft w:val="0"/>
          <w:marRight w:val="0"/>
          <w:marTop w:val="0"/>
          <w:marBottom w:val="0"/>
          <w:divBdr>
            <w:top w:val="none" w:sz="0" w:space="0" w:color="auto"/>
            <w:left w:val="none" w:sz="0" w:space="0" w:color="auto"/>
            <w:bottom w:val="none" w:sz="0" w:space="0" w:color="auto"/>
            <w:right w:val="none" w:sz="0" w:space="0" w:color="auto"/>
          </w:divBdr>
          <w:divsChild>
            <w:div w:id="1893230026">
              <w:marLeft w:val="0"/>
              <w:marRight w:val="0"/>
              <w:marTop w:val="0"/>
              <w:marBottom w:val="0"/>
              <w:divBdr>
                <w:top w:val="none" w:sz="0" w:space="0" w:color="auto"/>
                <w:left w:val="none" w:sz="0" w:space="0" w:color="auto"/>
                <w:bottom w:val="none" w:sz="0" w:space="0" w:color="auto"/>
                <w:right w:val="none" w:sz="0" w:space="0" w:color="auto"/>
              </w:divBdr>
            </w:div>
          </w:divsChild>
        </w:div>
        <w:div w:id="824853295">
          <w:marLeft w:val="0"/>
          <w:marRight w:val="0"/>
          <w:marTop w:val="0"/>
          <w:marBottom w:val="0"/>
          <w:divBdr>
            <w:top w:val="none" w:sz="0" w:space="0" w:color="auto"/>
            <w:left w:val="none" w:sz="0" w:space="0" w:color="auto"/>
            <w:bottom w:val="none" w:sz="0" w:space="0" w:color="auto"/>
            <w:right w:val="none" w:sz="0" w:space="0" w:color="auto"/>
          </w:divBdr>
          <w:divsChild>
            <w:div w:id="1329746340">
              <w:marLeft w:val="0"/>
              <w:marRight w:val="0"/>
              <w:marTop w:val="0"/>
              <w:marBottom w:val="0"/>
              <w:divBdr>
                <w:top w:val="none" w:sz="0" w:space="0" w:color="auto"/>
                <w:left w:val="none" w:sz="0" w:space="0" w:color="auto"/>
                <w:bottom w:val="none" w:sz="0" w:space="0" w:color="auto"/>
                <w:right w:val="none" w:sz="0" w:space="0" w:color="auto"/>
              </w:divBdr>
            </w:div>
          </w:divsChild>
        </w:div>
        <w:div w:id="884878199">
          <w:marLeft w:val="0"/>
          <w:marRight w:val="0"/>
          <w:marTop w:val="0"/>
          <w:marBottom w:val="0"/>
          <w:divBdr>
            <w:top w:val="none" w:sz="0" w:space="0" w:color="auto"/>
            <w:left w:val="none" w:sz="0" w:space="0" w:color="auto"/>
            <w:bottom w:val="none" w:sz="0" w:space="0" w:color="auto"/>
            <w:right w:val="none" w:sz="0" w:space="0" w:color="auto"/>
          </w:divBdr>
          <w:divsChild>
            <w:div w:id="147943363">
              <w:marLeft w:val="0"/>
              <w:marRight w:val="0"/>
              <w:marTop w:val="0"/>
              <w:marBottom w:val="0"/>
              <w:divBdr>
                <w:top w:val="none" w:sz="0" w:space="0" w:color="auto"/>
                <w:left w:val="none" w:sz="0" w:space="0" w:color="auto"/>
                <w:bottom w:val="none" w:sz="0" w:space="0" w:color="auto"/>
                <w:right w:val="none" w:sz="0" w:space="0" w:color="auto"/>
              </w:divBdr>
            </w:div>
          </w:divsChild>
        </w:div>
        <w:div w:id="894854242">
          <w:marLeft w:val="0"/>
          <w:marRight w:val="0"/>
          <w:marTop w:val="0"/>
          <w:marBottom w:val="0"/>
          <w:divBdr>
            <w:top w:val="none" w:sz="0" w:space="0" w:color="auto"/>
            <w:left w:val="none" w:sz="0" w:space="0" w:color="auto"/>
            <w:bottom w:val="none" w:sz="0" w:space="0" w:color="auto"/>
            <w:right w:val="none" w:sz="0" w:space="0" w:color="auto"/>
          </w:divBdr>
          <w:divsChild>
            <w:div w:id="475025211">
              <w:marLeft w:val="0"/>
              <w:marRight w:val="0"/>
              <w:marTop w:val="0"/>
              <w:marBottom w:val="0"/>
              <w:divBdr>
                <w:top w:val="none" w:sz="0" w:space="0" w:color="auto"/>
                <w:left w:val="none" w:sz="0" w:space="0" w:color="auto"/>
                <w:bottom w:val="none" w:sz="0" w:space="0" w:color="auto"/>
                <w:right w:val="none" w:sz="0" w:space="0" w:color="auto"/>
              </w:divBdr>
            </w:div>
          </w:divsChild>
        </w:div>
        <w:div w:id="898203008">
          <w:marLeft w:val="0"/>
          <w:marRight w:val="0"/>
          <w:marTop w:val="0"/>
          <w:marBottom w:val="0"/>
          <w:divBdr>
            <w:top w:val="none" w:sz="0" w:space="0" w:color="auto"/>
            <w:left w:val="none" w:sz="0" w:space="0" w:color="auto"/>
            <w:bottom w:val="none" w:sz="0" w:space="0" w:color="auto"/>
            <w:right w:val="none" w:sz="0" w:space="0" w:color="auto"/>
          </w:divBdr>
          <w:divsChild>
            <w:div w:id="1339650239">
              <w:marLeft w:val="0"/>
              <w:marRight w:val="0"/>
              <w:marTop w:val="0"/>
              <w:marBottom w:val="0"/>
              <w:divBdr>
                <w:top w:val="none" w:sz="0" w:space="0" w:color="auto"/>
                <w:left w:val="none" w:sz="0" w:space="0" w:color="auto"/>
                <w:bottom w:val="none" w:sz="0" w:space="0" w:color="auto"/>
                <w:right w:val="none" w:sz="0" w:space="0" w:color="auto"/>
              </w:divBdr>
            </w:div>
            <w:div w:id="1977828975">
              <w:marLeft w:val="0"/>
              <w:marRight w:val="0"/>
              <w:marTop w:val="0"/>
              <w:marBottom w:val="0"/>
              <w:divBdr>
                <w:top w:val="none" w:sz="0" w:space="0" w:color="auto"/>
                <w:left w:val="none" w:sz="0" w:space="0" w:color="auto"/>
                <w:bottom w:val="none" w:sz="0" w:space="0" w:color="auto"/>
                <w:right w:val="none" w:sz="0" w:space="0" w:color="auto"/>
              </w:divBdr>
            </w:div>
          </w:divsChild>
        </w:div>
        <w:div w:id="958562142">
          <w:marLeft w:val="0"/>
          <w:marRight w:val="0"/>
          <w:marTop w:val="0"/>
          <w:marBottom w:val="0"/>
          <w:divBdr>
            <w:top w:val="none" w:sz="0" w:space="0" w:color="auto"/>
            <w:left w:val="none" w:sz="0" w:space="0" w:color="auto"/>
            <w:bottom w:val="none" w:sz="0" w:space="0" w:color="auto"/>
            <w:right w:val="none" w:sz="0" w:space="0" w:color="auto"/>
          </w:divBdr>
          <w:divsChild>
            <w:div w:id="807892451">
              <w:marLeft w:val="0"/>
              <w:marRight w:val="0"/>
              <w:marTop w:val="0"/>
              <w:marBottom w:val="0"/>
              <w:divBdr>
                <w:top w:val="none" w:sz="0" w:space="0" w:color="auto"/>
                <w:left w:val="none" w:sz="0" w:space="0" w:color="auto"/>
                <w:bottom w:val="none" w:sz="0" w:space="0" w:color="auto"/>
                <w:right w:val="none" w:sz="0" w:space="0" w:color="auto"/>
              </w:divBdr>
            </w:div>
          </w:divsChild>
        </w:div>
        <w:div w:id="1010522868">
          <w:marLeft w:val="0"/>
          <w:marRight w:val="0"/>
          <w:marTop w:val="0"/>
          <w:marBottom w:val="0"/>
          <w:divBdr>
            <w:top w:val="none" w:sz="0" w:space="0" w:color="auto"/>
            <w:left w:val="none" w:sz="0" w:space="0" w:color="auto"/>
            <w:bottom w:val="none" w:sz="0" w:space="0" w:color="auto"/>
            <w:right w:val="none" w:sz="0" w:space="0" w:color="auto"/>
          </w:divBdr>
          <w:divsChild>
            <w:div w:id="417406045">
              <w:marLeft w:val="0"/>
              <w:marRight w:val="0"/>
              <w:marTop w:val="0"/>
              <w:marBottom w:val="0"/>
              <w:divBdr>
                <w:top w:val="none" w:sz="0" w:space="0" w:color="auto"/>
                <w:left w:val="none" w:sz="0" w:space="0" w:color="auto"/>
                <w:bottom w:val="none" w:sz="0" w:space="0" w:color="auto"/>
                <w:right w:val="none" w:sz="0" w:space="0" w:color="auto"/>
              </w:divBdr>
            </w:div>
          </w:divsChild>
        </w:div>
        <w:div w:id="1031226372">
          <w:marLeft w:val="0"/>
          <w:marRight w:val="0"/>
          <w:marTop w:val="0"/>
          <w:marBottom w:val="0"/>
          <w:divBdr>
            <w:top w:val="none" w:sz="0" w:space="0" w:color="auto"/>
            <w:left w:val="none" w:sz="0" w:space="0" w:color="auto"/>
            <w:bottom w:val="none" w:sz="0" w:space="0" w:color="auto"/>
            <w:right w:val="none" w:sz="0" w:space="0" w:color="auto"/>
          </w:divBdr>
          <w:divsChild>
            <w:div w:id="1719159688">
              <w:marLeft w:val="0"/>
              <w:marRight w:val="0"/>
              <w:marTop w:val="0"/>
              <w:marBottom w:val="0"/>
              <w:divBdr>
                <w:top w:val="none" w:sz="0" w:space="0" w:color="auto"/>
                <w:left w:val="none" w:sz="0" w:space="0" w:color="auto"/>
                <w:bottom w:val="none" w:sz="0" w:space="0" w:color="auto"/>
                <w:right w:val="none" w:sz="0" w:space="0" w:color="auto"/>
              </w:divBdr>
            </w:div>
          </w:divsChild>
        </w:div>
        <w:div w:id="1038240622">
          <w:marLeft w:val="0"/>
          <w:marRight w:val="0"/>
          <w:marTop w:val="0"/>
          <w:marBottom w:val="0"/>
          <w:divBdr>
            <w:top w:val="none" w:sz="0" w:space="0" w:color="auto"/>
            <w:left w:val="none" w:sz="0" w:space="0" w:color="auto"/>
            <w:bottom w:val="none" w:sz="0" w:space="0" w:color="auto"/>
            <w:right w:val="none" w:sz="0" w:space="0" w:color="auto"/>
          </w:divBdr>
          <w:divsChild>
            <w:div w:id="1882354551">
              <w:marLeft w:val="0"/>
              <w:marRight w:val="0"/>
              <w:marTop w:val="0"/>
              <w:marBottom w:val="0"/>
              <w:divBdr>
                <w:top w:val="none" w:sz="0" w:space="0" w:color="auto"/>
                <w:left w:val="none" w:sz="0" w:space="0" w:color="auto"/>
                <w:bottom w:val="none" w:sz="0" w:space="0" w:color="auto"/>
                <w:right w:val="none" w:sz="0" w:space="0" w:color="auto"/>
              </w:divBdr>
            </w:div>
          </w:divsChild>
        </w:div>
        <w:div w:id="1046837826">
          <w:marLeft w:val="0"/>
          <w:marRight w:val="0"/>
          <w:marTop w:val="0"/>
          <w:marBottom w:val="0"/>
          <w:divBdr>
            <w:top w:val="none" w:sz="0" w:space="0" w:color="auto"/>
            <w:left w:val="none" w:sz="0" w:space="0" w:color="auto"/>
            <w:bottom w:val="none" w:sz="0" w:space="0" w:color="auto"/>
            <w:right w:val="none" w:sz="0" w:space="0" w:color="auto"/>
          </w:divBdr>
          <w:divsChild>
            <w:div w:id="1169831331">
              <w:marLeft w:val="0"/>
              <w:marRight w:val="0"/>
              <w:marTop w:val="0"/>
              <w:marBottom w:val="0"/>
              <w:divBdr>
                <w:top w:val="none" w:sz="0" w:space="0" w:color="auto"/>
                <w:left w:val="none" w:sz="0" w:space="0" w:color="auto"/>
                <w:bottom w:val="none" w:sz="0" w:space="0" w:color="auto"/>
                <w:right w:val="none" w:sz="0" w:space="0" w:color="auto"/>
              </w:divBdr>
            </w:div>
          </w:divsChild>
        </w:div>
        <w:div w:id="1279215026">
          <w:marLeft w:val="0"/>
          <w:marRight w:val="0"/>
          <w:marTop w:val="0"/>
          <w:marBottom w:val="0"/>
          <w:divBdr>
            <w:top w:val="none" w:sz="0" w:space="0" w:color="auto"/>
            <w:left w:val="none" w:sz="0" w:space="0" w:color="auto"/>
            <w:bottom w:val="none" w:sz="0" w:space="0" w:color="auto"/>
            <w:right w:val="none" w:sz="0" w:space="0" w:color="auto"/>
          </w:divBdr>
          <w:divsChild>
            <w:div w:id="1101415204">
              <w:marLeft w:val="0"/>
              <w:marRight w:val="0"/>
              <w:marTop w:val="0"/>
              <w:marBottom w:val="0"/>
              <w:divBdr>
                <w:top w:val="none" w:sz="0" w:space="0" w:color="auto"/>
                <w:left w:val="none" w:sz="0" w:space="0" w:color="auto"/>
                <w:bottom w:val="none" w:sz="0" w:space="0" w:color="auto"/>
                <w:right w:val="none" w:sz="0" w:space="0" w:color="auto"/>
              </w:divBdr>
            </w:div>
          </w:divsChild>
        </w:div>
        <w:div w:id="1360014298">
          <w:marLeft w:val="0"/>
          <w:marRight w:val="0"/>
          <w:marTop w:val="0"/>
          <w:marBottom w:val="0"/>
          <w:divBdr>
            <w:top w:val="none" w:sz="0" w:space="0" w:color="auto"/>
            <w:left w:val="none" w:sz="0" w:space="0" w:color="auto"/>
            <w:bottom w:val="none" w:sz="0" w:space="0" w:color="auto"/>
            <w:right w:val="none" w:sz="0" w:space="0" w:color="auto"/>
          </w:divBdr>
          <w:divsChild>
            <w:div w:id="511460536">
              <w:marLeft w:val="0"/>
              <w:marRight w:val="0"/>
              <w:marTop w:val="0"/>
              <w:marBottom w:val="0"/>
              <w:divBdr>
                <w:top w:val="none" w:sz="0" w:space="0" w:color="auto"/>
                <w:left w:val="none" w:sz="0" w:space="0" w:color="auto"/>
                <w:bottom w:val="none" w:sz="0" w:space="0" w:color="auto"/>
                <w:right w:val="none" w:sz="0" w:space="0" w:color="auto"/>
              </w:divBdr>
            </w:div>
          </w:divsChild>
        </w:div>
        <w:div w:id="1381053432">
          <w:marLeft w:val="0"/>
          <w:marRight w:val="0"/>
          <w:marTop w:val="0"/>
          <w:marBottom w:val="0"/>
          <w:divBdr>
            <w:top w:val="none" w:sz="0" w:space="0" w:color="auto"/>
            <w:left w:val="none" w:sz="0" w:space="0" w:color="auto"/>
            <w:bottom w:val="none" w:sz="0" w:space="0" w:color="auto"/>
            <w:right w:val="none" w:sz="0" w:space="0" w:color="auto"/>
          </w:divBdr>
          <w:divsChild>
            <w:div w:id="984088958">
              <w:marLeft w:val="0"/>
              <w:marRight w:val="0"/>
              <w:marTop w:val="0"/>
              <w:marBottom w:val="0"/>
              <w:divBdr>
                <w:top w:val="none" w:sz="0" w:space="0" w:color="auto"/>
                <w:left w:val="none" w:sz="0" w:space="0" w:color="auto"/>
                <w:bottom w:val="none" w:sz="0" w:space="0" w:color="auto"/>
                <w:right w:val="none" w:sz="0" w:space="0" w:color="auto"/>
              </w:divBdr>
            </w:div>
          </w:divsChild>
        </w:div>
        <w:div w:id="1447575261">
          <w:marLeft w:val="0"/>
          <w:marRight w:val="0"/>
          <w:marTop w:val="0"/>
          <w:marBottom w:val="0"/>
          <w:divBdr>
            <w:top w:val="none" w:sz="0" w:space="0" w:color="auto"/>
            <w:left w:val="none" w:sz="0" w:space="0" w:color="auto"/>
            <w:bottom w:val="none" w:sz="0" w:space="0" w:color="auto"/>
            <w:right w:val="none" w:sz="0" w:space="0" w:color="auto"/>
          </w:divBdr>
          <w:divsChild>
            <w:div w:id="314064722">
              <w:marLeft w:val="0"/>
              <w:marRight w:val="0"/>
              <w:marTop w:val="0"/>
              <w:marBottom w:val="0"/>
              <w:divBdr>
                <w:top w:val="none" w:sz="0" w:space="0" w:color="auto"/>
                <w:left w:val="none" w:sz="0" w:space="0" w:color="auto"/>
                <w:bottom w:val="none" w:sz="0" w:space="0" w:color="auto"/>
                <w:right w:val="none" w:sz="0" w:space="0" w:color="auto"/>
              </w:divBdr>
            </w:div>
          </w:divsChild>
        </w:div>
        <w:div w:id="1476213982">
          <w:marLeft w:val="0"/>
          <w:marRight w:val="0"/>
          <w:marTop w:val="0"/>
          <w:marBottom w:val="0"/>
          <w:divBdr>
            <w:top w:val="none" w:sz="0" w:space="0" w:color="auto"/>
            <w:left w:val="none" w:sz="0" w:space="0" w:color="auto"/>
            <w:bottom w:val="none" w:sz="0" w:space="0" w:color="auto"/>
            <w:right w:val="none" w:sz="0" w:space="0" w:color="auto"/>
          </w:divBdr>
          <w:divsChild>
            <w:div w:id="1926185027">
              <w:marLeft w:val="0"/>
              <w:marRight w:val="0"/>
              <w:marTop w:val="0"/>
              <w:marBottom w:val="0"/>
              <w:divBdr>
                <w:top w:val="none" w:sz="0" w:space="0" w:color="auto"/>
                <w:left w:val="none" w:sz="0" w:space="0" w:color="auto"/>
                <w:bottom w:val="none" w:sz="0" w:space="0" w:color="auto"/>
                <w:right w:val="none" w:sz="0" w:space="0" w:color="auto"/>
              </w:divBdr>
            </w:div>
          </w:divsChild>
        </w:div>
        <w:div w:id="1542287292">
          <w:marLeft w:val="0"/>
          <w:marRight w:val="0"/>
          <w:marTop w:val="0"/>
          <w:marBottom w:val="0"/>
          <w:divBdr>
            <w:top w:val="none" w:sz="0" w:space="0" w:color="auto"/>
            <w:left w:val="none" w:sz="0" w:space="0" w:color="auto"/>
            <w:bottom w:val="none" w:sz="0" w:space="0" w:color="auto"/>
            <w:right w:val="none" w:sz="0" w:space="0" w:color="auto"/>
          </w:divBdr>
          <w:divsChild>
            <w:div w:id="1666126498">
              <w:marLeft w:val="0"/>
              <w:marRight w:val="0"/>
              <w:marTop w:val="0"/>
              <w:marBottom w:val="0"/>
              <w:divBdr>
                <w:top w:val="none" w:sz="0" w:space="0" w:color="auto"/>
                <w:left w:val="none" w:sz="0" w:space="0" w:color="auto"/>
                <w:bottom w:val="none" w:sz="0" w:space="0" w:color="auto"/>
                <w:right w:val="none" w:sz="0" w:space="0" w:color="auto"/>
              </w:divBdr>
            </w:div>
          </w:divsChild>
        </w:div>
        <w:div w:id="1544245790">
          <w:marLeft w:val="0"/>
          <w:marRight w:val="0"/>
          <w:marTop w:val="0"/>
          <w:marBottom w:val="0"/>
          <w:divBdr>
            <w:top w:val="none" w:sz="0" w:space="0" w:color="auto"/>
            <w:left w:val="none" w:sz="0" w:space="0" w:color="auto"/>
            <w:bottom w:val="none" w:sz="0" w:space="0" w:color="auto"/>
            <w:right w:val="none" w:sz="0" w:space="0" w:color="auto"/>
          </w:divBdr>
          <w:divsChild>
            <w:div w:id="1290549137">
              <w:marLeft w:val="0"/>
              <w:marRight w:val="0"/>
              <w:marTop w:val="0"/>
              <w:marBottom w:val="0"/>
              <w:divBdr>
                <w:top w:val="none" w:sz="0" w:space="0" w:color="auto"/>
                <w:left w:val="none" w:sz="0" w:space="0" w:color="auto"/>
                <w:bottom w:val="none" w:sz="0" w:space="0" w:color="auto"/>
                <w:right w:val="none" w:sz="0" w:space="0" w:color="auto"/>
              </w:divBdr>
            </w:div>
          </w:divsChild>
        </w:div>
        <w:div w:id="1547062161">
          <w:marLeft w:val="0"/>
          <w:marRight w:val="0"/>
          <w:marTop w:val="0"/>
          <w:marBottom w:val="0"/>
          <w:divBdr>
            <w:top w:val="none" w:sz="0" w:space="0" w:color="auto"/>
            <w:left w:val="none" w:sz="0" w:space="0" w:color="auto"/>
            <w:bottom w:val="none" w:sz="0" w:space="0" w:color="auto"/>
            <w:right w:val="none" w:sz="0" w:space="0" w:color="auto"/>
          </w:divBdr>
          <w:divsChild>
            <w:div w:id="779765280">
              <w:marLeft w:val="0"/>
              <w:marRight w:val="0"/>
              <w:marTop w:val="0"/>
              <w:marBottom w:val="0"/>
              <w:divBdr>
                <w:top w:val="none" w:sz="0" w:space="0" w:color="auto"/>
                <w:left w:val="none" w:sz="0" w:space="0" w:color="auto"/>
                <w:bottom w:val="none" w:sz="0" w:space="0" w:color="auto"/>
                <w:right w:val="none" w:sz="0" w:space="0" w:color="auto"/>
              </w:divBdr>
            </w:div>
          </w:divsChild>
        </w:div>
        <w:div w:id="1564367908">
          <w:marLeft w:val="0"/>
          <w:marRight w:val="0"/>
          <w:marTop w:val="0"/>
          <w:marBottom w:val="0"/>
          <w:divBdr>
            <w:top w:val="none" w:sz="0" w:space="0" w:color="auto"/>
            <w:left w:val="none" w:sz="0" w:space="0" w:color="auto"/>
            <w:bottom w:val="none" w:sz="0" w:space="0" w:color="auto"/>
            <w:right w:val="none" w:sz="0" w:space="0" w:color="auto"/>
          </w:divBdr>
          <w:divsChild>
            <w:div w:id="1995912201">
              <w:marLeft w:val="0"/>
              <w:marRight w:val="0"/>
              <w:marTop w:val="0"/>
              <w:marBottom w:val="0"/>
              <w:divBdr>
                <w:top w:val="none" w:sz="0" w:space="0" w:color="auto"/>
                <w:left w:val="none" w:sz="0" w:space="0" w:color="auto"/>
                <w:bottom w:val="none" w:sz="0" w:space="0" w:color="auto"/>
                <w:right w:val="none" w:sz="0" w:space="0" w:color="auto"/>
              </w:divBdr>
            </w:div>
          </w:divsChild>
        </w:div>
        <w:div w:id="1569413915">
          <w:marLeft w:val="0"/>
          <w:marRight w:val="0"/>
          <w:marTop w:val="0"/>
          <w:marBottom w:val="0"/>
          <w:divBdr>
            <w:top w:val="none" w:sz="0" w:space="0" w:color="auto"/>
            <w:left w:val="none" w:sz="0" w:space="0" w:color="auto"/>
            <w:bottom w:val="none" w:sz="0" w:space="0" w:color="auto"/>
            <w:right w:val="none" w:sz="0" w:space="0" w:color="auto"/>
          </w:divBdr>
          <w:divsChild>
            <w:div w:id="1982035745">
              <w:marLeft w:val="0"/>
              <w:marRight w:val="0"/>
              <w:marTop w:val="0"/>
              <w:marBottom w:val="0"/>
              <w:divBdr>
                <w:top w:val="none" w:sz="0" w:space="0" w:color="auto"/>
                <w:left w:val="none" w:sz="0" w:space="0" w:color="auto"/>
                <w:bottom w:val="none" w:sz="0" w:space="0" w:color="auto"/>
                <w:right w:val="none" w:sz="0" w:space="0" w:color="auto"/>
              </w:divBdr>
            </w:div>
          </w:divsChild>
        </w:div>
        <w:div w:id="1583179097">
          <w:marLeft w:val="0"/>
          <w:marRight w:val="0"/>
          <w:marTop w:val="0"/>
          <w:marBottom w:val="0"/>
          <w:divBdr>
            <w:top w:val="none" w:sz="0" w:space="0" w:color="auto"/>
            <w:left w:val="none" w:sz="0" w:space="0" w:color="auto"/>
            <w:bottom w:val="none" w:sz="0" w:space="0" w:color="auto"/>
            <w:right w:val="none" w:sz="0" w:space="0" w:color="auto"/>
          </w:divBdr>
          <w:divsChild>
            <w:div w:id="1519393142">
              <w:marLeft w:val="0"/>
              <w:marRight w:val="0"/>
              <w:marTop w:val="0"/>
              <w:marBottom w:val="0"/>
              <w:divBdr>
                <w:top w:val="none" w:sz="0" w:space="0" w:color="auto"/>
                <w:left w:val="none" w:sz="0" w:space="0" w:color="auto"/>
                <w:bottom w:val="none" w:sz="0" w:space="0" w:color="auto"/>
                <w:right w:val="none" w:sz="0" w:space="0" w:color="auto"/>
              </w:divBdr>
            </w:div>
          </w:divsChild>
        </w:div>
        <w:div w:id="1636064192">
          <w:marLeft w:val="0"/>
          <w:marRight w:val="0"/>
          <w:marTop w:val="0"/>
          <w:marBottom w:val="0"/>
          <w:divBdr>
            <w:top w:val="none" w:sz="0" w:space="0" w:color="auto"/>
            <w:left w:val="none" w:sz="0" w:space="0" w:color="auto"/>
            <w:bottom w:val="none" w:sz="0" w:space="0" w:color="auto"/>
            <w:right w:val="none" w:sz="0" w:space="0" w:color="auto"/>
          </w:divBdr>
          <w:divsChild>
            <w:div w:id="577715577">
              <w:marLeft w:val="0"/>
              <w:marRight w:val="0"/>
              <w:marTop w:val="0"/>
              <w:marBottom w:val="0"/>
              <w:divBdr>
                <w:top w:val="none" w:sz="0" w:space="0" w:color="auto"/>
                <w:left w:val="none" w:sz="0" w:space="0" w:color="auto"/>
                <w:bottom w:val="none" w:sz="0" w:space="0" w:color="auto"/>
                <w:right w:val="none" w:sz="0" w:space="0" w:color="auto"/>
              </w:divBdr>
            </w:div>
          </w:divsChild>
        </w:div>
        <w:div w:id="1711149697">
          <w:marLeft w:val="0"/>
          <w:marRight w:val="0"/>
          <w:marTop w:val="0"/>
          <w:marBottom w:val="0"/>
          <w:divBdr>
            <w:top w:val="none" w:sz="0" w:space="0" w:color="auto"/>
            <w:left w:val="none" w:sz="0" w:space="0" w:color="auto"/>
            <w:bottom w:val="none" w:sz="0" w:space="0" w:color="auto"/>
            <w:right w:val="none" w:sz="0" w:space="0" w:color="auto"/>
          </w:divBdr>
          <w:divsChild>
            <w:div w:id="393435695">
              <w:marLeft w:val="0"/>
              <w:marRight w:val="0"/>
              <w:marTop w:val="0"/>
              <w:marBottom w:val="0"/>
              <w:divBdr>
                <w:top w:val="none" w:sz="0" w:space="0" w:color="auto"/>
                <w:left w:val="none" w:sz="0" w:space="0" w:color="auto"/>
                <w:bottom w:val="none" w:sz="0" w:space="0" w:color="auto"/>
                <w:right w:val="none" w:sz="0" w:space="0" w:color="auto"/>
              </w:divBdr>
            </w:div>
          </w:divsChild>
        </w:div>
        <w:div w:id="1712654034">
          <w:marLeft w:val="0"/>
          <w:marRight w:val="0"/>
          <w:marTop w:val="0"/>
          <w:marBottom w:val="0"/>
          <w:divBdr>
            <w:top w:val="none" w:sz="0" w:space="0" w:color="auto"/>
            <w:left w:val="none" w:sz="0" w:space="0" w:color="auto"/>
            <w:bottom w:val="none" w:sz="0" w:space="0" w:color="auto"/>
            <w:right w:val="none" w:sz="0" w:space="0" w:color="auto"/>
          </w:divBdr>
          <w:divsChild>
            <w:div w:id="286620320">
              <w:marLeft w:val="0"/>
              <w:marRight w:val="0"/>
              <w:marTop w:val="0"/>
              <w:marBottom w:val="0"/>
              <w:divBdr>
                <w:top w:val="none" w:sz="0" w:space="0" w:color="auto"/>
                <w:left w:val="none" w:sz="0" w:space="0" w:color="auto"/>
                <w:bottom w:val="none" w:sz="0" w:space="0" w:color="auto"/>
                <w:right w:val="none" w:sz="0" w:space="0" w:color="auto"/>
              </w:divBdr>
            </w:div>
          </w:divsChild>
        </w:div>
        <w:div w:id="1722555320">
          <w:marLeft w:val="0"/>
          <w:marRight w:val="0"/>
          <w:marTop w:val="0"/>
          <w:marBottom w:val="0"/>
          <w:divBdr>
            <w:top w:val="none" w:sz="0" w:space="0" w:color="auto"/>
            <w:left w:val="none" w:sz="0" w:space="0" w:color="auto"/>
            <w:bottom w:val="none" w:sz="0" w:space="0" w:color="auto"/>
            <w:right w:val="none" w:sz="0" w:space="0" w:color="auto"/>
          </w:divBdr>
          <w:divsChild>
            <w:div w:id="1868326064">
              <w:marLeft w:val="0"/>
              <w:marRight w:val="0"/>
              <w:marTop w:val="0"/>
              <w:marBottom w:val="0"/>
              <w:divBdr>
                <w:top w:val="none" w:sz="0" w:space="0" w:color="auto"/>
                <w:left w:val="none" w:sz="0" w:space="0" w:color="auto"/>
                <w:bottom w:val="none" w:sz="0" w:space="0" w:color="auto"/>
                <w:right w:val="none" w:sz="0" w:space="0" w:color="auto"/>
              </w:divBdr>
            </w:div>
          </w:divsChild>
        </w:div>
        <w:div w:id="1727099674">
          <w:marLeft w:val="0"/>
          <w:marRight w:val="0"/>
          <w:marTop w:val="0"/>
          <w:marBottom w:val="0"/>
          <w:divBdr>
            <w:top w:val="none" w:sz="0" w:space="0" w:color="auto"/>
            <w:left w:val="none" w:sz="0" w:space="0" w:color="auto"/>
            <w:bottom w:val="none" w:sz="0" w:space="0" w:color="auto"/>
            <w:right w:val="none" w:sz="0" w:space="0" w:color="auto"/>
          </w:divBdr>
          <w:divsChild>
            <w:div w:id="293830541">
              <w:marLeft w:val="0"/>
              <w:marRight w:val="0"/>
              <w:marTop w:val="0"/>
              <w:marBottom w:val="0"/>
              <w:divBdr>
                <w:top w:val="none" w:sz="0" w:space="0" w:color="auto"/>
                <w:left w:val="none" w:sz="0" w:space="0" w:color="auto"/>
                <w:bottom w:val="none" w:sz="0" w:space="0" w:color="auto"/>
                <w:right w:val="none" w:sz="0" w:space="0" w:color="auto"/>
              </w:divBdr>
            </w:div>
          </w:divsChild>
        </w:div>
        <w:div w:id="1730224927">
          <w:marLeft w:val="0"/>
          <w:marRight w:val="0"/>
          <w:marTop w:val="0"/>
          <w:marBottom w:val="0"/>
          <w:divBdr>
            <w:top w:val="none" w:sz="0" w:space="0" w:color="auto"/>
            <w:left w:val="none" w:sz="0" w:space="0" w:color="auto"/>
            <w:bottom w:val="none" w:sz="0" w:space="0" w:color="auto"/>
            <w:right w:val="none" w:sz="0" w:space="0" w:color="auto"/>
          </w:divBdr>
          <w:divsChild>
            <w:div w:id="2002780383">
              <w:marLeft w:val="0"/>
              <w:marRight w:val="0"/>
              <w:marTop w:val="0"/>
              <w:marBottom w:val="0"/>
              <w:divBdr>
                <w:top w:val="none" w:sz="0" w:space="0" w:color="auto"/>
                <w:left w:val="none" w:sz="0" w:space="0" w:color="auto"/>
                <w:bottom w:val="none" w:sz="0" w:space="0" w:color="auto"/>
                <w:right w:val="none" w:sz="0" w:space="0" w:color="auto"/>
              </w:divBdr>
            </w:div>
          </w:divsChild>
        </w:div>
        <w:div w:id="1740130790">
          <w:marLeft w:val="0"/>
          <w:marRight w:val="0"/>
          <w:marTop w:val="0"/>
          <w:marBottom w:val="0"/>
          <w:divBdr>
            <w:top w:val="none" w:sz="0" w:space="0" w:color="auto"/>
            <w:left w:val="none" w:sz="0" w:space="0" w:color="auto"/>
            <w:bottom w:val="none" w:sz="0" w:space="0" w:color="auto"/>
            <w:right w:val="none" w:sz="0" w:space="0" w:color="auto"/>
          </w:divBdr>
          <w:divsChild>
            <w:div w:id="946546733">
              <w:marLeft w:val="0"/>
              <w:marRight w:val="0"/>
              <w:marTop w:val="0"/>
              <w:marBottom w:val="0"/>
              <w:divBdr>
                <w:top w:val="none" w:sz="0" w:space="0" w:color="auto"/>
                <w:left w:val="none" w:sz="0" w:space="0" w:color="auto"/>
                <w:bottom w:val="none" w:sz="0" w:space="0" w:color="auto"/>
                <w:right w:val="none" w:sz="0" w:space="0" w:color="auto"/>
              </w:divBdr>
            </w:div>
          </w:divsChild>
        </w:div>
        <w:div w:id="1786193146">
          <w:marLeft w:val="0"/>
          <w:marRight w:val="0"/>
          <w:marTop w:val="0"/>
          <w:marBottom w:val="0"/>
          <w:divBdr>
            <w:top w:val="none" w:sz="0" w:space="0" w:color="auto"/>
            <w:left w:val="none" w:sz="0" w:space="0" w:color="auto"/>
            <w:bottom w:val="none" w:sz="0" w:space="0" w:color="auto"/>
            <w:right w:val="none" w:sz="0" w:space="0" w:color="auto"/>
          </w:divBdr>
          <w:divsChild>
            <w:div w:id="2081244037">
              <w:marLeft w:val="0"/>
              <w:marRight w:val="0"/>
              <w:marTop w:val="0"/>
              <w:marBottom w:val="0"/>
              <w:divBdr>
                <w:top w:val="none" w:sz="0" w:space="0" w:color="auto"/>
                <w:left w:val="none" w:sz="0" w:space="0" w:color="auto"/>
                <w:bottom w:val="none" w:sz="0" w:space="0" w:color="auto"/>
                <w:right w:val="none" w:sz="0" w:space="0" w:color="auto"/>
              </w:divBdr>
            </w:div>
          </w:divsChild>
        </w:div>
        <w:div w:id="1811482371">
          <w:marLeft w:val="0"/>
          <w:marRight w:val="0"/>
          <w:marTop w:val="0"/>
          <w:marBottom w:val="0"/>
          <w:divBdr>
            <w:top w:val="none" w:sz="0" w:space="0" w:color="auto"/>
            <w:left w:val="none" w:sz="0" w:space="0" w:color="auto"/>
            <w:bottom w:val="none" w:sz="0" w:space="0" w:color="auto"/>
            <w:right w:val="none" w:sz="0" w:space="0" w:color="auto"/>
          </w:divBdr>
          <w:divsChild>
            <w:div w:id="1545942793">
              <w:marLeft w:val="0"/>
              <w:marRight w:val="0"/>
              <w:marTop w:val="0"/>
              <w:marBottom w:val="0"/>
              <w:divBdr>
                <w:top w:val="none" w:sz="0" w:space="0" w:color="auto"/>
                <w:left w:val="none" w:sz="0" w:space="0" w:color="auto"/>
                <w:bottom w:val="none" w:sz="0" w:space="0" w:color="auto"/>
                <w:right w:val="none" w:sz="0" w:space="0" w:color="auto"/>
              </w:divBdr>
            </w:div>
          </w:divsChild>
        </w:div>
        <w:div w:id="1827473259">
          <w:marLeft w:val="0"/>
          <w:marRight w:val="0"/>
          <w:marTop w:val="0"/>
          <w:marBottom w:val="0"/>
          <w:divBdr>
            <w:top w:val="none" w:sz="0" w:space="0" w:color="auto"/>
            <w:left w:val="none" w:sz="0" w:space="0" w:color="auto"/>
            <w:bottom w:val="none" w:sz="0" w:space="0" w:color="auto"/>
            <w:right w:val="none" w:sz="0" w:space="0" w:color="auto"/>
          </w:divBdr>
          <w:divsChild>
            <w:div w:id="1295210785">
              <w:marLeft w:val="0"/>
              <w:marRight w:val="0"/>
              <w:marTop w:val="0"/>
              <w:marBottom w:val="0"/>
              <w:divBdr>
                <w:top w:val="none" w:sz="0" w:space="0" w:color="auto"/>
                <w:left w:val="none" w:sz="0" w:space="0" w:color="auto"/>
                <w:bottom w:val="none" w:sz="0" w:space="0" w:color="auto"/>
                <w:right w:val="none" w:sz="0" w:space="0" w:color="auto"/>
              </w:divBdr>
            </w:div>
          </w:divsChild>
        </w:div>
        <w:div w:id="1830947162">
          <w:marLeft w:val="0"/>
          <w:marRight w:val="0"/>
          <w:marTop w:val="0"/>
          <w:marBottom w:val="0"/>
          <w:divBdr>
            <w:top w:val="none" w:sz="0" w:space="0" w:color="auto"/>
            <w:left w:val="none" w:sz="0" w:space="0" w:color="auto"/>
            <w:bottom w:val="none" w:sz="0" w:space="0" w:color="auto"/>
            <w:right w:val="none" w:sz="0" w:space="0" w:color="auto"/>
          </w:divBdr>
          <w:divsChild>
            <w:div w:id="818306211">
              <w:marLeft w:val="0"/>
              <w:marRight w:val="0"/>
              <w:marTop w:val="0"/>
              <w:marBottom w:val="0"/>
              <w:divBdr>
                <w:top w:val="none" w:sz="0" w:space="0" w:color="auto"/>
                <w:left w:val="none" w:sz="0" w:space="0" w:color="auto"/>
                <w:bottom w:val="none" w:sz="0" w:space="0" w:color="auto"/>
                <w:right w:val="none" w:sz="0" w:space="0" w:color="auto"/>
              </w:divBdr>
            </w:div>
          </w:divsChild>
        </w:div>
        <w:div w:id="1844930484">
          <w:marLeft w:val="0"/>
          <w:marRight w:val="0"/>
          <w:marTop w:val="0"/>
          <w:marBottom w:val="0"/>
          <w:divBdr>
            <w:top w:val="none" w:sz="0" w:space="0" w:color="auto"/>
            <w:left w:val="none" w:sz="0" w:space="0" w:color="auto"/>
            <w:bottom w:val="none" w:sz="0" w:space="0" w:color="auto"/>
            <w:right w:val="none" w:sz="0" w:space="0" w:color="auto"/>
          </w:divBdr>
          <w:divsChild>
            <w:div w:id="1909681636">
              <w:marLeft w:val="0"/>
              <w:marRight w:val="0"/>
              <w:marTop w:val="0"/>
              <w:marBottom w:val="0"/>
              <w:divBdr>
                <w:top w:val="none" w:sz="0" w:space="0" w:color="auto"/>
                <w:left w:val="none" w:sz="0" w:space="0" w:color="auto"/>
                <w:bottom w:val="none" w:sz="0" w:space="0" w:color="auto"/>
                <w:right w:val="none" w:sz="0" w:space="0" w:color="auto"/>
              </w:divBdr>
            </w:div>
          </w:divsChild>
        </w:div>
        <w:div w:id="1887330989">
          <w:marLeft w:val="0"/>
          <w:marRight w:val="0"/>
          <w:marTop w:val="0"/>
          <w:marBottom w:val="0"/>
          <w:divBdr>
            <w:top w:val="none" w:sz="0" w:space="0" w:color="auto"/>
            <w:left w:val="none" w:sz="0" w:space="0" w:color="auto"/>
            <w:bottom w:val="none" w:sz="0" w:space="0" w:color="auto"/>
            <w:right w:val="none" w:sz="0" w:space="0" w:color="auto"/>
          </w:divBdr>
          <w:divsChild>
            <w:div w:id="1668240296">
              <w:marLeft w:val="0"/>
              <w:marRight w:val="0"/>
              <w:marTop w:val="0"/>
              <w:marBottom w:val="0"/>
              <w:divBdr>
                <w:top w:val="none" w:sz="0" w:space="0" w:color="auto"/>
                <w:left w:val="none" w:sz="0" w:space="0" w:color="auto"/>
                <w:bottom w:val="none" w:sz="0" w:space="0" w:color="auto"/>
                <w:right w:val="none" w:sz="0" w:space="0" w:color="auto"/>
              </w:divBdr>
            </w:div>
          </w:divsChild>
        </w:div>
        <w:div w:id="1922252692">
          <w:marLeft w:val="0"/>
          <w:marRight w:val="0"/>
          <w:marTop w:val="0"/>
          <w:marBottom w:val="0"/>
          <w:divBdr>
            <w:top w:val="none" w:sz="0" w:space="0" w:color="auto"/>
            <w:left w:val="none" w:sz="0" w:space="0" w:color="auto"/>
            <w:bottom w:val="none" w:sz="0" w:space="0" w:color="auto"/>
            <w:right w:val="none" w:sz="0" w:space="0" w:color="auto"/>
          </w:divBdr>
          <w:divsChild>
            <w:div w:id="1639804285">
              <w:marLeft w:val="0"/>
              <w:marRight w:val="0"/>
              <w:marTop w:val="0"/>
              <w:marBottom w:val="0"/>
              <w:divBdr>
                <w:top w:val="none" w:sz="0" w:space="0" w:color="auto"/>
                <w:left w:val="none" w:sz="0" w:space="0" w:color="auto"/>
                <w:bottom w:val="none" w:sz="0" w:space="0" w:color="auto"/>
                <w:right w:val="none" w:sz="0" w:space="0" w:color="auto"/>
              </w:divBdr>
            </w:div>
          </w:divsChild>
        </w:div>
        <w:div w:id="1932858204">
          <w:marLeft w:val="0"/>
          <w:marRight w:val="0"/>
          <w:marTop w:val="0"/>
          <w:marBottom w:val="0"/>
          <w:divBdr>
            <w:top w:val="none" w:sz="0" w:space="0" w:color="auto"/>
            <w:left w:val="none" w:sz="0" w:space="0" w:color="auto"/>
            <w:bottom w:val="none" w:sz="0" w:space="0" w:color="auto"/>
            <w:right w:val="none" w:sz="0" w:space="0" w:color="auto"/>
          </w:divBdr>
          <w:divsChild>
            <w:div w:id="1505777346">
              <w:marLeft w:val="0"/>
              <w:marRight w:val="0"/>
              <w:marTop w:val="0"/>
              <w:marBottom w:val="0"/>
              <w:divBdr>
                <w:top w:val="none" w:sz="0" w:space="0" w:color="auto"/>
                <w:left w:val="none" w:sz="0" w:space="0" w:color="auto"/>
                <w:bottom w:val="none" w:sz="0" w:space="0" w:color="auto"/>
                <w:right w:val="none" w:sz="0" w:space="0" w:color="auto"/>
              </w:divBdr>
            </w:div>
          </w:divsChild>
        </w:div>
        <w:div w:id="2020081835">
          <w:marLeft w:val="0"/>
          <w:marRight w:val="0"/>
          <w:marTop w:val="0"/>
          <w:marBottom w:val="0"/>
          <w:divBdr>
            <w:top w:val="none" w:sz="0" w:space="0" w:color="auto"/>
            <w:left w:val="none" w:sz="0" w:space="0" w:color="auto"/>
            <w:bottom w:val="none" w:sz="0" w:space="0" w:color="auto"/>
            <w:right w:val="none" w:sz="0" w:space="0" w:color="auto"/>
          </w:divBdr>
          <w:divsChild>
            <w:div w:id="874077507">
              <w:marLeft w:val="0"/>
              <w:marRight w:val="0"/>
              <w:marTop w:val="0"/>
              <w:marBottom w:val="0"/>
              <w:divBdr>
                <w:top w:val="none" w:sz="0" w:space="0" w:color="auto"/>
                <w:left w:val="none" w:sz="0" w:space="0" w:color="auto"/>
                <w:bottom w:val="none" w:sz="0" w:space="0" w:color="auto"/>
                <w:right w:val="none" w:sz="0" w:space="0" w:color="auto"/>
              </w:divBdr>
            </w:div>
          </w:divsChild>
        </w:div>
        <w:div w:id="2076050621">
          <w:marLeft w:val="0"/>
          <w:marRight w:val="0"/>
          <w:marTop w:val="0"/>
          <w:marBottom w:val="0"/>
          <w:divBdr>
            <w:top w:val="none" w:sz="0" w:space="0" w:color="auto"/>
            <w:left w:val="none" w:sz="0" w:space="0" w:color="auto"/>
            <w:bottom w:val="none" w:sz="0" w:space="0" w:color="auto"/>
            <w:right w:val="none" w:sz="0" w:space="0" w:color="auto"/>
          </w:divBdr>
          <w:divsChild>
            <w:div w:id="109904372">
              <w:marLeft w:val="0"/>
              <w:marRight w:val="0"/>
              <w:marTop w:val="0"/>
              <w:marBottom w:val="0"/>
              <w:divBdr>
                <w:top w:val="none" w:sz="0" w:space="0" w:color="auto"/>
                <w:left w:val="none" w:sz="0" w:space="0" w:color="auto"/>
                <w:bottom w:val="none" w:sz="0" w:space="0" w:color="auto"/>
                <w:right w:val="none" w:sz="0" w:space="0" w:color="auto"/>
              </w:divBdr>
            </w:div>
          </w:divsChild>
        </w:div>
        <w:div w:id="2092506061">
          <w:marLeft w:val="0"/>
          <w:marRight w:val="0"/>
          <w:marTop w:val="0"/>
          <w:marBottom w:val="0"/>
          <w:divBdr>
            <w:top w:val="none" w:sz="0" w:space="0" w:color="auto"/>
            <w:left w:val="none" w:sz="0" w:space="0" w:color="auto"/>
            <w:bottom w:val="none" w:sz="0" w:space="0" w:color="auto"/>
            <w:right w:val="none" w:sz="0" w:space="0" w:color="auto"/>
          </w:divBdr>
          <w:divsChild>
            <w:div w:id="1132095178">
              <w:marLeft w:val="0"/>
              <w:marRight w:val="0"/>
              <w:marTop w:val="0"/>
              <w:marBottom w:val="0"/>
              <w:divBdr>
                <w:top w:val="none" w:sz="0" w:space="0" w:color="auto"/>
                <w:left w:val="none" w:sz="0" w:space="0" w:color="auto"/>
                <w:bottom w:val="none" w:sz="0" w:space="0" w:color="auto"/>
                <w:right w:val="none" w:sz="0" w:space="0" w:color="auto"/>
              </w:divBdr>
            </w:div>
          </w:divsChild>
        </w:div>
        <w:div w:id="2106293902">
          <w:marLeft w:val="0"/>
          <w:marRight w:val="0"/>
          <w:marTop w:val="0"/>
          <w:marBottom w:val="0"/>
          <w:divBdr>
            <w:top w:val="none" w:sz="0" w:space="0" w:color="auto"/>
            <w:left w:val="none" w:sz="0" w:space="0" w:color="auto"/>
            <w:bottom w:val="none" w:sz="0" w:space="0" w:color="auto"/>
            <w:right w:val="none" w:sz="0" w:space="0" w:color="auto"/>
          </w:divBdr>
          <w:divsChild>
            <w:div w:id="364522435">
              <w:marLeft w:val="0"/>
              <w:marRight w:val="0"/>
              <w:marTop w:val="0"/>
              <w:marBottom w:val="0"/>
              <w:divBdr>
                <w:top w:val="none" w:sz="0" w:space="0" w:color="auto"/>
                <w:left w:val="none" w:sz="0" w:space="0" w:color="auto"/>
                <w:bottom w:val="none" w:sz="0" w:space="0" w:color="auto"/>
                <w:right w:val="none" w:sz="0" w:space="0" w:color="auto"/>
              </w:divBdr>
            </w:div>
          </w:divsChild>
        </w:div>
        <w:div w:id="2139059771">
          <w:marLeft w:val="0"/>
          <w:marRight w:val="0"/>
          <w:marTop w:val="0"/>
          <w:marBottom w:val="0"/>
          <w:divBdr>
            <w:top w:val="none" w:sz="0" w:space="0" w:color="auto"/>
            <w:left w:val="none" w:sz="0" w:space="0" w:color="auto"/>
            <w:bottom w:val="none" w:sz="0" w:space="0" w:color="auto"/>
            <w:right w:val="none" w:sz="0" w:space="0" w:color="auto"/>
          </w:divBdr>
          <w:divsChild>
            <w:div w:id="56014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92524">
      <w:bodyDiv w:val="1"/>
      <w:marLeft w:val="0"/>
      <w:marRight w:val="0"/>
      <w:marTop w:val="0"/>
      <w:marBottom w:val="0"/>
      <w:divBdr>
        <w:top w:val="none" w:sz="0" w:space="0" w:color="auto"/>
        <w:left w:val="none" w:sz="0" w:space="0" w:color="auto"/>
        <w:bottom w:val="none" w:sz="0" w:space="0" w:color="auto"/>
        <w:right w:val="none" w:sz="0" w:space="0" w:color="auto"/>
      </w:divBdr>
      <w:divsChild>
        <w:div w:id="1863088041">
          <w:marLeft w:val="0"/>
          <w:marRight w:val="0"/>
          <w:marTop w:val="0"/>
          <w:marBottom w:val="0"/>
          <w:divBdr>
            <w:top w:val="none" w:sz="0" w:space="0" w:color="auto"/>
            <w:left w:val="none" w:sz="0" w:space="0" w:color="auto"/>
            <w:bottom w:val="none" w:sz="0" w:space="0" w:color="auto"/>
            <w:right w:val="none" w:sz="0" w:space="0" w:color="auto"/>
          </w:divBdr>
        </w:div>
      </w:divsChild>
    </w:div>
    <w:div w:id="1082146419">
      <w:bodyDiv w:val="1"/>
      <w:marLeft w:val="0"/>
      <w:marRight w:val="0"/>
      <w:marTop w:val="0"/>
      <w:marBottom w:val="0"/>
      <w:divBdr>
        <w:top w:val="none" w:sz="0" w:space="0" w:color="auto"/>
        <w:left w:val="none" w:sz="0" w:space="0" w:color="auto"/>
        <w:bottom w:val="none" w:sz="0" w:space="0" w:color="auto"/>
        <w:right w:val="none" w:sz="0" w:space="0" w:color="auto"/>
      </w:divBdr>
      <w:divsChild>
        <w:div w:id="1951012650">
          <w:marLeft w:val="0"/>
          <w:marRight w:val="0"/>
          <w:marTop w:val="0"/>
          <w:marBottom w:val="0"/>
          <w:divBdr>
            <w:top w:val="none" w:sz="0" w:space="0" w:color="auto"/>
            <w:left w:val="none" w:sz="0" w:space="0" w:color="auto"/>
            <w:bottom w:val="none" w:sz="0" w:space="0" w:color="auto"/>
            <w:right w:val="none" w:sz="0" w:space="0" w:color="auto"/>
          </w:divBdr>
        </w:div>
      </w:divsChild>
    </w:div>
    <w:div w:id="1097943556">
      <w:bodyDiv w:val="1"/>
      <w:marLeft w:val="0"/>
      <w:marRight w:val="0"/>
      <w:marTop w:val="0"/>
      <w:marBottom w:val="0"/>
      <w:divBdr>
        <w:top w:val="none" w:sz="0" w:space="0" w:color="auto"/>
        <w:left w:val="none" w:sz="0" w:space="0" w:color="auto"/>
        <w:bottom w:val="none" w:sz="0" w:space="0" w:color="auto"/>
        <w:right w:val="none" w:sz="0" w:space="0" w:color="auto"/>
      </w:divBdr>
      <w:divsChild>
        <w:div w:id="1044870854">
          <w:marLeft w:val="0"/>
          <w:marRight w:val="0"/>
          <w:marTop w:val="0"/>
          <w:marBottom w:val="0"/>
          <w:divBdr>
            <w:top w:val="none" w:sz="0" w:space="0" w:color="auto"/>
            <w:left w:val="none" w:sz="0" w:space="0" w:color="auto"/>
            <w:bottom w:val="none" w:sz="0" w:space="0" w:color="auto"/>
            <w:right w:val="none" w:sz="0" w:space="0" w:color="auto"/>
          </w:divBdr>
        </w:div>
      </w:divsChild>
    </w:div>
    <w:div w:id="1127550334">
      <w:bodyDiv w:val="1"/>
      <w:marLeft w:val="0"/>
      <w:marRight w:val="0"/>
      <w:marTop w:val="0"/>
      <w:marBottom w:val="0"/>
      <w:divBdr>
        <w:top w:val="none" w:sz="0" w:space="0" w:color="auto"/>
        <w:left w:val="none" w:sz="0" w:space="0" w:color="auto"/>
        <w:bottom w:val="none" w:sz="0" w:space="0" w:color="auto"/>
        <w:right w:val="none" w:sz="0" w:space="0" w:color="auto"/>
      </w:divBdr>
      <w:divsChild>
        <w:div w:id="1203982086">
          <w:marLeft w:val="0"/>
          <w:marRight w:val="0"/>
          <w:marTop w:val="0"/>
          <w:marBottom w:val="0"/>
          <w:divBdr>
            <w:top w:val="none" w:sz="0" w:space="0" w:color="auto"/>
            <w:left w:val="none" w:sz="0" w:space="0" w:color="auto"/>
            <w:bottom w:val="none" w:sz="0" w:space="0" w:color="auto"/>
            <w:right w:val="none" w:sz="0" w:space="0" w:color="auto"/>
          </w:divBdr>
        </w:div>
      </w:divsChild>
    </w:div>
    <w:div w:id="1156726738">
      <w:bodyDiv w:val="1"/>
      <w:marLeft w:val="0"/>
      <w:marRight w:val="0"/>
      <w:marTop w:val="0"/>
      <w:marBottom w:val="0"/>
      <w:divBdr>
        <w:top w:val="none" w:sz="0" w:space="0" w:color="auto"/>
        <w:left w:val="none" w:sz="0" w:space="0" w:color="auto"/>
        <w:bottom w:val="none" w:sz="0" w:space="0" w:color="auto"/>
        <w:right w:val="none" w:sz="0" w:space="0" w:color="auto"/>
      </w:divBdr>
    </w:div>
    <w:div w:id="1163397725">
      <w:bodyDiv w:val="1"/>
      <w:marLeft w:val="0"/>
      <w:marRight w:val="0"/>
      <w:marTop w:val="0"/>
      <w:marBottom w:val="0"/>
      <w:divBdr>
        <w:top w:val="none" w:sz="0" w:space="0" w:color="auto"/>
        <w:left w:val="none" w:sz="0" w:space="0" w:color="auto"/>
        <w:bottom w:val="none" w:sz="0" w:space="0" w:color="auto"/>
        <w:right w:val="none" w:sz="0" w:space="0" w:color="auto"/>
      </w:divBdr>
    </w:div>
    <w:div w:id="1183324311">
      <w:bodyDiv w:val="1"/>
      <w:marLeft w:val="0"/>
      <w:marRight w:val="0"/>
      <w:marTop w:val="0"/>
      <w:marBottom w:val="0"/>
      <w:divBdr>
        <w:top w:val="none" w:sz="0" w:space="0" w:color="auto"/>
        <w:left w:val="none" w:sz="0" w:space="0" w:color="auto"/>
        <w:bottom w:val="none" w:sz="0" w:space="0" w:color="auto"/>
        <w:right w:val="none" w:sz="0" w:space="0" w:color="auto"/>
      </w:divBdr>
    </w:div>
    <w:div w:id="1185554469">
      <w:bodyDiv w:val="1"/>
      <w:marLeft w:val="0"/>
      <w:marRight w:val="0"/>
      <w:marTop w:val="0"/>
      <w:marBottom w:val="0"/>
      <w:divBdr>
        <w:top w:val="none" w:sz="0" w:space="0" w:color="auto"/>
        <w:left w:val="none" w:sz="0" w:space="0" w:color="auto"/>
        <w:bottom w:val="none" w:sz="0" w:space="0" w:color="auto"/>
        <w:right w:val="none" w:sz="0" w:space="0" w:color="auto"/>
      </w:divBdr>
      <w:divsChild>
        <w:div w:id="1238634522">
          <w:marLeft w:val="0"/>
          <w:marRight w:val="0"/>
          <w:marTop w:val="0"/>
          <w:marBottom w:val="0"/>
          <w:divBdr>
            <w:top w:val="none" w:sz="0" w:space="0" w:color="auto"/>
            <w:left w:val="none" w:sz="0" w:space="0" w:color="auto"/>
            <w:bottom w:val="none" w:sz="0" w:space="0" w:color="auto"/>
            <w:right w:val="none" w:sz="0" w:space="0" w:color="auto"/>
          </w:divBdr>
        </w:div>
      </w:divsChild>
    </w:div>
    <w:div w:id="1187139463">
      <w:bodyDiv w:val="1"/>
      <w:marLeft w:val="0"/>
      <w:marRight w:val="0"/>
      <w:marTop w:val="0"/>
      <w:marBottom w:val="0"/>
      <w:divBdr>
        <w:top w:val="none" w:sz="0" w:space="0" w:color="auto"/>
        <w:left w:val="none" w:sz="0" w:space="0" w:color="auto"/>
        <w:bottom w:val="none" w:sz="0" w:space="0" w:color="auto"/>
        <w:right w:val="none" w:sz="0" w:space="0" w:color="auto"/>
      </w:divBdr>
    </w:div>
    <w:div w:id="1216434214">
      <w:bodyDiv w:val="1"/>
      <w:marLeft w:val="0"/>
      <w:marRight w:val="0"/>
      <w:marTop w:val="0"/>
      <w:marBottom w:val="0"/>
      <w:divBdr>
        <w:top w:val="none" w:sz="0" w:space="0" w:color="auto"/>
        <w:left w:val="none" w:sz="0" w:space="0" w:color="auto"/>
        <w:bottom w:val="none" w:sz="0" w:space="0" w:color="auto"/>
        <w:right w:val="none" w:sz="0" w:space="0" w:color="auto"/>
      </w:divBdr>
      <w:divsChild>
        <w:div w:id="1973293055">
          <w:marLeft w:val="0"/>
          <w:marRight w:val="0"/>
          <w:marTop w:val="0"/>
          <w:marBottom w:val="0"/>
          <w:divBdr>
            <w:top w:val="none" w:sz="0" w:space="0" w:color="auto"/>
            <w:left w:val="none" w:sz="0" w:space="0" w:color="auto"/>
            <w:bottom w:val="none" w:sz="0" w:space="0" w:color="auto"/>
            <w:right w:val="none" w:sz="0" w:space="0" w:color="auto"/>
          </w:divBdr>
        </w:div>
      </w:divsChild>
    </w:div>
    <w:div w:id="1227492814">
      <w:bodyDiv w:val="1"/>
      <w:marLeft w:val="0"/>
      <w:marRight w:val="0"/>
      <w:marTop w:val="0"/>
      <w:marBottom w:val="0"/>
      <w:divBdr>
        <w:top w:val="none" w:sz="0" w:space="0" w:color="auto"/>
        <w:left w:val="none" w:sz="0" w:space="0" w:color="auto"/>
        <w:bottom w:val="none" w:sz="0" w:space="0" w:color="auto"/>
        <w:right w:val="none" w:sz="0" w:space="0" w:color="auto"/>
      </w:divBdr>
      <w:divsChild>
        <w:div w:id="1489052353">
          <w:marLeft w:val="0"/>
          <w:marRight w:val="0"/>
          <w:marTop w:val="0"/>
          <w:marBottom w:val="0"/>
          <w:divBdr>
            <w:top w:val="none" w:sz="0" w:space="0" w:color="auto"/>
            <w:left w:val="none" w:sz="0" w:space="0" w:color="auto"/>
            <w:bottom w:val="none" w:sz="0" w:space="0" w:color="auto"/>
            <w:right w:val="none" w:sz="0" w:space="0" w:color="auto"/>
          </w:divBdr>
        </w:div>
      </w:divsChild>
    </w:div>
    <w:div w:id="1243685118">
      <w:bodyDiv w:val="1"/>
      <w:marLeft w:val="0"/>
      <w:marRight w:val="0"/>
      <w:marTop w:val="0"/>
      <w:marBottom w:val="0"/>
      <w:divBdr>
        <w:top w:val="none" w:sz="0" w:space="0" w:color="auto"/>
        <w:left w:val="none" w:sz="0" w:space="0" w:color="auto"/>
        <w:bottom w:val="none" w:sz="0" w:space="0" w:color="auto"/>
        <w:right w:val="none" w:sz="0" w:space="0" w:color="auto"/>
      </w:divBdr>
    </w:div>
    <w:div w:id="1251082408">
      <w:bodyDiv w:val="1"/>
      <w:marLeft w:val="0"/>
      <w:marRight w:val="0"/>
      <w:marTop w:val="0"/>
      <w:marBottom w:val="0"/>
      <w:divBdr>
        <w:top w:val="none" w:sz="0" w:space="0" w:color="auto"/>
        <w:left w:val="none" w:sz="0" w:space="0" w:color="auto"/>
        <w:bottom w:val="none" w:sz="0" w:space="0" w:color="auto"/>
        <w:right w:val="none" w:sz="0" w:space="0" w:color="auto"/>
      </w:divBdr>
    </w:div>
    <w:div w:id="1284532647">
      <w:bodyDiv w:val="1"/>
      <w:marLeft w:val="0"/>
      <w:marRight w:val="0"/>
      <w:marTop w:val="0"/>
      <w:marBottom w:val="0"/>
      <w:divBdr>
        <w:top w:val="none" w:sz="0" w:space="0" w:color="auto"/>
        <w:left w:val="none" w:sz="0" w:space="0" w:color="auto"/>
        <w:bottom w:val="none" w:sz="0" w:space="0" w:color="auto"/>
        <w:right w:val="none" w:sz="0" w:space="0" w:color="auto"/>
      </w:divBdr>
      <w:divsChild>
        <w:div w:id="45184571">
          <w:marLeft w:val="0"/>
          <w:marRight w:val="0"/>
          <w:marTop w:val="0"/>
          <w:marBottom w:val="0"/>
          <w:divBdr>
            <w:top w:val="none" w:sz="0" w:space="0" w:color="auto"/>
            <w:left w:val="none" w:sz="0" w:space="0" w:color="auto"/>
            <w:bottom w:val="none" w:sz="0" w:space="0" w:color="auto"/>
            <w:right w:val="none" w:sz="0" w:space="0" w:color="auto"/>
          </w:divBdr>
          <w:divsChild>
            <w:div w:id="1023477804">
              <w:marLeft w:val="0"/>
              <w:marRight w:val="0"/>
              <w:marTop w:val="0"/>
              <w:marBottom w:val="0"/>
              <w:divBdr>
                <w:top w:val="none" w:sz="0" w:space="0" w:color="auto"/>
                <w:left w:val="none" w:sz="0" w:space="0" w:color="auto"/>
                <w:bottom w:val="none" w:sz="0" w:space="0" w:color="auto"/>
                <w:right w:val="none" w:sz="0" w:space="0" w:color="auto"/>
              </w:divBdr>
            </w:div>
          </w:divsChild>
        </w:div>
        <w:div w:id="74406126">
          <w:marLeft w:val="0"/>
          <w:marRight w:val="0"/>
          <w:marTop w:val="0"/>
          <w:marBottom w:val="0"/>
          <w:divBdr>
            <w:top w:val="none" w:sz="0" w:space="0" w:color="auto"/>
            <w:left w:val="none" w:sz="0" w:space="0" w:color="auto"/>
            <w:bottom w:val="none" w:sz="0" w:space="0" w:color="auto"/>
            <w:right w:val="none" w:sz="0" w:space="0" w:color="auto"/>
          </w:divBdr>
          <w:divsChild>
            <w:div w:id="353966509">
              <w:marLeft w:val="0"/>
              <w:marRight w:val="0"/>
              <w:marTop w:val="0"/>
              <w:marBottom w:val="0"/>
              <w:divBdr>
                <w:top w:val="none" w:sz="0" w:space="0" w:color="auto"/>
                <w:left w:val="none" w:sz="0" w:space="0" w:color="auto"/>
                <w:bottom w:val="none" w:sz="0" w:space="0" w:color="auto"/>
                <w:right w:val="none" w:sz="0" w:space="0" w:color="auto"/>
              </w:divBdr>
            </w:div>
          </w:divsChild>
        </w:div>
        <w:div w:id="91823957">
          <w:marLeft w:val="0"/>
          <w:marRight w:val="0"/>
          <w:marTop w:val="0"/>
          <w:marBottom w:val="0"/>
          <w:divBdr>
            <w:top w:val="none" w:sz="0" w:space="0" w:color="auto"/>
            <w:left w:val="none" w:sz="0" w:space="0" w:color="auto"/>
            <w:bottom w:val="none" w:sz="0" w:space="0" w:color="auto"/>
            <w:right w:val="none" w:sz="0" w:space="0" w:color="auto"/>
          </w:divBdr>
          <w:divsChild>
            <w:div w:id="400174897">
              <w:marLeft w:val="0"/>
              <w:marRight w:val="0"/>
              <w:marTop w:val="0"/>
              <w:marBottom w:val="0"/>
              <w:divBdr>
                <w:top w:val="none" w:sz="0" w:space="0" w:color="auto"/>
                <w:left w:val="none" w:sz="0" w:space="0" w:color="auto"/>
                <w:bottom w:val="none" w:sz="0" w:space="0" w:color="auto"/>
                <w:right w:val="none" w:sz="0" w:space="0" w:color="auto"/>
              </w:divBdr>
            </w:div>
          </w:divsChild>
        </w:div>
        <w:div w:id="115874485">
          <w:marLeft w:val="0"/>
          <w:marRight w:val="0"/>
          <w:marTop w:val="0"/>
          <w:marBottom w:val="0"/>
          <w:divBdr>
            <w:top w:val="none" w:sz="0" w:space="0" w:color="auto"/>
            <w:left w:val="none" w:sz="0" w:space="0" w:color="auto"/>
            <w:bottom w:val="none" w:sz="0" w:space="0" w:color="auto"/>
            <w:right w:val="none" w:sz="0" w:space="0" w:color="auto"/>
          </w:divBdr>
          <w:divsChild>
            <w:div w:id="1422407517">
              <w:marLeft w:val="0"/>
              <w:marRight w:val="0"/>
              <w:marTop w:val="0"/>
              <w:marBottom w:val="0"/>
              <w:divBdr>
                <w:top w:val="none" w:sz="0" w:space="0" w:color="auto"/>
                <w:left w:val="none" w:sz="0" w:space="0" w:color="auto"/>
                <w:bottom w:val="none" w:sz="0" w:space="0" w:color="auto"/>
                <w:right w:val="none" w:sz="0" w:space="0" w:color="auto"/>
              </w:divBdr>
            </w:div>
          </w:divsChild>
        </w:div>
        <w:div w:id="118963631">
          <w:marLeft w:val="0"/>
          <w:marRight w:val="0"/>
          <w:marTop w:val="0"/>
          <w:marBottom w:val="0"/>
          <w:divBdr>
            <w:top w:val="none" w:sz="0" w:space="0" w:color="auto"/>
            <w:left w:val="none" w:sz="0" w:space="0" w:color="auto"/>
            <w:bottom w:val="none" w:sz="0" w:space="0" w:color="auto"/>
            <w:right w:val="none" w:sz="0" w:space="0" w:color="auto"/>
          </w:divBdr>
          <w:divsChild>
            <w:div w:id="865874651">
              <w:marLeft w:val="0"/>
              <w:marRight w:val="0"/>
              <w:marTop w:val="0"/>
              <w:marBottom w:val="0"/>
              <w:divBdr>
                <w:top w:val="none" w:sz="0" w:space="0" w:color="auto"/>
                <w:left w:val="none" w:sz="0" w:space="0" w:color="auto"/>
                <w:bottom w:val="none" w:sz="0" w:space="0" w:color="auto"/>
                <w:right w:val="none" w:sz="0" w:space="0" w:color="auto"/>
              </w:divBdr>
            </w:div>
          </w:divsChild>
        </w:div>
        <w:div w:id="135880778">
          <w:marLeft w:val="0"/>
          <w:marRight w:val="0"/>
          <w:marTop w:val="0"/>
          <w:marBottom w:val="0"/>
          <w:divBdr>
            <w:top w:val="none" w:sz="0" w:space="0" w:color="auto"/>
            <w:left w:val="none" w:sz="0" w:space="0" w:color="auto"/>
            <w:bottom w:val="none" w:sz="0" w:space="0" w:color="auto"/>
            <w:right w:val="none" w:sz="0" w:space="0" w:color="auto"/>
          </w:divBdr>
          <w:divsChild>
            <w:div w:id="1356806592">
              <w:marLeft w:val="0"/>
              <w:marRight w:val="0"/>
              <w:marTop w:val="0"/>
              <w:marBottom w:val="0"/>
              <w:divBdr>
                <w:top w:val="none" w:sz="0" w:space="0" w:color="auto"/>
                <w:left w:val="none" w:sz="0" w:space="0" w:color="auto"/>
                <w:bottom w:val="none" w:sz="0" w:space="0" w:color="auto"/>
                <w:right w:val="none" w:sz="0" w:space="0" w:color="auto"/>
              </w:divBdr>
            </w:div>
          </w:divsChild>
        </w:div>
        <w:div w:id="187062735">
          <w:marLeft w:val="0"/>
          <w:marRight w:val="0"/>
          <w:marTop w:val="0"/>
          <w:marBottom w:val="0"/>
          <w:divBdr>
            <w:top w:val="none" w:sz="0" w:space="0" w:color="auto"/>
            <w:left w:val="none" w:sz="0" w:space="0" w:color="auto"/>
            <w:bottom w:val="none" w:sz="0" w:space="0" w:color="auto"/>
            <w:right w:val="none" w:sz="0" w:space="0" w:color="auto"/>
          </w:divBdr>
          <w:divsChild>
            <w:div w:id="1573420525">
              <w:marLeft w:val="0"/>
              <w:marRight w:val="0"/>
              <w:marTop w:val="0"/>
              <w:marBottom w:val="0"/>
              <w:divBdr>
                <w:top w:val="none" w:sz="0" w:space="0" w:color="auto"/>
                <w:left w:val="none" w:sz="0" w:space="0" w:color="auto"/>
                <w:bottom w:val="none" w:sz="0" w:space="0" w:color="auto"/>
                <w:right w:val="none" w:sz="0" w:space="0" w:color="auto"/>
              </w:divBdr>
            </w:div>
          </w:divsChild>
        </w:div>
        <w:div w:id="188491908">
          <w:marLeft w:val="0"/>
          <w:marRight w:val="0"/>
          <w:marTop w:val="0"/>
          <w:marBottom w:val="0"/>
          <w:divBdr>
            <w:top w:val="none" w:sz="0" w:space="0" w:color="auto"/>
            <w:left w:val="none" w:sz="0" w:space="0" w:color="auto"/>
            <w:bottom w:val="none" w:sz="0" w:space="0" w:color="auto"/>
            <w:right w:val="none" w:sz="0" w:space="0" w:color="auto"/>
          </w:divBdr>
          <w:divsChild>
            <w:div w:id="610556654">
              <w:marLeft w:val="0"/>
              <w:marRight w:val="0"/>
              <w:marTop w:val="0"/>
              <w:marBottom w:val="0"/>
              <w:divBdr>
                <w:top w:val="none" w:sz="0" w:space="0" w:color="auto"/>
                <w:left w:val="none" w:sz="0" w:space="0" w:color="auto"/>
                <w:bottom w:val="none" w:sz="0" w:space="0" w:color="auto"/>
                <w:right w:val="none" w:sz="0" w:space="0" w:color="auto"/>
              </w:divBdr>
            </w:div>
          </w:divsChild>
        </w:div>
        <w:div w:id="236131076">
          <w:marLeft w:val="0"/>
          <w:marRight w:val="0"/>
          <w:marTop w:val="0"/>
          <w:marBottom w:val="0"/>
          <w:divBdr>
            <w:top w:val="none" w:sz="0" w:space="0" w:color="auto"/>
            <w:left w:val="none" w:sz="0" w:space="0" w:color="auto"/>
            <w:bottom w:val="none" w:sz="0" w:space="0" w:color="auto"/>
            <w:right w:val="none" w:sz="0" w:space="0" w:color="auto"/>
          </w:divBdr>
          <w:divsChild>
            <w:div w:id="363557606">
              <w:marLeft w:val="0"/>
              <w:marRight w:val="0"/>
              <w:marTop w:val="0"/>
              <w:marBottom w:val="0"/>
              <w:divBdr>
                <w:top w:val="none" w:sz="0" w:space="0" w:color="auto"/>
                <w:left w:val="none" w:sz="0" w:space="0" w:color="auto"/>
                <w:bottom w:val="none" w:sz="0" w:space="0" w:color="auto"/>
                <w:right w:val="none" w:sz="0" w:space="0" w:color="auto"/>
              </w:divBdr>
            </w:div>
          </w:divsChild>
        </w:div>
        <w:div w:id="349725043">
          <w:marLeft w:val="0"/>
          <w:marRight w:val="0"/>
          <w:marTop w:val="0"/>
          <w:marBottom w:val="0"/>
          <w:divBdr>
            <w:top w:val="none" w:sz="0" w:space="0" w:color="auto"/>
            <w:left w:val="none" w:sz="0" w:space="0" w:color="auto"/>
            <w:bottom w:val="none" w:sz="0" w:space="0" w:color="auto"/>
            <w:right w:val="none" w:sz="0" w:space="0" w:color="auto"/>
          </w:divBdr>
          <w:divsChild>
            <w:div w:id="479735011">
              <w:marLeft w:val="0"/>
              <w:marRight w:val="0"/>
              <w:marTop w:val="0"/>
              <w:marBottom w:val="0"/>
              <w:divBdr>
                <w:top w:val="none" w:sz="0" w:space="0" w:color="auto"/>
                <w:left w:val="none" w:sz="0" w:space="0" w:color="auto"/>
                <w:bottom w:val="none" w:sz="0" w:space="0" w:color="auto"/>
                <w:right w:val="none" w:sz="0" w:space="0" w:color="auto"/>
              </w:divBdr>
            </w:div>
          </w:divsChild>
        </w:div>
        <w:div w:id="365299880">
          <w:marLeft w:val="0"/>
          <w:marRight w:val="0"/>
          <w:marTop w:val="0"/>
          <w:marBottom w:val="0"/>
          <w:divBdr>
            <w:top w:val="none" w:sz="0" w:space="0" w:color="auto"/>
            <w:left w:val="none" w:sz="0" w:space="0" w:color="auto"/>
            <w:bottom w:val="none" w:sz="0" w:space="0" w:color="auto"/>
            <w:right w:val="none" w:sz="0" w:space="0" w:color="auto"/>
          </w:divBdr>
          <w:divsChild>
            <w:div w:id="465514119">
              <w:marLeft w:val="0"/>
              <w:marRight w:val="0"/>
              <w:marTop w:val="0"/>
              <w:marBottom w:val="0"/>
              <w:divBdr>
                <w:top w:val="none" w:sz="0" w:space="0" w:color="auto"/>
                <w:left w:val="none" w:sz="0" w:space="0" w:color="auto"/>
                <w:bottom w:val="none" w:sz="0" w:space="0" w:color="auto"/>
                <w:right w:val="none" w:sz="0" w:space="0" w:color="auto"/>
              </w:divBdr>
            </w:div>
          </w:divsChild>
        </w:div>
        <w:div w:id="384380391">
          <w:marLeft w:val="0"/>
          <w:marRight w:val="0"/>
          <w:marTop w:val="0"/>
          <w:marBottom w:val="0"/>
          <w:divBdr>
            <w:top w:val="none" w:sz="0" w:space="0" w:color="auto"/>
            <w:left w:val="none" w:sz="0" w:space="0" w:color="auto"/>
            <w:bottom w:val="none" w:sz="0" w:space="0" w:color="auto"/>
            <w:right w:val="none" w:sz="0" w:space="0" w:color="auto"/>
          </w:divBdr>
          <w:divsChild>
            <w:div w:id="781413664">
              <w:marLeft w:val="0"/>
              <w:marRight w:val="0"/>
              <w:marTop w:val="0"/>
              <w:marBottom w:val="0"/>
              <w:divBdr>
                <w:top w:val="none" w:sz="0" w:space="0" w:color="auto"/>
                <w:left w:val="none" w:sz="0" w:space="0" w:color="auto"/>
                <w:bottom w:val="none" w:sz="0" w:space="0" w:color="auto"/>
                <w:right w:val="none" w:sz="0" w:space="0" w:color="auto"/>
              </w:divBdr>
            </w:div>
          </w:divsChild>
        </w:div>
        <w:div w:id="400567426">
          <w:marLeft w:val="0"/>
          <w:marRight w:val="0"/>
          <w:marTop w:val="0"/>
          <w:marBottom w:val="0"/>
          <w:divBdr>
            <w:top w:val="none" w:sz="0" w:space="0" w:color="auto"/>
            <w:left w:val="none" w:sz="0" w:space="0" w:color="auto"/>
            <w:bottom w:val="none" w:sz="0" w:space="0" w:color="auto"/>
            <w:right w:val="none" w:sz="0" w:space="0" w:color="auto"/>
          </w:divBdr>
          <w:divsChild>
            <w:div w:id="1915894655">
              <w:marLeft w:val="0"/>
              <w:marRight w:val="0"/>
              <w:marTop w:val="0"/>
              <w:marBottom w:val="0"/>
              <w:divBdr>
                <w:top w:val="none" w:sz="0" w:space="0" w:color="auto"/>
                <w:left w:val="none" w:sz="0" w:space="0" w:color="auto"/>
                <w:bottom w:val="none" w:sz="0" w:space="0" w:color="auto"/>
                <w:right w:val="none" w:sz="0" w:space="0" w:color="auto"/>
              </w:divBdr>
            </w:div>
          </w:divsChild>
        </w:div>
        <w:div w:id="408356086">
          <w:marLeft w:val="0"/>
          <w:marRight w:val="0"/>
          <w:marTop w:val="0"/>
          <w:marBottom w:val="0"/>
          <w:divBdr>
            <w:top w:val="none" w:sz="0" w:space="0" w:color="auto"/>
            <w:left w:val="none" w:sz="0" w:space="0" w:color="auto"/>
            <w:bottom w:val="none" w:sz="0" w:space="0" w:color="auto"/>
            <w:right w:val="none" w:sz="0" w:space="0" w:color="auto"/>
          </w:divBdr>
          <w:divsChild>
            <w:div w:id="251092362">
              <w:marLeft w:val="0"/>
              <w:marRight w:val="0"/>
              <w:marTop w:val="0"/>
              <w:marBottom w:val="0"/>
              <w:divBdr>
                <w:top w:val="none" w:sz="0" w:space="0" w:color="auto"/>
                <w:left w:val="none" w:sz="0" w:space="0" w:color="auto"/>
                <w:bottom w:val="none" w:sz="0" w:space="0" w:color="auto"/>
                <w:right w:val="none" w:sz="0" w:space="0" w:color="auto"/>
              </w:divBdr>
            </w:div>
          </w:divsChild>
        </w:div>
        <w:div w:id="498735153">
          <w:marLeft w:val="0"/>
          <w:marRight w:val="0"/>
          <w:marTop w:val="0"/>
          <w:marBottom w:val="0"/>
          <w:divBdr>
            <w:top w:val="none" w:sz="0" w:space="0" w:color="auto"/>
            <w:left w:val="none" w:sz="0" w:space="0" w:color="auto"/>
            <w:bottom w:val="none" w:sz="0" w:space="0" w:color="auto"/>
            <w:right w:val="none" w:sz="0" w:space="0" w:color="auto"/>
          </w:divBdr>
          <w:divsChild>
            <w:div w:id="1582062122">
              <w:marLeft w:val="0"/>
              <w:marRight w:val="0"/>
              <w:marTop w:val="0"/>
              <w:marBottom w:val="0"/>
              <w:divBdr>
                <w:top w:val="none" w:sz="0" w:space="0" w:color="auto"/>
                <w:left w:val="none" w:sz="0" w:space="0" w:color="auto"/>
                <w:bottom w:val="none" w:sz="0" w:space="0" w:color="auto"/>
                <w:right w:val="none" w:sz="0" w:space="0" w:color="auto"/>
              </w:divBdr>
            </w:div>
          </w:divsChild>
        </w:div>
        <w:div w:id="530146669">
          <w:marLeft w:val="0"/>
          <w:marRight w:val="0"/>
          <w:marTop w:val="0"/>
          <w:marBottom w:val="0"/>
          <w:divBdr>
            <w:top w:val="none" w:sz="0" w:space="0" w:color="auto"/>
            <w:left w:val="none" w:sz="0" w:space="0" w:color="auto"/>
            <w:bottom w:val="none" w:sz="0" w:space="0" w:color="auto"/>
            <w:right w:val="none" w:sz="0" w:space="0" w:color="auto"/>
          </w:divBdr>
          <w:divsChild>
            <w:div w:id="646667728">
              <w:marLeft w:val="0"/>
              <w:marRight w:val="0"/>
              <w:marTop w:val="0"/>
              <w:marBottom w:val="0"/>
              <w:divBdr>
                <w:top w:val="none" w:sz="0" w:space="0" w:color="auto"/>
                <w:left w:val="none" w:sz="0" w:space="0" w:color="auto"/>
                <w:bottom w:val="none" w:sz="0" w:space="0" w:color="auto"/>
                <w:right w:val="none" w:sz="0" w:space="0" w:color="auto"/>
              </w:divBdr>
            </w:div>
          </w:divsChild>
        </w:div>
        <w:div w:id="570968528">
          <w:marLeft w:val="0"/>
          <w:marRight w:val="0"/>
          <w:marTop w:val="0"/>
          <w:marBottom w:val="0"/>
          <w:divBdr>
            <w:top w:val="none" w:sz="0" w:space="0" w:color="auto"/>
            <w:left w:val="none" w:sz="0" w:space="0" w:color="auto"/>
            <w:bottom w:val="none" w:sz="0" w:space="0" w:color="auto"/>
            <w:right w:val="none" w:sz="0" w:space="0" w:color="auto"/>
          </w:divBdr>
          <w:divsChild>
            <w:div w:id="1007368727">
              <w:marLeft w:val="0"/>
              <w:marRight w:val="0"/>
              <w:marTop w:val="0"/>
              <w:marBottom w:val="0"/>
              <w:divBdr>
                <w:top w:val="none" w:sz="0" w:space="0" w:color="auto"/>
                <w:left w:val="none" w:sz="0" w:space="0" w:color="auto"/>
                <w:bottom w:val="none" w:sz="0" w:space="0" w:color="auto"/>
                <w:right w:val="none" w:sz="0" w:space="0" w:color="auto"/>
              </w:divBdr>
            </w:div>
          </w:divsChild>
        </w:div>
        <w:div w:id="595409842">
          <w:marLeft w:val="0"/>
          <w:marRight w:val="0"/>
          <w:marTop w:val="0"/>
          <w:marBottom w:val="0"/>
          <w:divBdr>
            <w:top w:val="none" w:sz="0" w:space="0" w:color="auto"/>
            <w:left w:val="none" w:sz="0" w:space="0" w:color="auto"/>
            <w:bottom w:val="none" w:sz="0" w:space="0" w:color="auto"/>
            <w:right w:val="none" w:sz="0" w:space="0" w:color="auto"/>
          </w:divBdr>
          <w:divsChild>
            <w:div w:id="1686593103">
              <w:marLeft w:val="0"/>
              <w:marRight w:val="0"/>
              <w:marTop w:val="0"/>
              <w:marBottom w:val="0"/>
              <w:divBdr>
                <w:top w:val="none" w:sz="0" w:space="0" w:color="auto"/>
                <w:left w:val="none" w:sz="0" w:space="0" w:color="auto"/>
                <w:bottom w:val="none" w:sz="0" w:space="0" w:color="auto"/>
                <w:right w:val="none" w:sz="0" w:space="0" w:color="auto"/>
              </w:divBdr>
            </w:div>
          </w:divsChild>
        </w:div>
        <w:div w:id="609700941">
          <w:marLeft w:val="0"/>
          <w:marRight w:val="0"/>
          <w:marTop w:val="0"/>
          <w:marBottom w:val="0"/>
          <w:divBdr>
            <w:top w:val="none" w:sz="0" w:space="0" w:color="auto"/>
            <w:left w:val="none" w:sz="0" w:space="0" w:color="auto"/>
            <w:bottom w:val="none" w:sz="0" w:space="0" w:color="auto"/>
            <w:right w:val="none" w:sz="0" w:space="0" w:color="auto"/>
          </w:divBdr>
          <w:divsChild>
            <w:div w:id="1110466851">
              <w:marLeft w:val="0"/>
              <w:marRight w:val="0"/>
              <w:marTop w:val="0"/>
              <w:marBottom w:val="0"/>
              <w:divBdr>
                <w:top w:val="none" w:sz="0" w:space="0" w:color="auto"/>
                <w:left w:val="none" w:sz="0" w:space="0" w:color="auto"/>
                <w:bottom w:val="none" w:sz="0" w:space="0" w:color="auto"/>
                <w:right w:val="none" w:sz="0" w:space="0" w:color="auto"/>
              </w:divBdr>
            </w:div>
          </w:divsChild>
        </w:div>
        <w:div w:id="658774779">
          <w:marLeft w:val="0"/>
          <w:marRight w:val="0"/>
          <w:marTop w:val="0"/>
          <w:marBottom w:val="0"/>
          <w:divBdr>
            <w:top w:val="none" w:sz="0" w:space="0" w:color="auto"/>
            <w:left w:val="none" w:sz="0" w:space="0" w:color="auto"/>
            <w:bottom w:val="none" w:sz="0" w:space="0" w:color="auto"/>
            <w:right w:val="none" w:sz="0" w:space="0" w:color="auto"/>
          </w:divBdr>
          <w:divsChild>
            <w:div w:id="1381903391">
              <w:marLeft w:val="0"/>
              <w:marRight w:val="0"/>
              <w:marTop w:val="0"/>
              <w:marBottom w:val="0"/>
              <w:divBdr>
                <w:top w:val="none" w:sz="0" w:space="0" w:color="auto"/>
                <w:left w:val="none" w:sz="0" w:space="0" w:color="auto"/>
                <w:bottom w:val="none" w:sz="0" w:space="0" w:color="auto"/>
                <w:right w:val="none" w:sz="0" w:space="0" w:color="auto"/>
              </w:divBdr>
            </w:div>
          </w:divsChild>
        </w:div>
        <w:div w:id="669022655">
          <w:marLeft w:val="0"/>
          <w:marRight w:val="0"/>
          <w:marTop w:val="0"/>
          <w:marBottom w:val="0"/>
          <w:divBdr>
            <w:top w:val="none" w:sz="0" w:space="0" w:color="auto"/>
            <w:left w:val="none" w:sz="0" w:space="0" w:color="auto"/>
            <w:bottom w:val="none" w:sz="0" w:space="0" w:color="auto"/>
            <w:right w:val="none" w:sz="0" w:space="0" w:color="auto"/>
          </w:divBdr>
          <w:divsChild>
            <w:div w:id="1075587943">
              <w:marLeft w:val="0"/>
              <w:marRight w:val="0"/>
              <w:marTop w:val="0"/>
              <w:marBottom w:val="0"/>
              <w:divBdr>
                <w:top w:val="none" w:sz="0" w:space="0" w:color="auto"/>
                <w:left w:val="none" w:sz="0" w:space="0" w:color="auto"/>
                <w:bottom w:val="none" w:sz="0" w:space="0" w:color="auto"/>
                <w:right w:val="none" w:sz="0" w:space="0" w:color="auto"/>
              </w:divBdr>
            </w:div>
          </w:divsChild>
        </w:div>
        <w:div w:id="685523798">
          <w:marLeft w:val="0"/>
          <w:marRight w:val="0"/>
          <w:marTop w:val="0"/>
          <w:marBottom w:val="0"/>
          <w:divBdr>
            <w:top w:val="none" w:sz="0" w:space="0" w:color="auto"/>
            <w:left w:val="none" w:sz="0" w:space="0" w:color="auto"/>
            <w:bottom w:val="none" w:sz="0" w:space="0" w:color="auto"/>
            <w:right w:val="none" w:sz="0" w:space="0" w:color="auto"/>
          </w:divBdr>
          <w:divsChild>
            <w:div w:id="1972709500">
              <w:marLeft w:val="0"/>
              <w:marRight w:val="0"/>
              <w:marTop w:val="0"/>
              <w:marBottom w:val="0"/>
              <w:divBdr>
                <w:top w:val="none" w:sz="0" w:space="0" w:color="auto"/>
                <w:left w:val="none" w:sz="0" w:space="0" w:color="auto"/>
                <w:bottom w:val="none" w:sz="0" w:space="0" w:color="auto"/>
                <w:right w:val="none" w:sz="0" w:space="0" w:color="auto"/>
              </w:divBdr>
            </w:div>
          </w:divsChild>
        </w:div>
        <w:div w:id="695156769">
          <w:marLeft w:val="0"/>
          <w:marRight w:val="0"/>
          <w:marTop w:val="0"/>
          <w:marBottom w:val="0"/>
          <w:divBdr>
            <w:top w:val="none" w:sz="0" w:space="0" w:color="auto"/>
            <w:left w:val="none" w:sz="0" w:space="0" w:color="auto"/>
            <w:bottom w:val="none" w:sz="0" w:space="0" w:color="auto"/>
            <w:right w:val="none" w:sz="0" w:space="0" w:color="auto"/>
          </w:divBdr>
          <w:divsChild>
            <w:div w:id="1471744439">
              <w:marLeft w:val="0"/>
              <w:marRight w:val="0"/>
              <w:marTop w:val="0"/>
              <w:marBottom w:val="0"/>
              <w:divBdr>
                <w:top w:val="none" w:sz="0" w:space="0" w:color="auto"/>
                <w:left w:val="none" w:sz="0" w:space="0" w:color="auto"/>
                <w:bottom w:val="none" w:sz="0" w:space="0" w:color="auto"/>
                <w:right w:val="none" w:sz="0" w:space="0" w:color="auto"/>
              </w:divBdr>
            </w:div>
          </w:divsChild>
        </w:div>
        <w:div w:id="713971420">
          <w:marLeft w:val="0"/>
          <w:marRight w:val="0"/>
          <w:marTop w:val="0"/>
          <w:marBottom w:val="0"/>
          <w:divBdr>
            <w:top w:val="none" w:sz="0" w:space="0" w:color="auto"/>
            <w:left w:val="none" w:sz="0" w:space="0" w:color="auto"/>
            <w:bottom w:val="none" w:sz="0" w:space="0" w:color="auto"/>
            <w:right w:val="none" w:sz="0" w:space="0" w:color="auto"/>
          </w:divBdr>
          <w:divsChild>
            <w:div w:id="1487894190">
              <w:marLeft w:val="0"/>
              <w:marRight w:val="0"/>
              <w:marTop w:val="0"/>
              <w:marBottom w:val="0"/>
              <w:divBdr>
                <w:top w:val="none" w:sz="0" w:space="0" w:color="auto"/>
                <w:left w:val="none" w:sz="0" w:space="0" w:color="auto"/>
                <w:bottom w:val="none" w:sz="0" w:space="0" w:color="auto"/>
                <w:right w:val="none" w:sz="0" w:space="0" w:color="auto"/>
              </w:divBdr>
            </w:div>
          </w:divsChild>
        </w:div>
        <w:div w:id="735518490">
          <w:marLeft w:val="0"/>
          <w:marRight w:val="0"/>
          <w:marTop w:val="0"/>
          <w:marBottom w:val="0"/>
          <w:divBdr>
            <w:top w:val="none" w:sz="0" w:space="0" w:color="auto"/>
            <w:left w:val="none" w:sz="0" w:space="0" w:color="auto"/>
            <w:bottom w:val="none" w:sz="0" w:space="0" w:color="auto"/>
            <w:right w:val="none" w:sz="0" w:space="0" w:color="auto"/>
          </w:divBdr>
          <w:divsChild>
            <w:div w:id="56519258">
              <w:marLeft w:val="0"/>
              <w:marRight w:val="0"/>
              <w:marTop w:val="0"/>
              <w:marBottom w:val="0"/>
              <w:divBdr>
                <w:top w:val="none" w:sz="0" w:space="0" w:color="auto"/>
                <w:left w:val="none" w:sz="0" w:space="0" w:color="auto"/>
                <w:bottom w:val="none" w:sz="0" w:space="0" w:color="auto"/>
                <w:right w:val="none" w:sz="0" w:space="0" w:color="auto"/>
              </w:divBdr>
            </w:div>
          </w:divsChild>
        </w:div>
        <w:div w:id="741026684">
          <w:marLeft w:val="0"/>
          <w:marRight w:val="0"/>
          <w:marTop w:val="0"/>
          <w:marBottom w:val="0"/>
          <w:divBdr>
            <w:top w:val="none" w:sz="0" w:space="0" w:color="auto"/>
            <w:left w:val="none" w:sz="0" w:space="0" w:color="auto"/>
            <w:bottom w:val="none" w:sz="0" w:space="0" w:color="auto"/>
            <w:right w:val="none" w:sz="0" w:space="0" w:color="auto"/>
          </w:divBdr>
          <w:divsChild>
            <w:div w:id="721908862">
              <w:marLeft w:val="0"/>
              <w:marRight w:val="0"/>
              <w:marTop w:val="0"/>
              <w:marBottom w:val="0"/>
              <w:divBdr>
                <w:top w:val="none" w:sz="0" w:space="0" w:color="auto"/>
                <w:left w:val="none" w:sz="0" w:space="0" w:color="auto"/>
                <w:bottom w:val="none" w:sz="0" w:space="0" w:color="auto"/>
                <w:right w:val="none" w:sz="0" w:space="0" w:color="auto"/>
              </w:divBdr>
            </w:div>
          </w:divsChild>
        </w:div>
        <w:div w:id="763234406">
          <w:marLeft w:val="0"/>
          <w:marRight w:val="0"/>
          <w:marTop w:val="0"/>
          <w:marBottom w:val="0"/>
          <w:divBdr>
            <w:top w:val="none" w:sz="0" w:space="0" w:color="auto"/>
            <w:left w:val="none" w:sz="0" w:space="0" w:color="auto"/>
            <w:bottom w:val="none" w:sz="0" w:space="0" w:color="auto"/>
            <w:right w:val="none" w:sz="0" w:space="0" w:color="auto"/>
          </w:divBdr>
          <w:divsChild>
            <w:div w:id="1397973260">
              <w:marLeft w:val="0"/>
              <w:marRight w:val="0"/>
              <w:marTop w:val="0"/>
              <w:marBottom w:val="0"/>
              <w:divBdr>
                <w:top w:val="none" w:sz="0" w:space="0" w:color="auto"/>
                <w:left w:val="none" w:sz="0" w:space="0" w:color="auto"/>
                <w:bottom w:val="none" w:sz="0" w:space="0" w:color="auto"/>
                <w:right w:val="none" w:sz="0" w:space="0" w:color="auto"/>
              </w:divBdr>
            </w:div>
          </w:divsChild>
        </w:div>
        <w:div w:id="794833502">
          <w:marLeft w:val="0"/>
          <w:marRight w:val="0"/>
          <w:marTop w:val="0"/>
          <w:marBottom w:val="0"/>
          <w:divBdr>
            <w:top w:val="none" w:sz="0" w:space="0" w:color="auto"/>
            <w:left w:val="none" w:sz="0" w:space="0" w:color="auto"/>
            <w:bottom w:val="none" w:sz="0" w:space="0" w:color="auto"/>
            <w:right w:val="none" w:sz="0" w:space="0" w:color="auto"/>
          </w:divBdr>
          <w:divsChild>
            <w:div w:id="1670021117">
              <w:marLeft w:val="0"/>
              <w:marRight w:val="0"/>
              <w:marTop w:val="0"/>
              <w:marBottom w:val="0"/>
              <w:divBdr>
                <w:top w:val="none" w:sz="0" w:space="0" w:color="auto"/>
                <w:left w:val="none" w:sz="0" w:space="0" w:color="auto"/>
                <w:bottom w:val="none" w:sz="0" w:space="0" w:color="auto"/>
                <w:right w:val="none" w:sz="0" w:space="0" w:color="auto"/>
              </w:divBdr>
            </w:div>
          </w:divsChild>
        </w:div>
        <w:div w:id="802776130">
          <w:marLeft w:val="0"/>
          <w:marRight w:val="0"/>
          <w:marTop w:val="0"/>
          <w:marBottom w:val="0"/>
          <w:divBdr>
            <w:top w:val="none" w:sz="0" w:space="0" w:color="auto"/>
            <w:left w:val="none" w:sz="0" w:space="0" w:color="auto"/>
            <w:bottom w:val="none" w:sz="0" w:space="0" w:color="auto"/>
            <w:right w:val="none" w:sz="0" w:space="0" w:color="auto"/>
          </w:divBdr>
          <w:divsChild>
            <w:div w:id="809244775">
              <w:marLeft w:val="0"/>
              <w:marRight w:val="0"/>
              <w:marTop w:val="0"/>
              <w:marBottom w:val="0"/>
              <w:divBdr>
                <w:top w:val="none" w:sz="0" w:space="0" w:color="auto"/>
                <w:left w:val="none" w:sz="0" w:space="0" w:color="auto"/>
                <w:bottom w:val="none" w:sz="0" w:space="0" w:color="auto"/>
                <w:right w:val="none" w:sz="0" w:space="0" w:color="auto"/>
              </w:divBdr>
            </w:div>
          </w:divsChild>
        </w:div>
        <w:div w:id="834078765">
          <w:marLeft w:val="0"/>
          <w:marRight w:val="0"/>
          <w:marTop w:val="0"/>
          <w:marBottom w:val="0"/>
          <w:divBdr>
            <w:top w:val="none" w:sz="0" w:space="0" w:color="auto"/>
            <w:left w:val="none" w:sz="0" w:space="0" w:color="auto"/>
            <w:bottom w:val="none" w:sz="0" w:space="0" w:color="auto"/>
            <w:right w:val="none" w:sz="0" w:space="0" w:color="auto"/>
          </w:divBdr>
          <w:divsChild>
            <w:div w:id="1708293150">
              <w:marLeft w:val="0"/>
              <w:marRight w:val="0"/>
              <w:marTop w:val="0"/>
              <w:marBottom w:val="0"/>
              <w:divBdr>
                <w:top w:val="none" w:sz="0" w:space="0" w:color="auto"/>
                <w:left w:val="none" w:sz="0" w:space="0" w:color="auto"/>
                <w:bottom w:val="none" w:sz="0" w:space="0" w:color="auto"/>
                <w:right w:val="none" w:sz="0" w:space="0" w:color="auto"/>
              </w:divBdr>
            </w:div>
          </w:divsChild>
        </w:div>
        <w:div w:id="858542923">
          <w:marLeft w:val="0"/>
          <w:marRight w:val="0"/>
          <w:marTop w:val="0"/>
          <w:marBottom w:val="0"/>
          <w:divBdr>
            <w:top w:val="none" w:sz="0" w:space="0" w:color="auto"/>
            <w:left w:val="none" w:sz="0" w:space="0" w:color="auto"/>
            <w:bottom w:val="none" w:sz="0" w:space="0" w:color="auto"/>
            <w:right w:val="none" w:sz="0" w:space="0" w:color="auto"/>
          </w:divBdr>
          <w:divsChild>
            <w:div w:id="1309438438">
              <w:marLeft w:val="0"/>
              <w:marRight w:val="0"/>
              <w:marTop w:val="0"/>
              <w:marBottom w:val="0"/>
              <w:divBdr>
                <w:top w:val="none" w:sz="0" w:space="0" w:color="auto"/>
                <w:left w:val="none" w:sz="0" w:space="0" w:color="auto"/>
                <w:bottom w:val="none" w:sz="0" w:space="0" w:color="auto"/>
                <w:right w:val="none" w:sz="0" w:space="0" w:color="auto"/>
              </w:divBdr>
            </w:div>
          </w:divsChild>
        </w:div>
        <w:div w:id="872377558">
          <w:marLeft w:val="0"/>
          <w:marRight w:val="0"/>
          <w:marTop w:val="0"/>
          <w:marBottom w:val="0"/>
          <w:divBdr>
            <w:top w:val="none" w:sz="0" w:space="0" w:color="auto"/>
            <w:left w:val="none" w:sz="0" w:space="0" w:color="auto"/>
            <w:bottom w:val="none" w:sz="0" w:space="0" w:color="auto"/>
            <w:right w:val="none" w:sz="0" w:space="0" w:color="auto"/>
          </w:divBdr>
          <w:divsChild>
            <w:div w:id="1979610318">
              <w:marLeft w:val="0"/>
              <w:marRight w:val="0"/>
              <w:marTop w:val="0"/>
              <w:marBottom w:val="0"/>
              <w:divBdr>
                <w:top w:val="none" w:sz="0" w:space="0" w:color="auto"/>
                <w:left w:val="none" w:sz="0" w:space="0" w:color="auto"/>
                <w:bottom w:val="none" w:sz="0" w:space="0" w:color="auto"/>
                <w:right w:val="none" w:sz="0" w:space="0" w:color="auto"/>
              </w:divBdr>
            </w:div>
          </w:divsChild>
        </w:div>
        <w:div w:id="880358739">
          <w:marLeft w:val="0"/>
          <w:marRight w:val="0"/>
          <w:marTop w:val="0"/>
          <w:marBottom w:val="0"/>
          <w:divBdr>
            <w:top w:val="none" w:sz="0" w:space="0" w:color="auto"/>
            <w:left w:val="none" w:sz="0" w:space="0" w:color="auto"/>
            <w:bottom w:val="none" w:sz="0" w:space="0" w:color="auto"/>
            <w:right w:val="none" w:sz="0" w:space="0" w:color="auto"/>
          </w:divBdr>
          <w:divsChild>
            <w:div w:id="575634048">
              <w:marLeft w:val="0"/>
              <w:marRight w:val="0"/>
              <w:marTop w:val="0"/>
              <w:marBottom w:val="0"/>
              <w:divBdr>
                <w:top w:val="none" w:sz="0" w:space="0" w:color="auto"/>
                <w:left w:val="none" w:sz="0" w:space="0" w:color="auto"/>
                <w:bottom w:val="none" w:sz="0" w:space="0" w:color="auto"/>
                <w:right w:val="none" w:sz="0" w:space="0" w:color="auto"/>
              </w:divBdr>
            </w:div>
          </w:divsChild>
        </w:div>
        <w:div w:id="882205543">
          <w:marLeft w:val="0"/>
          <w:marRight w:val="0"/>
          <w:marTop w:val="0"/>
          <w:marBottom w:val="0"/>
          <w:divBdr>
            <w:top w:val="none" w:sz="0" w:space="0" w:color="auto"/>
            <w:left w:val="none" w:sz="0" w:space="0" w:color="auto"/>
            <w:bottom w:val="none" w:sz="0" w:space="0" w:color="auto"/>
            <w:right w:val="none" w:sz="0" w:space="0" w:color="auto"/>
          </w:divBdr>
          <w:divsChild>
            <w:div w:id="693842171">
              <w:marLeft w:val="0"/>
              <w:marRight w:val="0"/>
              <w:marTop w:val="0"/>
              <w:marBottom w:val="0"/>
              <w:divBdr>
                <w:top w:val="none" w:sz="0" w:space="0" w:color="auto"/>
                <w:left w:val="none" w:sz="0" w:space="0" w:color="auto"/>
                <w:bottom w:val="none" w:sz="0" w:space="0" w:color="auto"/>
                <w:right w:val="none" w:sz="0" w:space="0" w:color="auto"/>
              </w:divBdr>
            </w:div>
          </w:divsChild>
        </w:div>
        <w:div w:id="890768980">
          <w:marLeft w:val="0"/>
          <w:marRight w:val="0"/>
          <w:marTop w:val="0"/>
          <w:marBottom w:val="0"/>
          <w:divBdr>
            <w:top w:val="none" w:sz="0" w:space="0" w:color="auto"/>
            <w:left w:val="none" w:sz="0" w:space="0" w:color="auto"/>
            <w:bottom w:val="none" w:sz="0" w:space="0" w:color="auto"/>
            <w:right w:val="none" w:sz="0" w:space="0" w:color="auto"/>
          </w:divBdr>
          <w:divsChild>
            <w:div w:id="454956699">
              <w:marLeft w:val="0"/>
              <w:marRight w:val="0"/>
              <w:marTop w:val="0"/>
              <w:marBottom w:val="0"/>
              <w:divBdr>
                <w:top w:val="none" w:sz="0" w:space="0" w:color="auto"/>
                <w:left w:val="none" w:sz="0" w:space="0" w:color="auto"/>
                <w:bottom w:val="none" w:sz="0" w:space="0" w:color="auto"/>
                <w:right w:val="none" w:sz="0" w:space="0" w:color="auto"/>
              </w:divBdr>
            </w:div>
          </w:divsChild>
        </w:div>
        <w:div w:id="921451633">
          <w:marLeft w:val="0"/>
          <w:marRight w:val="0"/>
          <w:marTop w:val="0"/>
          <w:marBottom w:val="0"/>
          <w:divBdr>
            <w:top w:val="none" w:sz="0" w:space="0" w:color="auto"/>
            <w:left w:val="none" w:sz="0" w:space="0" w:color="auto"/>
            <w:bottom w:val="none" w:sz="0" w:space="0" w:color="auto"/>
            <w:right w:val="none" w:sz="0" w:space="0" w:color="auto"/>
          </w:divBdr>
          <w:divsChild>
            <w:div w:id="140387102">
              <w:marLeft w:val="0"/>
              <w:marRight w:val="0"/>
              <w:marTop w:val="0"/>
              <w:marBottom w:val="0"/>
              <w:divBdr>
                <w:top w:val="none" w:sz="0" w:space="0" w:color="auto"/>
                <w:left w:val="none" w:sz="0" w:space="0" w:color="auto"/>
                <w:bottom w:val="none" w:sz="0" w:space="0" w:color="auto"/>
                <w:right w:val="none" w:sz="0" w:space="0" w:color="auto"/>
              </w:divBdr>
            </w:div>
          </w:divsChild>
        </w:div>
        <w:div w:id="938610129">
          <w:marLeft w:val="0"/>
          <w:marRight w:val="0"/>
          <w:marTop w:val="0"/>
          <w:marBottom w:val="0"/>
          <w:divBdr>
            <w:top w:val="none" w:sz="0" w:space="0" w:color="auto"/>
            <w:left w:val="none" w:sz="0" w:space="0" w:color="auto"/>
            <w:bottom w:val="none" w:sz="0" w:space="0" w:color="auto"/>
            <w:right w:val="none" w:sz="0" w:space="0" w:color="auto"/>
          </w:divBdr>
          <w:divsChild>
            <w:div w:id="1564099397">
              <w:marLeft w:val="0"/>
              <w:marRight w:val="0"/>
              <w:marTop w:val="0"/>
              <w:marBottom w:val="0"/>
              <w:divBdr>
                <w:top w:val="none" w:sz="0" w:space="0" w:color="auto"/>
                <w:left w:val="none" w:sz="0" w:space="0" w:color="auto"/>
                <w:bottom w:val="none" w:sz="0" w:space="0" w:color="auto"/>
                <w:right w:val="none" w:sz="0" w:space="0" w:color="auto"/>
              </w:divBdr>
            </w:div>
          </w:divsChild>
        </w:div>
        <w:div w:id="946275129">
          <w:marLeft w:val="0"/>
          <w:marRight w:val="0"/>
          <w:marTop w:val="0"/>
          <w:marBottom w:val="0"/>
          <w:divBdr>
            <w:top w:val="none" w:sz="0" w:space="0" w:color="auto"/>
            <w:left w:val="none" w:sz="0" w:space="0" w:color="auto"/>
            <w:bottom w:val="none" w:sz="0" w:space="0" w:color="auto"/>
            <w:right w:val="none" w:sz="0" w:space="0" w:color="auto"/>
          </w:divBdr>
          <w:divsChild>
            <w:div w:id="58556176">
              <w:marLeft w:val="0"/>
              <w:marRight w:val="0"/>
              <w:marTop w:val="0"/>
              <w:marBottom w:val="0"/>
              <w:divBdr>
                <w:top w:val="none" w:sz="0" w:space="0" w:color="auto"/>
                <w:left w:val="none" w:sz="0" w:space="0" w:color="auto"/>
                <w:bottom w:val="none" w:sz="0" w:space="0" w:color="auto"/>
                <w:right w:val="none" w:sz="0" w:space="0" w:color="auto"/>
              </w:divBdr>
            </w:div>
          </w:divsChild>
        </w:div>
        <w:div w:id="963467448">
          <w:marLeft w:val="0"/>
          <w:marRight w:val="0"/>
          <w:marTop w:val="0"/>
          <w:marBottom w:val="0"/>
          <w:divBdr>
            <w:top w:val="none" w:sz="0" w:space="0" w:color="auto"/>
            <w:left w:val="none" w:sz="0" w:space="0" w:color="auto"/>
            <w:bottom w:val="none" w:sz="0" w:space="0" w:color="auto"/>
            <w:right w:val="none" w:sz="0" w:space="0" w:color="auto"/>
          </w:divBdr>
          <w:divsChild>
            <w:div w:id="154760789">
              <w:marLeft w:val="0"/>
              <w:marRight w:val="0"/>
              <w:marTop w:val="0"/>
              <w:marBottom w:val="0"/>
              <w:divBdr>
                <w:top w:val="none" w:sz="0" w:space="0" w:color="auto"/>
                <w:left w:val="none" w:sz="0" w:space="0" w:color="auto"/>
                <w:bottom w:val="none" w:sz="0" w:space="0" w:color="auto"/>
                <w:right w:val="none" w:sz="0" w:space="0" w:color="auto"/>
              </w:divBdr>
            </w:div>
          </w:divsChild>
        </w:div>
        <w:div w:id="983390590">
          <w:marLeft w:val="0"/>
          <w:marRight w:val="0"/>
          <w:marTop w:val="0"/>
          <w:marBottom w:val="0"/>
          <w:divBdr>
            <w:top w:val="none" w:sz="0" w:space="0" w:color="auto"/>
            <w:left w:val="none" w:sz="0" w:space="0" w:color="auto"/>
            <w:bottom w:val="none" w:sz="0" w:space="0" w:color="auto"/>
            <w:right w:val="none" w:sz="0" w:space="0" w:color="auto"/>
          </w:divBdr>
          <w:divsChild>
            <w:div w:id="87822532">
              <w:marLeft w:val="0"/>
              <w:marRight w:val="0"/>
              <w:marTop w:val="0"/>
              <w:marBottom w:val="0"/>
              <w:divBdr>
                <w:top w:val="none" w:sz="0" w:space="0" w:color="auto"/>
                <w:left w:val="none" w:sz="0" w:space="0" w:color="auto"/>
                <w:bottom w:val="none" w:sz="0" w:space="0" w:color="auto"/>
                <w:right w:val="none" w:sz="0" w:space="0" w:color="auto"/>
              </w:divBdr>
            </w:div>
          </w:divsChild>
        </w:div>
        <w:div w:id="984747465">
          <w:marLeft w:val="0"/>
          <w:marRight w:val="0"/>
          <w:marTop w:val="0"/>
          <w:marBottom w:val="0"/>
          <w:divBdr>
            <w:top w:val="none" w:sz="0" w:space="0" w:color="auto"/>
            <w:left w:val="none" w:sz="0" w:space="0" w:color="auto"/>
            <w:bottom w:val="none" w:sz="0" w:space="0" w:color="auto"/>
            <w:right w:val="none" w:sz="0" w:space="0" w:color="auto"/>
          </w:divBdr>
          <w:divsChild>
            <w:div w:id="2011366722">
              <w:marLeft w:val="0"/>
              <w:marRight w:val="0"/>
              <w:marTop w:val="0"/>
              <w:marBottom w:val="0"/>
              <w:divBdr>
                <w:top w:val="none" w:sz="0" w:space="0" w:color="auto"/>
                <w:left w:val="none" w:sz="0" w:space="0" w:color="auto"/>
                <w:bottom w:val="none" w:sz="0" w:space="0" w:color="auto"/>
                <w:right w:val="none" w:sz="0" w:space="0" w:color="auto"/>
              </w:divBdr>
            </w:div>
          </w:divsChild>
        </w:div>
        <w:div w:id="1037662523">
          <w:marLeft w:val="0"/>
          <w:marRight w:val="0"/>
          <w:marTop w:val="0"/>
          <w:marBottom w:val="0"/>
          <w:divBdr>
            <w:top w:val="none" w:sz="0" w:space="0" w:color="auto"/>
            <w:left w:val="none" w:sz="0" w:space="0" w:color="auto"/>
            <w:bottom w:val="none" w:sz="0" w:space="0" w:color="auto"/>
            <w:right w:val="none" w:sz="0" w:space="0" w:color="auto"/>
          </w:divBdr>
          <w:divsChild>
            <w:div w:id="631714457">
              <w:marLeft w:val="0"/>
              <w:marRight w:val="0"/>
              <w:marTop w:val="0"/>
              <w:marBottom w:val="0"/>
              <w:divBdr>
                <w:top w:val="none" w:sz="0" w:space="0" w:color="auto"/>
                <w:left w:val="none" w:sz="0" w:space="0" w:color="auto"/>
                <w:bottom w:val="none" w:sz="0" w:space="0" w:color="auto"/>
                <w:right w:val="none" w:sz="0" w:space="0" w:color="auto"/>
              </w:divBdr>
            </w:div>
          </w:divsChild>
        </w:div>
        <w:div w:id="1047682568">
          <w:marLeft w:val="0"/>
          <w:marRight w:val="0"/>
          <w:marTop w:val="0"/>
          <w:marBottom w:val="0"/>
          <w:divBdr>
            <w:top w:val="none" w:sz="0" w:space="0" w:color="auto"/>
            <w:left w:val="none" w:sz="0" w:space="0" w:color="auto"/>
            <w:bottom w:val="none" w:sz="0" w:space="0" w:color="auto"/>
            <w:right w:val="none" w:sz="0" w:space="0" w:color="auto"/>
          </w:divBdr>
          <w:divsChild>
            <w:div w:id="1208683159">
              <w:marLeft w:val="0"/>
              <w:marRight w:val="0"/>
              <w:marTop w:val="0"/>
              <w:marBottom w:val="0"/>
              <w:divBdr>
                <w:top w:val="none" w:sz="0" w:space="0" w:color="auto"/>
                <w:left w:val="none" w:sz="0" w:space="0" w:color="auto"/>
                <w:bottom w:val="none" w:sz="0" w:space="0" w:color="auto"/>
                <w:right w:val="none" w:sz="0" w:space="0" w:color="auto"/>
              </w:divBdr>
            </w:div>
          </w:divsChild>
        </w:div>
        <w:div w:id="1067529869">
          <w:marLeft w:val="0"/>
          <w:marRight w:val="0"/>
          <w:marTop w:val="0"/>
          <w:marBottom w:val="0"/>
          <w:divBdr>
            <w:top w:val="none" w:sz="0" w:space="0" w:color="auto"/>
            <w:left w:val="none" w:sz="0" w:space="0" w:color="auto"/>
            <w:bottom w:val="none" w:sz="0" w:space="0" w:color="auto"/>
            <w:right w:val="none" w:sz="0" w:space="0" w:color="auto"/>
          </w:divBdr>
          <w:divsChild>
            <w:div w:id="1764570955">
              <w:marLeft w:val="0"/>
              <w:marRight w:val="0"/>
              <w:marTop w:val="0"/>
              <w:marBottom w:val="0"/>
              <w:divBdr>
                <w:top w:val="none" w:sz="0" w:space="0" w:color="auto"/>
                <w:left w:val="none" w:sz="0" w:space="0" w:color="auto"/>
                <w:bottom w:val="none" w:sz="0" w:space="0" w:color="auto"/>
                <w:right w:val="none" w:sz="0" w:space="0" w:color="auto"/>
              </w:divBdr>
            </w:div>
          </w:divsChild>
        </w:div>
        <w:div w:id="1079401136">
          <w:marLeft w:val="0"/>
          <w:marRight w:val="0"/>
          <w:marTop w:val="0"/>
          <w:marBottom w:val="0"/>
          <w:divBdr>
            <w:top w:val="none" w:sz="0" w:space="0" w:color="auto"/>
            <w:left w:val="none" w:sz="0" w:space="0" w:color="auto"/>
            <w:bottom w:val="none" w:sz="0" w:space="0" w:color="auto"/>
            <w:right w:val="none" w:sz="0" w:space="0" w:color="auto"/>
          </w:divBdr>
          <w:divsChild>
            <w:div w:id="1988590682">
              <w:marLeft w:val="0"/>
              <w:marRight w:val="0"/>
              <w:marTop w:val="0"/>
              <w:marBottom w:val="0"/>
              <w:divBdr>
                <w:top w:val="none" w:sz="0" w:space="0" w:color="auto"/>
                <w:left w:val="none" w:sz="0" w:space="0" w:color="auto"/>
                <w:bottom w:val="none" w:sz="0" w:space="0" w:color="auto"/>
                <w:right w:val="none" w:sz="0" w:space="0" w:color="auto"/>
              </w:divBdr>
            </w:div>
          </w:divsChild>
        </w:div>
        <w:div w:id="1146816206">
          <w:marLeft w:val="0"/>
          <w:marRight w:val="0"/>
          <w:marTop w:val="0"/>
          <w:marBottom w:val="0"/>
          <w:divBdr>
            <w:top w:val="none" w:sz="0" w:space="0" w:color="auto"/>
            <w:left w:val="none" w:sz="0" w:space="0" w:color="auto"/>
            <w:bottom w:val="none" w:sz="0" w:space="0" w:color="auto"/>
            <w:right w:val="none" w:sz="0" w:space="0" w:color="auto"/>
          </w:divBdr>
          <w:divsChild>
            <w:div w:id="380640530">
              <w:marLeft w:val="0"/>
              <w:marRight w:val="0"/>
              <w:marTop w:val="0"/>
              <w:marBottom w:val="0"/>
              <w:divBdr>
                <w:top w:val="none" w:sz="0" w:space="0" w:color="auto"/>
                <w:left w:val="none" w:sz="0" w:space="0" w:color="auto"/>
                <w:bottom w:val="none" w:sz="0" w:space="0" w:color="auto"/>
                <w:right w:val="none" w:sz="0" w:space="0" w:color="auto"/>
              </w:divBdr>
            </w:div>
          </w:divsChild>
        </w:div>
        <w:div w:id="1178616776">
          <w:marLeft w:val="0"/>
          <w:marRight w:val="0"/>
          <w:marTop w:val="0"/>
          <w:marBottom w:val="0"/>
          <w:divBdr>
            <w:top w:val="none" w:sz="0" w:space="0" w:color="auto"/>
            <w:left w:val="none" w:sz="0" w:space="0" w:color="auto"/>
            <w:bottom w:val="none" w:sz="0" w:space="0" w:color="auto"/>
            <w:right w:val="none" w:sz="0" w:space="0" w:color="auto"/>
          </w:divBdr>
          <w:divsChild>
            <w:div w:id="151682065">
              <w:marLeft w:val="0"/>
              <w:marRight w:val="0"/>
              <w:marTop w:val="0"/>
              <w:marBottom w:val="0"/>
              <w:divBdr>
                <w:top w:val="none" w:sz="0" w:space="0" w:color="auto"/>
                <w:left w:val="none" w:sz="0" w:space="0" w:color="auto"/>
                <w:bottom w:val="none" w:sz="0" w:space="0" w:color="auto"/>
                <w:right w:val="none" w:sz="0" w:space="0" w:color="auto"/>
              </w:divBdr>
            </w:div>
          </w:divsChild>
        </w:div>
        <w:div w:id="1217816350">
          <w:marLeft w:val="0"/>
          <w:marRight w:val="0"/>
          <w:marTop w:val="0"/>
          <w:marBottom w:val="0"/>
          <w:divBdr>
            <w:top w:val="none" w:sz="0" w:space="0" w:color="auto"/>
            <w:left w:val="none" w:sz="0" w:space="0" w:color="auto"/>
            <w:bottom w:val="none" w:sz="0" w:space="0" w:color="auto"/>
            <w:right w:val="none" w:sz="0" w:space="0" w:color="auto"/>
          </w:divBdr>
          <w:divsChild>
            <w:div w:id="728114280">
              <w:marLeft w:val="0"/>
              <w:marRight w:val="0"/>
              <w:marTop w:val="0"/>
              <w:marBottom w:val="0"/>
              <w:divBdr>
                <w:top w:val="none" w:sz="0" w:space="0" w:color="auto"/>
                <w:left w:val="none" w:sz="0" w:space="0" w:color="auto"/>
                <w:bottom w:val="none" w:sz="0" w:space="0" w:color="auto"/>
                <w:right w:val="none" w:sz="0" w:space="0" w:color="auto"/>
              </w:divBdr>
            </w:div>
          </w:divsChild>
        </w:div>
        <w:div w:id="1235508888">
          <w:marLeft w:val="0"/>
          <w:marRight w:val="0"/>
          <w:marTop w:val="0"/>
          <w:marBottom w:val="0"/>
          <w:divBdr>
            <w:top w:val="none" w:sz="0" w:space="0" w:color="auto"/>
            <w:left w:val="none" w:sz="0" w:space="0" w:color="auto"/>
            <w:bottom w:val="none" w:sz="0" w:space="0" w:color="auto"/>
            <w:right w:val="none" w:sz="0" w:space="0" w:color="auto"/>
          </w:divBdr>
          <w:divsChild>
            <w:div w:id="1495074822">
              <w:marLeft w:val="0"/>
              <w:marRight w:val="0"/>
              <w:marTop w:val="0"/>
              <w:marBottom w:val="0"/>
              <w:divBdr>
                <w:top w:val="none" w:sz="0" w:space="0" w:color="auto"/>
                <w:left w:val="none" w:sz="0" w:space="0" w:color="auto"/>
                <w:bottom w:val="none" w:sz="0" w:space="0" w:color="auto"/>
                <w:right w:val="none" w:sz="0" w:space="0" w:color="auto"/>
              </w:divBdr>
            </w:div>
          </w:divsChild>
        </w:div>
        <w:div w:id="1243831775">
          <w:marLeft w:val="0"/>
          <w:marRight w:val="0"/>
          <w:marTop w:val="0"/>
          <w:marBottom w:val="0"/>
          <w:divBdr>
            <w:top w:val="none" w:sz="0" w:space="0" w:color="auto"/>
            <w:left w:val="none" w:sz="0" w:space="0" w:color="auto"/>
            <w:bottom w:val="none" w:sz="0" w:space="0" w:color="auto"/>
            <w:right w:val="none" w:sz="0" w:space="0" w:color="auto"/>
          </w:divBdr>
          <w:divsChild>
            <w:div w:id="1835605663">
              <w:marLeft w:val="0"/>
              <w:marRight w:val="0"/>
              <w:marTop w:val="0"/>
              <w:marBottom w:val="0"/>
              <w:divBdr>
                <w:top w:val="none" w:sz="0" w:space="0" w:color="auto"/>
                <w:left w:val="none" w:sz="0" w:space="0" w:color="auto"/>
                <w:bottom w:val="none" w:sz="0" w:space="0" w:color="auto"/>
                <w:right w:val="none" w:sz="0" w:space="0" w:color="auto"/>
              </w:divBdr>
            </w:div>
          </w:divsChild>
        </w:div>
        <w:div w:id="1413970759">
          <w:marLeft w:val="0"/>
          <w:marRight w:val="0"/>
          <w:marTop w:val="0"/>
          <w:marBottom w:val="0"/>
          <w:divBdr>
            <w:top w:val="none" w:sz="0" w:space="0" w:color="auto"/>
            <w:left w:val="none" w:sz="0" w:space="0" w:color="auto"/>
            <w:bottom w:val="none" w:sz="0" w:space="0" w:color="auto"/>
            <w:right w:val="none" w:sz="0" w:space="0" w:color="auto"/>
          </w:divBdr>
          <w:divsChild>
            <w:div w:id="590621528">
              <w:marLeft w:val="0"/>
              <w:marRight w:val="0"/>
              <w:marTop w:val="0"/>
              <w:marBottom w:val="0"/>
              <w:divBdr>
                <w:top w:val="none" w:sz="0" w:space="0" w:color="auto"/>
                <w:left w:val="none" w:sz="0" w:space="0" w:color="auto"/>
                <w:bottom w:val="none" w:sz="0" w:space="0" w:color="auto"/>
                <w:right w:val="none" w:sz="0" w:space="0" w:color="auto"/>
              </w:divBdr>
            </w:div>
          </w:divsChild>
        </w:div>
        <w:div w:id="1428503567">
          <w:marLeft w:val="0"/>
          <w:marRight w:val="0"/>
          <w:marTop w:val="0"/>
          <w:marBottom w:val="0"/>
          <w:divBdr>
            <w:top w:val="none" w:sz="0" w:space="0" w:color="auto"/>
            <w:left w:val="none" w:sz="0" w:space="0" w:color="auto"/>
            <w:bottom w:val="none" w:sz="0" w:space="0" w:color="auto"/>
            <w:right w:val="none" w:sz="0" w:space="0" w:color="auto"/>
          </w:divBdr>
          <w:divsChild>
            <w:div w:id="1166558689">
              <w:marLeft w:val="0"/>
              <w:marRight w:val="0"/>
              <w:marTop w:val="0"/>
              <w:marBottom w:val="0"/>
              <w:divBdr>
                <w:top w:val="none" w:sz="0" w:space="0" w:color="auto"/>
                <w:left w:val="none" w:sz="0" w:space="0" w:color="auto"/>
                <w:bottom w:val="none" w:sz="0" w:space="0" w:color="auto"/>
                <w:right w:val="none" w:sz="0" w:space="0" w:color="auto"/>
              </w:divBdr>
            </w:div>
          </w:divsChild>
        </w:div>
        <w:div w:id="1430932312">
          <w:marLeft w:val="0"/>
          <w:marRight w:val="0"/>
          <w:marTop w:val="0"/>
          <w:marBottom w:val="0"/>
          <w:divBdr>
            <w:top w:val="none" w:sz="0" w:space="0" w:color="auto"/>
            <w:left w:val="none" w:sz="0" w:space="0" w:color="auto"/>
            <w:bottom w:val="none" w:sz="0" w:space="0" w:color="auto"/>
            <w:right w:val="none" w:sz="0" w:space="0" w:color="auto"/>
          </w:divBdr>
          <w:divsChild>
            <w:div w:id="127361513">
              <w:marLeft w:val="0"/>
              <w:marRight w:val="0"/>
              <w:marTop w:val="0"/>
              <w:marBottom w:val="0"/>
              <w:divBdr>
                <w:top w:val="none" w:sz="0" w:space="0" w:color="auto"/>
                <w:left w:val="none" w:sz="0" w:space="0" w:color="auto"/>
                <w:bottom w:val="none" w:sz="0" w:space="0" w:color="auto"/>
                <w:right w:val="none" w:sz="0" w:space="0" w:color="auto"/>
              </w:divBdr>
            </w:div>
          </w:divsChild>
        </w:div>
        <w:div w:id="1448042123">
          <w:marLeft w:val="0"/>
          <w:marRight w:val="0"/>
          <w:marTop w:val="0"/>
          <w:marBottom w:val="0"/>
          <w:divBdr>
            <w:top w:val="none" w:sz="0" w:space="0" w:color="auto"/>
            <w:left w:val="none" w:sz="0" w:space="0" w:color="auto"/>
            <w:bottom w:val="none" w:sz="0" w:space="0" w:color="auto"/>
            <w:right w:val="none" w:sz="0" w:space="0" w:color="auto"/>
          </w:divBdr>
          <w:divsChild>
            <w:div w:id="944847204">
              <w:marLeft w:val="0"/>
              <w:marRight w:val="0"/>
              <w:marTop w:val="0"/>
              <w:marBottom w:val="0"/>
              <w:divBdr>
                <w:top w:val="none" w:sz="0" w:space="0" w:color="auto"/>
                <w:left w:val="none" w:sz="0" w:space="0" w:color="auto"/>
                <w:bottom w:val="none" w:sz="0" w:space="0" w:color="auto"/>
                <w:right w:val="none" w:sz="0" w:space="0" w:color="auto"/>
              </w:divBdr>
            </w:div>
          </w:divsChild>
        </w:div>
        <w:div w:id="1450853989">
          <w:marLeft w:val="0"/>
          <w:marRight w:val="0"/>
          <w:marTop w:val="0"/>
          <w:marBottom w:val="0"/>
          <w:divBdr>
            <w:top w:val="none" w:sz="0" w:space="0" w:color="auto"/>
            <w:left w:val="none" w:sz="0" w:space="0" w:color="auto"/>
            <w:bottom w:val="none" w:sz="0" w:space="0" w:color="auto"/>
            <w:right w:val="none" w:sz="0" w:space="0" w:color="auto"/>
          </w:divBdr>
          <w:divsChild>
            <w:div w:id="652031095">
              <w:marLeft w:val="0"/>
              <w:marRight w:val="0"/>
              <w:marTop w:val="0"/>
              <w:marBottom w:val="0"/>
              <w:divBdr>
                <w:top w:val="none" w:sz="0" w:space="0" w:color="auto"/>
                <w:left w:val="none" w:sz="0" w:space="0" w:color="auto"/>
                <w:bottom w:val="none" w:sz="0" w:space="0" w:color="auto"/>
                <w:right w:val="none" w:sz="0" w:space="0" w:color="auto"/>
              </w:divBdr>
            </w:div>
          </w:divsChild>
        </w:div>
        <w:div w:id="1469931185">
          <w:marLeft w:val="0"/>
          <w:marRight w:val="0"/>
          <w:marTop w:val="0"/>
          <w:marBottom w:val="0"/>
          <w:divBdr>
            <w:top w:val="none" w:sz="0" w:space="0" w:color="auto"/>
            <w:left w:val="none" w:sz="0" w:space="0" w:color="auto"/>
            <w:bottom w:val="none" w:sz="0" w:space="0" w:color="auto"/>
            <w:right w:val="none" w:sz="0" w:space="0" w:color="auto"/>
          </w:divBdr>
          <w:divsChild>
            <w:div w:id="1232354654">
              <w:marLeft w:val="0"/>
              <w:marRight w:val="0"/>
              <w:marTop w:val="0"/>
              <w:marBottom w:val="0"/>
              <w:divBdr>
                <w:top w:val="none" w:sz="0" w:space="0" w:color="auto"/>
                <w:left w:val="none" w:sz="0" w:space="0" w:color="auto"/>
                <w:bottom w:val="none" w:sz="0" w:space="0" w:color="auto"/>
                <w:right w:val="none" w:sz="0" w:space="0" w:color="auto"/>
              </w:divBdr>
            </w:div>
          </w:divsChild>
        </w:div>
        <w:div w:id="1478766195">
          <w:marLeft w:val="0"/>
          <w:marRight w:val="0"/>
          <w:marTop w:val="0"/>
          <w:marBottom w:val="0"/>
          <w:divBdr>
            <w:top w:val="none" w:sz="0" w:space="0" w:color="auto"/>
            <w:left w:val="none" w:sz="0" w:space="0" w:color="auto"/>
            <w:bottom w:val="none" w:sz="0" w:space="0" w:color="auto"/>
            <w:right w:val="none" w:sz="0" w:space="0" w:color="auto"/>
          </w:divBdr>
          <w:divsChild>
            <w:div w:id="943075384">
              <w:marLeft w:val="0"/>
              <w:marRight w:val="0"/>
              <w:marTop w:val="0"/>
              <w:marBottom w:val="0"/>
              <w:divBdr>
                <w:top w:val="none" w:sz="0" w:space="0" w:color="auto"/>
                <w:left w:val="none" w:sz="0" w:space="0" w:color="auto"/>
                <w:bottom w:val="none" w:sz="0" w:space="0" w:color="auto"/>
                <w:right w:val="none" w:sz="0" w:space="0" w:color="auto"/>
              </w:divBdr>
            </w:div>
          </w:divsChild>
        </w:div>
        <w:div w:id="1501656428">
          <w:marLeft w:val="0"/>
          <w:marRight w:val="0"/>
          <w:marTop w:val="0"/>
          <w:marBottom w:val="0"/>
          <w:divBdr>
            <w:top w:val="none" w:sz="0" w:space="0" w:color="auto"/>
            <w:left w:val="none" w:sz="0" w:space="0" w:color="auto"/>
            <w:bottom w:val="none" w:sz="0" w:space="0" w:color="auto"/>
            <w:right w:val="none" w:sz="0" w:space="0" w:color="auto"/>
          </w:divBdr>
          <w:divsChild>
            <w:div w:id="2075467453">
              <w:marLeft w:val="0"/>
              <w:marRight w:val="0"/>
              <w:marTop w:val="0"/>
              <w:marBottom w:val="0"/>
              <w:divBdr>
                <w:top w:val="none" w:sz="0" w:space="0" w:color="auto"/>
                <w:left w:val="none" w:sz="0" w:space="0" w:color="auto"/>
                <w:bottom w:val="none" w:sz="0" w:space="0" w:color="auto"/>
                <w:right w:val="none" w:sz="0" w:space="0" w:color="auto"/>
              </w:divBdr>
            </w:div>
          </w:divsChild>
        </w:div>
        <w:div w:id="1529757897">
          <w:marLeft w:val="0"/>
          <w:marRight w:val="0"/>
          <w:marTop w:val="0"/>
          <w:marBottom w:val="0"/>
          <w:divBdr>
            <w:top w:val="none" w:sz="0" w:space="0" w:color="auto"/>
            <w:left w:val="none" w:sz="0" w:space="0" w:color="auto"/>
            <w:bottom w:val="none" w:sz="0" w:space="0" w:color="auto"/>
            <w:right w:val="none" w:sz="0" w:space="0" w:color="auto"/>
          </w:divBdr>
          <w:divsChild>
            <w:div w:id="1770082112">
              <w:marLeft w:val="0"/>
              <w:marRight w:val="0"/>
              <w:marTop w:val="0"/>
              <w:marBottom w:val="0"/>
              <w:divBdr>
                <w:top w:val="none" w:sz="0" w:space="0" w:color="auto"/>
                <w:left w:val="none" w:sz="0" w:space="0" w:color="auto"/>
                <w:bottom w:val="none" w:sz="0" w:space="0" w:color="auto"/>
                <w:right w:val="none" w:sz="0" w:space="0" w:color="auto"/>
              </w:divBdr>
            </w:div>
          </w:divsChild>
        </w:div>
        <w:div w:id="1581910866">
          <w:marLeft w:val="0"/>
          <w:marRight w:val="0"/>
          <w:marTop w:val="0"/>
          <w:marBottom w:val="0"/>
          <w:divBdr>
            <w:top w:val="none" w:sz="0" w:space="0" w:color="auto"/>
            <w:left w:val="none" w:sz="0" w:space="0" w:color="auto"/>
            <w:bottom w:val="none" w:sz="0" w:space="0" w:color="auto"/>
            <w:right w:val="none" w:sz="0" w:space="0" w:color="auto"/>
          </w:divBdr>
          <w:divsChild>
            <w:div w:id="39943119">
              <w:marLeft w:val="0"/>
              <w:marRight w:val="0"/>
              <w:marTop w:val="0"/>
              <w:marBottom w:val="0"/>
              <w:divBdr>
                <w:top w:val="none" w:sz="0" w:space="0" w:color="auto"/>
                <w:left w:val="none" w:sz="0" w:space="0" w:color="auto"/>
                <w:bottom w:val="none" w:sz="0" w:space="0" w:color="auto"/>
                <w:right w:val="none" w:sz="0" w:space="0" w:color="auto"/>
              </w:divBdr>
            </w:div>
          </w:divsChild>
        </w:div>
        <w:div w:id="1651708251">
          <w:marLeft w:val="0"/>
          <w:marRight w:val="0"/>
          <w:marTop w:val="0"/>
          <w:marBottom w:val="0"/>
          <w:divBdr>
            <w:top w:val="none" w:sz="0" w:space="0" w:color="auto"/>
            <w:left w:val="none" w:sz="0" w:space="0" w:color="auto"/>
            <w:bottom w:val="none" w:sz="0" w:space="0" w:color="auto"/>
            <w:right w:val="none" w:sz="0" w:space="0" w:color="auto"/>
          </w:divBdr>
          <w:divsChild>
            <w:div w:id="438793880">
              <w:marLeft w:val="0"/>
              <w:marRight w:val="0"/>
              <w:marTop w:val="0"/>
              <w:marBottom w:val="0"/>
              <w:divBdr>
                <w:top w:val="none" w:sz="0" w:space="0" w:color="auto"/>
                <w:left w:val="none" w:sz="0" w:space="0" w:color="auto"/>
                <w:bottom w:val="none" w:sz="0" w:space="0" w:color="auto"/>
                <w:right w:val="none" w:sz="0" w:space="0" w:color="auto"/>
              </w:divBdr>
            </w:div>
          </w:divsChild>
        </w:div>
        <w:div w:id="1670406506">
          <w:marLeft w:val="0"/>
          <w:marRight w:val="0"/>
          <w:marTop w:val="0"/>
          <w:marBottom w:val="0"/>
          <w:divBdr>
            <w:top w:val="none" w:sz="0" w:space="0" w:color="auto"/>
            <w:left w:val="none" w:sz="0" w:space="0" w:color="auto"/>
            <w:bottom w:val="none" w:sz="0" w:space="0" w:color="auto"/>
            <w:right w:val="none" w:sz="0" w:space="0" w:color="auto"/>
          </w:divBdr>
          <w:divsChild>
            <w:div w:id="189530612">
              <w:marLeft w:val="0"/>
              <w:marRight w:val="0"/>
              <w:marTop w:val="0"/>
              <w:marBottom w:val="0"/>
              <w:divBdr>
                <w:top w:val="none" w:sz="0" w:space="0" w:color="auto"/>
                <w:left w:val="none" w:sz="0" w:space="0" w:color="auto"/>
                <w:bottom w:val="none" w:sz="0" w:space="0" w:color="auto"/>
                <w:right w:val="none" w:sz="0" w:space="0" w:color="auto"/>
              </w:divBdr>
            </w:div>
            <w:div w:id="788012775">
              <w:marLeft w:val="0"/>
              <w:marRight w:val="0"/>
              <w:marTop w:val="0"/>
              <w:marBottom w:val="0"/>
              <w:divBdr>
                <w:top w:val="none" w:sz="0" w:space="0" w:color="auto"/>
                <w:left w:val="none" w:sz="0" w:space="0" w:color="auto"/>
                <w:bottom w:val="none" w:sz="0" w:space="0" w:color="auto"/>
                <w:right w:val="none" w:sz="0" w:space="0" w:color="auto"/>
              </w:divBdr>
            </w:div>
          </w:divsChild>
        </w:div>
        <w:div w:id="1687246357">
          <w:marLeft w:val="0"/>
          <w:marRight w:val="0"/>
          <w:marTop w:val="0"/>
          <w:marBottom w:val="0"/>
          <w:divBdr>
            <w:top w:val="none" w:sz="0" w:space="0" w:color="auto"/>
            <w:left w:val="none" w:sz="0" w:space="0" w:color="auto"/>
            <w:bottom w:val="none" w:sz="0" w:space="0" w:color="auto"/>
            <w:right w:val="none" w:sz="0" w:space="0" w:color="auto"/>
          </w:divBdr>
          <w:divsChild>
            <w:div w:id="748312331">
              <w:marLeft w:val="0"/>
              <w:marRight w:val="0"/>
              <w:marTop w:val="0"/>
              <w:marBottom w:val="0"/>
              <w:divBdr>
                <w:top w:val="none" w:sz="0" w:space="0" w:color="auto"/>
                <w:left w:val="none" w:sz="0" w:space="0" w:color="auto"/>
                <w:bottom w:val="none" w:sz="0" w:space="0" w:color="auto"/>
                <w:right w:val="none" w:sz="0" w:space="0" w:color="auto"/>
              </w:divBdr>
            </w:div>
          </w:divsChild>
        </w:div>
        <w:div w:id="1706514839">
          <w:marLeft w:val="0"/>
          <w:marRight w:val="0"/>
          <w:marTop w:val="0"/>
          <w:marBottom w:val="0"/>
          <w:divBdr>
            <w:top w:val="none" w:sz="0" w:space="0" w:color="auto"/>
            <w:left w:val="none" w:sz="0" w:space="0" w:color="auto"/>
            <w:bottom w:val="none" w:sz="0" w:space="0" w:color="auto"/>
            <w:right w:val="none" w:sz="0" w:space="0" w:color="auto"/>
          </w:divBdr>
          <w:divsChild>
            <w:div w:id="263223153">
              <w:marLeft w:val="0"/>
              <w:marRight w:val="0"/>
              <w:marTop w:val="0"/>
              <w:marBottom w:val="0"/>
              <w:divBdr>
                <w:top w:val="none" w:sz="0" w:space="0" w:color="auto"/>
                <w:left w:val="none" w:sz="0" w:space="0" w:color="auto"/>
                <w:bottom w:val="none" w:sz="0" w:space="0" w:color="auto"/>
                <w:right w:val="none" w:sz="0" w:space="0" w:color="auto"/>
              </w:divBdr>
            </w:div>
          </w:divsChild>
        </w:div>
        <w:div w:id="1725443645">
          <w:marLeft w:val="0"/>
          <w:marRight w:val="0"/>
          <w:marTop w:val="0"/>
          <w:marBottom w:val="0"/>
          <w:divBdr>
            <w:top w:val="none" w:sz="0" w:space="0" w:color="auto"/>
            <w:left w:val="none" w:sz="0" w:space="0" w:color="auto"/>
            <w:bottom w:val="none" w:sz="0" w:space="0" w:color="auto"/>
            <w:right w:val="none" w:sz="0" w:space="0" w:color="auto"/>
          </w:divBdr>
          <w:divsChild>
            <w:div w:id="1410620882">
              <w:marLeft w:val="0"/>
              <w:marRight w:val="0"/>
              <w:marTop w:val="0"/>
              <w:marBottom w:val="0"/>
              <w:divBdr>
                <w:top w:val="none" w:sz="0" w:space="0" w:color="auto"/>
                <w:left w:val="none" w:sz="0" w:space="0" w:color="auto"/>
                <w:bottom w:val="none" w:sz="0" w:space="0" w:color="auto"/>
                <w:right w:val="none" w:sz="0" w:space="0" w:color="auto"/>
              </w:divBdr>
            </w:div>
          </w:divsChild>
        </w:div>
        <w:div w:id="1773551354">
          <w:marLeft w:val="0"/>
          <w:marRight w:val="0"/>
          <w:marTop w:val="0"/>
          <w:marBottom w:val="0"/>
          <w:divBdr>
            <w:top w:val="none" w:sz="0" w:space="0" w:color="auto"/>
            <w:left w:val="none" w:sz="0" w:space="0" w:color="auto"/>
            <w:bottom w:val="none" w:sz="0" w:space="0" w:color="auto"/>
            <w:right w:val="none" w:sz="0" w:space="0" w:color="auto"/>
          </w:divBdr>
          <w:divsChild>
            <w:div w:id="1089696398">
              <w:marLeft w:val="0"/>
              <w:marRight w:val="0"/>
              <w:marTop w:val="0"/>
              <w:marBottom w:val="0"/>
              <w:divBdr>
                <w:top w:val="none" w:sz="0" w:space="0" w:color="auto"/>
                <w:left w:val="none" w:sz="0" w:space="0" w:color="auto"/>
                <w:bottom w:val="none" w:sz="0" w:space="0" w:color="auto"/>
                <w:right w:val="none" w:sz="0" w:space="0" w:color="auto"/>
              </w:divBdr>
            </w:div>
          </w:divsChild>
        </w:div>
        <w:div w:id="1824856512">
          <w:marLeft w:val="0"/>
          <w:marRight w:val="0"/>
          <w:marTop w:val="0"/>
          <w:marBottom w:val="0"/>
          <w:divBdr>
            <w:top w:val="none" w:sz="0" w:space="0" w:color="auto"/>
            <w:left w:val="none" w:sz="0" w:space="0" w:color="auto"/>
            <w:bottom w:val="none" w:sz="0" w:space="0" w:color="auto"/>
            <w:right w:val="none" w:sz="0" w:space="0" w:color="auto"/>
          </w:divBdr>
          <w:divsChild>
            <w:div w:id="303236746">
              <w:marLeft w:val="0"/>
              <w:marRight w:val="0"/>
              <w:marTop w:val="0"/>
              <w:marBottom w:val="0"/>
              <w:divBdr>
                <w:top w:val="none" w:sz="0" w:space="0" w:color="auto"/>
                <w:left w:val="none" w:sz="0" w:space="0" w:color="auto"/>
                <w:bottom w:val="none" w:sz="0" w:space="0" w:color="auto"/>
                <w:right w:val="none" w:sz="0" w:space="0" w:color="auto"/>
              </w:divBdr>
            </w:div>
          </w:divsChild>
        </w:div>
        <w:div w:id="1891768668">
          <w:marLeft w:val="0"/>
          <w:marRight w:val="0"/>
          <w:marTop w:val="0"/>
          <w:marBottom w:val="0"/>
          <w:divBdr>
            <w:top w:val="none" w:sz="0" w:space="0" w:color="auto"/>
            <w:left w:val="none" w:sz="0" w:space="0" w:color="auto"/>
            <w:bottom w:val="none" w:sz="0" w:space="0" w:color="auto"/>
            <w:right w:val="none" w:sz="0" w:space="0" w:color="auto"/>
          </w:divBdr>
          <w:divsChild>
            <w:div w:id="94056818">
              <w:marLeft w:val="0"/>
              <w:marRight w:val="0"/>
              <w:marTop w:val="0"/>
              <w:marBottom w:val="0"/>
              <w:divBdr>
                <w:top w:val="none" w:sz="0" w:space="0" w:color="auto"/>
                <w:left w:val="none" w:sz="0" w:space="0" w:color="auto"/>
                <w:bottom w:val="none" w:sz="0" w:space="0" w:color="auto"/>
                <w:right w:val="none" w:sz="0" w:space="0" w:color="auto"/>
              </w:divBdr>
            </w:div>
          </w:divsChild>
        </w:div>
        <w:div w:id="1922449204">
          <w:marLeft w:val="0"/>
          <w:marRight w:val="0"/>
          <w:marTop w:val="0"/>
          <w:marBottom w:val="0"/>
          <w:divBdr>
            <w:top w:val="none" w:sz="0" w:space="0" w:color="auto"/>
            <w:left w:val="none" w:sz="0" w:space="0" w:color="auto"/>
            <w:bottom w:val="none" w:sz="0" w:space="0" w:color="auto"/>
            <w:right w:val="none" w:sz="0" w:space="0" w:color="auto"/>
          </w:divBdr>
          <w:divsChild>
            <w:div w:id="892273730">
              <w:marLeft w:val="0"/>
              <w:marRight w:val="0"/>
              <w:marTop w:val="0"/>
              <w:marBottom w:val="0"/>
              <w:divBdr>
                <w:top w:val="none" w:sz="0" w:space="0" w:color="auto"/>
                <w:left w:val="none" w:sz="0" w:space="0" w:color="auto"/>
                <w:bottom w:val="none" w:sz="0" w:space="0" w:color="auto"/>
                <w:right w:val="none" w:sz="0" w:space="0" w:color="auto"/>
              </w:divBdr>
            </w:div>
          </w:divsChild>
        </w:div>
        <w:div w:id="1928687197">
          <w:marLeft w:val="0"/>
          <w:marRight w:val="0"/>
          <w:marTop w:val="0"/>
          <w:marBottom w:val="0"/>
          <w:divBdr>
            <w:top w:val="none" w:sz="0" w:space="0" w:color="auto"/>
            <w:left w:val="none" w:sz="0" w:space="0" w:color="auto"/>
            <w:bottom w:val="none" w:sz="0" w:space="0" w:color="auto"/>
            <w:right w:val="none" w:sz="0" w:space="0" w:color="auto"/>
          </w:divBdr>
          <w:divsChild>
            <w:div w:id="848298564">
              <w:marLeft w:val="0"/>
              <w:marRight w:val="0"/>
              <w:marTop w:val="0"/>
              <w:marBottom w:val="0"/>
              <w:divBdr>
                <w:top w:val="none" w:sz="0" w:space="0" w:color="auto"/>
                <w:left w:val="none" w:sz="0" w:space="0" w:color="auto"/>
                <w:bottom w:val="none" w:sz="0" w:space="0" w:color="auto"/>
                <w:right w:val="none" w:sz="0" w:space="0" w:color="auto"/>
              </w:divBdr>
            </w:div>
          </w:divsChild>
        </w:div>
        <w:div w:id="1936205580">
          <w:marLeft w:val="0"/>
          <w:marRight w:val="0"/>
          <w:marTop w:val="0"/>
          <w:marBottom w:val="0"/>
          <w:divBdr>
            <w:top w:val="none" w:sz="0" w:space="0" w:color="auto"/>
            <w:left w:val="none" w:sz="0" w:space="0" w:color="auto"/>
            <w:bottom w:val="none" w:sz="0" w:space="0" w:color="auto"/>
            <w:right w:val="none" w:sz="0" w:space="0" w:color="auto"/>
          </w:divBdr>
          <w:divsChild>
            <w:div w:id="326908068">
              <w:marLeft w:val="0"/>
              <w:marRight w:val="0"/>
              <w:marTop w:val="0"/>
              <w:marBottom w:val="0"/>
              <w:divBdr>
                <w:top w:val="none" w:sz="0" w:space="0" w:color="auto"/>
                <w:left w:val="none" w:sz="0" w:space="0" w:color="auto"/>
                <w:bottom w:val="none" w:sz="0" w:space="0" w:color="auto"/>
                <w:right w:val="none" w:sz="0" w:space="0" w:color="auto"/>
              </w:divBdr>
            </w:div>
          </w:divsChild>
        </w:div>
        <w:div w:id="1951468497">
          <w:marLeft w:val="0"/>
          <w:marRight w:val="0"/>
          <w:marTop w:val="0"/>
          <w:marBottom w:val="0"/>
          <w:divBdr>
            <w:top w:val="none" w:sz="0" w:space="0" w:color="auto"/>
            <w:left w:val="none" w:sz="0" w:space="0" w:color="auto"/>
            <w:bottom w:val="none" w:sz="0" w:space="0" w:color="auto"/>
            <w:right w:val="none" w:sz="0" w:space="0" w:color="auto"/>
          </w:divBdr>
          <w:divsChild>
            <w:div w:id="1822694361">
              <w:marLeft w:val="0"/>
              <w:marRight w:val="0"/>
              <w:marTop w:val="0"/>
              <w:marBottom w:val="0"/>
              <w:divBdr>
                <w:top w:val="none" w:sz="0" w:space="0" w:color="auto"/>
                <w:left w:val="none" w:sz="0" w:space="0" w:color="auto"/>
                <w:bottom w:val="none" w:sz="0" w:space="0" w:color="auto"/>
                <w:right w:val="none" w:sz="0" w:space="0" w:color="auto"/>
              </w:divBdr>
            </w:div>
          </w:divsChild>
        </w:div>
        <w:div w:id="1985700508">
          <w:marLeft w:val="0"/>
          <w:marRight w:val="0"/>
          <w:marTop w:val="0"/>
          <w:marBottom w:val="0"/>
          <w:divBdr>
            <w:top w:val="none" w:sz="0" w:space="0" w:color="auto"/>
            <w:left w:val="none" w:sz="0" w:space="0" w:color="auto"/>
            <w:bottom w:val="none" w:sz="0" w:space="0" w:color="auto"/>
            <w:right w:val="none" w:sz="0" w:space="0" w:color="auto"/>
          </w:divBdr>
          <w:divsChild>
            <w:div w:id="210561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4690">
      <w:bodyDiv w:val="1"/>
      <w:marLeft w:val="0"/>
      <w:marRight w:val="0"/>
      <w:marTop w:val="0"/>
      <w:marBottom w:val="0"/>
      <w:divBdr>
        <w:top w:val="none" w:sz="0" w:space="0" w:color="auto"/>
        <w:left w:val="none" w:sz="0" w:space="0" w:color="auto"/>
        <w:bottom w:val="none" w:sz="0" w:space="0" w:color="auto"/>
        <w:right w:val="none" w:sz="0" w:space="0" w:color="auto"/>
      </w:divBdr>
      <w:divsChild>
        <w:div w:id="274213199">
          <w:marLeft w:val="0"/>
          <w:marRight w:val="0"/>
          <w:marTop w:val="0"/>
          <w:marBottom w:val="0"/>
          <w:divBdr>
            <w:top w:val="none" w:sz="0" w:space="0" w:color="auto"/>
            <w:left w:val="none" w:sz="0" w:space="0" w:color="auto"/>
            <w:bottom w:val="none" w:sz="0" w:space="0" w:color="auto"/>
            <w:right w:val="none" w:sz="0" w:space="0" w:color="auto"/>
          </w:divBdr>
        </w:div>
        <w:div w:id="2014409923">
          <w:marLeft w:val="0"/>
          <w:marRight w:val="0"/>
          <w:marTop w:val="0"/>
          <w:marBottom w:val="0"/>
          <w:divBdr>
            <w:top w:val="none" w:sz="0" w:space="0" w:color="auto"/>
            <w:left w:val="none" w:sz="0" w:space="0" w:color="auto"/>
            <w:bottom w:val="none" w:sz="0" w:space="0" w:color="auto"/>
            <w:right w:val="none" w:sz="0" w:space="0" w:color="auto"/>
          </w:divBdr>
        </w:div>
      </w:divsChild>
    </w:div>
    <w:div w:id="1300963783">
      <w:bodyDiv w:val="1"/>
      <w:marLeft w:val="0"/>
      <w:marRight w:val="0"/>
      <w:marTop w:val="0"/>
      <w:marBottom w:val="0"/>
      <w:divBdr>
        <w:top w:val="none" w:sz="0" w:space="0" w:color="auto"/>
        <w:left w:val="none" w:sz="0" w:space="0" w:color="auto"/>
        <w:bottom w:val="none" w:sz="0" w:space="0" w:color="auto"/>
        <w:right w:val="none" w:sz="0" w:space="0" w:color="auto"/>
      </w:divBdr>
      <w:divsChild>
        <w:div w:id="1858691621">
          <w:marLeft w:val="0"/>
          <w:marRight w:val="0"/>
          <w:marTop w:val="0"/>
          <w:marBottom w:val="0"/>
          <w:divBdr>
            <w:top w:val="none" w:sz="0" w:space="0" w:color="auto"/>
            <w:left w:val="none" w:sz="0" w:space="0" w:color="auto"/>
            <w:bottom w:val="none" w:sz="0" w:space="0" w:color="auto"/>
            <w:right w:val="none" w:sz="0" w:space="0" w:color="auto"/>
          </w:divBdr>
        </w:div>
      </w:divsChild>
    </w:div>
    <w:div w:id="1323391972">
      <w:bodyDiv w:val="1"/>
      <w:marLeft w:val="0"/>
      <w:marRight w:val="0"/>
      <w:marTop w:val="0"/>
      <w:marBottom w:val="0"/>
      <w:divBdr>
        <w:top w:val="none" w:sz="0" w:space="0" w:color="auto"/>
        <w:left w:val="none" w:sz="0" w:space="0" w:color="auto"/>
        <w:bottom w:val="none" w:sz="0" w:space="0" w:color="auto"/>
        <w:right w:val="none" w:sz="0" w:space="0" w:color="auto"/>
      </w:divBdr>
    </w:div>
    <w:div w:id="1323847146">
      <w:bodyDiv w:val="1"/>
      <w:marLeft w:val="0"/>
      <w:marRight w:val="0"/>
      <w:marTop w:val="0"/>
      <w:marBottom w:val="0"/>
      <w:divBdr>
        <w:top w:val="none" w:sz="0" w:space="0" w:color="auto"/>
        <w:left w:val="none" w:sz="0" w:space="0" w:color="auto"/>
        <w:bottom w:val="none" w:sz="0" w:space="0" w:color="auto"/>
        <w:right w:val="none" w:sz="0" w:space="0" w:color="auto"/>
      </w:divBdr>
      <w:divsChild>
        <w:div w:id="1294484447">
          <w:marLeft w:val="0"/>
          <w:marRight w:val="0"/>
          <w:marTop w:val="0"/>
          <w:marBottom w:val="0"/>
          <w:divBdr>
            <w:top w:val="none" w:sz="0" w:space="0" w:color="auto"/>
            <w:left w:val="none" w:sz="0" w:space="0" w:color="auto"/>
            <w:bottom w:val="none" w:sz="0" w:space="0" w:color="auto"/>
            <w:right w:val="none" w:sz="0" w:space="0" w:color="auto"/>
          </w:divBdr>
        </w:div>
      </w:divsChild>
    </w:div>
    <w:div w:id="1332835502">
      <w:bodyDiv w:val="1"/>
      <w:marLeft w:val="0"/>
      <w:marRight w:val="0"/>
      <w:marTop w:val="0"/>
      <w:marBottom w:val="0"/>
      <w:divBdr>
        <w:top w:val="none" w:sz="0" w:space="0" w:color="auto"/>
        <w:left w:val="none" w:sz="0" w:space="0" w:color="auto"/>
        <w:bottom w:val="none" w:sz="0" w:space="0" w:color="auto"/>
        <w:right w:val="none" w:sz="0" w:space="0" w:color="auto"/>
      </w:divBdr>
      <w:divsChild>
        <w:div w:id="86313783">
          <w:marLeft w:val="0"/>
          <w:marRight w:val="0"/>
          <w:marTop w:val="0"/>
          <w:marBottom w:val="0"/>
          <w:divBdr>
            <w:top w:val="none" w:sz="0" w:space="0" w:color="auto"/>
            <w:left w:val="none" w:sz="0" w:space="0" w:color="auto"/>
            <w:bottom w:val="none" w:sz="0" w:space="0" w:color="auto"/>
            <w:right w:val="none" w:sz="0" w:space="0" w:color="auto"/>
          </w:divBdr>
        </w:div>
      </w:divsChild>
    </w:div>
    <w:div w:id="1345279426">
      <w:bodyDiv w:val="1"/>
      <w:marLeft w:val="0"/>
      <w:marRight w:val="0"/>
      <w:marTop w:val="0"/>
      <w:marBottom w:val="0"/>
      <w:divBdr>
        <w:top w:val="none" w:sz="0" w:space="0" w:color="auto"/>
        <w:left w:val="none" w:sz="0" w:space="0" w:color="auto"/>
        <w:bottom w:val="none" w:sz="0" w:space="0" w:color="auto"/>
        <w:right w:val="none" w:sz="0" w:space="0" w:color="auto"/>
      </w:divBdr>
      <w:divsChild>
        <w:div w:id="1553886668">
          <w:marLeft w:val="0"/>
          <w:marRight w:val="0"/>
          <w:marTop w:val="0"/>
          <w:marBottom w:val="0"/>
          <w:divBdr>
            <w:top w:val="none" w:sz="0" w:space="0" w:color="auto"/>
            <w:left w:val="none" w:sz="0" w:space="0" w:color="auto"/>
            <w:bottom w:val="none" w:sz="0" w:space="0" w:color="auto"/>
            <w:right w:val="none" w:sz="0" w:space="0" w:color="auto"/>
          </w:divBdr>
        </w:div>
      </w:divsChild>
    </w:div>
    <w:div w:id="1379428181">
      <w:bodyDiv w:val="1"/>
      <w:marLeft w:val="0"/>
      <w:marRight w:val="0"/>
      <w:marTop w:val="0"/>
      <w:marBottom w:val="0"/>
      <w:divBdr>
        <w:top w:val="none" w:sz="0" w:space="0" w:color="auto"/>
        <w:left w:val="none" w:sz="0" w:space="0" w:color="auto"/>
        <w:bottom w:val="none" w:sz="0" w:space="0" w:color="auto"/>
        <w:right w:val="none" w:sz="0" w:space="0" w:color="auto"/>
      </w:divBdr>
      <w:divsChild>
        <w:div w:id="1570573218">
          <w:marLeft w:val="0"/>
          <w:marRight w:val="0"/>
          <w:marTop w:val="0"/>
          <w:marBottom w:val="0"/>
          <w:divBdr>
            <w:top w:val="none" w:sz="0" w:space="0" w:color="auto"/>
            <w:left w:val="none" w:sz="0" w:space="0" w:color="auto"/>
            <w:bottom w:val="none" w:sz="0" w:space="0" w:color="auto"/>
            <w:right w:val="none" w:sz="0" w:space="0" w:color="auto"/>
          </w:divBdr>
        </w:div>
      </w:divsChild>
    </w:div>
    <w:div w:id="1389836694">
      <w:bodyDiv w:val="1"/>
      <w:marLeft w:val="0"/>
      <w:marRight w:val="0"/>
      <w:marTop w:val="0"/>
      <w:marBottom w:val="0"/>
      <w:divBdr>
        <w:top w:val="none" w:sz="0" w:space="0" w:color="auto"/>
        <w:left w:val="none" w:sz="0" w:space="0" w:color="auto"/>
        <w:bottom w:val="none" w:sz="0" w:space="0" w:color="auto"/>
        <w:right w:val="none" w:sz="0" w:space="0" w:color="auto"/>
      </w:divBdr>
    </w:div>
    <w:div w:id="1404524088">
      <w:bodyDiv w:val="1"/>
      <w:marLeft w:val="0"/>
      <w:marRight w:val="0"/>
      <w:marTop w:val="0"/>
      <w:marBottom w:val="0"/>
      <w:divBdr>
        <w:top w:val="none" w:sz="0" w:space="0" w:color="auto"/>
        <w:left w:val="none" w:sz="0" w:space="0" w:color="auto"/>
        <w:bottom w:val="none" w:sz="0" w:space="0" w:color="auto"/>
        <w:right w:val="none" w:sz="0" w:space="0" w:color="auto"/>
      </w:divBdr>
    </w:div>
    <w:div w:id="1405953915">
      <w:bodyDiv w:val="1"/>
      <w:marLeft w:val="0"/>
      <w:marRight w:val="0"/>
      <w:marTop w:val="0"/>
      <w:marBottom w:val="0"/>
      <w:divBdr>
        <w:top w:val="none" w:sz="0" w:space="0" w:color="auto"/>
        <w:left w:val="none" w:sz="0" w:space="0" w:color="auto"/>
        <w:bottom w:val="none" w:sz="0" w:space="0" w:color="auto"/>
        <w:right w:val="none" w:sz="0" w:space="0" w:color="auto"/>
      </w:divBdr>
    </w:div>
    <w:div w:id="1409419833">
      <w:bodyDiv w:val="1"/>
      <w:marLeft w:val="0"/>
      <w:marRight w:val="0"/>
      <w:marTop w:val="0"/>
      <w:marBottom w:val="0"/>
      <w:divBdr>
        <w:top w:val="none" w:sz="0" w:space="0" w:color="auto"/>
        <w:left w:val="none" w:sz="0" w:space="0" w:color="auto"/>
        <w:bottom w:val="none" w:sz="0" w:space="0" w:color="auto"/>
        <w:right w:val="none" w:sz="0" w:space="0" w:color="auto"/>
      </w:divBdr>
    </w:div>
    <w:div w:id="1420373565">
      <w:bodyDiv w:val="1"/>
      <w:marLeft w:val="0"/>
      <w:marRight w:val="0"/>
      <w:marTop w:val="0"/>
      <w:marBottom w:val="0"/>
      <w:divBdr>
        <w:top w:val="none" w:sz="0" w:space="0" w:color="auto"/>
        <w:left w:val="none" w:sz="0" w:space="0" w:color="auto"/>
        <w:bottom w:val="none" w:sz="0" w:space="0" w:color="auto"/>
        <w:right w:val="none" w:sz="0" w:space="0" w:color="auto"/>
      </w:divBdr>
      <w:divsChild>
        <w:div w:id="1675840743">
          <w:marLeft w:val="0"/>
          <w:marRight w:val="0"/>
          <w:marTop w:val="0"/>
          <w:marBottom w:val="0"/>
          <w:divBdr>
            <w:top w:val="none" w:sz="0" w:space="0" w:color="auto"/>
            <w:left w:val="none" w:sz="0" w:space="0" w:color="auto"/>
            <w:bottom w:val="none" w:sz="0" w:space="0" w:color="auto"/>
            <w:right w:val="none" w:sz="0" w:space="0" w:color="auto"/>
          </w:divBdr>
        </w:div>
      </w:divsChild>
    </w:div>
    <w:div w:id="1420520820">
      <w:bodyDiv w:val="1"/>
      <w:marLeft w:val="0"/>
      <w:marRight w:val="0"/>
      <w:marTop w:val="0"/>
      <w:marBottom w:val="0"/>
      <w:divBdr>
        <w:top w:val="none" w:sz="0" w:space="0" w:color="auto"/>
        <w:left w:val="none" w:sz="0" w:space="0" w:color="auto"/>
        <w:bottom w:val="none" w:sz="0" w:space="0" w:color="auto"/>
        <w:right w:val="none" w:sz="0" w:space="0" w:color="auto"/>
      </w:divBdr>
      <w:divsChild>
        <w:div w:id="1800607561">
          <w:marLeft w:val="0"/>
          <w:marRight w:val="0"/>
          <w:marTop w:val="0"/>
          <w:marBottom w:val="0"/>
          <w:divBdr>
            <w:top w:val="none" w:sz="0" w:space="0" w:color="auto"/>
            <w:left w:val="none" w:sz="0" w:space="0" w:color="auto"/>
            <w:bottom w:val="none" w:sz="0" w:space="0" w:color="auto"/>
            <w:right w:val="none" w:sz="0" w:space="0" w:color="auto"/>
          </w:divBdr>
        </w:div>
      </w:divsChild>
    </w:div>
    <w:div w:id="1428042769">
      <w:bodyDiv w:val="1"/>
      <w:marLeft w:val="0"/>
      <w:marRight w:val="0"/>
      <w:marTop w:val="0"/>
      <w:marBottom w:val="0"/>
      <w:divBdr>
        <w:top w:val="none" w:sz="0" w:space="0" w:color="auto"/>
        <w:left w:val="none" w:sz="0" w:space="0" w:color="auto"/>
        <w:bottom w:val="none" w:sz="0" w:space="0" w:color="auto"/>
        <w:right w:val="none" w:sz="0" w:space="0" w:color="auto"/>
      </w:divBdr>
    </w:div>
    <w:div w:id="1433474913">
      <w:bodyDiv w:val="1"/>
      <w:marLeft w:val="0"/>
      <w:marRight w:val="0"/>
      <w:marTop w:val="0"/>
      <w:marBottom w:val="0"/>
      <w:divBdr>
        <w:top w:val="none" w:sz="0" w:space="0" w:color="auto"/>
        <w:left w:val="none" w:sz="0" w:space="0" w:color="auto"/>
        <w:bottom w:val="none" w:sz="0" w:space="0" w:color="auto"/>
        <w:right w:val="none" w:sz="0" w:space="0" w:color="auto"/>
      </w:divBdr>
    </w:div>
    <w:div w:id="1465466536">
      <w:bodyDiv w:val="1"/>
      <w:marLeft w:val="0"/>
      <w:marRight w:val="0"/>
      <w:marTop w:val="0"/>
      <w:marBottom w:val="0"/>
      <w:divBdr>
        <w:top w:val="none" w:sz="0" w:space="0" w:color="auto"/>
        <w:left w:val="none" w:sz="0" w:space="0" w:color="auto"/>
        <w:bottom w:val="none" w:sz="0" w:space="0" w:color="auto"/>
        <w:right w:val="none" w:sz="0" w:space="0" w:color="auto"/>
      </w:divBdr>
      <w:divsChild>
        <w:div w:id="126166227">
          <w:marLeft w:val="0"/>
          <w:marRight w:val="0"/>
          <w:marTop w:val="0"/>
          <w:marBottom w:val="0"/>
          <w:divBdr>
            <w:top w:val="none" w:sz="0" w:space="0" w:color="auto"/>
            <w:left w:val="none" w:sz="0" w:space="0" w:color="auto"/>
            <w:bottom w:val="none" w:sz="0" w:space="0" w:color="auto"/>
            <w:right w:val="none" w:sz="0" w:space="0" w:color="auto"/>
          </w:divBdr>
        </w:div>
      </w:divsChild>
    </w:div>
    <w:div w:id="1482846815">
      <w:bodyDiv w:val="1"/>
      <w:marLeft w:val="0"/>
      <w:marRight w:val="0"/>
      <w:marTop w:val="0"/>
      <w:marBottom w:val="0"/>
      <w:divBdr>
        <w:top w:val="none" w:sz="0" w:space="0" w:color="auto"/>
        <w:left w:val="none" w:sz="0" w:space="0" w:color="auto"/>
        <w:bottom w:val="none" w:sz="0" w:space="0" w:color="auto"/>
        <w:right w:val="none" w:sz="0" w:space="0" w:color="auto"/>
      </w:divBdr>
      <w:divsChild>
        <w:div w:id="783228042">
          <w:marLeft w:val="0"/>
          <w:marRight w:val="0"/>
          <w:marTop w:val="0"/>
          <w:marBottom w:val="0"/>
          <w:divBdr>
            <w:top w:val="none" w:sz="0" w:space="0" w:color="auto"/>
            <w:left w:val="none" w:sz="0" w:space="0" w:color="auto"/>
            <w:bottom w:val="none" w:sz="0" w:space="0" w:color="auto"/>
            <w:right w:val="none" w:sz="0" w:space="0" w:color="auto"/>
          </w:divBdr>
        </w:div>
        <w:div w:id="1456367678">
          <w:marLeft w:val="0"/>
          <w:marRight w:val="0"/>
          <w:marTop w:val="0"/>
          <w:marBottom w:val="0"/>
          <w:divBdr>
            <w:top w:val="none" w:sz="0" w:space="0" w:color="auto"/>
            <w:left w:val="none" w:sz="0" w:space="0" w:color="auto"/>
            <w:bottom w:val="none" w:sz="0" w:space="0" w:color="auto"/>
            <w:right w:val="none" w:sz="0" w:space="0" w:color="auto"/>
          </w:divBdr>
        </w:div>
      </w:divsChild>
    </w:div>
    <w:div w:id="1486320426">
      <w:bodyDiv w:val="1"/>
      <w:marLeft w:val="0"/>
      <w:marRight w:val="0"/>
      <w:marTop w:val="0"/>
      <w:marBottom w:val="0"/>
      <w:divBdr>
        <w:top w:val="none" w:sz="0" w:space="0" w:color="auto"/>
        <w:left w:val="none" w:sz="0" w:space="0" w:color="auto"/>
        <w:bottom w:val="none" w:sz="0" w:space="0" w:color="auto"/>
        <w:right w:val="none" w:sz="0" w:space="0" w:color="auto"/>
      </w:divBdr>
      <w:divsChild>
        <w:div w:id="749497120">
          <w:marLeft w:val="0"/>
          <w:marRight w:val="0"/>
          <w:marTop w:val="0"/>
          <w:marBottom w:val="0"/>
          <w:divBdr>
            <w:top w:val="none" w:sz="0" w:space="0" w:color="auto"/>
            <w:left w:val="none" w:sz="0" w:space="0" w:color="auto"/>
            <w:bottom w:val="none" w:sz="0" w:space="0" w:color="auto"/>
            <w:right w:val="none" w:sz="0" w:space="0" w:color="auto"/>
          </w:divBdr>
        </w:div>
      </w:divsChild>
    </w:div>
    <w:div w:id="1513642648">
      <w:bodyDiv w:val="1"/>
      <w:marLeft w:val="0"/>
      <w:marRight w:val="0"/>
      <w:marTop w:val="0"/>
      <w:marBottom w:val="0"/>
      <w:divBdr>
        <w:top w:val="none" w:sz="0" w:space="0" w:color="auto"/>
        <w:left w:val="none" w:sz="0" w:space="0" w:color="auto"/>
        <w:bottom w:val="none" w:sz="0" w:space="0" w:color="auto"/>
        <w:right w:val="none" w:sz="0" w:space="0" w:color="auto"/>
      </w:divBdr>
      <w:divsChild>
        <w:div w:id="609045225">
          <w:marLeft w:val="0"/>
          <w:marRight w:val="0"/>
          <w:marTop w:val="0"/>
          <w:marBottom w:val="0"/>
          <w:divBdr>
            <w:top w:val="none" w:sz="0" w:space="0" w:color="auto"/>
            <w:left w:val="none" w:sz="0" w:space="0" w:color="auto"/>
            <w:bottom w:val="none" w:sz="0" w:space="0" w:color="auto"/>
            <w:right w:val="none" w:sz="0" w:space="0" w:color="auto"/>
          </w:divBdr>
        </w:div>
      </w:divsChild>
    </w:div>
    <w:div w:id="1563444276">
      <w:bodyDiv w:val="1"/>
      <w:marLeft w:val="0"/>
      <w:marRight w:val="0"/>
      <w:marTop w:val="0"/>
      <w:marBottom w:val="0"/>
      <w:divBdr>
        <w:top w:val="none" w:sz="0" w:space="0" w:color="auto"/>
        <w:left w:val="none" w:sz="0" w:space="0" w:color="auto"/>
        <w:bottom w:val="none" w:sz="0" w:space="0" w:color="auto"/>
        <w:right w:val="none" w:sz="0" w:space="0" w:color="auto"/>
      </w:divBdr>
      <w:divsChild>
        <w:div w:id="1802188206">
          <w:marLeft w:val="0"/>
          <w:marRight w:val="0"/>
          <w:marTop w:val="0"/>
          <w:marBottom w:val="0"/>
          <w:divBdr>
            <w:top w:val="none" w:sz="0" w:space="0" w:color="auto"/>
            <w:left w:val="none" w:sz="0" w:space="0" w:color="auto"/>
            <w:bottom w:val="none" w:sz="0" w:space="0" w:color="auto"/>
            <w:right w:val="none" w:sz="0" w:space="0" w:color="auto"/>
          </w:divBdr>
        </w:div>
      </w:divsChild>
    </w:div>
    <w:div w:id="1577396513">
      <w:bodyDiv w:val="1"/>
      <w:marLeft w:val="0"/>
      <w:marRight w:val="0"/>
      <w:marTop w:val="0"/>
      <w:marBottom w:val="0"/>
      <w:divBdr>
        <w:top w:val="none" w:sz="0" w:space="0" w:color="auto"/>
        <w:left w:val="none" w:sz="0" w:space="0" w:color="auto"/>
        <w:bottom w:val="none" w:sz="0" w:space="0" w:color="auto"/>
        <w:right w:val="none" w:sz="0" w:space="0" w:color="auto"/>
      </w:divBdr>
      <w:divsChild>
        <w:div w:id="1644195260">
          <w:marLeft w:val="0"/>
          <w:marRight w:val="0"/>
          <w:marTop w:val="0"/>
          <w:marBottom w:val="0"/>
          <w:divBdr>
            <w:top w:val="none" w:sz="0" w:space="0" w:color="auto"/>
            <w:left w:val="none" w:sz="0" w:space="0" w:color="auto"/>
            <w:bottom w:val="none" w:sz="0" w:space="0" w:color="auto"/>
            <w:right w:val="none" w:sz="0" w:space="0" w:color="auto"/>
          </w:divBdr>
        </w:div>
      </w:divsChild>
    </w:div>
    <w:div w:id="1601110458">
      <w:bodyDiv w:val="1"/>
      <w:marLeft w:val="0"/>
      <w:marRight w:val="0"/>
      <w:marTop w:val="0"/>
      <w:marBottom w:val="0"/>
      <w:divBdr>
        <w:top w:val="none" w:sz="0" w:space="0" w:color="auto"/>
        <w:left w:val="none" w:sz="0" w:space="0" w:color="auto"/>
        <w:bottom w:val="none" w:sz="0" w:space="0" w:color="auto"/>
        <w:right w:val="none" w:sz="0" w:space="0" w:color="auto"/>
      </w:divBdr>
    </w:div>
    <w:div w:id="1614825232">
      <w:bodyDiv w:val="1"/>
      <w:marLeft w:val="0"/>
      <w:marRight w:val="0"/>
      <w:marTop w:val="0"/>
      <w:marBottom w:val="0"/>
      <w:divBdr>
        <w:top w:val="none" w:sz="0" w:space="0" w:color="auto"/>
        <w:left w:val="none" w:sz="0" w:space="0" w:color="auto"/>
        <w:bottom w:val="none" w:sz="0" w:space="0" w:color="auto"/>
        <w:right w:val="none" w:sz="0" w:space="0" w:color="auto"/>
      </w:divBdr>
      <w:divsChild>
        <w:div w:id="1141191135">
          <w:marLeft w:val="0"/>
          <w:marRight w:val="0"/>
          <w:marTop w:val="0"/>
          <w:marBottom w:val="0"/>
          <w:divBdr>
            <w:top w:val="none" w:sz="0" w:space="0" w:color="auto"/>
            <w:left w:val="none" w:sz="0" w:space="0" w:color="auto"/>
            <w:bottom w:val="none" w:sz="0" w:space="0" w:color="auto"/>
            <w:right w:val="none" w:sz="0" w:space="0" w:color="auto"/>
          </w:divBdr>
        </w:div>
      </w:divsChild>
    </w:div>
    <w:div w:id="1615359863">
      <w:bodyDiv w:val="1"/>
      <w:marLeft w:val="0"/>
      <w:marRight w:val="0"/>
      <w:marTop w:val="0"/>
      <w:marBottom w:val="0"/>
      <w:divBdr>
        <w:top w:val="none" w:sz="0" w:space="0" w:color="auto"/>
        <w:left w:val="none" w:sz="0" w:space="0" w:color="auto"/>
        <w:bottom w:val="none" w:sz="0" w:space="0" w:color="auto"/>
        <w:right w:val="none" w:sz="0" w:space="0" w:color="auto"/>
      </w:divBdr>
    </w:div>
    <w:div w:id="1624654811">
      <w:bodyDiv w:val="1"/>
      <w:marLeft w:val="0"/>
      <w:marRight w:val="0"/>
      <w:marTop w:val="0"/>
      <w:marBottom w:val="0"/>
      <w:divBdr>
        <w:top w:val="none" w:sz="0" w:space="0" w:color="auto"/>
        <w:left w:val="none" w:sz="0" w:space="0" w:color="auto"/>
        <w:bottom w:val="none" w:sz="0" w:space="0" w:color="auto"/>
        <w:right w:val="none" w:sz="0" w:space="0" w:color="auto"/>
      </w:divBdr>
    </w:div>
    <w:div w:id="1629429341">
      <w:bodyDiv w:val="1"/>
      <w:marLeft w:val="0"/>
      <w:marRight w:val="0"/>
      <w:marTop w:val="0"/>
      <w:marBottom w:val="0"/>
      <w:divBdr>
        <w:top w:val="none" w:sz="0" w:space="0" w:color="auto"/>
        <w:left w:val="none" w:sz="0" w:space="0" w:color="auto"/>
        <w:bottom w:val="none" w:sz="0" w:space="0" w:color="auto"/>
        <w:right w:val="none" w:sz="0" w:space="0" w:color="auto"/>
      </w:divBdr>
      <w:divsChild>
        <w:div w:id="551693878">
          <w:marLeft w:val="0"/>
          <w:marRight w:val="0"/>
          <w:marTop w:val="0"/>
          <w:marBottom w:val="0"/>
          <w:divBdr>
            <w:top w:val="none" w:sz="0" w:space="0" w:color="auto"/>
            <w:left w:val="none" w:sz="0" w:space="0" w:color="auto"/>
            <w:bottom w:val="none" w:sz="0" w:space="0" w:color="auto"/>
            <w:right w:val="none" w:sz="0" w:space="0" w:color="auto"/>
          </w:divBdr>
        </w:div>
      </w:divsChild>
    </w:div>
    <w:div w:id="1631085527">
      <w:bodyDiv w:val="1"/>
      <w:marLeft w:val="0"/>
      <w:marRight w:val="0"/>
      <w:marTop w:val="0"/>
      <w:marBottom w:val="0"/>
      <w:divBdr>
        <w:top w:val="none" w:sz="0" w:space="0" w:color="auto"/>
        <w:left w:val="none" w:sz="0" w:space="0" w:color="auto"/>
        <w:bottom w:val="none" w:sz="0" w:space="0" w:color="auto"/>
        <w:right w:val="none" w:sz="0" w:space="0" w:color="auto"/>
      </w:divBdr>
    </w:div>
    <w:div w:id="1635984916">
      <w:bodyDiv w:val="1"/>
      <w:marLeft w:val="0"/>
      <w:marRight w:val="0"/>
      <w:marTop w:val="0"/>
      <w:marBottom w:val="0"/>
      <w:divBdr>
        <w:top w:val="none" w:sz="0" w:space="0" w:color="auto"/>
        <w:left w:val="none" w:sz="0" w:space="0" w:color="auto"/>
        <w:bottom w:val="none" w:sz="0" w:space="0" w:color="auto"/>
        <w:right w:val="none" w:sz="0" w:space="0" w:color="auto"/>
      </w:divBdr>
      <w:divsChild>
        <w:div w:id="912737397">
          <w:marLeft w:val="0"/>
          <w:marRight w:val="0"/>
          <w:marTop w:val="0"/>
          <w:marBottom w:val="0"/>
          <w:divBdr>
            <w:top w:val="none" w:sz="0" w:space="0" w:color="auto"/>
            <w:left w:val="none" w:sz="0" w:space="0" w:color="auto"/>
            <w:bottom w:val="none" w:sz="0" w:space="0" w:color="auto"/>
            <w:right w:val="none" w:sz="0" w:space="0" w:color="auto"/>
          </w:divBdr>
        </w:div>
      </w:divsChild>
    </w:div>
    <w:div w:id="1636181612">
      <w:bodyDiv w:val="1"/>
      <w:marLeft w:val="0"/>
      <w:marRight w:val="0"/>
      <w:marTop w:val="0"/>
      <w:marBottom w:val="0"/>
      <w:divBdr>
        <w:top w:val="none" w:sz="0" w:space="0" w:color="auto"/>
        <w:left w:val="none" w:sz="0" w:space="0" w:color="auto"/>
        <w:bottom w:val="none" w:sz="0" w:space="0" w:color="auto"/>
        <w:right w:val="none" w:sz="0" w:space="0" w:color="auto"/>
      </w:divBdr>
    </w:div>
    <w:div w:id="1639065176">
      <w:bodyDiv w:val="1"/>
      <w:marLeft w:val="0"/>
      <w:marRight w:val="0"/>
      <w:marTop w:val="0"/>
      <w:marBottom w:val="0"/>
      <w:divBdr>
        <w:top w:val="none" w:sz="0" w:space="0" w:color="auto"/>
        <w:left w:val="none" w:sz="0" w:space="0" w:color="auto"/>
        <w:bottom w:val="none" w:sz="0" w:space="0" w:color="auto"/>
        <w:right w:val="none" w:sz="0" w:space="0" w:color="auto"/>
      </w:divBdr>
      <w:divsChild>
        <w:div w:id="1430589173">
          <w:marLeft w:val="0"/>
          <w:marRight w:val="0"/>
          <w:marTop w:val="0"/>
          <w:marBottom w:val="0"/>
          <w:divBdr>
            <w:top w:val="none" w:sz="0" w:space="0" w:color="auto"/>
            <w:left w:val="none" w:sz="0" w:space="0" w:color="auto"/>
            <w:bottom w:val="none" w:sz="0" w:space="0" w:color="auto"/>
            <w:right w:val="none" w:sz="0" w:space="0" w:color="auto"/>
          </w:divBdr>
        </w:div>
      </w:divsChild>
    </w:div>
    <w:div w:id="1656176635">
      <w:bodyDiv w:val="1"/>
      <w:marLeft w:val="0"/>
      <w:marRight w:val="0"/>
      <w:marTop w:val="0"/>
      <w:marBottom w:val="0"/>
      <w:divBdr>
        <w:top w:val="none" w:sz="0" w:space="0" w:color="auto"/>
        <w:left w:val="none" w:sz="0" w:space="0" w:color="auto"/>
        <w:bottom w:val="none" w:sz="0" w:space="0" w:color="auto"/>
        <w:right w:val="none" w:sz="0" w:space="0" w:color="auto"/>
      </w:divBdr>
      <w:divsChild>
        <w:div w:id="538470600">
          <w:marLeft w:val="0"/>
          <w:marRight w:val="0"/>
          <w:marTop w:val="0"/>
          <w:marBottom w:val="0"/>
          <w:divBdr>
            <w:top w:val="none" w:sz="0" w:space="0" w:color="auto"/>
            <w:left w:val="none" w:sz="0" w:space="0" w:color="auto"/>
            <w:bottom w:val="none" w:sz="0" w:space="0" w:color="auto"/>
            <w:right w:val="none" w:sz="0" w:space="0" w:color="auto"/>
          </w:divBdr>
        </w:div>
      </w:divsChild>
    </w:div>
    <w:div w:id="1656183914">
      <w:bodyDiv w:val="1"/>
      <w:marLeft w:val="0"/>
      <w:marRight w:val="0"/>
      <w:marTop w:val="0"/>
      <w:marBottom w:val="0"/>
      <w:divBdr>
        <w:top w:val="none" w:sz="0" w:space="0" w:color="auto"/>
        <w:left w:val="none" w:sz="0" w:space="0" w:color="auto"/>
        <w:bottom w:val="none" w:sz="0" w:space="0" w:color="auto"/>
        <w:right w:val="none" w:sz="0" w:space="0" w:color="auto"/>
      </w:divBdr>
      <w:divsChild>
        <w:div w:id="640767008">
          <w:marLeft w:val="0"/>
          <w:marRight w:val="0"/>
          <w:marTop w:val="0"/>
          <w:marBottom w:val="0"/>
          <w:divBdr>
            <w:top w:val="none" w:sz="0" w:space="0" w:color="auto"/>
            <w:left w:val="none" w:sz="0" w:space="0" w:color="auto"/>
            <w:bottom w:val="none" w:sz="0" w:space="0" w:color="auto"/>
            <w:right w:val="none" w:sz="0" w:space="0" w:color="auto"/>
          </w:divBdr>
        </w:div>
      </w:divsChild>
    </w:div>
    <w:div w:id="1707950175">
      <w:bodyDiv w:val="1"/>
      <w:marLeft w:val="0"/>
      <w:marRight w:val="0"/>
      <w:marTop w:val="0"/>
      <w:marBottom w:val="0"/>
      <w:divBdr>
        <w:top w:val="none" w:sz="0" w:space="0" w:color="auto"/>
        <w:left w:val="none" w:sz="0" w:space="0" w:color="auto"/>
        <w:bottom w:val="none" w:sz="0" w:space="0" w:color="auto"/>
        <w:right w:val="none" w:sz="0" w:space="0" w:color="auto"/>
      </w:divBdr>
      <w:divsChild>
        <w:div w:id="262420526">
          <w:marLeft w:val="0"/>
          <w:marRight w:val="0"/>
          <w:marTop w:val="0"/>
          <w:marBottom w:val="0"/>
          <w:divBdr>
            <w:top w:val="none" w:sz="0" w:space="0" w:color="auto"/>
            <w:left w:val="none" w:sz="0" w:space="0" w:color="auto"/>
            <w:bottom w:val="none" w:sz="0" w:space="0" w:color="auto"/>
            <w:right w:val="none" w:sz="0" w:space="0" w:color="auto"/>
          </w:divBdr>
        </w:div>
      </w:divsChild>
    </w:div>
    <w:div w:id="1711958673">
      <w:bodyDiv w:val="1"/>
      <w:marLeft w:val="0"/>
      <w:marRight w:val="0"/>
      <w:marTop w:val="0"/>
      <w:marBottom w:val="0"/>
      <w:divBdr>
        <w:top w:val="none" w:sz="0" w:space="0" w:color="auto"/>
        <w:left w:val="none" w:sz="0" w:space="0" w:color="auto"/>
        <w:bottom w:val="none" w:sz="0" w:space="0" w:color="auto"/>
        <w:right w:val="none" w:sz="0" w:space="0" w:color="auto"/>
      </w:divBdr>
      <w:divsChild>
        <w:div w:id="233009529">
          <w:marLeft w:val="0"/>
          <w:marRight w:val="0"/>
          <w:marTop w:val="0"/>
          <w:marBottom w:val="0"/>
          <w:divBdr>
            <w:top w:val="none" w:sz="0" w:space="0" w:color="auto"/>
            <w:left w:val="none" w:sz="0" w:space="0" w:color="auto"/>
            <w:bottom w:val="none" w:sz="0" w:space="0" w:color="auto"/>
            <w:right w:val="none" w:sz="0" w:space="0" w:color="auto"/>
          </w:divBdr>
        </w:div>
      </w:divsChild>
    </w:div>
    <w:div w:id="1713576673">
      <w:bodyDiv w:val="1"/>
      <w:marLeft w:val="0"/>
      <w:marRight w:val="0"/>
      <w:marTop w:val="0"/>
      <w:marBottom w:val="0"/>
      <w:divBdr>
        <w:top w:val="none" w:sz="0" w:space="0" w:color="auto"/>
        <w:left w:val="none" w:sz="0" w:space="0" w:color="auto"/>
        <w:bottom w:val="none" w:sz="0" w:space="0" w:color="auto"/>
        <w:right w:val="none" w:sz="0" w:space="0" w:color="auto"/>
      </w:divBdr>
      <w:divsChild>
        <w:div w:id="23336861">
          <w:marLeft w:val="0"/>
          <w:marRight w:val="0"/>
          <w:marTop w:val="0"/>
          <w:marBottom w:val="0"/>
          <w:divBdr>
            <w:top w:val="none" w:sz="0" w:space="0" w:color="auto"/>
            <w:left w:val="none" w:sz="0" w:space="0" w:color="auto"/>
            <w:bottom w:val="none" w:sz="0" w:space="0" w:color="auto"/>
            <w:right w:val="none" w:sz="0" w:space="0" w:color="auto"/>
          </w:divBdr>
          <w:divsChild>
            <w:div w:id="1505322448">
              <w:marLeft w:val="0"/>
              <w:marRight w:val="0"/>
              <w:marTop w:val="0"/>
              <w:marBottom w:val="0"/>
              <w:divBdr>
                <w:top w:val="none" w:sz="0" w:space="0" w:color="auto"/>
                <w:left w:val="none" w:sz="0" w:space="0" w:color="auto"/>
                <w:bottom w:val="none" w:sz="0" w:space="0" w:color="auto"/>
                <w:right w:val="none" w:sz="0" w:space="0" w:color="auto"/>
              </w:divBdr>
            </w:div>
          </w:divsChild>
        </w:div>
        <w:div w:id="34816986">
          <w:marLeft w:val="0"/>
          <w:marRight w:val="0"/>
          <w:marTop w:val="0"/>
          <w:marBottom w:val="0"/>
          <w:divBdr>
            <w:top w:val="none" w:sz="0" w:space="0" w:color="auto"/>
            <w:left w:val="none" w:sz="0" w:space="0" w:color="auto"/>
            <w:bottom w:val="none" w:sz="0" w:space="0" w:color="auto"/>
            <w:right w:val="none" w:sz="0" w:space="0" w:color="auto"/>
          </w:divBdr>
          <w:divsChild>
            <w:div w:id="1759977915">
              <w:marLeft w:val="0"/>
              <w:marRight w:val="0"/>
              <w:marTop w:val="0"/>
              <w:marBottom w:val="0"/>
              <w:divBdr>
                <w:top w:val="none" w:sz="0" w:space="0" w:color="auto"/>
                <w:left w:val="none" w:sz="0" w:space="0" w:color="auto"/>
                <w:bottom w:val="none" w:sz="0" w:space="0" w:color="auto"/>
                <w:right w:val="none" w:sz="0" w:space="0" w:color="auto"/>
              </w:divBdr>
            </w:div>
          </w:divsChild>
        </w:div>
        <w:div w:id="115877313">
          <w:marLeft w:val="0"/>
          <w:marRight w:val="0"/>
          <w:marTop w:val="0"/>
          <w:marBottom w:val="0"/>
          <w:divBdr>
            <w:top w:val="none" w:sz="0" w:space="0" w:color="auto"/>
            <w:left w:val="none" w:sz="0" w:space="0" w:color="auto"/>
            <w:bottom w:val="none" w:sz="0" w:space="0" w:color="auto"/>
            <w:right w:val="none" w:sz="0" w:space="0" w:color="auto"/>
          </w:divBdr>
          <w:divsChild>
            <w:div w:id="473716345">
              <w:marLeft w:val="0"/>
              <w:marRight w:val="0"/>
              <w:marTop w:val="0"/>
              <w:marBottom w:val="0"/>
              <w:divBdr>
                <w:top w:val="none" w:sz="0" w:space="0" w:color="auto"/>
                <w:left w:val="none" w:sz="0" w:space="0" w:color="auto"/>
                <w:bottom w:val="none" w:sz="0" w:space="0" w:color="auto"/>
                <w:right w:val="none" w:sz="0" w:space="0" w:color="auto"/>
              </w:divBdr>
            </w:div>
          </w:divsChild>
        </w:div>
        <w:div w:id="128519302">
          <w:marLeft w:val="0"/>
          <w:marRight w:val="0"/>
          <w:marTop w:val="0"/>
          <w:marBottom w:val="0"/>
          <w:divBdr>
            <w:top w:val="none" w:sz="0" w:space="0" w:color="auto"/>
            <w:left w:val="none" w:sz="0" w:space="0" w:color="auto"/>
            <w:bottom w:val="none" w:sz="0" w:space="0" w:color="auto"/>
            <w:right w:val="none" w:sz="0" w:space="0" w:color="auto"/>
          </w:divBdr>
          <w:divsChild>
            <w:div w:id="156386666">
              <w:marLeft w:val="0"/>
              <w:marRight w:val="0"/>
              <w:marTop w:val="0"/>
              <w:marBottom w:val="0"/>
              <w:divBdr>
                <w:top w:val="none" w:sz="0" w:space="0" w:color="auto"/>
                <w:left w:val="none" w:sz="0" w:space="0" w:color="auto"/>
                <w:bottom w:val="none" w:sz="0" w:space="0" w:color="auto"/>
                <w:right w:val="none" w:sz="0" w:space="0" w:color="auto"/>
              </w:divBdr>
            </w:div>
          </w:divsChild>
        </w:div>
        <w:div w:id="133257246">
          <w:marLeft w:val="0"/>
          <w:marRight w:val="0"/>
          <w:marTop w:val="0"/>
          <w:marBottom w:val="0"/>
          <w:divBdr>
            <w:top w:val="none" w:sz="0" w:space="0" w:color="auto"/>
            <w:left w:val="none" w:sz="0" w:space="0" w:color="auto"/>
            <w:bottom w:val="none" w:sz="0" w:space="0" w:color="auto"/>
            <w:right w:val="none" w:sz="0" w:space="0" w:color="auto"/>
          </w:divBdr>
          <w:divsChild>
            <w:div w:id="1499737124">
              <w:marLeft w:val="0"/>
              <w:marRight w:val="0"/>
              <w:marTop w:val="0"/>
              <w:marBottom w:val="0"/>
              <w:divBdr>
                <w:top w:val="none" w:sz="0" w:space="0" w:color="auto"/>
                <w:left w:val="none" w:sz="0" w:space="0" w:color="auto"/>
                <w:bottom w:val="none" w:sz="0" w:space="0" w:color="auto"/>
                <w:right w:val="none" w:sz="0" w:space="0" w:color="auto"/>
              </w:divBdr>
            </w:div>
          </w:divsChild>
        </w:div>
        <w:div w:id="136848697">
          <w:marLeft w:val="0"/>
          <w:marRight w:val="0"/>
          <w:marTop w:val="0"/>
          <w:marBottom w:val="0"/>
          <w:divBdr>
            <w:top w:val="none" w:sz="0" w:space="0" w:color="auto"/>
            <w:left w:val="none" w:sz="0" w:space="0" w:color="auto"/>
            <w:bottom w:val="none" w:sz="0" w:space="0" w:color="auto"/>
            <w:right w:val="none" w:sz="0" w:space="0" w:color="auto"/>
          </w:divBdr>
          <w:divsChild>
            <w:div w:id="1240166154">
              <w:marLeft w:val="0"/>
              <w:marRight w:val="0"/>
              <w:marTop w:val="0"/>
              <w:marBottom w:val="0"/>
              <w:divBdr>
                <w:top w:val="none" w:sz="0" w:space="0" w:color="auto"/>
                <w:left w:val="none" w:sz="0" w:space="0" w:color="auto"/>
                <w:bottom w:val="none" w:sz="0" w:space="0" w:color="auto"/>
                <w:right w:val="none" w:sz="0" w:space="0" w:color="auto"/>
              </w:divBdr>
            </w:div>
          </w:divsChild>
        </w:div>
        <w:div w:id="156192285">
          <w:marLeft w:val="0"/>
          <w:marRight w:val="0"/>
          <w:marTop w:val="0"/>
          <w:marBottom w:val="0"/>
          <w:divBdr>
            <w:top w:val="none" w:sz="0" w:space="0" w:color="auto"/>
            <w:left w:val="none" w:sz="0" w:space="0" w:color="auto"/>
            <w:bottom w:val="none" w:sz="0" w:space="0" w:color="auto"/>
            <w:right w:val="none" w:sz="0" w:space="0" w:color="auto"/>
          </w:divBdr>
          <w:divsChild>
            <w:div w:id="1933851669">
              <w:marLeft w:val="0"/>
              <w:marRight w:val="0"/>
              <w:marTop w:val="0"/>
              <w:marBottom w:val="0"/>
              <w:divBdr>
                <w:top w:val="none" w:sz="0" w:space="0" w:color="auto"/>
                <w:left w:val="none" w:sz="0" w:space="0" w:color="auto"/>
                <w:bottom w:val="none" w:sz="0" w:space="0" w:color="auto"/>
                <w:right w:val="none" w:sz="0" w:space="0" w:color="auto"/>
              </w:divBdr>
            </w:div>
          </w:divsChild>
        </w:div>
        <w:div w:id="180243668">
          <w:marLeft w:val="0"/>
          <w:marRight w:val="0"/>
          <w:marTop w:val="0"/>
          <w:marBottom w:val="0"/>
          <w:divBdr>
            <w:top w:val="none" w:sz="0" w:space="0" w:color="auto"/>
            <w:left w:val="none" w:sz="0" w:space="0" w:color="auto"/>
            <w:bottom w:val="none" w:sz="0" w:space="0" w:color="auto"/>
            <w:right w:val="none" w:sz="0" w:space="0" w:color="auto"/>
          </w:divBdr>
          <w:divsChild>
            <w:div w:id="1562405142">
              <w:marLeft w:val="0"/>
              <w:marRight w:val="0"/>
              <w:marTop w:val="0"/>
              <w:marBottom w:val="0"/>
              <w:divBdr>
                <w:top w:val="none" w:sz="0" w:space="0" w:color="auto"/>
                <w:left w:val="none" w:sz="0" w:space="0" w:color="auto"/>
                <w:bottom w:val="none" w:sz="0" w:space="0" w:color="auto"/>
                <w:right w:val="none" w:sz="0" w:space="0" w:color="auto"/>
              </w:divBdr>
            </w:div>
          </w:divsChild>
        </w:div>
        <w:div w:id="205681237">
          <w:marLeft w:val="0"/>
          <w:marRight w:val="0"/>
          <w:marTop w:val="0"/>
          <w:marBottom w:val="0"/>
          <w:divBdr>
            <w:top w:val="none" w:sz="0" w:space="0" w:color="auto"/>
            <w:left w:val="none" w:sz="0" w:space="0" w:color="auto"/>
            <w:bottom w:val="none" w:sz="0" w:space="0" w:color="auto"/>
            <w:right w:val="none" w:sz="0" w:space="0" w:color="auto"/>
          </w:divBdr>
          <w:divsChild>
            <w:div w:id="1672026624">
              <w:marLeft w:val="0"/>
              <w:marRight w:val="0"/>
              <w:marTop w:val="0"/>
              <w:marBottom w:val="0"/>
              <w:divBdr>
                <w:top w:val="none" w:sz="0" w:space="0" w:color="auto"/>
                <w:left w:val="none" w:sz="0" w:space="0" w:color="auto"/>
                <w:bottom w:val="none" w:sz="0" w:space="0" w:color="auto"/>
                <w:right w:val="none" w:sz="0" w:space="0" w:color="auto"/>
              </w:divBdr>
            </w:div>
          </w:divsChild>
        </w:div>
        <w:div w:id="206189543">
          <w:marLeft w:val="0"/>
          <w:marRight w:val="0"/>
          <w:marTop w:val="0"/>
          <w:marBottom w:val="0"/>
          <w:divBdr>
            <w:top w:val="none" w:sz="0" w:space="0" w:color="auto"/>
            <w:left w:val="none" w:sz="0" w:space="0" w:color="auto"/>
            <w:bottom w:val="none" w:sz="0" w:space="0" w:color="auto"/>
            <w:right w:val="none" w:sz="0" w:space="0" w:color="auto"/>
          </w:divBdr>
          <w:divsChild>
            <w:div w:id="468205609">
              <w:marLeft w:val="0"/>
              <w:marRight w:val="0"/>
              <w:marTop w:val="0"/>
              <w:marBottom w:val="0"/>
              <w:divBdr>
                <w:top w:val="none" w:sz="0" w:space="0" w:color="auto"/>
                <w:left w:val="none" w:sz="0" w:space="0" w:color="auto"/>
                <w:bottom w:val="none" w:sz="0" w:space="0" w:color="auto"/>
                <w:right w:val="none" w:sz="0" w:space="0" w:color="auto"/>
              </w:divBdr>
            </w:div>
          </w:divsChild>
        </w:div>
        <w:div w:id="235014830">
          <w:marLeft w:val="0"/>
          <w:marRight w:val="0"/>
          <w:marTop w:val="0"/>
          <w:marBottom w:val="0"/>
          <w:divBdr>
            <w:top w:val="none" w:sz="0" w:space="0" w:color="auto"/>
            <w:left w:val="none" w:sz="0" w:space="0" w:color="auto"/>
            <w:bottom w:val="none" w:sz="0" w:space="0" w:color="auto"/>
            <w:right w:val="none" w:sz="0" w:space="0" w:color="auto"/>
          </w:divBdr>
          <w:divsChild>
            <w:div w:id="2076586338">
              <w:marLeft w:val="0"/>
              <w:marRight w:val="0"/>
              <w:marTop w:val="0"/>
              <w:marBottom w:val="0"/>
              <w:divBdr>
                <w:top w:val="none" w:sz="0" w:space="0" w:color="auto"/>
                <w:left w:val="none" w:sz="0" w:space="0" w:color="auto"/>
                <w:bottom w:val="none" w:sz="0" w:space="0" w:color="auto"/>
                <w:right w:val="none" w:sz="0" w:space="0" w:color="auto"/>
              </w:divBdr>
            </w:div>
          </w:divsChild>
        </w:div>
        <w:div w:id="239676366">
          <w:marLeft w:val="0"/>
          <w:marRight w:val="0"/>
          <w:marTop w:val="0"/>
          <w:marBottom w:val="0"/>
          <w:divBdr>
            <w:top w:val="none" w:sz="0" w:space="0" w:color="auto"/>
            <w:left w:val="none" w:sz="0" w:space="0" w:color="auto"/>
            <w:bottom w:val="none" w:sz="0" w:space="0" w:color="auto"/>
            <w:right w:val="none" w:sz="0" w:space="0" w:color="auto"/>
          </w:divBdr>
          <w:divsChild>
            <w:div w:id="740103120">
              <w:marLeft w:val="0"/>
              <w:marRight w:val="0"/>
              <w:marTop w:val="0"/>
              <w:marBottom w:val="0"/>
              <w:divBdr>
                <w:top w:val="none" w:sz="0" w:space="0" w:color="auto"/>
                <w:left w:val="none" w:sz="0" w:space="0" w:color="auto"/>
                <w:bottom w:val="none" w:sz="0" w:space="0" w:color="auto"/>
                <w:right w:val="none" w:sz="0" w:space="0" w:color="auto"/>
              </w:divBdr>
            </w:div>
          </w:divsChild>
        </w:div>
        <w:div w:id="258414348">
          <w:marLeft w:val="0"/>
          <w:marRight w:val="0"/>
          <w:marTop w:val="0"/>
          <w:marBottom w:val="0"/>
          <w:divBdr>
            <w:top w:val="none" w:sz="0" w:space="0" w:color="auto"/>
            <w:left w:val="none" w:sz="0" w:space="0" w:color="auto"/>
            <w:bottom w:val="none" w:sz="0" w:space="0" w:color="auto"/>
            <w:right w:val="none" w:sz="0" w:space="0" w:color="auto"/>
          </w:divBdr>
          <w:divsChild>
            <w:div w:id="2020696692">
              <w:marLeft w:val="0"/>
              <w:marRight w:val="0"/>
              <w:marTop w:val="0"/>
              <w:marBottom w:val="0"/>
              <w:divBdr>
                <w:top w:val="none" w:sz="0" w:space="0" w:color="auto"/>
                <w:left w:val="none" w:sz="0" w:space="0" w:color="auto"/>
                <w:bottom w:val="none" w:sz="0" w:space="0" w:color="auto"/>
                <w:right w:val="none" w:sz="0" w:space="0" w:color="auto"/>
              </w:divBdr>
            </w:div>
          </w:divsChild>
        </w:div>
        <w:div w:id="271477691">
          <w:marLeft w:val="0"/>
          <w:marRight w:val="0"/>
          <w:marTop w:val="0"/>
          <w:marBottom w:val="0"/>
          <w:divBdr>
            <w:top w:val="none" w:sz="0" w:space="0" w:color="auto"/>
            <w:left w:val="none" w:sz="0" w:space="0" w:color="auto"/>
            <w:bottom w:val="none" w:sz="0" w:space="0" w:color="auto"/>
            <w:right w:val="none" w:sz="0" w:space="0" w:color="auto"/>
          </w:divBdr>
          <w:divsChild>
            <w:div w:id="287400914">
              <w:marLeft w:val="0"/>
              <w:marRight w:val="0"/>
              <w:marTop w:val="0"/>
              <w:marBottom w:val="0"/>
              <w:divBdr>
                <w:top w:val="none" w:sz="0" w:space="0" w:color="auto"/>
                <w:left w:val="none" w:sz="0" w:space="0" w:color="auto"/>
                <w:bottom w:val="none" w:sz="0" w:space="0" w:color="auto"/>
                <w:right w:val="none" w:sz="0" w:space="0" w:color="auto"/>
              </w:divBdr>
            </w:div>
          </w:divsChild>
        </w:div>
        <w:div w:id="278267013">
          <w:marLeft w:val="0"/>
          <w:marRight w:val="0"/>
          <w:marTop w:val="0"/>
          <w:marBottom w:val="0"/>
          <w:divBdr>
            <w:top w:val="none" w:sz="0" w:space="0" w:color="auto"/>
            <w:left w:val="none" w:sz="0" w:space="0" w:color="auto"/>
            <w:bottom w:val="none" w:sz="0" w:space="0" w:color="auto"/>
            <w:right w:val="none" w:sz="0" w:space="0" w:color="auto"/>
          </w:divBdr>
          <w:divsChild>
            <w:div w:id="1427655372">
              <w:marLeft w:val="0"/>
              <w:marRight w:val="0"/>
              <w:marTop w:val="0"/>
              <w:marBottom w:val="0"/>
              <w:divBdr>
                <w:top w:val="none" w:sz="0" w:space="0" w:color="auto"/>
                <w:left w:val="none" w:sz="0" w:space="0" w:color="auto"/>
                <w:bottom w:val="none" w:sz="0" w:space="0" w:color="auto"/>
                <w:right w:val="none" w:sz="0" w:space="0" w:color="auto"/>
              </w:divBdr>
            </w:div>
          </w:divsChild>
        </w:div>
        <w:div w:id="281116517">
          <w:marLeft w:val="0"/>
          <w:marRight w:val="0"/>
          <w:marTop w:val="0"/>
          <w:marBottom w:val="0"/>
          <w:divBdr>
            <w:top w:val="none" w:sz="0" w:space="0" w:color="auto"/>
            <w:left w:val="none" w:sz="0" w:space="0" w:color="auto"/>
            <w:bottom w:val="none" w:sz="0" w:space="0" w:color="auto"/>
            <w:right w:val="none" w:sz="0" w:space="0" w:color="auto"/>
          </w:divBdr>
          <w:divsChild>
            <w:div w:id="1425374537">
              <w:marLeft w:val="0"/>
              <w:marRight w:val="0"/>
              <w:marTop w:val="0"/>
              <w:marBottom w:val="0"/>
              <w:divBdr>
                <w:top w:val="none" w:sz="0" w:space="0" w:color="auto"/>
                <w:left w:val="none" w:sz="0" w:space="0" w:color="auto"/>
                <w:bottom w:val="none" w:sz="0" w:space="0" w:color="auto"/>
                <w:right w:val="none" w:sz="0" w:space="0" w:color="auto"/>
              </w:divBdr>
            </w:div>
          </w:divsChild>
        </w:div>
        <w:div w:id="359596083">
          <w:marLeft w:val="0"/>
          <w:marRight w:val="0"/>
          <w:marTop w:val="0"/>
          <w:marBottom w:val="0"/>
          <w:divBdr>
            <w:top w:val="none" w:sz="0" w:space="0" w:color="auto"/>
            <w:left w:val="none" w:sz="0" w:space="0" w:color="auto"/>
            <w:bottom w:val="none" w:sz="0" w:space="0" w:color="auto"/>
            <w:right w:val="none" w:sz="0" w:space="0" w:color="auto"/>
          </w:divBdr>
          <w:divsChild>
            <w:div w:id="2045473477">
              <w:marLeft w:val="0"/>
              <w:marRight w:val="0"/>
              <w:marTop w:val="0"/>
              <w:marBottom w:val="0"/>
              <w:divBdr>
                <w:top w:val="none" w:sz="0" w:space="0" w:color="auto"/>
                <w:left w:val="none" w:sz="0" w:space="0" w:color="auto"/>
                <w:bottom w:val="none" w:sz="0" w:space="0" w:color="auto"/>
                <w:right w:val="none" w:sz="0" w:space="0" w:color="auto"/>
              </w:divBdr>
            </w:div>
          </w:divsChild>
        </w:div>
        <w:div w:id="439181693">
          <w:marLeft w:val="0"/>
          <w:marRight w:val="0"/>
          <w:marTop w:val="0"/>
          <w:marBottom w:val="0"/>
          <w:divBdr>
            <w:top w:val="none" w:sz="0" w:space="0" w:color="auto"/>
            <w:left w:val="none" w:sz="0" w:space="0" w:color="auto"/>
            <w:bottom w:val="none" w:sz="0" w:space="0" w:color="auto"/>
            <w:right w:val="none" w:sz="0" w:space="0" w:color="auto"/>
          </w:divBdr>
          <w:divsChild>
            <w:div w:id="1683513942">
              <w:marLeft w:val="0"/>
              <w:marRight w:val="0"/>
              <w:marTop w:val="0"/>
              <w:marBottom w:val="0"/>
              <w:divBdr>
                <w:top w:val="none" w:sz="0" w:space="0" w:color="auto"/>
                <w:left w:val="none" w:sz="0" w:space="0" w:color="auto"/>
                <w:bottom w:val="none" w:sz="0" w:space="0" w:color="auto"/>
                <w:right w:val="none" w:sz="0" w:space="0" w:color="auto"/>
              </w:divBdr>
            </w:div>
          </w:divsChild>
        </w:div>
        <w:div w:id="472021479">
          <w:marLeft w:val="0"/>
          <w:marRight w:val="0"/>
          <w:marTop w:val="0"/>
          <w:marBottom w:val="0"/>
          <w:divBdr>
            <w:top w:val="none" w:sz="0" w:space="0" w:color="auto"/>
            <w:left w:val="none" w:sz="0" w:space="0" w:color="auto"/>
            <w:bottom w:val="none" w:sz="0" w:space="0" w:color="auto"/>
            <w:right w:val="none" w:sz="0" w:space="0" w:color="auto"/>
          </w:divBdr>
          <w:divsChild>
            <w:div w:id="978681005">
              <w:marLeft w:val="0"/>
              <w:marRight w:val="0"/>
              <w:marTop w:val="0"/>
              <w:marBottom w:val="0"/>
              <w:divBdr>
                <w:top w:val="none" w:sz="0" w:space="0" w:color="auto"/>
                <w:left w:val="none" w:sz="0" w:space="0" w:color="auto"/>
                <w:bottom w:val="none" w:sz="0" w:space="0" w:color="auto"/>
                <w:right w:val="none" w:sz="0" w:space="0" w:color="auto"/>
              </w:divBdr>
            </w:div>
          </w:divsChild>
        </w:div>
        <w:div w:id="673799054">
          <w:marLeft w:val="0"/>
          <w:marRight w:val="0"/>
          <w:marTop w:val="0"/>
          <w:marBottom w:val="0"/>
          <w:divBdr>
            <w:top w:val="none" w:sz="0" w:space="0" w:color="auto"/>
            <w:left w:val="none" w:sz="0" w:space="0" w:color="auto"/>
            <w:bottom w:val="none" w:sz="0" w:space="0" w:color="auto"/>
            <w:right w:val="none" w:sz="0" w:space="0" w:color="auto"/>
          </w:divBdr>
          <w:divsChild>
            <w:div w:id="1310282035">
              <w:marLeft w:val="0"/>
              <w:marRight w:val="0"/>
              <w:marTop w:val="0"/>
              <w:marBottom w:val="0"/>
              <w:divBdr>
                <w:top w:val="none" w:sz="0" w:space="0" w:color="auto"/>
                <w:left w:val="none" w:sz="0" w:space="0" w:color="auto"/>
                <w:bottom w:val="none" w:sz="0" w:space="0" w:color="auto"/>
                <w:right w:val="none" w:sz="0" w:space="0" w:color="auto"/>
              </w:divBdr>
            </w:div>
          </w:divsChild>
        </w:div>
        <w:div w:id="749543794">
          <w:marLeft w:val="0"/>
          <w:marRight w:val="0"/>
          <w:marTop w:val="0"/>
          <w:marBottom w:val="0"/>
          <w:divBdr>
            <w:top w:val="none" w:sz="0" w:space="0" w:color="auto"/>
            <w:left w:val="none" w:sz="0" w:space="0" w:color="auto"/>
            <w:bottom w:val="none" w:sz="0" w:space="0" w:color="auto"/>
            <w:right w:val="none" w:sz="0" w:space="0" w:color="auto"/>
          </w:divBdr>
          <w:divsChild>
            <w:div w:id="1752658906">
              <w:marLeft w:val="0"/>
              <w:marRight w:val="0"/>
              <w:marTop w:val="0"/>
              <w:marBottom w:val="0"/>
              <w:divBdr>
                <w:top w:val="none" w:sz="0" w:space="0" w:color="auto"/>
                <w:left w:val="none" w:sz="0" w:space="0" w:color="auto"/>
                <w:bottom w:val="none" w:sz="0" w:space="0" w:color="auto"/>
                <w:right w:val="none" w:sz="0" w:space="0" w:color="auto"/>
              </w:divBdr>
            </w:div>
          </w:divsChild>
        </w:div>
        <w:div w:id="765615001">
          <w:marLeft w:val="0"/>
          <w:marRight w:val="0"/>
          <w:marTop w:val="0"/>
          <w:marBottom w:val="0"/>
          <w:divBdr>
            <w:top w:val="none" w:sz="0" w:space="0" w:color="auto"/>
            <w:left w:val="none" w:sz="0" w:space="0" w:color="auto"/>
            <w:bottom w:val="none" w:sz="0" w:space="0" w:color="auto"/>
            <w:right w:val="none" w:sz="0" w:space="0" w:color="auto"/>
          </w:divBdr>
          <w:divsChild>
            <w:div w:id="1547526999">
              <w:marLeft w:val="0"/>
              <w:marRight w:val="0"/>
              <w:marTop w:val="0"/>
              <w:marBottom w:val="0"/>
              <w:divBdr>
                <w:top w:val="none" w:sz="0" w:space="0" w:color="auto"/>
                <w:left w:val="none" w:sz="0" w:space="0" w:color="auto"/>
                <w:bottom w:val="none" w:sz="0" w:space="0" w:color="auto"/>
                <w:right w:val="none" w:sz="0" w:space="0" w:color="auto"/>
              </w:divBdr>
            </w:div>
          </w:divsChild>
        </w:div>
        <w:div w:id="772474237">
          <w:marLeft w:val="0"/>
          <w:marRight w:val="0"/>
          <w:marTop w:val="0"/>
          <w:marBottom w:val="0"/>
          <w:divBdr>
            <w:top w:val="none" w:sz="0" w:space="0" w:color="auto"/>
            <w:left w:val="none" w:sz="0" w:space="0" w:color="auto"/>
            <w:bottom w:val="none" w:sz="0" w:space="0" w:color="auto"/>
            <w:right w:val="none" w:sz="0" w:space="0" w:color="auto"/>
          </w:divBdr>
          <w:divsChild>
            <w:div w:id="172838445">
              <w:marLeft w:val="0"/>
              <w:marRight w:val="0"/>
              <w:marTop w:val="0"/>
              <w:marBottom w:val="0"/>
              <w:divBdr>
                <w:top w:val="none" w:sz="0" w:space="0" w:color="auto"/>
                <w:left w:val="none" w:sz="0" w:space="0" w:color="auto"/>
                <w:bottom w:val="none" w:sz="0" w:space="0" w:color="auto"/>
                <w:right w:val="none" w:sz="0" w:space="0" w:color="auto"/>
              </w:divBdr>
            </w:div>
          </w:divsChild>
        </w:div>
        <w:div w:id="838038374">
          <w:marLeft w:val="0"/>
          <w:marRight w:val="0"/>
          <w:marTop w:val="0"/>
          <w:marBottom w:val="0"/>
          <w:divBdr>
            <w:top w:val="none" w:sz="0" w:space="0" w:color="auto"/>
            <w:left w:val="none" w:sz="0" w:space="0" w:color="auto"/>
            <w:bottom w:val="none" w:sz="0" w:space="0" w:color="auto"/>
            <w:right w:val="none" w:sz="0" w:space="0" w:color="auto"/>
          </w:divBdr>
          <w:divsChild>
            <w:div w:id="1049964011">
              <w:marLeft w:val="0"/>
              <w:marRight w:val="0"/>
              <w:marTop w:val="0"/>
              <w:marBottom w:val="0"/>
              <w:divBdr>
                <w:top w:val="none" w:sz="0" w:space="0" w:color="auto"/>
                <w:left w:val="none" w:sz="0" w:space="0" w:color="auto"/>
                <w:bottom w:val="none" w:sz="0" w:space="0" w:color="auto"/>
                <w:right w:val="none" w:sz="0" w:space="0" w:color="auto"/>
              </w:divBdr>
            </w:div>
          </w:divsChild>
        </w:div>
        <w:div w:id="868026394">
          <w:marLeft w:val="0"/>
          <w:marRight w:val="0"/>
          <w:marTop w:val="0"/>
          <w:marBottom w:val="0"/>
          <w:divBdr>
            <w:top w:val="none" w:sz="0" w:space="0" w:color="auto"/>
            <w:left w:val="none" w:sz="0" w:space="0" w:color="auto"/>
            <w:bottom w:val="none" w:sz="0" w:space="0" w:color="auto"/>
            <w:right w:val="none" w:sz="0" w:space="0" w:color="auto"/>
          </w:divBdr>
          <w:divsChild>
            <w:div w:id="1230068600">
              <w:marLeft w:val="0"/>
              <w:marRight w:val="0"/>
              <w:marTop w:val="0"/>
              <w:marBottom w:val="0"/>
              <w:divBdr>
                <w:top w:val="none" w:sz="0" w:space="0" w:color="auto"/>
                <w:left w:val="none" w:sz="0" w:space="0" w:color="auto"/>
                <w:bottom w:val="none" w:sz="0" w:space="0" w:color="auto"/>
                <w:right w:val="none" w:sz="0" w:space="0" w:color="auto"/>
              </w:divBdr>
            </w:div>
          </w:divsChild>
        </w:div>
        <w:div w:id="877231996">
          <w:marLeft w:val="0"/>
          <w:marRight w:val="0"/>
          <w:marTop w:val="0"/>
          <w:marBottom w:val="0"/>
          <w:divBdr>
            <w:top w:val="none" w:sz="0" w:space="0" w:color="auto"/>
            <w:left w:val="none" w:sz="0" w:space="0" w:color="auto"/>
            <w:bottom w:val="none" w:sz="0" w:space="0" w:color="auto"/>
            <w:right w:val="none" w:sz="0" w:space="0" w:color="auto"/>
          </w:divBdr>
          <w:divsChild>
            <w:div w:id="2103647999">
              <w:marLeft w:val="0"/>
              <w:marRight w:val="0"/>
              <w:marTop w:val="0"/>
              <w:marBottom w:val="0"/>
              <w:divBdr>
                <w:top w:val="none" w:sz="0" w:space="0" w:color="auto"/>
                <w:left w:val="none" w:sz="0" w:space="0" w:color="auto"/>
                <w:bottom w:val="none" w:sz="0" w:space="0" w:color="auto"/>
                <w:right w:val="none" w:sz="0" w:space="0" w:color="auto"/>
              </w:divBdr>
            </w:div>
          </w:divsChild>
        </w:div>
        <w:div w:id="914242457">
          <w:marLeft w:val="0"/>
          <w:marRight w:val="0"/>
          <w:marTop w:val="0"/>
          <w:marBottom w:val="0"/>
          <w:divBdr>
            <w:top w:val="none" w:sz="0" w:space="0" w:color="auto"/>
            <w:left w:val="none" w:sz="0" w:space="0" w:color="auto"/>
            <w:bottom w:val="none" w:sz="0" w:space="0" w:color="auto"/>
            <w:right w:val="none" w:sz="0" w:space="0" w:color="auto"/>
          </w:divBdr>
          <w:divsChild>
            <w:div w:id="1763646254">
              <w:marLeft w:val="0"/>
              <w:marRight w:val="0"/>
              <w:marTop w:val="0"/>
              <w:marBottom w:val="0"/>
              <w:divBdr>
                <w:top w:val="none" w:sz="0" w:space="0" w:color="auto"/>
                <w:left w:val="none" w:sz="0" w:space="0" w:color="auto"/>
                <w:bottom w:val="none" w:sz="0" w:space="0" w:color="auto"/>
                <w:right w:val="none" w:sz="0" w:space="0" w:color="auto"/>
              </w:divBdr>
            </w:div>
          </w:divsChild>
        </w:div>
        <w:div w:id="924993043">
          <w:marLeft w:val="0"/>
          <w:marRight w:val="0"/>
          <w:marTop w:val="0"/>
          <w:marBottom w:val="0"/>
          <w:divBdr>
            <w:top w:val="none" w:sz="0" w:space="0" w:color="auto"/>
            <w:left w:val="none" w:sz="0" w:space="0" w:color="auto"/>
            <w:bottom w:val="none" w:sz="0" w:space="0" w:color="auto"/>
            <w:right w:val="none" w:sz="0" w:space="0" w:color="auto"/>
          </w:divBdr>
          <w:divsChild>
            <w:div w:id="2000039280">
              <w:marLeft w:val="0"/>
              <w:marRight w:val="0"/>
              <w:marTop w:val="0"/>
              <w:marBottom w:val="0"/>
              <w:divBdr>
                <w:top w:val="none" w:sz="0" w:space="0" w:color="auto"/>
                <w:left w:val="none" w:sz="0" w:space="0" w:color="auto"/>
                <w:bottom w:val="none" w:sz="0" w:space="0" w:color="auto"/>
                <w:right w:val="none" w:sz="0" w:space="0" w:color="auto"/>
              </w:divBdr>
            </w:div>
          </w:divsChild>
        </w:div>
        <w:div w:id="1010447866">
          <w:marLeft w:val="0"/>
          <w:marRight w:val="0"/>
          <w:marTop w:val="0"/>
          <w:marBottom w:val="0"/>
          <w:divBdr>
            <w:top w:val="none" w:sz="0" w:space="0" w:color="auto"/>
            <w:left w:val="none" w:sz="0" w:space="0" w:color="auto"/>
            <w:bottom w:val="none" w:sz="0" w:space="0" w:color="auto"/>
            <w:right w:val="none" w:sz="0" w:space="0" w:color="auto"/>
          </w:divBdr>
          <w:divsChild>
            <w:div w:id="805510404">
              <w:marLeft w:val="0"/>
              <w:marRight w:val="0"/>
              <w:marTop w:val="0"/>
              <w:marBottom w:val="0"/>
              <w:divBdr>
                <w:top w:val="none" w:sz="0" w:space="0" w:color="auto"/>
                <w:left w:val="none" w:sz="0" w:space="0" w:color="auto"/>
                <w:bottom w:val="none" w:sz="0" w:space="0" w:color="auto"/>
                <w:right w:val="none" w:sz="0" w:space="0" w:color="auto"/>
              </w:divBdr>
            </w:div>
          </w:divsChild>
        </w:div>
        <w:div w:id="1108501470">
          <w:marLeft w:val="0"/>
          <w:marRight w:val="0"/>
          <w:marTop w:val="0"/>
          <w:marBottom w:val="0"/>
          <w:divBdr>
            <w:top w:val="none" w:sz="0" w:space="0" w:color="auto"/>
            <w:left w:val="none" w:sz="0" w:space="0" w:color="auto"/>
            <w:bottom w:val="none" w:sz="0" w:space="0" w:color="auto"/>
            <w:right w:val="none" w:sz="0" w:space="0" w:color="auto"/>
          </w:divBdr>
          <w:divsChild>
            <w:div w:id="1485733548">
              <w:marLeft w:val="0"/>
              <w:marRight w:val="0"/>
              <w:marTop w:val="0"/>
              <w:marBottom w:val="0"/>
              <w:divBdr>
                <w:top w:val="none" w:sz="0" w:space="0" w:color="auto"/>
                <w:left w:val="none" w:sz="0" w:space="0" w:color="auto"/>
                <w:bottom w:val="none" w:sz="0" w:space="0" w:color="auto"/>
                <w:right w:val="none" w:sz="0" w:space="0" w:color="auto"/>
              </w:divBdr>
            </w:div>
          </w:divsChild>
        </w:div>
        <w:div w:id="1166087946">
          <w:marLeft w:val="0"/>
          <w:marRight w:val="0"/>
          <w:marTop w:val="0"/>
          <w:marBottom w:val="0"/>
          <w:divBdr>
            <w:top w:val="none" w:sz="0" w:space="0" w:color="auto"/>
            <w:left w:val="none" w:sz="0" w:space="0" w:color="auto"/>
            <w:bottom w:val="none" w:sz="0" w:space="0" w:color="auto"/>
            <w:right w:val="none" w:sz="0" w:space="0" w:color="auto"/>
          </w:divBdr>
          <w:divsChild>
            <w:div w:id="1714966018">
              <w:marLeft w:val="0"/>
              <w:marRight w:val="0"/>
              <w:marTop w:val="0"/>
              <w:marBottom w:val="0"/>
              <w:divBdr>
                <w:top w:val="none" w:sz="0" w:space="0" w:color="auto"/>
                <w:left w:val="none" w:sz="0" w:space="0" w:color="auto"/>
                <w:bottom w:val="none" w:sz="0" w:space="0" w:color="auto"/>
                <w:right w:val="none" w:sz="0" w:space="0" w:color="auto"/>
              </w:divBdr>
            </w:div>
          </w:divsChild>
        </w:div>
        <w:div w:id="1181091445">
          <w:marLeft w:val="0"/>
          <w:marRight w:val="0"/>
          <w:marTop w:val="0"/>
          <w:marBottom w:val="0"/>
          <w:divBdr>
            <w:top w:val="none" w:sz="0" w:space="0" w:color="auto"/>
            <w:left w:val="none" w:sz="0" w:space="0" w:color="auto"/>
            <w:bottom w:val="none" w:sz="0" w:space="0" w:color="auto"/>
            <w:right w:val="none" w:sz="0" w:space="0" w:color="auto"/>
          </w:divBdr>
          <w:divsChild>
            <w:div w:id="1034309386">
              <w:marLeft w:val="0"/>
              <w:marRight w:val="0"/>
              <w:marTop w:val="0"/>
              <w:marBottom w:val="0"/>
              <w:divBdr>
                <w:top w:val="none" w:sz="0" w:space="0" w:color="auto"/>
                <w:left w:val="none" w:sz="0" w:space="0" w:color="auto"/>
                <w:bottom w:val="none" w:sz="0" w:space="0" w:color="auto"/>
                <w:right w:val="none" w:sz="0" w:space="0" w:color="auto"/>
              </w:divBdr>
            </w:div>
          </w:divsChild>
        </w:div>
        <w:div w:id="1206720733">
          <w:marLeft w:val="0"/>
          <w:marRight w:val="0"/>
          <w:marTop w:val="0"/>
          <w:marBottom w:val="0"/>
          <w:divBdr>
            <w:top w:val="none" w:sz="0" w:space="0" w:color="auto"/>
            <w:left w:val="none" w:sz="0" w:space="0" w:color="auto"/>
            <w:bottom w:val="none" w:sz="0" w:space="0" w:color="auto"/>
            <w:right w:val="none" w:sz="0" w:space="0" w:color="auto"/>
          </w:divBdr>
          <w:divsChild>
            <w:div w:id="1450199390">
              <w:marLeft w:val="0"/>
              <w:marRight w:val="0"/>
              <w:marTop w:val="0"/>
              <w:marBottom w:val="0"/>
              <w:divBdr>
                <w:top w:val="none" w:sz="0" w:space="0" w:color="auto"/>
                <w:left w:val="none" w:sz="0" w:space="0" w:color="auto"/>
                <w:bottom w:val="none" w:sz="0" w:space="0" w:color="auto"/>
                <w:right w:val="none" w:sz="0" w:space="0" w:color="auto"/>
              </w:divBdr>
            </w:div>
          </w:divsChild>
        </w:div>
        <w:div w:id="1223559278">
          <w:marLeft w:val="0"/>
          <w:marRight w:val="0"/>
          <w:marTop w:val="0"/>
          <w:marBottom w:val="0"/>
          <w:divBdr>
            <w:top w:val="none" w:sz="0" w:space="0" w:color="auto"/>
            <w:left w:val="none" w:sz="0" w:space="0" w:color="auto"/>
            <w:bottom w:val="none" w:sz="0" w:space="0" w:color="auto"/>
            <w:right w:val="none" w:sz="0" w:space="0" w:color="auto"/>
          </w:divBdr>
          <w:divsChild>
            <w:div w:id="481314489">
              <w:marLeft w:val="0"/>
              <w:marRight w:val="0"/>
              <w:marTop w:val="0"/>
              <w:marBottom w:val="0"/>
              <w:divBdr>
                <w:top w:val="none" w:sz="0" w:space="0" w:color="auto"/>
                <w:left w:val="none" w:sz="0" w:space="0" w:color="auto"/>
                <w:bottom w:val="none" w:sz="0" w:space="0" w:color="auto"/>
                <w:right w:val="none" w:sz="0" w:space="0" w:color="auto"/>
              </w:divBdr>
            </w:div>
          </w:divsChild>
        </w:div>
        <w:div w:id="1237859073">
          <w:marLeft w:val="0"/>
          <w:marRight w:val="0"/>
          <w:marTop w:val="0"/>
          <w:marBottom w:val="0"/>
          <w:divBdr>
            <w:top w:val="none" w:sz="0" w:space="0" w:color="auto"/>
            <w:left w:val="none" w:sz="0" w:space="0" w:color="auto"/>
            <w:bottom w:val="none" w:sz="0" w:space="0" w:color="auto"/>
            <w:right w:val="none" w:sz="0" w:space="0" w:color="auto"/>
          </w:divBdr>
          <w:divsChild>
            <w:div w:id="574123064">
              <w:marLeft w:val="0"/>
              <w:marRight w:val="0"/>
              <w:marTop w:val="0"/>
              <w:marBottom w:val="0"/>
              <w:divBdr>
                <w:top w:val="none" w:sz="0" w:space="0" w:color="auto"/>
                <w:left w:val="none" w:sz="0" w:space="0" w:color="auto"/>
                <w:bottom w:val="none" w:sz="0" w:space="0" w:color="auto"/>
                <w:right w:val="none" w:sz="0" w:space="0" w:color="auto"/>
              </w:divBdr>
            </w:div>
          </w:divsChild>
        </w:div>
        <w:div w:id="1254703440">
          <w:marLeft w:val="0"/>
          <w:marRight w:val="0"/>
          <w:marTop w:val="0"/>
          <w:marBottom w:val="0"/>
          <w:divBdr>
            <w:top w:val="none" w:sz="0" w:space="0" w:color="auto"/>
            <w:left w:val="none" w:sz="0" w:space="0" w:color="auto"/>
            <w:bottom w:val="none" w:sz="0" w:space="0" w:color="auto"/>
            <w:right w:val="none" w:sz="0" w:space="0" w:color="auto"/>
          </w:divBdr>
          <w:divsChild>
            <w:div w:id="1197280532">
              <w:marLeft w:val="0"/>
              <w:marRight w:val="0"/>
              <w:marTop w:val="0"/>
              <w:marBottom w:val="0"/>
              <w:divBdr>
                <w:top w:val="none" w:sz="0" w:space="0" w:color="auto"/>
                <w:left w:val="none" w:sz="0" w:space="0" w:color="auto"/>
                <w:bottom w:val="none" w:sz="0" w:space="0" w:color="auto"/>
                <w:right w:val="none" w:sz="0" w:space="0" w:color="auto"/>
              </w:divBdr>
            </w:div>
          </w:divsChild>
        </w:div>
        <w:div w:id="1257400665">
          <w:marLeft w:val="0"/>
          <w:marRight w:val="0"/>
          <w:marTop w:val="0"/>
          <w:marBottom w:val="0"/>
          <w:divBdr>
            <w:top w:val="none" w:sz="0" w:space="0" w:color="auto"/>
            <w:left w:val="none" w:sz="0" w:space="0" w:color="auto"/>
            <w:bottom w:val="none" w:sz="0" w:space="0" w:color="auto"/>
            <w:right w:val="none" w:sz="0" w:space="0" w:color="auto"/>
          </w:divBdr>
          <w:divsChild>
            <w:div w:id="1293361483">
              <w:marLeft w:val="0"/>
              <w:marRight w:val="0"/>
              <w:marTop w:val="0"/>
              <w:marBottom w:val="0"/>
              <w:divBdr>
                <w:top w:val="none" w:sz="0" w:space="0" w:color="auto"/>
                <w:left w:val="none" w:sz="0" w:space="0" w:color="auto"/>
                <w:bottom w:val="none" w:sz="0" w:space="0" w:color="auto"/>
                <w:right w:val="none" w:sz="0" w:space="0" w:color="auto"/>
              </w:divBdr>
            </w:div>
          </w:divsChild>
        </w:div>
        <w:div w:id="1309357155">
          <w:marLeft w:val="0"/>
          <w:marRight w:val="0"/>
          <w:marTop w:val="0"/>
          <w:marBottom w:val="0"/>
          <w:divBdr>
            <w:top w:val="none" w:sz="0" w:space="0" w:color="auto"/>
            <w:left w:val="none" w:sz="0" w:space="0" w:color="auto"/>
            <w:bottom w:val="none" w:sz="0" w:space="0" w:color="auto"/>
            <w:right w:val="none" w:sz="0" w:space="0" w:color="auto"/>
          </w:divBdr>
          <w:divsChild>
            <w:div w:id="476918519">
              <w:marLeft w:val="0"/>
              <w:marRight w:val="0"/>
              <w:marTop w:val="0"/>
              <w:marBottom w:val="0"/>
              <w:divBdr>
                <w:top w:val="none" w:sz="0" w:space="0" w:color="auto"/>
                <w:left w:val="none" w:sz="0" w:space="0" w:color="auto"/>
                <w:bottom w:val="none" w:sz="0" w:space="0" w:color="auto"/>
                <w:right w:val="none" w:sz="0" w:space="0" w:color="auto"/>
              </w:divBdr>
            </w:div>
          </w:divsChild>
        </w:div>
        <w:div w:id="1313099310">
          <w:marLeft w:val="0"/>
          <w:marRight w:val="0"/>
          <w:marTop w:val="0"/>
          <w:marBottom w:val="0"/>
          <w:divBdr>
            <w:top w:val="none" w:sz="0" w:space="0" w:color="auto"/>
            <w:left w:val="none" w:sz="0" w:space="0" w:color="auto"/>
            <w:bottom w:val="none" w:sz="0" w:space="0" w:color="auto"/>
            <w:right w:val="none" w:sz="0" w:space="0" w:color="auto"/>
          </w:divBdr>
          <w:divsChild>
            <w:div w:id="1448937087">
              <w:marLeft w:val="0"/>
              <w:marRight w:val="0"/>
              <w:marTop w:val="0"/>
              <w:marBottom w:val="0"/>
              <w:divBdr>
                <w:top w:val="none" w:sz="0" w:space="0" w:color="auto"/>
                <w:left w:val="none" w:sz="0" w:space="0" w:color="auto"/>
                <w:bottom w:val="none" w:sz="0" w:space="0" w:color="auto"/>
                <w:right w:val="none" w:sz="0" w:space="0" w:color="auto"/>
              </w:divBdr>
            </w:div>
          </w:divsChild>
        </w:div>
        <w:div w:id="1315988707">
          <w:marLeft w:val="0"/>
          <w:marRight w:val="0"/>
          <w:marTop w:val="0"/>
          <w:marBottom w:val="0"/>
          <w:divBdr>
            <w:top w:val="none" w:sz="0" w:space="0" w:color="auto"/>
            <w:left w:val="none" w:sz="0" w:space="0" w:color="auto"/>
            <w:bottom w:val="none" w:sz="0" w:space="0" w:color="auto"/>
            <w:right w:val="none" w:sz="0" w:space="0" w:color="auto"/>
          </w:divBdr>
          <w:divsChild>
            <w:div w:id="2036733412">
              <w:marLeft w:val="0"/>
              <w:marRight w:val="0"/>
              <w:marTop w:val="0"/>
              <w:marBottom w:val="0"/>
              <w:divBdr>
                <w:top w:val="none" w:sz="0" w:space="0" w:color="auto"/>
                <w:left w:val="none" w:sz="0" w:space="0" w:color="auto"/>
                <w:bottom w:val="none" w:sz="0" w:space="0" w:color="auto"/>
                <w:right w:val="none" w:sz="0" w:space="0" w:color="auto"/>
              </w:divBdr>
            </w:div>
          </w:divsChild>
        </w:div>
        <w:div w:id="1335451850">
          <w:marLeft w:val="0"/>
          <w:marRight w:val="0"/>
          <w:marTop w:val="0"/>
          <w:marBottom w:val="0"/>
          <w:divBdr>
            <w:top w:val="none" w:sz="0" w:space="0" w:color="auto"/>
            <w:left w:val="none" w:sz="0" w:space="0" w:color="auto"/>
            <w:bottom w:val="none" w:sz="0" w:space="0" w:color="auto"/>
            <w:right w:val="none" w:sz="0" w:space="0" w:color="auto"/>
          </w:divBdr>
          <w:divsChild>
            <w:div w:id="242377276">
              <w:marLeft w:val="0"/>
              <w:marRight w:val="0"/>
              <w:marTop w:val="0"/>
              <w:marBottom w:val="0"/>
              <w:divBdr>
                <w:top w:val="none" w:sz="0" w:space="0" w:color="auto"/>
                <w:left w:val="none" w:sz="0" w:space="0" w:color="auto"/>
                <w:bottom w:val="none" w:sz="0" w:space="0" w:color="auto"/>
                <w:right w:val="none" w:sz="0" w:space="0" w:color="auto"/>
              </w:divBdr>
            </w:div>
          </w:divsChild>
        </w:div>
        <w:div w:id="1344479873">
          <w:marLeft w:val="0"/>
          <w:marRight w:val="0"/>
          <w:marTop w:val="0"/>
          <w:marBottom w:val="0"/>
          <w:divBdr>
            <w:top w:val="none" w:sz="0" w:space="0" w:color="auto"/>
            <w:left w:val="none" w:sz="0" w:space="0" w:color="auto"/>
            <w:bottom w:val="none" w:sz="0" w:space="0" w:color="auto"/>
            <w:right w:val="none" w:sz="0" w:space="0" w:color="auto"/>
          </w:divBdr>
          <w:divsChild>
            <w:div w:id="1296135165">
              <w:marLeft w:val="0"/>
              <w:marRight w:val="0"/>
              <w:marTop w:val="0"/>
              <w:marBottom w:val="0"/>
              <w:divBdr>
                <w:top w:val="none" w:sz="0" w:space="0" w:color="auto"/>
                <w:left w:val="none" w:sz="0" w:space="0" w:color="auto"/>
                <w:bottom w:val="none" w:sz="0" w:space="0" w:color="auto"/>
                <w:right w:val="none" w:sz="0" w:space="0" w:color="auto"/>
              </w:divBdr>
            </w:div>
          </w:divsChild>
        </w:div>
        <w:div w:id="1388726550">
          <w:marLeft w:val="0"/>
          <w:marRight w:val="0"/>
          <w:marTop w:val="0"/>
          <w:marBottom w:val="0"/>
          <w:divBdr>
            <w:top w:val="none" w:sz="0" w:space="0" w:color="auto"/>
            <w:left w:val="none" w:sz="0" w:space="0" w:color="auto"/>
            <w:bottom w:val="none" w:sz="0" w:space="0" w:color="auto"/>
            <w:right w:val="none" w:sz="0" w:space="0" w:color="auto"/>
          </w:divBdr>
          <w:divsChild>
            <w:div w:id="866454074">
              <w:marLeft w:val="0"/>
              <w:marRight w:val="0"/>
              <w:marTop w:val="0"/>
              <w:marBottom w:val="0"/>
              <w:divBdr>
                <w:top w:val="none" w:sz="0" w:space="0" w:color="auto"/>
                <w:left w:val="none" w:sz="0" w:space="0" w:color="auto"/>
                <w:bottom w:val="none" w:sz="0" w:space="0" w:color="auto"/>
                <w:right w:val="none" w:sz="0" w:space="0" w:color="auto"/>
              </w:divBdr>
            </w:div>
          </w:divsChild>
        </w:div>
        <w:div w:id="1420980972">
          <w:marLeft w:val="0"/>
          <w:marRight w:val="0"/>
          <w:marTop w:val="0"/>
          <w:marBottom w:val="0"/>
          <w:divBdr>
            <w:top w:val="none" w:sz="0" w:space="0" w:color="auto"/>
            <w:left w:val="none" w:sz="0" w:space="0" w:color="auto"/>
            <w:bottom w:val="none" w:sz="0" w:space="0" w:color="auto"/>
            <w:right w:val="none" w:sz="0" w:space="0" w:color="auto"/>
          </w:divBdr>
          <w:divsChild>
            <w:div w:id="677275160">
              <w:marLeft w:val="0"/>
              <w:marRight w:val="0"/>
              <w:marTop w:val="0"/>
              <w:marBottom w:val="0"/>
              <w:divBdr>
                <w:top w:val="none" w:sz="0" w:space="0" w:color="auto"/>
                <w:left w:val="none" w:sz="0" w:space="0" w:color="auto"/>
                <w:bottom w:val="none" w:sz="0" w:space="0" w:color="auto"/>
                <w:right w:val="none" w:sz="0" w:space="0" w:color="auto"/>
              </w:divBdr>
            </w:div>
          </w:divsChild>
        </w:div>
        <w:div w:id="1454472360">
          <w:marLeft w:val="0"/>
          <w:marRight w:val="0"/>
          <w:marTop w:val="0"/>
          <w:marBottom w:val="0"/>
          <w:divBdr>
            <w:top w:val="none" w:sz="0" w:space="0" w:color="auto"/>
            <w:left w:val="none" w:sz="0" w:space="0" w:color="auto"/>
            <w:bottom w:val="none" w:sz="0" w:space="0" w:color="auto"/>
            <w:right w:val="none" w:sz="0" w:space="0" w:color="auto"/>
          </w:divBdr>
          <w:divsChild>
            <w:div w:id="1173565756">
              <w:marLeft w:val="0"/>
              <w:marRight w:val="0"/>
              <w:marTop w:val="0"/>
              <w:marBottom w:val="0"/>
              <w:divBdr>
                <w:top w:val="none" w:sz="0" w:space="0" w:color="auto"/>
                <w:left w:val="none" w:sz="0" w:space="0" w:color="auto"/>
                <w:bottom w:val="none" w:sz="0" w:space="0" w:color="auto"/>
                <w:right w:val="none" w:sz="0" w:space="0" w:color="auto"/>
              </w:divBdr>
            </w:div>
          </w:divsChild>
        </w:div>
        <w:div w:id="1544563442">
          <w:marLeft w:val="0"/>
          <w:marRight w:val="0"/>
          <w:marTop w:val="0"/>
          <w:marBottom w:val="0"/>
          <w:divBdr>
            <w:top w:val="none" w:sz="0" w:space="0" w:color="auto"/>
            <w:left w:val="none" w:sz="0" w:space="0" w:color="auto"/>
            <w:bottom w:val="none" w:sz="0" w:space="0" w:color="auto"/>
            <w:right w:val="none" w:sz="0" w:space="0" w:color="auto"/>
          </w:divBdr>
          <w:divsChild>
            <w:div w:id="944579886">
              <w:marLeft w:val="0"/>
              <w:marRight w:val="0"/>
              <w:marTop w:val="0"/>
              <w:marBottom w:val="0"/>
              <w:divBdr>
                <w:top w:val="none" w:sz="0" w:space="0" w:color="auto"/>
                <w:left w:val="none" w:sz="0" w:space="0" w:color="auto"/>
                <w:bottom w:val="none" w:sz="0" w:space="0" w:color="auto"/>
                <w:right w:val="none" w:sz="0" w:space="0" w:color="auto"/>
              </w:divBdr>
            </w:div>
          </w:divsChild>
        </w:div>
        <w:div w:id="1545212815">
          <w:marLeft w:val="0"/>
          <w:marRight w:val="0"/>
          <w:marTop w:val="0"/>
          <w:marBottom w:val="0"/>
          <w:divBdr>
            <w:top w:val="none" w:sz="0" w:space="0" w:color="auto"/>
            <w:left w:val="none" w:sz="0" w:space="0" w:color="auto"/>
            <w:bottom w:val="none" w:sz="0" w:space="0" w:color="auto"/>
            <w:right w:val="none" w:sz="0" w:space="0" w:color="auto"/>
          </w:divBdr>
          <w:divsChild>
            <w:div w:id="1771315625">
              <w:marLeft w:val="0"/>
              <w:marRight w:val="0"/>
              <w:marTop w:val="0"/>
              <w:marBottom w:val="0"/>
              <w:divBdr>
                <w:top w:val="none" w:sz="0" w:space="0" w:color="auto"/>
                <w:left w:val="none" w:sz="0" w:space="0" w:color="auto"/>
                <w:bottom w:val="none" w:sz="0" w:space="0" w:color="auto"/>
                <w:right w:val="none" w:sz="0" w:space="0" w:color="auto"/>
              </w:divBdr>
            </w:div>
          </w:divsChild>
        </w:div>
        <w:div w:id="1548761995">
          <w:marLeft w:val="0"/>
          <w:marRight w:val="0"/>
          <w:marTop w:val="0"/>
          <w:marBottom w:val="0"/>
          <w:divBdr>
            <w:top w:val="none" w:sz="0" w:space="0" w:color="auto"/>
            <w:left w:val="none" w:sz="0" w:space="0" w:color="auto"/>
            <w:bottom w:val="none" w:sz="0" w:space="0" w:color="auto"/>
            <w:right w:val="none" w:sz="0" w:space="0" w:color="auto"/>
          </w:divBdr>
          <w:divsChild>
            <w:div w:id="1737585688">
              <w:marLeft w:val="0"/>
              <w:marRight w:val="0"/>
              <w:marTop w:val="0"/>
              <w:marBottom w:val="0"/>
              <w:divBdr>
                <w:top w:val="none" w:sz="0" w:space="0" w:color="auto"/>
                <w:left w:val="none" w:sz="0" w:space="0" w:color="auto"/>
                <w:bottom w:val="none" w:sz="0" w:space="0" w:color="auto"/>
                <w:right w:val="none" w:sz="0" w:space="0" w:color="auto"/>
              </w:divBdr>
            </w:div>
          </w:divsChild>
        </w:div>
        <w:div w:id="1565018727">
          <w:marLeft w:val="0"/>
          <w:marRight w:val="0"/>
          <w:marTop w:val="0"/>
          <w:marBottom w:val="0"/>
          <w:divBdr>
            <w:top w:val="none" w:sz="0" w:space="0" w:color="auto"/>
            <w:left w:val="none" w:sz="0" w:space="0" w:color="auto"/>
            <w:bottom w:val="none" w:sz="0" w:space="0" w:color="auto"/>
            <w:right w:val="none" w:sz="0" w:space="0" w:color="auto"/>
          </w:divBdr>
          <w:divsChild>
            <w:div w:id="1869491572">
              <w:marLeft w:val="0"/>
              <w:marRight w:val="0"/>
              <w:marTop w:val="0"/>
              <w:marBottom w:val="0"/>
              <w:divBdr>
                <w:top w:val="none" w:sz="0" w:space="0" w:color="auto"/>
                <w:left w:val="none" w:sz="0" w:space="0" w:color="auto"/>
                <w:bottom w:val="none" w:sz="0" w:space="0" w:color="auto"/>
                <w:right w:val="none" w:sz="0" w:space="0" w:color="auto"/>
              </w:divBdr>
            </w:div>
          </w:divsChild>
        </w:div>
        <w:div w:id="1580476640">
          <w:marLeft w:val="0"/>
          <w:marRight w:val="0"/>
          <w:marTop w:val="0"/>
          <w:marBottom w:val="0"/>
          <w:divBdr>
            <w:top w:val="none" w:sz="0" w:space="0" w:color="auto"/>
            <w:left w:val="none" w:sz="0" w:space="0" w:color="auto"/>
            <w:bottom w:val="none" w:sz="0" w:space="0" w:color="auto"/>
            <w:right w:val="none" w:sz="0" w:space="0" w:color="auto"/>
          </w:divBdr>
          <w:divsChild>
            <w:div w:id="345786275">
              <w:marLeft w:val="0"/>
              <w:marRight w:val="0"/>
              <w:marTop w:val="0"/>
              <w:marBottom w:val="0"/>
              <w:divBdr>
                <w:top w:val="none" w:sz="0" w:space="0" w:color="auto"/>
                <w:left w:val="none" w:sz="0" w:space="0" w:color="auto"/>
                <w:bottom w:val="none" w:sz="0" w:space="0" w:color="auto"/>
                <w:right w:val="none" w:sz="0" w:space="0" w:color="auto"/>
              </w:divBdr>
            </w:div>
          </w:divsChild>
        </w:div>
        <w:div w:id="1580823959">
          <w:marLeft w:val="0"/>
          <w:marRight w:val="0"/>
          <w:marTop w:val="0"/>
          <w:marBottom w:val="0"/>
          <w:divBdr>
            <w:top w:val="none" w:sz="0" w:space="0" w:color="auto"/>
            <w:left w:val="none" w:sz="0" w:space="0" w:color="auto"/>
            <w:bottom w:val="none" w:sz="0" w:space="0" w:color="auto"/>
            <w:right w:val="none" w:sz="0" w:space="0" w:color="auto"/>
          </w:divBdr>
          <w:divsChild>
            <w:div w:id="22755965">
              <w:marLeft w:val="0"/>
              <w:marRight w:val="0"/>
              <w:marTop w:val="0"/>
              <w:marBottom w:val="0"/>
              <w:divBdr>
                <w:top w:val="none" w:sz="0" w:space="0" w:color="auto"/>
                <w:left w:val="none" w:sz="0" w:space="0" w:color="auto"/>
                <w:bottom w:val="none" w:sz="0" w:space="0" w:color="auto"/>
                <w:right w:val="none" w:sz="0" w:space="0" w:color="auto"/>
              </w:divBdr>
            </w:div>
          </w:divsChild>
        </w:div>
        <w:div w:id="1654488669">
          <w:marLeft w:val="0"/>
          <w:marRight w:val="0"/>
          <w:marTop w:val="0"/>
          <w:marBottom w:val="0"/>
          <w:divBdr>
            <w:top w:val="none" w:sz="0" w:space="0" w:color="auto"/>
            <w:left w:val="none" w:sz="0" w:space="0" w:color="auto"/>
            <w:bottom w:val="none" w:sz="0" w:space="0" w:color="auto"/>
            <w:right w:val="none" w:sz="0" w:space="0" w:color="auto"/>
          </w:divBdr>
          <w:divsChild>
            <w:div w:id="1040471996">
              <w:marLeft w:val="0"/>
              <w:marRight w:val="0"/>
              <w:marTop w:val="0"/>
              <w:marBottom w:val="0"/>
              <w:divBdr>
                <w:top w:val="none" w:sz="0" w:space="0" w:color="auto"/>
                <w:left w:val="none" w:sz="0" w:space="0" w:color="auto"/>
                <w:bottom w:val="none" w:sz="0" w:space="0" w:color="auto"/>
                <w:right w:val="none" w:sz="0" w:space="0" w:color="auto"/>
              </w:divBdr>
            </w:div>
          </w:divsChild>
        </w:div>
        <w:div w:id="1676958717">
          <w:marLeft w:val="0"/>
          <w:marRight w:val="0"/>
          <w:marTop w:val="0"/>
          <w:marBottom w:val="0"/>
          <w:divBdr>
            <w:top w:val="none" w:sz="0" w:space="0" w:color="auto"/>
            <w:left w:val="none" w:sz="0" w:space="0" w:color="auto"/>
            <w:bottom w:val="none" w:sz="0" w:space="0" w:color="auto"/>
            <w:right w:val="none" w:sz="0" w:space="0" w:color="auto"/>
          </w:divBdr>
          <w:divsChild>
            <w:div w:id="329910295">
              <w:marLeft w:val="0"/>
              <w:marRight w:val="0"/>
              <w:marTop w:val="0"/>
              <w:marBottom w:val="0"/>
              <w:divBdr>
                <w:top w:val="none" w:sz="0" w:space="0" w:color="auto"/>
                <w:left w:val="none" w:sz="0" w:space="0" w:color="auto"/>
                <w:bottom w:val="none" w:sz="0" w:space="0" w:color="auto"/>
                <w:right w:val="none" w:sz="0" w:space="0" w:color="auto"/>
              </w:divBdr>
            </w:div>
          </w:divsChild>
        </w:div>
        <w:div w:id="1677460205">
          <w:marLeft w:val="0"/>
          <w:marRight w:val="0"/>
          <w:marTop w:val="0"/>
          <w:marBottom w:val="0"/>
          <w:divBdr>
            <w:top w:val="none" w:sz="0" w:space="0" w:color="auto"/>
            <w:left w:val="none" w:sz="0" w:space="0" w:color="auto"/>
            <w:bottom w:val="none" w:sz="0" w:space="0" w:color="auto"/>
            <w:right w:val="none" w:sz="0" w:space="0" w:color="auto"/>
          </w:divBdr>
          <w:divsChild>
            <w:div w:id="1688822360">
              <w:marLeft w:val="0"/>
              <w:marRight w:val="0"/>
              <w:marTop w:val="0"/>
              <w:marBottom w:val="0"/>
              <w:divBdr>
                <w:top w:val="none" w:sz="0" w:space="0" w:color="auto"/>
                <w:left w:val="none" w:sz="0" w:space="0" w:color="auto"/>
                <w:bottom w:val="none" w:sz="0" w:space="0" w:color="auto"/>
                <w:right w:val="none" w:sz="0" w:space="0" w:color="auto"/>
              </w:divBdr>
            </w:div>
          </w:divsChild>
        </w:div>
        <w:div w:id="1685132837">
          <w:marLeft w:val="0"/>
          <w:marRight w:val="0"/>
          <w:marTop w:val="0"/>
          <w:marBottom w:val="0"/>
          <w:divBdr>
            <w:top w:val="none" w:sz="0" w:space="0" w:color="auto"/>
            <w:left w:val="none" w:sz="0" w:space="0" w:color="auto"/>
            <w:bottom w:val="none" w:sz="0" w:space="0" w:color="auto"/>
            <w:right w:val="none" w:sz="0" w:space="0" w:color="auto"/>
          </w:divBdr>
          <w:divsChild>
            <w:div w:id="1474761688">
              <w:marLeft w:val="0"/>
              <w:marRight w:val="0"/>
              <w:marTop w:val="0"/>
              <w:marBottom w:val="0"/>
              <w:divBdr>
                <w:top w:val="none" w:sz="0" w:space="0" w:color="auto"/>
                <w:left w:val="none" w:sz="0" w:space="0" w:color="auto"/>
                <w:bottom w:val="none" w:sz="0" w:space="0" w:color="auto"/>
                <w:right w:val="none" w:sz="0" w:space="0" w:color="auto"/>
              </w:divBdr>
            </w:div>
          </w:divsChild>
        </w:div>
        <w:div w:id="1687755872">
          <w:marLeft w:val="0"/>
          <w:marRight w:val="0"/>
          <w:marTop w:val="0"/>
          <w:marBottom w:val="0"/>
          <w:divBdr>
            <w:top w:val="none" w:sz="0" w:space="0" w:color="auto"/>
            <w:left w:val="none" w:sz="0" w:space="0" w:color="auto"/>
            <w:bottom w:val="none" w:sz="0" w:space="0" w:color="auto"/>
            <w:right w:val="none" w:sz="0" w:space="0" w:color="auto"/>
          </w:divBdr>
          <w:divsChild>
            <w:div w:id="1766919095">
              <w:marLeft w:val="0"/>
              <w:marRight w:val="0"/>
              <w:marTop w:val="0"/>
              <w:marBottom w:val="0"/>
              <w:divBdr>
                <w:top w:val="none" w:sz="0" w:space="0" w:color="auto"/>
                <w:left w:val="none" w:sz="0" w:space="0" w:color="auto"/>
                <w:bottom w:val="none" w:sz="0" w:space="0" w:color="auto"/>
                <w:right w:val="none" w:sz="0" w:space="0" w:color="auto"/>
              </w:divBdr>
            </w:div>
          </w:divsChild>
        </w:div>
        <w:div w:id="1787390652">
          <w:marLeft w:val="0"/>
          <w:marRight w:val="0"/>
          <w:marTop w:val="0"/>
          <w:marBottom w:val="0"/>
          <w:divBdr>
            <w:top w:val="none" w:sz="0" w:space="0" w:color="auto"/>
            <w:left w:val="none" w:sz="0" w:space="0" w:color="auto"/>
            <w:bottom w:val="none" w:sz="0" w:space="0" w:color="auto"/>
            <w:right w:val="none" w:sz="0" w:space="0" w:color="auto"/>
          </w:divBdr>
          <w:divsChild>
            <w:div w:id="1704747014">
              <w:marLeft w:val="0"/>
              <w:marRight w:val="0"/>
              <w:marTop w:val="0"/>
              <w:marBottom w:val="0"/>
              <w:divBdr>
                <w:top w:val="none" w:sz="0" w:space="0" w:color="auto"/>
                <w:left w:val="none" w:sz="0" w:space="0" w:color="auto"/>
                <w:bottom w:val="none" w:sz="0" w:space="0" w:color="auto"/>
                <w:right w:val="none" w:sz="0" w:space="0" w:color="auto"/>
              </w:divBdr>
            </w:div>
          </w:divsChild>
        </w:div>
        <w:div w:id="1791514999">
          <w:marLeft w:val="0"/>
          <w:marRight w:val="0"/>
          <w:marTop w:val="0"/>
          <w:marBottom w:val="0"/>
          <w:divBdr>
            <w:top w:val="none" w:sz="0" w:space="0" w:color="auto"/>
            <w:left w:val="none" w:sz="0" w:space="0" w:color="auto"/>
            <w:bottom w:val="none" w:sz="0" w:space="0" w:color="auto"/>
            <w:right w:val="none" w:sz="0" w:space="0" w:color="auto"/>
          </w:divBdr>
          <w:divsChild>
            <w:div w:id="342821488">
              <w:marLeft w:val="0"/>
              <w:marRight w:val="0"/>
              <w:marTop w:val="0"/>
              <w:marBottom w:val="0"/>
              <w:divBdr>
                <w:top w:val="none" w:sz="0" w:space="0" w:color="auto"/>
                <w:left w:val="none" w:sz="0" w:space="0" w:color="auto"/>
                <w:bottom w:val="none" w:sz="0" w:space="0" w:color="auto"/>
                <w:right w:val="none" w:sz="0" w:space="0" w:color="auto"/>
              </w:divBdr>
            </w:div>
          </w:divsChild>
        </w:div>
        <w:div w:id="1800030324">
          <w:marLeft w:val="0"/>
          <w:marRight w:val="0"/>
          <w:marTop w:val="0"/>
          <w:marBottom w:val="0"/>
          <w:divBdr>
            <w:top w:val="none" w:sz="0" w:space="0" w:color="auto"/>
            <w:left w:val="none" w:sz="0" w:space="0" w:color="auto"/>
            <w:bottom w:val="none" w:sz="0" w:space="0" w:color="auto"/>
            <w:right w:val="none" w:sz="0" w:space="0" w:color="auto"/>
          </w:divBdr>
          <w:divsChild>
            <w:div w:id="343437529">
              <w:marLeft w:val="0"/>
              <w:marRight w:val="0"/>
              <w:marTop w:val="0"/>
              <w:marBottom w:val="0"/>
              <w:divBdr>
                <w:top w:val="none" w:sz="0" w:space="0" w:color="auto"/>
                <w:left w:val="none" w:sz="0" w:space="0" w:color="auto"/>
                <w:bottom w:val="none" w:sz="0" w:space="0" w:color="auto"/>
                <w:right w:val="none" w:sz="0" w:space="0" w:color="auto"/>
              </w:divBdr>
            </w:div>
          </w:divsChild>
        </w:div>
        <w:div w:id="1834833251">
          <w:marLeft w:val="0"/>
          <w:marRight w:val="0"/>
          <w:marTop w:val="0"/>
          <w:marBottom w:val="0"/>
          <w:divBdr>
            <w:top w:val="none" w:sz="0" w:space="0" w:color="auto"/>
            <w:left w:val="none" w:sz="0" w:space="0" w:color="auto"/>
            <w:bottom w:val="none" w:sz="0" w:space="0" w:color="auto"/>
            <w:right w:val="none" w:sz="0" w:space="0" w:color="auto"/>
          </w:divBdr>
          <w:divsChild>
            <w:div w:id="2067676611">
              <w:marLeft w:val="0"/>
              <w:marRight w:val="0"/>
              <w:marTop w:val="0"/>
              <w:marBottom w:val="0"/>
              <w:divBdr>
                <w:top w:val="none" w:sz="0" w:space="0" w:color="auto"/>
                <w:left w:val="none" w:sz="0" w:space="0" w:color="auto"/>
                <w:bottom w:val="none" w:sz="0" w:space="0" w:color="auto"/>
                <w:right w:val="none" w:sz="0" w:space="0" w:color="auto"/>
              </w:divBdr>
            </w:div>
          </w:divsChild>
        </w:div>
        <w:div w:id="1926180196">
          <w:marLeft w:val="0"/>
          <w:marRight w:val="0"/>
          <w:marTop w:val="0"/>
          <w:marBottom w:val="0"/>
          <w:divBdr>
            <w:top w:val="none" w:sz="0" w:space="0" w:color="auto"/>
            <w:left w:val="none" w:sz="0" w:space="0" w:color="auto"/>
            <w:bottom w:val="none" w:sz="0" w:space="0" w:color="auto"/>
            <w:right w:val="none" w:sz="0" w:space="0" w:color="auto"/>
          </w:divBdr>
          <w:divsChild>
            <w:div w:id="1344435441">
              <w:marLeft w:val="0"/>
              <w:marRight w:val="0"/>
              <w:marTop w:val="0"/>
              <w:marBottom w:val="0"/>
              <w:divBdr>
                <w:top w:val="none" w:sz="0" w:space="0" w:color="auto"/>
                <w:left w:val="none" w:sz="0" w:space="0" w:color="auto"/>
                <w:bottom w:val="none" w:sz="0" w:space="0" w:color="auto"/>
                <w:right w:val="none" w:sz="0" w:space="0" w:color="auto"/>
              </w:divBdr>
            </w:div>
          </w:divsChild>
        </w:div>
        <w:div w:id="1936936344">
          <w:marLeft w:val="0"/>
          <w:marRight w:val="0"/>
          <w:marTop w:val="0"/>
          <w:marBottom w:val="0"/>
          <w:divBdr>
            <w:top w:val="none" w:sz="0" w:space="0" w:color="auto"/>
            <w:left w:val="none" w:sz="0" w:space="0" w:color="auto"/>
            <w:bottom w:val="none" w:sz="0" w:space="0" w:color="auto"/>
            <w:right w:val="none" w:sz="0" w:space="0" w:color="auto"/>
          </w:divBdr>
          <w:divsChild>
            <w:div w:id="1148791047">
              <w:marLeft w:val="0"/>
              <w:marRight w:val="0"/>
              <w:marTop w:val="0"/>
              <w:marBottom w:val="0"/>
              <w:divBdr>
                <w:top w:val="none" w:sz="0" w:space="0" w:color="auto"/>
                <w:left w:val="none" w:sz="0" w:space="0" w:color="auto"/>
                <w:bottom w:val="none" w:sz="0" w:space="0" w:color="auto"/>
                <w:right w:val="none" w:sz="0" w:space="0" w:color="auto"/>
              </w:divBdr>
            </w:div>
          </w:divsChild>
        </w:div>
        <w:div w:id="1966156050">
          <w:marLeft w:val="0"/>
          <w:marRight w:val="0"/>
          <w:marTop w:val="0"/>
          <w:marBottom w:val="0"/>
          <w:divBdr>
            <w:top w:val="none" w:sz="0" w:space="0" w:color="auto"/>
            <w:left w:val="none" w:sz="0" w:space="0" w:color="auto"/>
            <w:bottom w:val="none" w:sz="0" w:space="0" w:color="auto"/>
            <w:right w:val="none" w:sz="0" w:space="0" w:color="auto"/>
          </w:divBdr>
          <w:divsChild>
            <w:div w:id="1074939305">
              <w:marLeft w:val="0"/>
              <w:marRight w:val="0"/>
              <w:marTop w:val="0"/>
              <w:marBottom w:val="0"/>
              <w:divBdr>
                <w:top w:val="none" w:sz="0" w:space="0" w:color="auto"/>
                <w:left w:val="none" w:sz="0" w:space="0" w:color="auto"/>
                <w:bottom w:val="none" w:sz="0" w:space="0" w:color="auto"/>
                <w:right w:val="none" w:sz="0" w:space="0" w:color="auto"/>
              </w:divBdr>
            </w:div>
          </w:divsChild>
        </w:div>
        <w:div w:id="1989940307">
          <w:marLeft w:val="0"/>
          <w:marRight w:val="0"/>
          <w:marTop w:val="0"/>
          <w:marBottom w:val="0"/>
          <w:divBdr>
            <w:top w:val="none" w:sz="0" w:space="0" w:color="auto"/>
            <w:left w:val="none" w:sz="0" w:space="0" w:color="auto"/>
            <w:bottom w:val="none" w:sz="0" w:space="0" w:color="auto"/>
            <w:right w:val="none" w:sz="0" w:space="0" w:color="auto"/>
          </w:divBdr>
          <w:divsChild>
            <w:div w:id="1200127268">
              <w:marLeft w:val="0"/>
              <w:marRight w:val="0"/>
              <w:marTop w:val="0"/>
              <w:marBottom w:val="0"/>
              <w:divBdr>
                <w:top w:val="none" w:sz="0" w:space="0" w:color="auto"/>
                <w:left w:val="none" w:sz="0" w:space="0" w:color="auto"/>
                <w:bottom w:val="none" w:sz="0" w:space="0" w:color="auto"/>
                <w:right w:val="none" w:sz="0" w:space="0" w:color="auto"/>
              </w:divBdr>
            </w:div>
          </w:divsChild>
        </w:div>
        <w:div w:id="2001542413">
          <w:marLeft w:val="0"/>
          <w:marRight w:val="0"/>
          <w:marTop w:val="0"/>
          <w:marBottom w:val="0"/>
          <w:divBdr>
            <w:top w:val="none" w:sz="0" w:space="0" w:color="auto"/>
            <w:left w:val="none" w:sz="0" w:space="0" w:color="auto"/>
            <w:bottom w:val="none" w:sz="0" w:space="0" w:color="auto"/>
            <w:right w:val="none" w:sz="0" w:space="0" w:color="auto"/>
          </w:divBdr>
          <w:divsChild>
            <w:div w:id="1514227890">
              <w:marLeft w:val="0"/>
              <w:marRight w:val="0"/>
              <w:marTop w:val="0"/>
              <w:marBottom w:val="0"/>
              <w:divBdr>
                <w:top w:val="none" w:sz="0" w:space="0" w:color="auto"/>
                <w:left w:val="none" w:sz="0" w:space="0" w:color="auto"/>
                <w:bottom w:val="none" w:sz="0" w:space="0" w:color="auto"/>
                <w:right w:val="none" w:sz="0" w:space="0" w:color="auto"/>
              </w:divBdr>
            </w:div>
          </w:divsChild>
        </w:div>
        <w:div w:id="2012289752">
          <w:marLeft w:val="0"/>
          <w:marRight w:val="0"/>
          <w:marTop w:val="0"/>
          <w:marBottom w:val="0"/>
          <w:divBdr>
            <w:top w:val="none" w:sz="0" w:space="0" w:color="auto"/>
            <w:left w:val="none" w:sz="0" w:space="0" w:color="auto"/>
            <w:bottom w:val="none" w:sz="0" w:space="0" w:color="auto"/>
            <w:right w:val="none" w:sz="0" w:space="0" w:color="auto"/>
          </w:divBdr>
          <w:divsChild>
            <w:div w:id="762216417">
              <w:marLeft w:val="0"/>
              <w:marRight w:val="0"/>
              <w:marTop w:val="0"/>
              <w:marBottom w:val="0"/>
              <w:divBdr>
                <w:top w:val="none" w:sz="0" w:space="0" w:color="auto"/>
                <w:left w:val="none" w:sz="0" w:space="0" w:color="auto"/>
                <w:bottom w:val="none" w:sz="0" w:space="0" w:color="auto"/>
                <w:right w:val="none" w:sz="0" w:space="0" w:color="auto"/>
              </w:divBdr>
            </w:div>
          </w:divsChild>
        </w:div>
        <w:div w:id="2029067061">
          <w:marLeft w:val="0"/>
          <w:marRight w:val="0"/>
          <w:marTop w:val="0"/>
          <w:marBottom w:val="0"/>
          <w:divBdr>
            <w:top w:val="none" w:sz="0" w:space="0" w:color="auto"/>
            <w:left w:val="none" w:sz="0" w:space="0" w:color="auto"/>
            <w:bottom w:val="none" w:sz="0" w:space="0" w:color="auto"/>
            <w:right w:val="none" w:sz="0" w:space="0" w:color="auto"/>
          </w:divBdr>
          <w:divsChild>
            <w:div w:id="197744039">
              <w:marLeft w:val="0"/>
              <w:marRight w:val="0"/>
              <w:marTop w:val="0"/>
              <w:marBottom w:val="0"/>
              <w:divBdr>
                <w:top w:val="none" w:sz="0" w:space="0" w:color="auto"/>
                <w:left w:val="none" w:sz="0" w:space="0" w:color="auto"/>
                <w:bottom w:val="none" w:sz="0" w:space="0" w:color="auto"/>
                <w:right w:val="none" w:sz="0" w:space="0" w:color="auto"/>
              </w:divBdr>
            </w:div>
          </w:divsChild>
        </w:div>
        <w:div w:id="2036736004">
          <w:marLeft w:val="0"/>
          <w:marRight w:val="0"/>
          <w:marTop w:val="0"/>
          <w:marBottom w:val="0"/>
          <w:divBdr>
            <w:top w:val="none" w:sz="0" w:space="0" w:color="auto"/>
            <w:left w:val="none" w:sz="0" w:space="0" w:color="auto"/>
            <w:bottom w:val="none" w:sz="0" w:space="0" w:color="auto"/>
            <w:right w:val="none" w:sz="0" w:space="0" w:color="auto"/>
          </w:divBdr>
          <w:divsChild>
            <w:div w:id="388266559">
              <w:marLeft w:val="0"/>
              <w:marRight w:val="0"/>
              <w:marTop w:val="0"/>
              <w:marBottom w:val="0"/>
              <w:divBdr>
                <w:top w:val="none" w:sz="0" w:space="0" w:color="auto"/>
                <w:left w:val="none" w:sz="0" w:space="0" w:color="auto"/>
                <w:bottom w:val="none" w:sz="0" w:space="0" w:color="auto"/>
                <w:right w:val="none" w:sz="0" w:space="0" w:color="auto"/>
              </w:divBdr>
            </w:div>
          </w:divsChild>
        </w:div>
        <w:div w:id="2042853188">
          <w:marLeft w:val="0"/>
          <w:marRight w:val="0"/>
          <w:marTop w:val="0"/>
          <w:marBottom w:val="0"/>
          <w:divBdr>
            <w:top w:val="none" w:sz="0" w:space="0" w:color="auto"/>
            <w:left w:val="none" w:sz="0" w:space="0" w:color="auto"/>
            <w:bottom w:val="none" w:sz="0" w:space="0" w:color="auto"/>
            <w:right w:val="none" w:sz="0" w:space="0" w:color="auto"/>
          </w:divBdr>
          <w:divsChild>
            <w:div w:id="693771099">
              <w:marLeft w:val="0"/>
              <w:marRight w:val="0"/>
              <w:marTop w:val="0"/>
              <w:marBottom w:val="0"/>
              <w:divBdr>
                <w:top w:val="none" w:sz="0" w:space="0" w:color="auto"/>
                <w:left w:val="none" w:sz="0" w:space="0" w:color="auto"/>
                <w:bottom w:val="none" w:sz="0" w:space="0" w:color="auto"/>
                <w:right w:val="none" w:sz="0" w:space="0" w:color="auto"/>
              </w:divBdr>
            </w:div>
          </w:divsChild>
        </w:div>
        <w:div w:id="2062363591">
          <w:marLeft w:val="0"/>
          <w:marRight w:val="0"/>
          <w:marTop w:val="0"/>
          <w:marBottom w:val="0"/>
          <w:divBdr>
            <w:top w:val="none" w:sz="0" w:space="0" w:color="auto"/>
            <w:left w:val="none" w:sz="0" w:space="0" w:color="auto"/>
            <w:bottom w:val="none" w:sz="0" w:space="0" w:color="auto"/>
            <w:right w:val="none" w:sz="0" w:space="0" w:color="auto"/>
          </w:divBdr>
          <w:divsChild>
            <w:div w:id="256669484">
              <w:marLeft w:val="0"/>
              <w:marRight w:val="0"/>
              <w:marTop w:val="0"/>
              <w:marBottom w:val="0"/>
              <w:divBdr>
                <w:top w:val="none" w:sz="0" w:space="0" w:color="auto"/>
                <w:left w:val="none" w:sz="0" w:space="0" w:color="auto"/>
                <w:bottom w:val="none" w:sz="0" w:space="0" w:color="auto"/>
                <w:right w:val="none" w:sz="0" w:space="0" w:color="auto"/>
              </w:divBdr>
            </w:div>
          </w:divsChild>
        </w:div>
        <w:div w:id="2068601424">
          <w:marLeft w:val="0"/>
          <w:marRight w:val="0"/>
          <w:marTop w:val="0"/>
          <w:marBottom w:val="0"/>
          <w:divBdr>
            <w:top w:val="none" w:sz="0" w:space="0" w:color="auto"/>
            <w:left w:val="none" w:sz="0" w:space="0" w:color="auto"/>
            <w:bottom w:val="none" w:sz="0" w:space="0" w:color="auto"/>
            <w:right w:val="none" w:sz="0" w:space="0" w:color="auto"/>
          </w:divBdr>
          <w:divsChild>
            <w:div w:id="653802063">
              <w:marLeft w:val="0"/>
              <w:marRight w:val="0"/>
              <w:marTop w:val="0"/>
              <w:marBottom w:val="0"/>
              <w:divBdr>
                <w:top w:val="none" w:sz="0" w:space="0" w:color="auto"/>
                <w:left w:val="none" w:sz="0" w:space="0" w:color="auto"/>
                <w:bottom w:val="none" w:sz="0" w:space="0" w:color="auto"/>
                <w:right w:val="none" w:sz="0" w:space="0" w:color="auto"/>
              </w:divBdr>
            </w:div>
          </w:divsChild>
        </w:div>
        <w:div w:id="2109425618">
          <w:marLeft w:val="0"/>
          <w:marRight w:val="0"/>
          <w:marTop w:val="0"/>
          <w:marBottom w:val="0"/>
          <w:divBdr>
            <w:top w:val="none" w:sz="0" w:space="0" w:color="auto"/>
            <w:left w:val="none" w:sz="0" w:space="0" w:color="auto"/>
            <w:bottom w:val="none" w:sz="0" w:space="0" w:color="auto"/>
            <w:right w:val="none" w:sz="0" w:space="0" w:color="auto"/>
          </w:divBdr>
          <w:divsChild>
            <w:div w:id="899940512">
              <w:marLeft w:val="0"/>
              <w:marRight w:val="0"/>
              <w:marTop w:val="0"/>
              <w:marBottom w:val="0"/>
              <w:divBdr>
                <w:top w:val="none" w:sz="0" w:space="0" w:color="auto"/>
                <w:left w:val="none" w:sz="0" w:space="0" w:color="auto"/>
                <w:bottom w:val="none" w:sz="0" w:space="0" w:color="auto"/>
                <w:right w:val="none" w:sz="0" w:space="0" w:color="auto"/>
              </w:divBdr>
            </w:div>
          </w:divsChild>
        </w:div>
        <w:div w:id="2136871250">
          <w:marLeft w:val="0"/>
          <w:marRight w:val="0"/>
          <w:marTop w:val="0"/>
          <w:marBottom w:val="0"/>
          <w:divBdr>
            <w:top w:val="none" w:sz="0" w:space="0" w:color="auto"/>
            <w:left w:val="none" w:sz="0" w:space="0" w:color="auto"/>
            <w:bottom w:val="none" w:sz="0" w:space="0" w:color="auto"/>
            <w:right w:val="none" w:sz="0" w:space="0" w:color="auto"/>
          </w:divBdr>
          <w:divsChild>
            <w:div w:id="2135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49444">
      <w:bodyDiv w:val="1"/>
      <w:marLeft w:val="0"/>
      <w:marRight w:val="0"/>
      <w:marTop w:val="0"/>
      <w:marBottom w:val="0"/>
      <w:divBdr>
        <w:top w:val="none" w:sz="0" w:space="0" w:color="auto"/>
        <w:left w:val="none" w:sz="0" w:space="0" w:color="auto"/>
        <w:bottom w:val="none" w:sz="0" w:space="0" w:color="auto"/>
        <w:right w:val="none" w:sz="0" w:space="0" w:color="auto"/>
      </w:divBdr>
    </w:div>
    <w:div w:id="1728994544">
      <w:bodyDiv w:val="1"/>
      <w:marLeft w:val="0"/>
      <w:marRight w:val="0"/>
      <w:marTop w:val="0"/>
      <w:marBottom w:val="0"/>
      <w:divBdr>
        <w:top w:val="none" w:sz="0" w:space="0" w:color="auto"/>
        <w:left w:val="none" w:sz="0" w:space="0" w:color="auto"/>
        <w:bottom w:val="none" w:sz="0" w:space="0" w:color="auto"/>
        <w:right w:val="none" w:sz="0" w:space="0" w:color="auto"/>
      </w:divBdr>
    </w:div>
    <w:div w:id="1773628564">
      <w:bodyDiv w:val="1"/>
      <w:marLeft w:val="0"/>
      <w:marRight w:val="0"/>
      <w:marTop w:val="0"/>
      <w:marBottom w:val="0"/>
      <w:divBdr>
        <w:top w:val="none" w:sz="0" w:space="0" w:color="auto"/>
        <w:left w:val="none" w:sz="0" w:space="0" w:color="auto"/>
        <w:bottom w:val="none" w:sz="0" w:space="0" w:color="auto"/>
        <w:right w:val="none" w:sz="0" w:space="0" w:color="auto"/>
      </w:divBdr>
    </w:div>
    <w:div w:id="1779984631">
      <w:bodyDiv w:val="1"/>
      <w:marLeft w:val="0"/>
      <w:marRight w:val="0"/>
      <w:marTop w:val="0"/>
      <w:marBottom w:val="0"/>
      <w:divBdr>
        <w:top w:val="none" w:sz="0" w:space="0" w:color="auto"/>
        <w:left w:val="none" w:sz="0" w:space="0" w:color="auto"/>
        <w:bottom w:val="none" w:sz="0" w:space="0" w:color="auto"/>
        <w:right w:val="none" w:sz="0" w:space="0" w:color="auto"/>
      </w:divBdr>
    </w:div>
    <w:div w:id="1781143255">
      <w:bodyDiv w:val="1"/>
      <w:marLeft w:val="0"/>
      <w:marRight w:val="0"/>
      <w:marTop w:val="0"/>
      <w:marBottom w:val="0"/>
      <w:divBdr>
        <w:top w:val="none" w:sz="0" w:space="0" w:color="auto"/>
        <w:left w:val="none" w:sz="0" w:space="0" w:color="auto"/>
        <w:bottom w:val="none" w:sz="0" w:space="0" w:color="auto"/>
        <w:right w:val="none" w:sz="0" w:space="0" w:color="auto"/>
      </w:divBdr>
      <w:divsChild>
        <w:div w:id="174081115">
          <w:marLeft w:val="0"/>
          <w:marRight w:val="0"/>
          <w:marTop w:val="0"/>
          <w:marBottom w:val="0"/>
          <w:divBdr>
            <w:top w:val="none" w:sz="0" w:space="0" w:color="auto"/>
            <w:left w:val="none" w:sz="0" w:space="0" w:color="auto"/>
            <w:bottom w:val="none" w:sz="0" w:space="0" w:color="auto"/>
            <w:right w:val="none" w:sz="0" w:space="0" w:color="auto"/>
          </w:divBdr>
        </w:div>
        <w:div w:id="623535218">
          <w:marLeft w:val="0"/>
          <w:marRight w:val="0"/>
          <w:marTop w:val="0"/>
          <w:marBottom w:val="0"/>
          <w:divBdr>
            <w:top w:val="none" w:sz="0" w:space="0" w:color="auto"/>
            <w:left w:val="none" w:sz="0" w:space="0" w:color="auto"/>
            <w:bottom w:val="none" w:sz="0" w:space="0" w:color="auto"/>
            <w:right w:val="none" w:sz="0" w:space="0" w:color="auto"/>
          </w:divBdr>
        </w:div>
      </w:divsChild>
    </w:div>
    <w:div w:id="1809392157">
      <w:bodyDiv w:val="1"/>
      <w:marLeft w:val="0"/>
      <w:marRight w:val="0"/>
      <w:marTop w:val="0"/>
      <w:marBottom w:val="0"/>
      <w:divBdr>
        <w:top w:val="none" w:sz="0" w:space="0" w:color="auto"/>
        <w:left w:val="none" w:sz="0" w:space="0" w:color="auto"/>
        <w:bottom w:val="none" w:sz="0" w:space="0" w:color="auto"/>
        <w:right w:val="none" w:sz="0" w:space="0" w:color="auto"/>
      </w:divBdr>
    </w:div>
    <w:div w:id="1821648260">
      <w:bodyDiv w:val="1"/>
      <w:marLeft w:val="0"/>
      <w:marRight w:val="0"/>
      <w:marTop w:val="0"/>
      <w:marBottom w:val="0"/>
      <w:divBdr>
        <w:top w:val="none" w:sz="0" w:space="0" w:color="auto"/>
        <w:left w:val="none" w:sz="0" w:space="0" w:color="auto"/>
        <w:bottom w:val="none" w:sz="0" w:space="0" w:color="auto"/>
        <w:right w:val="none" w:sz="0" w:space="0" w:color="auto"/>
      </w:divBdr>
    </w:div>
    <w:div w:id="1842694904">
      <w:bodyDiv w:val="1"/>
      <w:marLeft w:val="0"/>
      <w:marRight w:val="0"/>
      <w:marTop w:val="0"/>
      <w:marBottom w:val="0"/>
      <w:divBdr>
        <w:top w:val="none" w:sz="0" w:space="0" w:color="auto"/>
        <w:left w:val="none" w:sz="0" w:space="0" w:color="auto"/>
        <w:bottom w:val="none" w:sz="0" w:space="0" w:color="auto"/>
        <w:right w:val="none" w:sz="0" w:space="0" w:color="auto"/>
      </w:divBdr>
    </w:div>
    <w:div w:id="1876119602">
      <w:bodyDiv w:val="1"/>
      <w:marLeft w:val="0"/>
      <w:marRight w:val="0"/>
      <w:marTop w:val="0"/>
      <w:marBottom w:val="0"/>
      <w:divBdr>
        <w:top w:val="none" w:sz="0" w:space="0" w:color="auto"/>
        <w:left w:val="none" w:sz="0" w:space="0" w:color="auto"/>
        <w:bottom w:val="none" w:sz="0" w:space="0" w:color="auto"/>
        <w:right w:val="none" w:sz="0" w:space="0" w:color="auto"/>
      </w:divBdr>
      <w:divsChild>
        <w:div w:id="605962938">
          <w:marLeft w:val="0"/>
          <w:marRight w:val="0"/>
          <w:marTop w:val="0"/>
          <w:marBottom w:val="0"/>
          <w:divBdr>
            <w:top w:val="none" w:sz="0" w:space="0" w:color="auto"/>
            <w:left w:val="none" w:sz="0" w:space="0" w:color="auto"/>
            <w:bottom w:val="none" w:sz="0" w:space="0" w:color="auto"/>
            <w:right w:val="none" w:sz="0" w:space="0" w:color="auto"/>
          </w:divBdr>
        </w:div>
      </w:divsChild>
    </w:div>
    <w:div w:id="1882791057">
      <w:bodyDiv w:val="1"/>
      <w:marLeft w:val="0"/>
      <w:marRight w:val="0"/>
      <w:marTop w:val="0"/>
      <w:marBottom w:val="0"/>
      <w:divBdr>
        <w:top w:val="none" w:sz="0" w:space="0" w:color="auto"/>
        <w:left w:val="none" w:sz="0" w:space="0" w:color="auto"/>
        <w:bottom w:val="none" w:sz="0" w:space="0" w:color="auto"/>
        <w:right w:val="none" w:sz="0" w:space="0" w:color="auto"/>
      </w:divBdr>
    </w:div>
    <w:div w:id="1886405179">
      <w:bodyDiv w:val="1"/>
      <w:marLeft w:val="0"/>
      <w:marRight w:val="0"/>
      <w:marTop w:val="0"/>
      <w:marBottom w:val="0"/>
      <w:divBdr>
        <w:top w:val="none" w:sz="0" w:space="0" w:color="auto"/>
        <w:left w:val="none" w:sz="0" w:space="0" w:color="auto"/>
        <w:bottom w:val="none" w:sz="0" w:space="0" w:color="auto"/>
        <w:right w:val="none" w:sz="0" w:space="0" w:color="auto"/>
      </w:divBdr>
    </w:div>
    <w:div w:id="1894350238">
      <w:bodyDiv w:val="1"/>
      <w:marLeft w:val="0"/>
      <w:marRight w:val="0"/>
      <w:marTop w:val="0"/>
      <w:marBottom w:val="0"/>
      <w:divBdr>
        <w:top w:val="none" w:sz="0" w:space="0" w:color="auto"/>
        <w:left w:val="none" w:sz="0" w:space="0" w:color="auto"/>
        <w:bottom w:val="none" w:sz="0" w:space="0" w:color="auto"/>
        <w:right w:val="none" w:sz="0" w:space="0" w:color="auto"/>
      </w:divBdr>
    </w:div>
    <w:div w:id="1930700636">
      <w:bodyDiv w:val="1"/>
      <w:marLeft w:val="0"/>
      <w:marRight w:val="0"/>
      <w:marTop w:val="0"/>
      <w:marBottom w:val="0"/>
      <w:divBdr>
        <w:top w:val="none" w:sz="0" w:space="0" w:color="auto"/>
        <w:left w:val="none" w:sz="0" w:space="0" w:color="auto"/>
        <w:bottom w:val="none" w:sz="0" w:space="0" w:color="auto"/>
        <w:right w:val="none" w:sz="0" w:space="0" w:color="auto"/>
      </w:divBdr>
      <w:divsChild>
        <w:div w:id="517500555">
          <w:marLeft w:val="0"/>
          <w:marRight w:val="0"/>
          <w:marTop w:val="0"/>
          <w:marBottom w:val="0"/>
          <w:divBdr>
            <w:top w:val="none" w:sz="0" w:space="0" w:color="auto"/>
            <w:left w:val="none" w:sz="0" w:space="0" w:color="auto"/>
            <w:bottom w:val="none" w:sz="0" w:space="0" w:color="auto"/>
            <w:right w:val="none" w:sz="0" w:space="0" w:color="auto"/>
          </w:divBdr>
        </w:div>
      </w:divsChild>
    </w:div>
    <w:div w:id="1936280633">
      <w:bodyDiv w:val="1"/>
      <w:marLeft w:val="0"/>
      <w:marRight w:val="0"/>
      <w:marTop w:val="0"/>
      <w:marBottom w:val="0"/>
      <w:divBdr>
        <w:top w:val="none" w:sz="0" w:space="0" w:color="auto"/>
        <w:left w:val="none" w:sz="0" w:space="0" w:color="auto"/>
        <w:bottom w:val="none" w:sz="0" w:space="0" w:color="auto"/>
        <w:right w:val="none" w:sz="0" w:space="0" w:color="auto"/>
      </w:divBdr>
    </w:div>
    <w:div w:id="1982730568">
      <w:bodyDiv w:val="1"/>
      <w:marLeft w:val="0"/>
      <w:marRight w:val="0"/>
      <w:marTop w:val="0"/>
      <w:marBottom w:val="0"/>
      <w:divBdr>
        <w:top w:val="none" w:sz="0" w:space="0" w:color="auto"/>
        <w:left w:val="none" w:sz="0" w:space="0" w:color="auto"/>
        <w:bottom w:val="none" w:sz="0" w:space="0" w:color="auto"/>
        <w:right w:val="none" w:sz="0" w:space="0" w:color="auto"/>
      </w:divBdr>
      <w:divsChild>
        <w:div w:id="1645626208">
          <w:marLeft w:val="0"/>
          <w:marRight w:val="0"/>
          <w:marTop w:val="0"/>
          <w:marBottom w:val="0"/>
          <w:divBdr>
            <w:top w:val="none" w:sz="0" w:space="0" w:color="auto"/>
            <w:left w:val="none" w:sz="0" w:space="0" w:color="auto"/>
            <w:bottom w:val="none" w:sz="0" w:space="0" w:color="auto"/>
            <w:right w:val="none" w:sz="0" w:space="0" w:color="auto"/>
          </w:divBdr>
          <w:divsChild>
            <w:div w:id="365521229">
              <w:marLeft w:val="-75"/>
              <w:marRight w:val="0"/>
              <w:marTop w:val="30"/>
              <w:marBottom w:val="30"/>
              <w:divBdr>
                <w:top w:val="none" w:sz="0" w:space="0" w:color="auto"/>
                <w:left w:val="none" w:sz="0" w:space="0" w:color="auto"/>
                <w:bottom w:val="none" w:sz="0" w:space="0" w:color="auto"/>
                <w:right w:val="none" w:sz="0" w:space="0" w:color="auto"/>
              </w:divBdr>
              <w:divsChild>
                <w:div w:id="787792">
                  <w:marLeft w:val="0"/>
                  <w:marRight w:val="0"/>
                  <w:marTop w:val="0"/>
                  <w:marBottom w:val="0"/>
                  <w:divBdr>
                    <w:top w:val="none" w:sz="0" w:space="0" w:color="auto"/>
                    <w:left w:val="none" w:sz="0" w:space="0" w:color="auto"/>
                    <w:bottom w:val="none" w:sz="0" w:space="0" w:color="auto"/>
                    <w:right w:val="none" w:sz="0" w:space="0" w:color="auto"/>
                  </w:divBdr>
                  <w:divsChild>
                    <w:div w:id="1688022509">
                      <w:marLeft w:val="0"/>
                      <w:marRight w:val="0"/>
                      <w:marTop w:val="0"/>
                      <w:marBottom w:val="0"/>
                      <w:divBdr>
                        <w:top w:val="none" w:sz="0" w:space="0" w:color="auto"/>
                        <w:left w:val="none" w:sz="0" w:space="0" w:color="auto"/>
                        <w:bottom w:val="none" w:sz="0" w:space="0" w:color="auto"/>
                        <w:right w:val="none" w:sz="0" w:space="0" w:color="auto"/>
                      </w:divBdr>
                    </w:div>
                  </w:divsChild>
                </w:div>
                <w:div w:id="31003305">
                  <w:marLeft w:val="0"/>
                  <w:marRight w:val="0"/>
                  <w:marTop w:val="0"/>
                  <w:marBottom w:val="0"/>
                  <w:divBdr>
                    <w:top w:val="none" w:sz="0" w:space="0" w:color="auto"/>
                    <w:left w:val="none" w:sz="0" w:space="0" w:color="auto"/>
                    <w:bottom w:val="none" w:sz="0" w:space="0" w:color="auto"/>
                    <w:right w:val="none" w:sz="0" w:space="0" w:color="auto"/>
                  </w:divBdr>
                  <w:divsChild>
                    <w:div w:id="1927231375">
                      <w:marLeft w:val="0"/>
                      <w:marRight w:val="0"/>
                      <w:marTop w:val="0"/>
                      <w:marBottom w:val="0"/>
                      <w:divBdr>
                        <w:top w:val="none" w:sz="0" w:space="0" w:color="auto"/>
                        <w:left w:val="none" w:sz="0" w:space="0" w:color="auto"/>
                        <w:bottom w:val="none" w:sz="0" w:space="0" w:color="auto"/>
                        <w:right w:val="none" w:sz="0" w:space="0" w:color="auto"/>
                      </w:divBdr>
                    </w:div>
                  </w:divsChild>
                </w:div>
                <w:div w:id="65998033">
                  <w:marLeft w:val="0"/>
                  <w:marRight w:val="0"/>
                  <w:marTop w:val="0"/>
                  <w:marBottom w:val="0"/>
                  <w:divBdr>
                    <w:top w:val="none" w:sz="0" w:space="0" w:color="auto"/>
                    <w:left w:val="none" w:sz="0" w:space="0" w:color="auto"/>
                    <w:bottom w:val="none" w:sz="0" w:space="0" w:color="auto"/>
                    <w:right w:val="none" w:sz="0" w:space="0" w:color="auto"/>
                  </w:divBdr>
                  <w:divsChild>
                    <w:div w:id="919829119">
                      <w:marLeft w:val="0"/>
                      <w:marRight w:val="0"/>
                      <w:marTop w:val="0"/>
                      <w:marBottom w:val="0"/>
                      <w:divBdr>
                        <w:top w:val="none" w:sz="0" w:space="0" w:color="auto"/>
                        <w:left w:val="none" w:sz="0" w:space="0" w:color="auto"/>
                        <w:bottom w:val="none" w:sz="0" w:space="0" w:color="auto"/>
                        <w:right w:val="none" w:sz="0" w:space="0" w:color="auto"/>
                      </w:divBdr>
                    </w:div>
                  </w:divsChild>
                </w:div>
                <w:div w:id="72508925">
                  <w:marLeft w:val="0"/>
                  <w:marRight w:val="0"/>
                  <w:marTop w:val="0"/>
                  <w:marBottom w:val="0"/>
                  <w:divBdr>
                    <w:top w:val="none" w:sz="0" w:space="0" w:color="auto"/>
                    <w:left w:val="none" w:sz="0" w:space="0" w:color="auto"/>
                    <w:bottom w:val="none" w:sz="0" w:space="0" w:color="auto"/>
                    <w:right w:val="none" w:sz="0" w:space="0" w:color="auto"/>
                  </w:divBdr>
                  <w:divsChild>
                    <w:div w:id="676080857">
                      <w:marLeft w:val="0"/>
                      <w:marRight w:val="0"/>
                      <w:marTop w:val="0"/>
                      <w:marBottom w:val="0"/>
                      <w:divBdr>
                        <w:top w:val="none" w:sz="0" w:space="0" w:color="auto"/>
                        <w:left w:val="none" w:sz="0" w:space="0" w:color="auto"/>
                        <w:bottom w:val="none" w:sz="0" w:space="0" w:color="auto"/>
                        <w:right w:val="none" w:sz="0" w:space="0" w:color="auto"/>
                      </w:divBdr>
                    </w:div>
                  </w:divsChild>
                </w:div>
                <w:div w:id="78211430">
                  <w:marLeft w:val="0"/>
                  <w:marRight w:val="0"/>
                  <w:marTop w:val="0"/>
                  <w:marBottom w:val="0"/>
                  <w:divBdr>
                    <w:top w:val="none" w:sz="0" w:space="0" w:color="auto"/>
                    <w:left w:val="none" w:sz="0" w:space="0" w:color="auto"/>
                    <w:bottom w:val="none" w:sz="0" w:space="0" w:color="auto"/>
                    <w:right w:val="none" w:sz="0" w:space="0" w:color="auto"/>
                  </w:divBdr>
                  <w:divsChild>
                    <w:div w:id="594363533">
                      <w:marLeft w:val="0"/>
                      <w:marRight w:val="0"/>
                      <w:marTop w:val="0"/>
                      <w:marBottom w:val="0"/>
                      <w:divBdr>
                        <w:top w:val="none" w:sz="0" w:space="0" w:color="auto"/>
                        <w:left w:val="none" w:sz="0" w:space="0" w:color="auto"/>
                        <w:bottom w:val="none" w:sz="0" w:space="0" w:color="auto"/>
                        <w:right w:val="none" w:sz="0" w:space="0" w:color="auto"/>
                      </w:divBdr>
                    </w:div>
                  </w:divsChild>
                </w:div>
                <w:div w:id="90900341">
                  <w:marLeft w:val="0"/>
                  <w:marRight w:val="0"/>
                  <w:marTop w:val="0"/>
                  <w:marBottom w:val="0"/>
                  <w:divBdr>
                    <w:top w:val="none" w:sz="0" w:space="0" w:color="auto"/>
                    <w:left w:val="none" w:sz="0" w:space="0" w:color="auto"/>
                    <w:bottom w:val="none" w:sz="0" w:space="0" w:color="auto"/>
                    <w:right w:val="none" w:sz="0" w:space="0" w:color="auto"/>
                  </w:divBdr>
                  <w:divsChild>
                    <w:div w:id="85806239">
                      <w:marLeft w:val="0"/>
                      <w:marRight w:val="0"/>
                      <w:marTop w:val="0"/>
                      <w:marBottom w:val="0"/>
                      <w:divBdr>
                        <w:top w:val="none" w:sz="0" w:space="0" w:color="auto"/>
                        <w:left w:val="none" w:sz="0" w:space="0" w:color="auto"/>
                        <w:bottom w:val="none" w:sz="0" w:space="0" w:color="auto"/>
                        <w:right w:val="none" w:sz="0" w:space="0" w:color="auto"/>
                      </w:divBdr>
                    </w:div>
                  </w:divsChild>
                </w:div>
                <w:div w:id="102654150">
                  <w:marLeft w:val="0"/>
                  <w:marRight w:val="0"/>
                  <w:marTop w:val="0"/>
                  <w:marBottom w:val="0"/>
                  <w:divBdr>
                    <w:top w:val="none" w:sz="0" w:space="0" w:color="auto"/>
                    <w:left w:val="none" w:sz="0" w:space="0" w:color="auto"/>
                    <w:bottom w:val="none" w:sz="0" w:space="0" w:color="auto"/>
                    <w:right w:val="none" w:sz="0" w:space="0" w:color="auto"/>
                  </w:divBdr>
                  <w:divsChild>
                    <w:div w:id="632563905">
                      <w:marLeft w:val="0"/>
                      <w:marRight w:val="0"/>
                      <w:marTop w:val="0"/>
                      <w:marBottom w:val="0"/>
                      <w:divBdr>
                        <w:top w:val="none" w:sz="0" w:space="0" w:color="auto"/>
                        <w:left w:val="none" w:sz="0" w:space="0" w:color="auto"/>
                        <w:bottom w:val="none" w:sz="0" w:space="0" w:color="auto"/>
                        <w:right w:val="none" w:sz="0" w:space="0" w:color="auto"/>
                      </w:divBdr>
                    </w:div>
                  </w:divsChild>
                </w:div>
                <w:div w:id="103548327">
                  <w:marLeft w:val="0"/>
                  <w:marRight w:val="0"/>
                  <w:marTop w:val="0"/>
                  <w:marBottom w:val="0"/>
                  <w:divBdr>
                    <w:top w:val="none" w:sz="0" w:space="0" w:color="auto"/>
                    <w:left w:val="none" w:sz="0" w:space="0" w:color="auto"/>
                    <w:bottom w:val="none" w:sz="0" w:space="0" w:color="auto"/>
                    <w:right w:val="none" w:sz="0" w:space="0" w:color="auto"/>
                  </w:divBdr>
                  <w:divsChild>
                    <w:div w:id="1010717679">
                      <w:marLeft w:val="0"/>
                      <w:marRight w:val="0"/>
                      <w:marTop w:val="0"/>
                      <w:marBottom w:val="0"/>
                      <w:divBdr>
                        <w:top w:val="none" w:sz="0" w:space="0" w:color="auto"/>
                        <w:left w:val="none" w:sz="0" w:space="0" w:color="auto"/>
                        <w:bottom w:val="none" w:sz="0" w:space="0" w:color="auto"/>
                        <w:right w:val="none" w:sz="0" w:space="0" w:color="auto"/>
                      </w:divBdr>
                    </w:div>
                  </w:divsChild>
                </w:div>
                <w:div w:id="112870688">
                  <w:marLeft w:val="0"/>
                  <w:marRight w:val="0"/>
                  <w:marTop w:val="0"/>
                  <w:marBottom w:val="0"/>
                  <w:divBdr>
                    <w:top w:val="none" w:sz="0" w:space="0" w:color="auto"/>
                    <w:left w:val="none" w:sz="0" w:space="0" w:color="auto"/>
                    <w:bottom w:val="none" w:sz="0" w:space="0" w:color="auto"/>
                    <w:right w:val="none" w:sz="0" w:space="0" w:color="auto"/>
                  </w:divBdr>
                  <w:divsChild>
                    <w:div w:id="1155340410">
                      <w:marLeft w:val="0"/>
                      <w:marRight w:val="0"/>
                      <w:marTop w:val="0"/>
                      <w:marBottom w:val="0"/>
                      <w:divBdr>
                        <w:top w:val="none" w:sz="0" w:space="0" w:color="auto"/>
                        <w:left w:val="none" w:sz="0" w:space="0" w:color="auto"/>
                        <w:bottom w:val="none" w:sz="0" w:space="0" w:color="auto"/>
                        <w:right w:val="none" w:sz="0" w:space="0" w:color="auto"/>
                      </w:divBdr>
                    </w:div>
                  </w:divsChild>
                </w:div>
                <w:div w:id="130100243">
                  <w:marLeft w:val="0"/>
                  <w:marRight w:val="0"/>
                  <w:marTop w:val="0"/>
                  <w:marBottom w:val="0"/>
                  <w:divBdr>
                    <w:top w:val="none" w:sz="0" w:space="0" w:color="auto"/>
                    <w:left w:val="none" w:sz="0" w:space="0" w:color="auto"/>
                    <w:bottom w:val="none" w:sz="0" w:space="0" w:color="auto"/>
                    <w:right w:val="none" w:sz="0" w:space="0" w:color="auto"/>
                  </w:divBdr>
                  <w:divsChild>
                    <w:div w:id="304238331">
                      <w:marLeft w:val="0"/>
                      <w:marRight w:val="0"/>
                      <w:marTop w:val="0"/>
                      <w:marBottom w:val="0"/>
                      <w:divBdr>
                        <w:top w:val="none" w:sz="0" w:space="0" w:color="auto"/>
                        <w:left w:val="none" w:sz="0" w:space="0" w:color="auto"/>
                        <w:bottom w:val="none" w:sz="0" w:space="0" w:color="auto"/>
                        <w:right w:val="none" w:sz="0" w:space="0" w:color="auto"/>
                      </w:divBdr>
                    </w:div>
                  </w:divsChild>
                </w:div>
                <w:div w:id="139856943">
                  <w:marLeft w:val="0"/>
                  <w:marRight w:val="0"/>
                  <w:marTop w:val="0"/>
                  <w:marBottom w:val="0"/>
                  <w:divBdr>
                    <w:top w:val="none" w:sz="0" w:space="0" w:color="auto"/>
                    <w:left w:val="none" w:sz="0" w:space="0" w:color="auto"/>
                    <w:bottom w:val="none" w:sz="0" w:space="0" w:color="auto"/>
                    <w:right w:val="none" w:sz="0" w:space="0" w:color="auto"/>
                  </w:divBdr>
                  <w:divsChild>
                    <w:div w:id="1165315091">
                      <w:marLeft w:val="0"/>
                      <w:marRight w:val="0"/>
                      <w:marTop w:val="0"/>
                      <w:marBottom w:val="0"/>
                      <w:divBdr>
                        <w:top w:val="none" w:sz="0" w:space="0" w:color="auto"/>
                        <w:left w:val="none" w:sz="0" w:space="0" w:color="auto"/>
                        <w:bottom w:val="none" w:sz="0" w:space="0" w:color="auto"/>
                        <w:right w:val="none" w:sz="0" w:space="0" w:color="auto"/>
                      </w:divBdr>
                    </w:div>
                  </w:divsChild>
                </w:div>
                <w:div w:id="152841659">
                  <w:marLeft w:val="0"/>
                  <w:marRight w:val="0"/>
                  <w:marTop w:val="0"/>
                  <w:marBottom w:val="0"/>
                  <w:divBdr>
                    <w:top w:val="none" w:sz="0" w:space="0" w:color="auto"/>
                    <w:left w:val="none" w:sz="0" w:space="0" w:color="auto"/>
                    <w:bottom w:val="none" w:sz="0" w:space="0" w:color="auto"/>
                    <w:right w:val="none" w:sz="0" w:space="0" w:color="auto"/>
                  </w:divBdr>
                  <w:divsChild>
                    <w:div w:id="1027096581">
                      <w:marLeft w:val="0"/>
                      <w:marRight w:val="0"/>
                      <w:marTop w:val="0"/>
                      <w:marBottom w:val="0"/>
                      <w:divBdr>
                        <w:top w:val="none" w:sz="0" w:space="0" w:color="auto"/>
                        <w:left w:val="none" w:sz="0" w:space="0" w:color="auto"/>
                        <w:bottom w:val="none" w:sz="0" w:space="0" w:color="auto"/>
                        <w:right w:val="none" w:sz="0" w:space="0" w:color="auto"/>
                      </w:divBdr>
                    </w:div>
                  </w:divsChild>
                </w:div>
                <w:div w:id="164519740">
                  <w:marLeft w:val="0"/>
                  <w:marRight w:val="0"/>
                  <w:marTop w:val="0"/>
                  <w:marBottom w:val="0"/>
                  <w:divBdr>
                    <w:top w:val="none" w:sz="0" w:space="0" w:color="auto"/>
                    <w:left w:val="none" w:sz="0" w:space="0" w:color="auto"/>
                    <w:bottom w:val="none" w:sz="0" w:space="0" w:color="auto"/>
                    <w:right w:val="none" w:sz="0" w:space="0" w:color="auto"/>
                  </w:divBdr>
                  <w:divsChild>
                    <w:div w:id="647634599">
                      <w:marLeft w:val="0"/>
                      <w:marRight w:val="0"/>
                      <w:marTop w:val="0"/>
                      <w:marBottom w:val="0"/>
                      <w:divBdr>
                        <w:top w:val="none" w:sz="0" w:space="0" w:color="auto"/>
                        <w:left w:val="none" w:sz="0" w:space="0" w:color="auto"/>
                        <w:bottom w:val="none" w:sz="0" w:space="0" w:color="auto"/>
                        <w:right w:val="none" w:sz="0" w:space="0" w:color="auto"/>
                      </w:divBdr>
                    </w:div>
                  </w:divsChild>
                </w:div>
                <w:div w:id="169878559">
                  <w:marLeft w:val="0"/>
                  <w:marRight w:val="0"/>
                  <w:marTop w:val="0"/>
                  <w:marBottom w:val="0"/>
                  <w:divBdr>
                    <w:top w:val="none" w:sz="0" w:space="0" w:color="auto"/>
                    <w:left w:val="none" w:sz="0" w:space="0" w:color="auto"/>
                    <w:bottom w:val="none" w:sz="0" w:space="0" w:color="auto"/>
                    <w:right w:val="none" w:sz="0" w:space="0" w:color="auto"/>
                  </w:divBdr>
                  <w:divsChild>
                    <w:div w:id="1335256425">
                      <w:marLeft w:val="0"/>
                      <w:marRight w:val="0"/>
                      <w:marTop w:val="0"/>
                      <w:marBottom w:val="0"/>
                      <w:divBdr>
                        <w:top w:val="none" w:sz="0" w:space="0" w:color="auto"/>
                        <w:left w:val="none" w:sz="0" w:space="0" w:color="auto"/>
                        <w:bottom w:val="none" w:sz="0" w:space="0" w:color="auto"/>
                        <w:right w:val="none" w:sz="0" w:space="0" w:color="auto"/>
                      </w:divBdr>
                    </w:div>
                  </w:divsChild>
                </w:div>
                <w:div w:id="170263872">
                  <w:marLeft w:val="0"/>
                  <w:marRight w:val="0"/>
                  <w:marTop w:val="0"/>
                  <w:marBottom w:val="0"/>
                  <w:divBdr>
                    <w:top w:val="none" w:sz="0" w:space="0" w:color="auto"/>
                    <w:left w:val="none" w:sz="0" w:space="0" w:color="auto"/>
                    <w:bottom w:val="none" w:sz="0" w:space="0" w:color="auto"/>
                    <w:right w:val="none" w:sz="0" w:space="0" w:color="auto"/>
                  </w:divBdr>
                  <w:divsChild>
                    <w:div w:id="6492161">
                      <w:marLeft w:val="0"/>
                      <w:marRight w:val="0"/>
                      <w:marTop w:val="0"/>
                      <w:marBottom w:val="0"/>
                      <w:divBdr>
                        <w:top w:val="none" w:sz="0" w:space="0" w:color="auto"/>
                        <w:left w:val="none" w:sz="0" w:space="0" w:color="auto"/>
                        <w:bottom w:val="none" w:sz="0" w:space="0" w:color="auto"/>
                        <w:right w:val="none" w:sz="0" w:space="0" w:color="auto"/>
                      </w:divBdr>
                    </w:div>
                  </w:divsChild>
                </w:div>
                <w:div w:id="171382629">
                  <w:marLeft w:val="0"/>
                  <w:marRight w:val="0"/>
                  <w:marTop w:val="0"/>
                  <w:marBottom w:val="0"/>
                  <w:divBdr>
                    <w:top w:val="none" w:sz="0" w:space="0" w:color="auto"/>
                    <w:left w:val="none" w:sz="0" w:space="0" w:color="auto"/>
                    <w:bottom w:val="none" w:sz="0" w:space="0" w:color="auto"/>
                    <w:right w:val="none" w:sz="0" w:space="0" w:color="auto"/>
                  </w:divBdr>
                  <w:divsChild>
                    <w:div w:id="1172992976">
                      <w:marLeft w:val="0"/>
                      <w:marRight w:val="0"/>
                      <w:marTop w:val="0"/>
                      <w:marBottom w:val="0"/>
                      <w:divBdr>
                        <w:top w:val="none" w:sz="0" w:space="0" w:color="auto"/>
                        <w:left w:val="none" w:sz="0" w:space="0" w:color="auto"/>
                        <w:bottom w:val="none" w:sz="0" w:space="0" w:color="auto"/>
                        <w:right w:val="none" w:sz="0" w:space="0" w:color="auto"/>
                      </w:divBdr>
                    </w:div>
                  </w:divsChild>
                </w:div>
                <w:div w:id="187447756">
                  <w:marLeft w:val="0"/>
                  <w:marRight w:val="0"/>
                  <w:marTop w:val="0"/>
                  <w:marBottom w:val="0"/>
                  <w:divBdr>
                    <w:top w:val="none" w:sz="0" w:space="0" w:color="auto"/>
                    <w:left w:val="none" w:sz="0" w:space="0" w:color="auto"/>
                    <w:bottom w:val="none" w:sz="0" w:space="0" w:color="auto"/>
                    <w:right w:val="none" w:sz="0" w:space="0" w:color="auto"/>
                  </w:divBdr>
                  <w:divsChild>
                    <w:div w:id="894706080">
                      <w:marLeft w:val="0"/>
                      <w:marRight w:val="0"/>
                      <w:marTop w:val="0"/>
                      <w:marBottom w:val="0"/>
                      <w:divBdr>
                        <w:top w:val="none" w:sz="0" w:space="0" w:color="auto"/>
                        <w:left w:val="none" w:sz="0" w:space="0" w:color="auto"/>
                        <w:bottom w:val="none" w:sz="0" w:space="0" w:color="auto"/>
                        <w:right w:val="none" w:sz="0" w:space="0" w:color="auto"/>
                      </w:divBdr>
                    </w:div>
                  </w:divsChild>
                </w:div>
                <w:div w:id="193886454">
                  <w:marLeft w:val="0"/>
                  <w:marRight w:val="0"/>
                  <w:marTop w:val="0"/>
                  <w:marBottom w:val="0"/>
                  <w:divBdr>
                    <w:top w:val="none" w:sz="0" w:space="0" w:color="auto"/>
                    <w:left w:val="none" w:sz="0" w:space="0" w:color="auto"/>
                    <w:bottom w:val="none" w:sz="0" w:space="0" w:color="auto"/>
                    <w:right w:val="none" w:sz="0" w:space="0" w:color="auto"/>
                  </w:divBdr>
                  <w:divsChild>
                    <w:div w:id="2038039749">
                      <w:marLeft w:val="0"/>
                      <w:marRight w:val="0"/>
                      <w:marTop w:val="0"/>
                      <w:marBottom w:val="0"/>
                      <w:divBdr>
                        <w:top w:val="none" w:sz="0" w:space="0" w:color="auto"/>
                        <w:left w:val="none" w:sz="0" w:space="0" w:color="auto"/>
                        <w:bottom w:val="none" w:sz="0" w:space="0" w:color="auto"/>
                        <w:right w:val="none" w:sz="0" w:space="0" w:color="auto"/>
                      </w:divBdr>
                    </w:div>
                  </w:divsChild>
                </w:div>
                <w:div w:id="245697979">
                  <w:marLeft w:val="0"/>
                  <w:marRight w:val="0"/>
                  <w:marTop w:val="0"/>
                  <w:marBottom w:val="0"/>
                  <w:divBdr>
                    <w:top w:val="none" w:sz="0" w:space="0" w:color="auto"/>
                    <w:left w:val="none" w:sz="0" w:space="0" w:color="auto"/>
                    <w:bottom w:val="none" w:sz="0" w:space="0" w:color="auto"/>
                    <w:right w:val="none" w:sz="0" w:space="0" w:color="auto"/>
                  </w:divBdr>
                  <w:divsChild>
                    <w:div w:id="853958026">
                      <w:marLeft w:val="0"/>
                      <w:marRight w:val="0"/>
                      <w:marTop w:val="0"/>
                      <w:marBottom w:val="0"/>
                      <w:divBdr>
                        <w:top w:val="none" w:sz="0" w:space="0" w:color="auto"/>
                        <w:left w:val="none" w:sz="0" w:space="0" w:color="auto"/>
                        <w:bottom w:val="none" w:sz="0" w:space="0" w:color="auto"/>
                        <w:right w:val="none" w:sz="0" w:space="0" w:color="auto"/>
                      </w:divBdr>
                    </w:div>
                  </w:divsChild>
                </w:div>
                <w:div w:id="274754294">
                  <w:marLeft w:val="0"/>
                  <w:marRight w:val="0"/>
                  <w:marTop w:val="0"/>
                  <w:marBottom w:val="0"/>
                  <w:divBdr>
                    <w:top w:val="none" w:sz="0" w:space="0" w:color="auto"/>
                    <w:left w:val="none" w:sz="0" w:space="0" w:color="auto"/>
                    <w:bottom w:val="none" w:sz="0" w:space="0" w:color="auto"/>
                    <w:right w:val="none" w:sz="0" w:space="0" w:color="auto"/>
                  </w:divBdr>
                  <w:divsChild>
                    <w:div w:id="1905288356">
                      <w:marLeft w:val="0"/>
                      <w:marRight w:val="0"/>
                      <w:marTop w:val="0"/>
                      <w:marBottom w:val="0"/>
                      <w:divBdr>
                        <w:top w:val="none" w:sz="0" w:space="0" w:color="auto"/>
                        <w:left w:val="none" w:sz="0" w:space="0" w:color="auto"/>
                        <w:bottom w:val="none" w:sz="0" w:space="0" w:color="auto"/>
                        <w:right w:val="none" w:sz="0" w:space="0" w:color="auto"/>
                      </w:divBdr>
                    </w:div>
                  </w:divsChild>
                </w:div>
                <w:div w:id="333194636">
                  <w:marLeft w:val="0"/>
                  <w:marRight w:val="0"/>
                  <w:marTop w:val="0"/>
                  <w:marBottom w:val="0"/>
                  <w:divBdr>
                    <w:top w:val="none" w:sz="0" w:space="0" w:color="auto"/>
                    <w:left w:val="none" w:sz="0" w:space="0" w:color="auto"/>
                    <w:bottom w:val="none" w:sz="0" w:space="0" w:color="auto"/>
                    <w:right w:val="none" w:sz="0" w:space="0" w:color="auto"/>
                  </w:divBdr>
                  <w:divsChild>
                    <w:div w:id="1140730777">
                      <w:marLeft w:val="0"/>
                      <w:marRight w:val="0"/>
                      <w:marTop w:val="0"/>
                      <w:marBottom w:val="0"/>
                      <w:divBdr>
                        <w:top w:val="none" w:sz="0" w:space="0" w:color="auto"/>
                        <w:left w:val="none" w:sz="0" w:space="0" w:color="auto"/>
                        <w:bottom w:val="none" w:sz="0" w:space="0" w:color="auto"/>
                        <w:right w:val="none" w:sz="0" w:space="0" w:color="auto"/>
                      </w:divBdr>
                    </w:div>
                  </w:divsChild>
                </w:div>
                <w:div w:id="346835292">
                  <w:marLeft w:val="0"/>
                  <w:marRight w:val="0"/>
                  <w:marTop w:val="0"/>
                  <w:marBottom w:val="0"/>
                  <w:divBdr>
                    <w:top w:val="none" w:sz="0" w:space="0" w:color="auto"/>
                    <w:left w:val="none" w:sz="0" w:space="0" w:color="auto"/>
                    <w:bottom w:val="none" w:sz="0" w:space="0" w:color="auto"/>
                    <w:right w:val="none" w:sz="0" w:space="0" w:color="auto"/>
                  </w:divBdr>
                  <w:divsChild>
                    <w:div w:id="1371219948">
                      <w:marLeft w:val="0"/>
                      <w:marRight w:val="0"/>
                      <w:marTop w:val="0"/>
                      <w:marBottom w:val="0"/>
                      <w:divBdr>
                        <w:top w:val="none" w:sz="0" w:space="0" w:color="auto"/>
                        <w:left w:val="none" w:sz="0" w:space="0" w:color="auto"/>
                        <w:bottom w:val="none" w:sz="0" w:space="0" w:color="auto"/>
                        <w:right w:val="none" w:sz="0" w:space="0" w:color="auto"/>
                      </w:divBdr>
                    </w:div>
                  </w:divsChild>
                </w:div>
                <w:div w:id="354618342">
                  <w:marLeft w:val="0"/>
                  <w:marRight w:val="0"/>
                  <w:marTop w:val="0"/>
                  <w:marBottom w:val="0"/>
                  <w:divBdr>
                    <w:top w:val="none" w:sz="0" w:space="0" w:color="auto"/>
                    <w:left w:val="none" w:sz="0" w:space="0" w:color="auto"/>
                    <w:bottom w:val="none" w:sz="0" w:space="0" w:color="auto"/>
                    <w:right w:val="none" w:sz="0" w:space="0" w:color="auto"/>
                  </w:divBdr>
                  <w:divsChild>
                    <w:div w:id="1218974989">
                      <w:marLeft w:val="0"/>
                      <w:marRight w:val="0"/>
                      <w:marTop w:val="0"/>
                      <w:marBottom w:val="0"/>
                      <w:divBdr>
                        <w:top w:val="none" w:sz="0" w:space="0" w:color="auto"/>
                        <w:left w:val="none" w:sz="0" w:space="0" w:color="auto"/>
                        <w:bottom w:val="none" w:sz="0" w:space="0" w:color="auto"/>
                        <w:right w:val="none" w:sz="0" w:space="0" w:color="auto"/>
                      </w:divBdr>
                    </w:div>
                  </w:divsChild>
                </w:div>
                <w:div w:id="363410083">
                  <w:marLeft w:val="0"/>
                  <w:marRight w:val="0"/>
                  <w:marTop w:val="0"/>
                  <w:marBottom w:val="0"/>
                  <w:divBdr>
                    <w:top w:val="none" w:sz="0" w:space="0" w:color="auto"/>
                    <w:left w:val="none" w:sz="0" w:space="0" w:color="auto"/>
                    <w:bottom w:val="none" w:sz="0" w:space="0" w:color="auto"/>
                    <w:right w:val="none" w:sz="0" w:space="0" w:color="auto"/>
                  </w:divBdr>
                  <w:divsChild>
                    <w:div w:id="1954701336">
                      <w:marLeft w:val="0"/>
                      <w:marRight w:val="0"/>
                      <w:marTop w:val="0"/>
                      <w:marBottom w:val="0"/>
                      <w:divBdr>
                        <w:top w:val="none" w:sz="0" w:space="0" w:color="auto"/>
                        <w:left w:val="none" w:sz="0" w:space="0" w:color="auto"/>
                        <w:bottom w:val="none" w:sz="0" w:space="0" w:color="auto"/>
                        <w:right w:val="none" w:sz="0" w:space="0" w:color="auto"/>
                      </w:divBdr>
                    </w:div>
                  </w:divsChild>
                </w:div>
                <w:div w:id="369493969">
                  <w:marLeft w:val="0"/>
                  <w:marRight w:val="0"/>
                  <w:marTop w:val="0"/>
                  <w:marBottom w:val="0"/>
                  <w:divBdr>
                    <w:top w:val="none" w:sz="0" w:space="0" w:color="auto"/>
                    <w:left w:val="none" w:sz="0" w:space="0" w:color="auto"/>
                    <w:bottom w:val="none" w:sz="0" w:space="0" w:color="auto"/>
                    <w:right w:val="none" w:sz="0" w:space="0" w:color="auto"/>
                  </w:divBdr>
                  <w:divsChild>
                    <w:div w:id="992681860">
                      <w:marLeft w:val="0"/>
                      <w:marRight w:val="0"/>
                      <w:marTop w:val="0"/>
                      <w:marBottom w:val="0"/>
                      <w:divBdr>
                        <w:top w:val="none" w:sz="0" w:space="0" w:color="auto"/>
                        <w:left w:val="none" w:sz="0" w:space="0" w:color="auto"/>
                        <w:bottom w:val="none" w:sz="0" w:space="0" w:color="auto"/>
                        <w:right w:val="none" w:sz="0" w:space="0" w:color="auto"/>
                      </w:divBdr>
                    </w:div>
                  </w:divsChild>
                </w:div>
                <w:div w:id="387075928">
                  <w:marLeft w:val="0"/>
                  <w:marRight w:val="0"/>
                  <w:marTop w:val="0"/>
                  <w:marBottom w:val="0"/>
                  <w:divBdr>
                    <w:top w:val="none" w:sz="0" w:space="0" w:color="auto"/>
                    <w:left w:val="none" w:sz="0" w:space="0" w:color="auto"/>
                    <w:bottom w:val="none" w:sz="0" w:space="0" w:color="auto"/>
                    <w:right w:val="none" w:sz="0" w:space="0" w:color="auto"/>
                  </w:divBdr>
                  <w:divsChild>
                    <w:div w:id="777530879">
                      <w:marLeft w:val="0"/>
                      <w:marRight w:val="0"/>
                      <w:marTop w:val="0"/>
                      <w:marBottom w:val="0"/>
                      <w:divBdr>
                        <w:top w:val="none" w:sz="0" w:space="0" w:color="auto"/>
                        <w:left w:val="none" w:sz="0" w:space="0" w:color="auto"/>
                        <w:bottom w:val="none" w:sz="0" w:space="0" w:color="auto"/>
                        <w:right w:val="none" w:sz="0" w:space="0" w:color="auto"/>
                      </w:divBdr>
                    </w:div>
                  </w:divsChild>
                </w:div>
                <w:div w:id="387657412">
                  <w:marLeft w:val="0"/>
                  <w:marRight w:val="0"/>
                  <w:marTop w:val="0"/>
                  <w:marBottom w:val="0"/>
                  <w:divBdr>
                    <w:top w:val="none" w:sz="0" w:space="0" w:color="auto"/>
                    <w:left w:val="none" w:sz="0" w:space="0" w:color="auto"/>
                    <w:bottom w:val="none" w:sz="0" w:space="0" w:color="auto"/>
                    <w:right w:val="none" w:sz="0" w:space="0" w:color="auto"/>
                  </w:divBdr>
                  <w:divsChild>
                    <w:div w:id="1427340471">
                      <w:marLeft w:val="0"/>
                      <w:marRight w:val="0"/>
                      <w:marTop w:val="0"/>
                      <w:marBottom w:val="0"/>
                      <w:divBdr>
                        <w:top w:val="none" w:sz="0" w:space="0" w:color="auto"/>
                        <w:left w:val="none" w:sz="0" w:space="0" w:color="auto"/>
                        <w:bottom w:val="none" w:sz="0" w:space="0" w:color="auto"/>
                        <w:right w:val="none" w:sz="0" w:space="0" w:color="auto"/>
                      </w:divBdr>
                    </w:div>
                  </w:divsChild>
                </w:div>
                <w:div w:id="389310438">
                  <w:marLeft w:val="0"/>
                  <w:marRight w:val="0"/>
                  <w:marTop w:val="0"/>
                  <w:marBottom w:val="0"/>
                  <w:divBdr>
                    <w:top w:val="none" w:sz="0" w:space="0" w:color="auto"/>
                    <w:left w:val="none" w:sz="0" w:space="0" w:color="auto"/>
                    <w:bottom w:val="none" w:sz="0" w:space="0" w:color="auto"/>
                    <w:right w:val="none" w:sz="0" w:space="0" w:color="auto"/>
                  </w:divBdr>
                  <w:divsChild>
                    <w:div w:id="1968774850">
                      <w:marLeft w:val="0"/>
                      <w:marRight w:val="0"/>
                      <w:marTop w:val="0"/>
                      <w:marBottom w:val="0"/>
                      <w:divBdr>
                        <w:top w:val="none" w:sz="0" w:space="0" w:color="auto"/>
                        <w:left w:val="none" w:sz="0" w:space="0" w:color="auto"/>
                        <w:bottom w:val="none" w:sz="0" w:space="0" w:color="auto"/>
                        <w:right w:val="none" w:sz="0" w:space="0" w:color="auto"/>
                      </w:divBdr>
                    </w:div>
                  </w:divsChild>
                </w:div>
                <w:div w:id="418330770">
                  <w:marLeft w:val="0"/>
                  <w:marRight w:val="0"/>
                  <w:marTop w:val="0"/>
                  <w:marBottom w:val="0"/>
                  <w:divBdr>
                    <w:top w:val="none" w:sz="0" w:space="0" w:color="auto"/>
                    <w:left w:val="none" w:sz="0" w:space="0" w:color="auto"/>
                    <w:bottom w:val="none" w:sz="0" w:space="0" w:color="auto"/>
                    <w:right w:val="none" w:sz="0" w:space="0" w:color="auto"/>
                  </w:divBdr>
                  <w:divsChild>
                    <w:div w:id="1329822449">
                      <w:marLeft w:val="0"/>
                      <w:marRight w:val="0"/>
                      <w:marTop w:val="0"/>
                      <w:marBottom w:val="0"/>
                      <w:divBdr>
                        <w:top w:val="none" w:sz="0" w:space="0" w:color="auto"/>
                        <w:left w:val="none" w:sz="0" w:space="0" w:color="auto"/>
                        <w:bottom w:val="none" w:sz="0" w:space="0" w:color="auto"/>
                        <w:right w:val="none" w:sz="0" w:space="0" w:color="auto"/>
                      </w:divBdr>
                    </w:div>
                  </w:divsChild>
                </w:div>
                <w:div w:id="429861495">
                  <w:marLeft w:val="0"/>
                  <w:marRight w:val="0"/>
                  <w:marTop w:val="0"/>
                  <w:marBottom w:val="0"/>
                  <w:divBdr>
                    <w:top w:val="none" w:sz="0" w:space="0" w:color="auto"/>
                    <w:left w:val="none" w:sz="0" w:space="0" w:color="auto"/>
                    <w:bottom w:val="none" w:sz="0" w:space="0" w:color="auto"/>
                    <w:right w:val="none" w:sz="0" w:space="0" w:color="auto"/>
                  </w:divBdr>
                  <w:divsChild>
                    <w:div w:id="179202343">
                      <w:marLeft w:val="0"/>
                      <w:marRight w:val="0"/>
                      <w:marTop w:val="0"/>
                      <w:marBottom w:val="0"/>
                      <w:divBdr>
                        <w:top w:val="none" w:sz="0" w:space="0" w:color="auto"/>
                        <w:left w:val="none" w:sz="0" w:space="0" w:color="auto"/>
                        <w:bottom w:val="none" w:sz="0" w:space="0" w:color="auto"/>
                        <w:right w:val="none" w:sz="0" w:space="0" w:color="auto"/>
                      </w:divBdr>
                    </w:div>
                  </w:divsChild>
                </w:div>
                <w:div w:id="463741918">
                  <w:marLeft w:val="0"/>
                  <w:marRight w:val="0"/>
                  <w:marTop w:val="0"/>
                  <w:marBottom w:val="0"/>
                  <w:divBdr>
                    <w:top w:val="none" w:sz="0" w:space="0" w:color="auto"/>
                    <w:left w:val="none" w:sz="0" w:space="0" w:color="auto"/>
                    <w:bottom w:val="none" w:sz="0" w:space="0" w:color="auto"/>
                    <w:right w:val="none" w:sz="0" w:space="0" w:color="auto"/>
                  </w:divBdr>
                  <w:divsChild>
                    <w:div w:id="320932285">
                      <w:marLeft w:val="0"/>
                      <w:marRight w:val="0"/>
                      <w:marTop w:val="0"/>
                      <w:marBottom w:val="0"/>
                      <w:divBdr>
                        <w:top w:val="none" w:sz="0" w:space="0" w:color="auto"/>
                        <w:left w:val="none" w:sz="0" w:space="0" w:color="auto"/>
                        <w:bottom w:val="none" w:sz="0" w:space="0" w:color="auto"/>
                        <w:right w:val="none" w:sz="0" w:space="0" w:color="auto"/>
                      </w:divBdr>
                    </w:div>
                  </w:divsChild>
                </w:div>
                <w:div w:id="485711853">
                  <w:marLeft w:val="0"/>
                  <w:marRight w:val="0"/>
                  <w:marTop w:val="0"/>
                  <w:marBottom w:val="0"/>
                  <w:divBdr>
                    <w:top w:val="none" w:sz="0" w:space="0" w:color="auto"/>
                    <w:left w:val="none" w:sz="0" w:space="0" w:color="auto"/>
                    <w:bottom w:val="none" w:sz="0" w:space="0" w:color="auto"/>
                    <w:right w:val="none" w:sz="0" w:space="0" w:color="auto"/>
                  </w:divBdr>
                  <w:divsChild>
                    <w:div w:id="1515268380">
                      <w:marLeft w:val="0"/>
                      <w:marRight w:val="0"/>
                      <w:marTop w:val="0"/>
                      <w:marBottom w:val="0"/>
                      <w:divBdr>
                        <w:top w:val="none" w:sz="0" w:space="0" w:color="auto"/>
                        <w:left w:val="none" w:sz="0" w:space="0" w:color="auto"/>
                        <w:bottom w:val="none" w:sz="0" w:space="0" w:color="auto"/>
                        <w:right w:val="none" w:sz="0" w:space="0" w:color="auto"/>
                      </w:divBdr>
                    </w:div>
                  </w:divsChild>
                </w:div>
                <w:div w:id="496849631">
                  <w:marLeft w:val="0"/>
                  <w:marRight w:val="0"/>
                  <w:marTop w:val="0"/>
                  <w:marBottom w:val="0"/>
                  <w:divBdr>
                    <w:top w:val="none" w:sz="0" w:space="0" w:color="auto"/>
                    <w:left w:val="none" w:sz="0" w:space="0" w:color="auto"/>
                    <w:bottom w:val="none" w:sz="0" w:space="0" w:color="auto"/>
                    <w:right w:val="none" w:sz="0" w:space="0" w:color="auto"/>
                  </w:divBdr>
                  <w:divsChild>
                    <w:div w:id="1153302769">
                      <w:marLeft w:val="0"/>
                      <w:marRight w:val="0"/>
                      <w:marTop w:val="0"/>
                      <w:marBottom w:val="0"/>
                      <w:divBdr>
                        <w:top w:val="none" w:sz="0" w:space="0" w:color="auto"/>
                        <w:left w:val="none" w:sz="0" w:space="0" w:color="auto"/>
                        <w:bottom w:val="none" w:sz="0" w:space="0" w:color="auto"/>
                        <w:right w:val="none" w:sz="0" w:space="0" w:color="auto"/>
                      </w:divBdr>
                    </w:div>
                  </w:divsChild>
                </w:div>
                <w:div w:id="501940519">
                  <w:marLeft w:val="0"/>
                  <w:marRight w:val="0"/>
                  <w:marTop w:val="0"/>
                  <w:marBottom w:val="0"/>
                  <w:divBdr>
                    <w:top w:val="none" w:sz="0" w:space="0" w:color="auto"/>
                    <w:left w:val="none" w:sz="0" w:space="0" w:color="auto"/>
                    <w:bottom w:val="none" w:sz="0" w:space="0" w:color="auto"/>
                    <w:right w:val="none" w:sz="0" w:space="0" w:color="auto"/>
                  </w:divBdr>
                  <w:divsChild>
                    <w:div w:id="1335451665">
                      <w:marLeft w:val="0"/>
                      <w:marRight w:val="0"/>
                      <w:marTop w:val="0"/>
                      <w:marBottom w:val="0"/>
                      <w:divBdr>
                        <w:top w:val="none" w:sz="0" w:space="0" w:color="auto"/>
                        <w:left w:val="none" w:sz="0" w:space="0" w:color="auto"/>
                        <w:bottom w:val="none" w:sz="0" w:space="0" w:color="auto"/>
                        <w:right w:val="none" w:sz="0" w:space="0" w:color="auto"/>
                      </w:divBdr>
                    </w:div>
                  </w:divsChild>
                </w:div>
                <w:div w:id="507912672">
                  <w:marLeft w:val="0"/>
                  <w:marRight w:val="0"/>
                  <w:marTop w:val="0"/>
                  <w:marBottom w:val="0"/>
                  <w:divBdr>
                    <w:top w:val="none" w:sz="0" w:space="0" w:color="auto"/>
                    <w:left w:val="none" w:sz="0" w:space="0" w:color="auto"/>
                    <w:bottom w:val="none" w:sz="0" w:space="0" w:color="auto"/>
                    <w:right w:val="none" w:sz="0" w:space="0" w:color="auto"/>
                  </w:divBdr>
                  <w:divsChild>
                    <w:div w:id="290404320">
                      <w:marLeft w:val="0"/>
                      <w:marRight w:val="0"/>
                      <w:marTop w:val="0"/>
                      <w:marBottom w:val="0"/>
                      <w:divBdr>
                        <w:top w:val="none" w:sz="0" w:space="0" w:color="auto"/>
                        <w:left w:val="none" w:sz="0" w:space="0" w:color="auto"/>
                        <w:bottom w:val="none" w:sz="0" w:space="0" w:color="auto"/>
                        <w:right w:val="none" w:sz="0" w:space="0" w:color="auto"/>
                      </w:divBdr>
                    </w:div>
                  </w:divsChild>
                </w:div>
                <w:div w:id="509098659">
                  <w:marLeft w:val="0"/>
                  <w:marRight w:val="0"/>
                  <w:marTop w:val="0"/>
                  <w:marBottom w:val="0"/>
                  <w:divBdr>
                    <w:top w:val="none" w:sz="0" w:space="0" w:color="auto"/>
                    <w:left w:val="none" w:sz="0" w:space="0" w:color="auto"/>
                    <w:bottom w:val="none" w:sz="0" w:space="0" w:color="auto"/>
                    <w:right w:val="none" w:sz="0" w:space="0" w:color="auto"/>
                  </w:divBdr>
                  <w:divsChild>
                    <w:div w:id="262501004">
                      <w:marLeft w:val="0"/>
                      <w:marRight w:val="0"/>
                      <w:marTop w:val="0"/>
                      <w:marBottom w:val="0"/>
                      <w:divBdr>
                        <w:top w:val="none" w:sz="0" w:space="0" w:color="auto"/>
                        <w:left w:val="none" w:sz="0" w:space="0" w:color="auto"/>
                        <w:bottom w:val="none" w:sz="0" w:space="0" w:color="auto"/>
                        <w:right w:val="none" w:sz="0" w:space="0" w:color="auto"/>
                      </w:divBdr>
                    </w:div>
                  </w:divsChild>
                </w:div>
                <w:div w:id="539976127">
                  <w:marLeft w:val="0"/>
                  <w:marRight w:val="0"/>
                  <w:marTop w:val="0"/>
                  <w:marBottom w:val="0"/>
                  <w:divBdr>
                    <w:top w:val="none" w:sz="0" w:space="0" w:color="auto"/>
                    <w:left w:val="none" w:sz="0" w:space="0" w:color="auto"/>
                    <w:bottom w:val="none" w:sz="0" w:space="0" w:color="auto"/>
                    <w:right w:val="none" w:sz="0" w:space="0" w:color="auto"/>
                  </w:divBdr>
                  <w:divsChild>
                    <w:div w:id="1973823101">
                      <w:marLeft w:val="0"/>
                      <w:marRight w:val="0"/>
                      <w:marTop w:val="0"/>
                      <w:marBottom w:val="0"/>
                      <w:divBdr>
                        <w:top w:val="none" w:sz="0" w:space="0" w:color="auto"/>
                        <w:left w:val="none" w:sz="0" w:space="0" w:color="auto"/>
                        <w:bottom w:val="none" w:sz="0" w:space="0" w:color="auto"/>
                        <w:right w:val="none" w:sz="0" w:space="0" w:color="auto"/>
                      </w:divBdr>
                    </w:div>
                  </w:divsChild>
                </w:div>
                <w:div w:id="557057418">
                  <w:marLeft w:val="0"/>
                  <w:marRight w:val="0"/>
                  <w:marTop w:val="0"/>
                  <w:marBottom w:val="0"/>
                  <w:divBdr>
                    <w:top w:val="none" w:sz="0" w:space="0" w:color="auto"/>
                    <w:left w:val="none" w:sz="0" w:space="0" w:color="auto"/>
                    <w:bottom w:val="none" w:sz="0" w:space="0" w:color="auto"/>
                    <w:right w:val="none" w:sz="0" w:space="0" w:color="auto"/>
                  </w:divBdr>
                  <w:divsChild>
                    <w:div w:id="640574272">
                      <w:marLeft w:val="0"/>
                      <w:marRight w:val="0"/>
                      <w:marTop w:val="0"/>
                      <w:marBottom w:val="0"/>
                      <w:divBdr>
                        <w:top w:val="none" w:sz="0" w:space="0" w:color="auto"/>
                        <w:left w:val="none" w:sz="0" w:space="0" w:color="auto"/>
                        <w:bottom w:val="none" w:sz="0" w:space="0" w:color="auto"/>
                        <w:right w:val="none" w:sz="0" w:space="0" w:color="auto"/>
                      </w:divBdr>
                    </w:div>
                  </w:divsChild>
                </w:div>
                <w:div w:id="561019110">
                  <w:marLeft w:val="0"/>
                  <w:marRight w:val="0"/>
                  <w:marTop w:val="0"/>
                  <w:marBottom w:val="0"/>
                  <w:divBdr>
                    <w:top w:val="none" w:sz="0" w:space="0" w:color="auto"/>
                    <w:left w:val="none" w:sz="0" w:space="0" w:color="auto"/>
                    <w:bottom w:val="none" w:sz="0" w:space="0" w:color="auto"/>
                    <w:right w:val="none" w:sz="0" w:space="0" w:color="auto"/>
                  </w:divBdr>
                  <w:divsChild>
                    <w:div w:id="1846285961">
                      <w:marLeft w:val="0"/>
                      <w:marRight w:val="0"/>
                      <w:marTop w:val="0"/>
                      <w:marBottom w:val="0"/>
                      <w:divBdr>
                        <w:top w:val="none" w:sz="0" w:space="0" w:color="auto"/>
                        <w:left w:val="none" w:sz="0" w:space="0" w:color="auto"/>
                        <w:bottom w:val="none" w:sz="0" w:space="0" w:color="auto"/>
                        <w:right w:val="none" w:sz="0" w:space="0" w:color="auto"/>
                      </w:divBdr>
                    </w:div>
                  </w:divsChild>
                </w:div>
                <w:div w:id="577372668">
                  <w:marLeft w:val="0"/>
                  <w:marRight w:val="0"/>
                  <w:marTop w:val="0"/>
                  <w:marBottom w:val="0"/>
                  <w:divBdr>
                    <w:top w:val="none" w:sz="0" w:space="0" w:color="auto"/>
                    <w:left w:val="none" w:sz="0" w:space="0" w:color="auto"/>
                    <w:bottom w:val="none" w:sz="0" w:space="0" w:color="auto"/>
                    <w:right w:val="none" w:sz="0" w:space="0" w:color="auto"/>
                  </w:divBdr>
                  <w:divsChild>
                    <w:div w:id="1022315796">
                      <w:marLeft w:val="0"/>
                      <w:marRight w:val="0"/>
                      <w:marTop w:val="0"/>
                      <w:marBottom w:val="0"/>
                      <w:divBdr>
                        <w:top w:val="none" w:sz="0" w:space="0" w:color="auto"/>
                        <w:left w:val="none" w:sz="0" w:space="0" w:color="auto"/>
                        <w:bottom w:val="none" w:sz="0" w:space="0" w:color="auto"/>
                        <w:right w:val="none" w:sz="0" w:space="0" w:color="auto"/>
                      </w:divBdr>
                    </w:div>
                  </w:divsChild>
                </w:div>
                <w:div w:id="585768403">
                  <w:marLeft w:val="0"/>
                  <w:marRight w:val="0"/>
                  <w:marTop w:val="0"/>
                  <w:marBottom w:val="0"/>
                  <w:divBdr>
                    <w:top w:val="none" w:sz="0" w:space="0" w:color="auto"/>
                    <w:left w:val="none" w:sz="0" w:space="0" w:color="auto"/>
                    <w:bottom w:val="none" w:sz="0" w:space="0" w:color="auto"/>
                    <w:right w:val="none" w:sz="0" w:space="0" w:color="auto"/>
                  </w:divBdr>
                  <w:divsChild>
                    <w:div w:id="1960525726">
                      <w:marLeft w:val="0"/>
                      <w:marRight w:val="0"/>
                      <w:marTop w:val="0"/>
                      <w:marBottom w:val="0"/>
                      <w:divBdr>
                        <w:top w:val="none" w:sz="0" w:space="0" w:color="auto"/>
                        <w:left w:val="none" w:sz="0" w:space="0" w:color="auto"/>
                        <w:bottom w:val="none" w:sz="0" w:space="0" w:color="auto"/>
                        <w:right w:val="none" w:sz="0" w:space="0" w:color="auto"/>
                      </w:divBdr>
                    </w:div>
                  </w:divsChild>
                </w:div>
                <w:div w:id="641694589">
                  <w:marLeft w:val="0"/>
                  <w:marRight w:val="0"/>
                  <w:marTop w:val="0"/>
                  <w:marBottom w:val="0"/>
                  <w:divBdr>
                    <w:top w:val="none" w:sz="0" w:space="0" w:color="auto"/>
                    <w:left w:val="none" w:sz="0" w:space="0" w:color="auto"/>
                    <w:bottom w:val="none" w:sz="0" w:space="0" w:color="auto"/>
                    <w:right w:val="none" w:sz="0" w:space="0" w:color="auto"/>
                  </w:divBdr>
                  <w:divsChild>
                    <w:div w:id="1600871381">
                      <w:marLeft w:val="0"/>
                      <w:marRight w:val="0"/>
                      <w:marTop w:val="0"/>
                      <w:marBottom w:val="0"/>
                      <w:divBdr>
                        <w:top w:val="none" w:sz="0" w:space="0" w:color="auto"/>
                        <w:left w:val="none" w:sz="0" w:space="0" w:color="auto"/>
                        <w:bottom w:val="none" w:sz="0" w:space="0" w:color="auto"/>
                        <w:right w:val="none" w:sz="0" w:space="0" w:color="auto"/>
                      </w:divBdr>
                    </w:div>
                  </w:divsChild>
                </w:div>
                <w:div w:id="653410544">
                  <w:marLeft w:val="0"/>
                  <w:marRight w:val="0"/>
                  <w:marTop w:val="0"/>
                  <w:marBottom w:val="0"/>
                  <w:divBdr>
                    <w:top w:val="none" w:sz="0" w:space="0" w:color="auto"/>
                    <w:left w:val="none" w:sz="0" w:space="0" w:color="auto"/>
                    <w:bottom w:val="none" w:sz="0" w:space="0" w:color="auto"/>
                    <w:right w:val="none" w:sz="0" w:space="0" w:color="auto"/>
                  </w:divBdr>
                  <w:divsChild>
                    <w:div w:id="409351740">
                      <w:marLeft w:val="0"/>
                      <w:marRight w:val="0"/>
                      <w:marTop w:val="0"/>
                      <w:marBottom w:val="0"/>
                      <w:divBdr>
                        <w:top w:val="none" w:sz="0" w:space="0" w:color="auto"/>
                        <w:left w:val="none" w:sz="0" w:space="0" w:color="auto"/>
                        <w:bottom w:val="none" w:sz="0" w:space="0" w:color="auto"/>
                        <w:right w:val="none" w:sz="0" w:space="0" w:color="auto"/>
                      </w:divBdr>
                    </w:div>
                  </w:divsChild>
                </w:div>
                <w:div w:id="659700509">
                  <w:marLeft w:val="0"/>
                  <w:marRight w:val="0"/>
                  <w:marTop w:val="0"/>
                  <w:marBottom w:val="0"/>
                  <w:divBdr>
                    <w:top w:val="none" w:sz="0" w:space="0" w:color="auto"/>
                    <w:left w:val="none" w:sz="0" w:space="0" w:color="auto"/>
                    <w:bottom w:val="none" w:sz="0" w:space="0" w:color="auto"/>
                    <w:right w:val="none" w:sz="0" w:space="0" w:color="auto"/>
                  </w:divBdr>
                  <w:divsChild>
                    <w:div w:id="783303812">
                      <w:marLeft w:val="0"/>
                      <w:marRight w:val="0"/>
                      <w:marTop w:val="0"/>
                      <w:marBottom w:val="0"/>
                      <w:divBdr>
                        <w:top w:val="none" w:sz="0" w:space="0" w:color="auto"/>
                        <w:left w:val="none" w:sz="0" w:space="0" w:color="auto"/>
                        <w:bottom w:val="none" w:sz="0" w:space="0" w:color="auto"/>
                        <w:right w:val="none" w:sz="0" w:space="0" w:color="auto"/>
                      </w:divBdr>
                    </w:div>
                  </w:divsChild>
                </w:div>
                <w:div w:id="737165558">
                  <w:marLeft w:val="0"/>
                  <w:marRight w:val="0"/>
                  <w:marTop w:val="0"/>
                  <w:marBottom w:val="0"/>
                  <w:divBdr>
                    <w:top w:val="none" w:sz="0" w:space="0" w:color="auto"/>
                    <w:left w:val="none" w:sz="0" w:space="0" w:color="auto"/>
                    <w:bottom w:val="none" w:sz="0" w:space="0" w:color="auto"/>
                    <w:right w:val="none" w:sz="0" w:space="0" w:color="auto"/>
                  </w:divBdr>
                  <w:divsChild>
                    <w:div w:id="815612460">
                      <w:marLeft w:val="0"/>
                      <w:marRight w:val="0"/>
                      <w:marTop w:val="0"/>
                      <w:marBottom w:val="0"/>
                      <w:divBdr>
                        <w:top w:val="none" w:sz="0" w:space="0" w:color="auto"/>
                        <w:left w:val="none" w:sz="0" w:space="0" w:color="auto"/>
                        <w:bottom w:val="none" w:sz="0" w:space="0" w:color="auto"/>
                        <w:right w:val="none" w:sz="0" w:space="0" w:color="auto"/>
                      </w:divBdr>
                    </w:div>
                  </w:divsChild>
                </w:div>
                <w:div w:id="740375699">
                  <w:marLeft w:val="0"/>
                  <w:marRight w:val="0"/>
                  <w:marTop w:val="0"/>
                  <w:marBottom w:val="0"/>
                  <w:divBdr>
                    <w:top w:val="none" w:sz="0" w:space="0" w:color="auto"/>
                    <w:left w:val="none" w:sz="0" w:space="0" w:color="auto"/>
                    <w:bottom w:val="none" w:sz="0" w:space="0" w:color="auto"/>
                    <w:right w:val="none" w:sz="0" w:space="0" w:color="auto"/>
                  </w:divBdr>
                  <w:divsChild>
                    <w:div w:id="1194659131">
                      <w:marLeft w:val="0"/>
                      <w:marRight w:val="0"/>
                      <w:marTop w:val="0"/>
                      <w:marBottom w:val="0"/>
                      <w:divBdr>
                        <w:top w:val="none" w:sz="0" w:space="0" w:color="auto"/>
                        <w:left w:val="none" w:sz="0" w:space="0" w:color="auto"/>
                        <w:bottom w:val="none" w:sz="0" w:space="0" w:color="auto"/>
                        <w:right w:val="none" w:sz="0" w:space="0" w:color="auto"/>
                      </w:divBdr>
                    </w:div>
                  </w:divsChild>
                </w:div>
                <w:div w:id="752897655">
                  <w:marLeft w:val="0"/>
                  <w:marRight w:val="0"/>
                  <w:marTop w:val="0"/>
                  <w:marBottom w:val="0"/>
                  <w:divBdr>
                    <w:top w:val="none" w:sz="0" w:space="0" w:color="auto"/>
                    <w:left w:val="none" w:sz="0" w:space="0" w:color="auto"/>
                    <w:bottom w:val="none" w:sz="0" w:space="0" w:color="auto"/>
                    <w:right w:val="none" w:sz="0" w:space="0" w:color="auto"/>
                  </w:divBdr>
                  <w:divsChild>
                    <w:div w:id="768888915">
                      <w:marLeft w:val="0"/>
                      <w:marRight w:val="0"/>
                      <w:marTop w:val="0"/>
                      <w:marBottom w:val="0"/>
                      <w:divBdr>
                        <w:top w:val="none" w:sz="0" w:space="0" w:color="auto"/>
                        <w:left w:val="none" w:sz="0" w:space="0" w:color="auto"/>
                        <w:bottom w:val="none" w:sz="0" w:space="0" w:color="auto"/>
                        <w:right w:val="none" w:sz="0" w:space="0" w:color="auto"/>
                      </w:divBdr>
                    </w:div>
                  </w:divsChild>
                </w:div>
                <w:div w:id="770590544">
                  <w:marLeft w:val="0"/>
                  <w:marRight w:val="0"/>
                  <w:marTop w:val="0"/>
                  <w:marBottom w:val="0"/>
                  <w:divBdr>
                    <w:top w:val="none" w:sz="0" w:space="0" w:color="auto"/>
                    <w:left w:val="none" w:sz="0" w:space="0" w:color="auto"/>
                    <w:bottom w:val="none" w:sz="0" w:space="0" w:color="auto"/>
                    <w:right w:val="none" w:sz="0" w:space="0" w:color="auto"/>
                  </w:divBdr>
                  <w:divsChild>
                    <w:div w:id="164517148">
                      <w:marLeft w:val="0"/>
                      <w:marRight w:val="0"/>
                      <w:marTop w:val="0"/>
                      <w:marBottom w:val="0"/>
                      <w:divBdr>
                        <w:top w:val="none" w:sz="0" w:space="0" w:color="auto"/>
                        <w:left w:val="none" w:sz="0" w:space="0" w:color="auto"/>
                        <w:bottom w:val="none" w:sz="0" w:space="0" w:color="auto"/>
                        <w:right w:val="none" w:sz="0" w:space="0" w:color="auto"/>
                      </w:divBdr>
                    </w:div>
                  </w:divsChild>
                </w:div>
                <w:div w:id="772435905">
                  <w:marLeft w:val="0"/>
                  <w:marRight w:val="0"/>
                  <w:marTop w:val="0"/>
                  <w:marBottom w:val="0"/>
                  <w:divBdr>
                    <w:top w:val="none" w:sz="0" w:space="0" w:color="auto"/>
                    <w:left w:val="none" w:sz="0" w:space="0" w:color="auto"/>
                    <w:bottom w:val="none" w:sz="0" w:space="0" w:color="auto"/>
                    <w:right w:val="none" w:sz="0" w:space="0" w:color="auto"/>
                  </w:divBdr>
                  <w:divsChild>
                    <w:div w:id="2046514356">
                      <w:marLeft w:val="0"/>
                      <w:marRight w:val="0"/>
                      <w:marTop w:val="0"/>
                      <w:marBottom w:val="0"/>
                      <w:divBdr>
                        <w:top w:val="none" w:sz="0" w:space="0" w:color="auto"/>
                        <w:left w:val="none" w:sz="0" w:space="0" w:color="auto"/>
                        <w:bottom w:val="none" w:sz="0" w:space="0" w:color="auto"/>
                        <w:right w:val="none" w:sz="0" w:space="0" w:color="auto"/>
                      </w:divBdr>
                    </w:div>
                  </w:divsChild>
                </w:div>
                <w:div w:id="780762837">
                  <w:marLeft w:val="0"/>
                  <w:marRight w:val="0"/>
                  <w:marTop w:val="0"/>
                  <w:marBottom w:val="0"/>
                  <w:divBdr>
                    <w:top w:val="none" w:sz="0" w:space="0" w:color="auto"/>
                    <w:left w:val="none" w:sz="0" w:space="0" w:color="auto"/>
                    <w:bottom w:val="none" w:sz="0" w:space="0" w:color="auto"/>
                    <w:right w:val="none" w:sz="0" w:space="0" w:color="auto"/>
                  </w:divBdr>
                  <w:divsChild>
                    <w:div w:id="1647928929">
                      <w:marLeft w:val="0"/>
                      <w:marRight w:val="0"/>
                      <w:marTop w:val="0"/>
                      <w:marBottom w:val="0"/>
                      <w:divBdr>
                        <w:top w:val="none" w:sz="0" w:space="0" w:color="auto"/>
                        <w:left w:val="none" w:sz="0" w:space="0" w:color="auto"/>
                        <w:bottom w:val="none" w:sz="0" w:space="0" w:color="auto"/>
                        <w:right w:val="none" w:sz="0" w:space="0" w:color="auto"/>
                      </w:divBdr>
                    </w:div>
                  </w:divsChild>
                </w:div>
                <w:div w:id="799497197">
                  <w:marLeft w:val="0"/>
                  <w:marRight w:val="0"/>
                  <w:marTop w:val="0"/>
                  <w:marBottom w:val="0"/>
                  <w:divBdr>
                    <w:top w:val="none" w:sz="0" w:space="0" w:color="auto"/>
                    <w:left w:val="none" w:sz="0" w:space="0" w:color="auto"/>
                    <w:bottom w:val="none" w:sz="0" w:space="0" w:color="auto"/>
                    <w:right w:val="none" w:sz="0" w:space="0" w:color="auto"/>
                  </w:divBdr>
                  <w:divsChild>
                    <w:div w:id="446045507">
                      <w:marLeft w:val="0"/>
                      <w:marRight w:val="0"/>
                      <w:marTop w:val="0"/>
                      <w:marBottom w:val="0"/>
                      <w:divBdr>
                        <w:top w:val="none" w:sz="0" w:space="0" w:color="auto"/>
                        <w:left w:val="none" w:sz="0" w:space="0" w:color="auto"/>
                        <w:bottom w:val="none" w:sz="0" w:space="0" w:color="auto"/>
                        <w:right w:val="none" w:sz="0" w:space="0" w:color="auto"/>
                      </w:divBdr>
                    </w:div>
                  </w:divsChild>
                </w:div>
                <w:div w:id="806355359">
                  <w:marLeft w:val="0"/>
                  <w:marRight w:val="0"/>
                  <w:marTop w:val="0"/>
                  <w:marBottom w:val="0"/>
                  <w:divBdr>
                    <w:top w:val="none" w:sz="0" w:space="0" w:color="auto"/>
                    <w:left w:val="none" w:sz="0" w:space="0" w:color="auto"/>
                    <w:bottom w:val="none" w:sz="0" w:space="0" w:color="auto"/>
                    <w:right w:val="none" w:sz="0" w:space="0" w:color="auto"/>
                  </w:divBdr>
                  <w:divsChild>
                    <w:div w:id="521554580">
                      <w:marLeft w:val="0"/>
                      <w:marRight w:val="0"/>
                      <w:marTop w:val="0"/>
                      <w:marBottom w:val="0"/>
                      <w:divBdr>
                        <w:top w:val="none" w:sz="0" w:space="0" w:color="auto"/>
                        <w:left w:val="none" w:sz="0" w:space="0" w:color="auto"/>
                        <w:bottom w:val="none" w:sz="0" w:space="0" w:color="auto"/>
                        <w:right w:val="none" w:sz="0" w:space="0" w:color="auto"/>
                      </w:divBdr>
                    </w:div>
                  </w:divsChild>
                </w:div>
                <w:div w:id="821656028">
                  <w:marLeft w:val="0"/>
                  <w:marRight w:val="0"/>
                  <w:marTop w:val="0"/>
                  <w:marBottom w:val="0"/>
                  <w:divBdr>
                    <w:top w:val="none" w:sz="0" w:space="0" w:color="auto"/>
                    <w:left w:val="none" w:sz="0" w:space="0" w:color="auto"/>
                    <w:bottom w:val="none" w:sz="0" w:space="0" w:color="auto"/>
                    <w:right w:val="none" w:sz="0" w:space="0" w:color="auto"/>
                  </w:divBdr>
                  <w:divsChild>
                    <w:div w:id="979766467">
                      <w:marLeft w:val="0"/>
                      <w:marRight w:val="0"/>
                      <w:marTop w:val="0"/>
                      <w:marBottom w:val="0"/>
                      <w:divBdr>
                        <w:top w:val="none" w:sz="0" w:space="0" w:color="auto"/>
                        <w:left w:val="none" w:sz="0" w:space="0" w:color="auto"/>
                        <w:bottom w:val="none" w:sz="0" w:space="0" w:color="auto"/>
                        <w:right w:val="none" w:sz="0" w:space="0" w:color="auto"/>
                      </w:divBdr>
                    </w:div>
                  </w:divsChild>
                </w:div>
                <w:div w:id="832717698">
                  <w:marLeft w:val="0"/>
                  <w:marRight w:val="0"/>
                  <w:marTop w:val="0"/>
                  <w:marBottom w:val="0"/>
                  <w:divBdr>
                    <w:top w:val="none" w:sz="0" w:space="0" w:color="auto"/>
                    <w:left w:val="none" w:sz="0" w:space="0" w:color="auto"/>
                    <w:bottom w:val="none" w:sz="0" w:space="0" w:color="auto"/>
                    <w:right w:val="none" w:sz="0" w:space="0" w:color="auto"/>
                  </w:divBdr>
                  <w:divsChild>
                    <w:div w:id="902910136">
                      <w:marLeft w:val="0"/>
                      <w:marRight w:val="0"/>
                      <w:marTop w:val="0"/>
                      <w:marBottom w:val="0"/>
                      <w:divBdr>
                        <w:top w:val="none" w:sz="0" w:space="0" w:color="auto"/>
                        <w:left w:val="none" w:sz="0" w:space="0" w:color="auto"/>
                        <w:bottom w:val="none" w:sz="0" w:space="0" w:color="auto"/>
                        <w:right w:val="none" w:sz="0" w:space="0" w:color="auto"/>
                      </w:divBdr>
                    </w:div>
                  </w:divsChild>
                </w:div>
                <w:div w:id="851723883">
                  <w:marLeft w:val="0"/>
                  <w:marRight w:val="0"/>
                  <w:marTop w:val="0"/>
                  <w:marBottom w:val="0"/>
                  <w:divBdr>
                    <w:top w:val="none" w:sz="0" w:space="0" w:color="auto"/>
                    <w:left w:val="none" w:sz="0" w:space="0" w:color="auto"/>
                    <w:bottom w:val="none" w:sz="0" w:space="0" w:color="auto"/>
                    <w:right w:val="none" w:sz="0" w:space="0" w:color="auto"/>
                  </w:divBdr>
                  <w:divsChild>
                    <w:div w:id="1495956049">
                      <w:marLeft w:val="0"/>
                      <w:marRight w:val="0"/>
                      <w:marTop w:val="0"/>
                      <w:marBottom w:val="0"/>
                      <w:divBdr>
                        <w:top w:val="none" w:sz="0" w:space="0" w:color="auto"/>
                        <w:left w:val="none" w:sz="0" w:space="0" w:color="auto"/>
                        <w:bottom w:val="none" w:sz="0" w:space="0" w:color="auto"/>
                        <w:right w:val="none" w:sz="0" w:space="0" w:color="auto"/>
                      </w:divBdr>
                    </w:div>
                  </w:divsChild>
                </w:div>
                <w:div w:id="854852570">
                  <w:marLeft w:val="0"/>
                  <w:marRight w:val="0"/>
                  <w:marTop w:val="0"/>
                  <w:marBottom w:val="0"/>
                  <w:divBdr>
                    <w:top w:val="none" w:sz="0" w:space="0" w:color="auto"/>
                    <w:left w:val="none" w:sz="0" w:space="0" w:color="auto"/>
                    <w:bottom w:val="none" w:sz="0" w:space="0" w:color="auto"/>
                    <w:right w:val="none" w:sz="0" w:space="0" w:color="auto"/>
                  </w:divBdr>
                  <w:divsChild>
                    <w:div w:id="1072970584">
                      <w:marLeft w:val="0"/>
                      <w:marRight w:val="0"/>
                      <w:marTop w:val="0"/>
                      <w:marBottom w:val="0"/>
                      <w:divBdr>
                        <w:top w:val="none" w:sz="0" w:space="0" w:color="auto"/>
                        <w:left w:val="none" w:sz="0" w:space="0" w:color="auto"/>
                        <w:bottom w:val="none" w:sz="0" w:space="0" w:color="auto"/>
                        <w:right w:val="none" w:sz="0" w:space="0" w:color="auto"/>
                      </w:divBdr>
                    </w:div>
                  </w:divsChild>
                </w:div>
                <w:div w:id="857230612">
                  <w:marLeft w:val="0"/>
                  <w:marRight w:val="0"/>
                  <w:marTop w:val="0"/>
                  <w:marBottom w:val="0"/>
                  <w:divBdr>
                    <w:top w:val="none" w:sz="0" w:space="0" w:color="auto"/>
                    <w:left w:val="none" w:sz="0" w:space="0" w:color="auto"/>
                    <w:bottom w:val="none" w:sz="0" w:space="0" w:color="auto"/>
                    <w:right w:val="none" w:sz="0" w:space="0" w:color="auto"/>
                  </w:divBdr>
                  <w:divsChild>
                    <w:div w:id="857426437">
                      <w:marLeft w:val="0"/>
                      <w:marRight w:val="0"/>
                      <w:marTop w:val="0"/>
                      <w:marBottom w:val="0"/>
                      <w:divBdr>
                        <w:top w:val="none" w:sz="0" w:space="0" w:color="auto"/>
                        <w:left w:val="none" w:sz="0" w:space="0" w:color="auto"/>
                        <w:bottom w:val="none" w:sz="0" w:space="0" w:color="auto"/>
                        <w:right w:val="none" w:sz="0" w:space="0" w:color="auto"/>
                      </w:divBdr>
                    </w:div>
                  </w:divsChild>
                </w:div>
                <w:div w:id="867107284">
                  <w:marLeft w:val="0"/>
                  <w:marRight w:val="0"/>
                  <w:marTop w:val="0"/>
                  <w:marBottom w:val="0"/>
                  <w:divBdr>
                    <w:top w:val="none" w:sz="0" w:space="0" w:color="auto"/>
                    <w:left w:val="none" w:sz="0" w:space="0" w:color="auto"/>
                    <w:bottom w:val="none" w:sz="0" w:space="0" w:color="auto"/>
                    <w:right w:val="none" w:sz="0" w:space="0" w:color="auto"/>
                  </w:divBdr>
                  <w:divsChild>
                    <w:div w:id="275991248">
                      <w:marLeft w:val="0"/>
                      <w:marRight w:val="0"/>
                      <w:marTop w:val="0"/>
                      <w:marBottom w:val="0"/>
                      <w:divBdr>
                        <w:top w:val="none" w:sz="0" w:space="0" w:color="auto"/>
                        <w:left w:val="none" w:sz="0" w:space="0" w:color="auto"/>
                        <w:bottom w:val="none" w:sz="0" w:space="0" w:color="auto"/>
                        <w:right w:val="none" w:sz="0" w:space="0" w:color="auto"/>
                      </w:divBdr>
                    </w:div>
                  </w:divsChild>
                </w:div>
                <w:div w:id="915631620">
                  <w:marLeft w:val="0"/>
                  <w:marRight w:val="0"/>
                  <w:marTop w:val="0"/>
                  <w:marBottom w:val="0"/>
                  <w:divBdr>
                    <w:top w:val="none" w:sz="0" w:space="0" w:color="auto"/>
                    <w:left w:val="none" w:sz="0" w:space="0" w:color="auto"/>
                    <w:bottom w:val="none" w:sz="0" w:space="0" w:color="auto"/>
                    <w:right w:val="none" w:sz="0" w:space="0" w:color="auto"/>
                  </w:divBdr>
                  <w:divsChild>
                    <w:div w:id="1852454620">
                      <w:marLeft w:val="0"/>
                      <w:marRight w:val="0"/>
                      <w:marTop w:val="0"/>
                      <w:marBottom w:val="0"/>
                      <w:divBdr>
                        <w:top w:val="none" w:sz="0" w:space="0" w:color="auto"/>
                        <w:left w:val="none" w:sz="0" w:space="0" w:color="auto"/>
                        <w:bottom w:val="none" w:sz="0" w:space="0" w:color="auto"/>
                        <w:right w:val="none" w:sz="0" w:space="0" w:color="auto"/>
                      </w:divBdr>
                    </w:div>
                  </w:divsChild>
                </w:div>
                <w:div w:id="931011652">
                  <w:marLeft w:val="0"/>
                  <w:marRight w:val="0"/>
                  <w:marTop w:val="0"/>
                  <w:marBottom w:val="0"/>
                  <w:divBdr>
                    <w:top w:val="none" w:sz="0" w:space="0" w:color="auto"/>
                    <w:left w:val="none" w:sz="0" w:space="0" w:color="auto"/>
                    <w:bottom w:val="none" w:sz="0" w:space="0" w:color="auto"/>
                    <w:right w:val="none" w:sz="0" w:space="0" w:color="auto"/>
                  </w:divBdr>
                  <w:divsChild>
                    <w:div w:id="759715000">
                      <w:marLeft w:val="0"/>
                      <w:marRight w:val="0"/>
                      <w:marTop w:val="0"/>
                      <w:marBottom w:val="0"/>
                      <w:divBdr>
                        <w:top w:val="none" w:sz="0" w:space="0" w:color="auto"/>
                        <w:left w:val="none" w:sz="0" w:space="0" w:color="auto"/>
                        <w:bottom w:val="none" w:sz="0" w:space="0" w:color="auto"/>
                        <w:right w:val="none" w:sz="0" w:space="0" w:color="auto"/>
                      </w:divBdr>
                    </w:div>
                  </w:divsChild>
                </w:div>
                <w:div w:id="969630964">
                  <w:marLeft w:val="0"/>
                  <w:marRight w:val="0"/>
                  <w:marTop w:val="0"/>
                  <w:marBottom w:val="0"/>
                  <w:divBdr>
                    <w:top w:val="none" w:sz="0" w:space="0" w:color="auto"/>
                    <w:left w:val="none" w:sz="0" w:space="0" w:color="auto"/>
                    <w:bottom w:val="none" w:sz="0" w:space="0" w:color="auto"/>
                    <w:right w:val="none" w:sz="0" w:space="0" w:color="auto"/>
                  </w:divBdr>
                  <w:divsChild>
                    <w:div w:id="758021921">
                      <w:marLeft w:val="0"/>
                      <w:marRight w:val="0"/>
                      <w:marTop w:val="0"/>
                      <w:marBottom w:val="0"/>
                      <w:divBdr>
                        <w:top w:val="none" w:sz="0" w:space="0" w:color="auto"/>
                        <w:left w:val="none" w:sz="0" w:space="0" w:color="auto"/>
                        <w:bottom w:val="none" w:sz="0" w:space="0" w:color="auto"/>
                        <w:right w:val="none" w:sz="0" w:space="0" w:color="auto"/>
                      </w:divBdr>
                    </w:div>
                  </w:divsChild>
                </w:div>
                <w:div w:id="997726360">
                  <w:marLeft w:val="0"/>
                  <w:marRight w:val="0"/>
                  <w:marTop w:val="0"/>
                  <w:marBottom w:val="0"/>
                  <w:divBdr>
                    <w:top w:val="none" w:sz="0" w:space="0" w:color="auto"/>
                    <w:left w:val="none" w:sz="0" w:space="0" w:color="auto"/>
                    <w:bottom w:val="none" w:sz="0" w:space="0" w:color="auto"/>
                    <w:right w:val="none" w:sz="0" w:space="0" w:color="auto"/>
                  </w:divBdr>
                  <w:divsChild>
                    <w:div w:id="1844587615">
                      <w:marLeft w:val="0"/>
                      <w:marRight w:val="0"/>
                      <w:marTop w:val="0"/>
                      <w:marBottom w:val="0"/>
                      <w:divBdr>
                        <w:top w:val="none" w:sz="0" w:space="0" w:color="auto"/>
                        <w:left w:val="none" w:sz="0" w:space="0" w:color="auto"/>
                        <w:bottom w:val="none" w:sz="0" w:space="0" w:color="auto"/>
                        <w:right w:val="none" w:sz="0" w:space="0" w:color="auto"/>
                      </w:divBdr>
                    </w:div>
                  </w:divsChild>
                </w:div>
                <w:div w:id="1020204389">
                  <w:marLeft w:val="0"/>
                  <w:marRight w:val="0"/>
                  <w:marTop w:val="0"/>
                  <w:marBottom w:val="0"/>
                  <w:divBdr>
                    <w:top w:val="none" w:sz="0" w:space="0" w:color="auto"/>
                    <w:left w:val="none" w:sz="0" w:space="0" w:color="auto"/>
                    <w:bottom w:val="none" w:sz="0" w:space="0" w:color="auto"/>
                    <w:right w:val="none" w:sz="0" w:space="0" w:color="auto"/>
                  </w:divBdr>
                  <w:divsChild>
                    <w:div w:id="332145621">
                      <w:marLeft w:val="0"/>
                      <w:marRight w:val="0"/>
                      <w:marTop w:val="0"/>
                      <w:marBottom w:val="0"/>
                      <w:divBdr>
                        <w:top w:val="none" w:sz="0" w:space="0" w:color="auto"/>
                        <w:left w:val="none" w:sz="0" w:space="0" w:color="auto"/>
                        <w:bottom w:val="none" w:sz="0" w:space="0" w:color="auto"/>
                        <w:right w:val="none" w:sz="0" w:space="0" w:color="auto"/>
                      </w:divBdr>
                    </w:div>
                  </w:divsChild>
                </w:div>
                <w:div w:id="1024985530">
                  <w:marLeft w:val="0"/>
                  <w:marRight w:val="0"/>
                  <w:marTop w:val="0"/>
                  <w:marBottom w:val="0"/>
                  <w:divBdr>
                    <w:top w:val="none" w:sz="0" w:space="0" w:color="auto"/>
                    <w:left w:val="none" w:sz="0" w:space="0" w:color="auto"/>
                    <w:bottom w:val="none" w:sz="0" w:space="0" w:color="auto"/>
                    <w:right w:val="none" w:sz="0" w:space="0" w:color="auto"/>
                  </w:divBdr>
                  <w:divsChild>
                    <w:div w:id="526262986">
                      <w:marLeft w:val="0"/>
                      <w:marRight w:val="0"/>
                      <w:marTop w:val="0"/>
                      <w:marBottom w:val="0"/>
                      <w:divBdr>
                        <w:top w:val="none" w:sz="0" w:space="0" w:color="auto"/>
                        <w:left w:val="none" w:sz="0" w:space="0" w:color="auto"/>
                        <w:bottom w:val="none" w:sz="0" w:space="0" w:color="auto"/>
                        <w:right w:val="none" w:sz="0" w:space="0" w:color="auto"/>
                      </w:divBdr>
                    </w:div>
                  </w:divsChild>
                </w:div>
                <w:div w:id="1038628976">
                  <w:marLeft w:val="0"/>
                  <w:marRight w:val="0"/>
                  <w:marTop w:val="0"/>
                  <w:marBottom w:val="0"/>
                  <w:divBdr>
                    <w:top w:val="none" w:sz="0" w:space="0" w:color="auto"/>
                    <w:left w:val="none" w:sz="0" w:space="0" w:color="auto"/>
                    <w:bottom w:val="none" w:sz="0" w:space="0" w:color="auto"/>
                    <w:right w:val="none" w:sz="0" w:space="0" w:color="auto"/>
                  </w:divBdr>
                  <w:divsChild>
                    <w:div w:id="496263647">
                      <w:marLeft w:val="0"/>
                      <w:marRight w:val="0"/>
                      <w:marTop w:val="0"/>
                      <w:marBottom w:val="0"/>
                      <w:divBdr>
                        <w:top w:val="none" w:sz="0" w:space="0" w:color="auto"/>
                        <w:left w:val="none" w:sz="0" w:space="0" w:color="auto"/>
                        <w:bottom w:val="none" w:sz="0" w:space="0" w:color="auto"/>
                        <w:right w:val="none" w:sz="0" w:space="0" w:color="auto"/>
                      </w:divBdr>
                    </w:div>
                  </w:divsChild>
                </w:div>
                <w:div w:id="1066532999">
                  <w:marLeft w:val="0"/>
                  <w:marRight w:val="0"/>
                  <w:marTop w:val="0"/>
                  <w:marBottom w:val="0"/>
                  <w:divBdr>
                    <w:top w:val="none" w:sz="0" w:space="0" w:color="auto"/>
                    <w:left w:val="none" w:sz="0" w:space="0" w:color="auto"/>
                    <w:bottom w:val="none" w:sz="0" w:space="0" w:color="auto"/>
                    <w:right w:val="none" w:sz="0" w:space="0" w:color="auto"/>
                  </w:divBdr>
                  <w:divsChild>
                    <w:div w:id="1083990855">
                      <w:marLeft w:val="0"/>
                      <w:marRight w:val="0"/>
                      <w:marTop w:val="0"/>
                      <w:marBottom w:val="0"/>
                      <w:divBdr>
                        <w:top w:val="none" w:sz="0" w:space="0" w:color="auto"/>
                        <w:left w:val="none" w:sz="0" w:space="0" w:color="auto"/>
                        <w:bottom w:val="none" w:sz="0" w:space="0" w:color="auto"/>
                        <w:right w:val="none" w:sz="0" w:space="0" w:color="auto"/>
                      </w:divBdr>
                    </w:div>
                  </w:divsChild>
                </w:div>
                <w:div w:id="1069766575">
                  <w:marLeft w:val="0"/>
                  <w:marRight w:val="0"/>
                  <w:marTop w:val="0"/>
                  <w:marBottom w:val="0"/>
                  <w:divBdr>
                    <w:top w:val="none" w:sz="0" w:space="0" w:color="auto"/>
                    <w:left w:val="none" w:sz="0" w:space="0" w:color="auto"/>
                    <w:bottom w:val="none" w:sz="0" w:space="0" w:color="auto"/>
                    <w:right w:val="none" w:sz="0" w:space="0" w:color="auto"/>
                  </w:divBdr>
                  <w:divsChild>
                    <w:div w:id="2102605139">
                      <w:marLeft w:val="0"/>
                      <w:marRight w:val="0"/>
                      <w:marTop w:val="0"/>
                      <w:marBottom w:val="0"/>
                      <w:divBdr>
                        <w:top w:val="none" w:sz="0" w:space="0" w:color="auto"/>
                        <w:left w:val="none" w:sz="0" w:space="0" w:color="auto"/>
                        <w:bottom w:val="none" w:sz="0" w:space="0" w:color="auto"/>
                        <w:right w:val="none" w:sz="0" w:space="0" w:color="auto"/>
                      </w:divBdr>
                    </w:div>
                  </w:divsChild>
                </w:div>
                <w:div w:id="1070419258">
                  <w:marLeft w:val="0"/>
                  <w:marRight w:val="0"/>
                  <w:marTop w:val="0"/>
                  <w:marBottom w:val="0"/>
                  <w:divBdr>
                    <w:top w:val="none" w:sz="0" w:space="0" w:color="auto"/>
                    <w:left w:val="none" w:sz="0" w:space="0" w:color="auto"/>
                    <w:bottom w:val="none" w:sz="0" w:space="0" w:color="auto"/>
                    <w:right w:val="none" w:sz="0" w:space="0" w:color="auto"/>
                  </w:divBdr>
                  <w:divsChild>
                    <w:div w:id="2112552978">
                      <w:marLeft w:val="0"/>
                      <w:marRight w:val="0"/>
                      <w:marTop w:val="0"/>
                      <w:marBottom w:val="0"/>
                      <w:divBdr>
                        <w:top w:val="none" w:sz="0" w:space="0" w:color="auto"/>
                        <w:left w:val="none" w:sz="0" w:space="0" w:color="auto"/>
                        <w:bottom w:val="none" w:sz="0" w:space="0" w:color="auto"/>
                        <w:right w:val="none" w:sz="0" w:space="0" w:color="auto"/>
                      </w:divBdr>
                    </w:div>
                  </w:divsChild>
                </w:div>
                <w:div w:id="1075592741">
                  <w:marLeft w:val="0"/>
                  <w:marRight w:val="0"/>
                  <w:marTop w:val="0"/>
                  <w:marBottom w:val="0"/>
                  <w:divBdr>
                    <w:top w:val="none" w:sz="0" w:space="0" w:color="auto"/>
                    <w:left w:val="none" w:sz="0" w:space="0" w:color="auto"/>
                    <w:bottom w:val="none" w:sz="0" w:space="0" w:color="auto"/>
                    <w:right w:val="none" w:sz="0" w:space="0" w:color="auto"/>
                  </w:divBdr>
                  <w:divsChild>
                    <w:div w:id="435977346">
                      <w:marLeft w:val="0"/>
                      <w:marRight w:val="0"/>
                      <w:marTop w:val="0"/>
                      <w:marBottom w:val="0"/>
                      <w:divBdr>
                        <w:top w:val="none" w:sz="0" w:space="0" w:color="auto"/>
                        <w:left w:val="none" w:sz="0" w:space="0" w:color="auto"/>
                        <w:bottom w:val="none" w:sz="0" w:space="0" w:color="auto"/>
                        <w:right w:val="none" w:sz="0" w:space="0" w:color="auto"/>
                      </w:divBdr>
                    </w:div>
                  </w:divsChild>
                </w:div>
                <w:div w:id="1088621234">
                  <w:marLeft w:val="0"/>
                  <w:marRight w:val="0"/>
                  <w:marTop w:val="0"/>
                  <w:marBottom w:val="0"/>
                  <w:divBdr>
                    <w:top w:val="none" w:sz="0" w:space="0" w:color="auto"/>
                    <w:left w:val="none" w:sz="0" w:space="0" w:color="auto"/>
                    <w:bottom w:val="none" w:sz="0" w:space="0" w:color="auto"/>
                    <w:right w:val="none" w:sz="0" w:space="0" w:color="auto"/>
                  </w:divBdr>
                  <w:divsChild>
                    <w:div w:id="855466156">
                      <w:marLeft w:val="0"/>
                      <w:marRight w:val="0"/>
                      <w:marTop w:val="0"/>
                      <w:marBottom w:val="0"/>
                      <w:divBdr>
                        <w:top w:val="none" w:sz="0" w:space="0" w:color="auto"/>
                        <w:left w:val="none" w:sz="0" w:space="0" w:color="auto"/>
                        <w:bottom w:val="none" w:sz="0" w:space="0" w:color="auto"/>
                        <w:right w:val="none" w:sz="0" w:space="0" w:color="auto"/>
                      </w:divBdr>
                    </w:div>
                  </w:divsChild>
                </w:div>
                <w:div w:id="1093548660">
                  <w:marLeft w:val="0"/>
                  <w:marRight w:val="0"/>
                  <w:marTop w:val="0"/>
                  <w:marBottom w:val="0"/>
                  <w:divBdr>
                    <w:top w:val="none" w:sz="0" w:space="0" w:color="auto"/>
                    <w:left w:val="none" w:sz="0" w:space="0" w:color="auto"/>
                    <w:bottom w:val="none" w:sz="0" w:space="0" w:color="auto"/>
                    <w:right w:val="none" w:sz="0" w:space="0" w:color="auto"/>
                  </w:divBdr>
                  <w:divsChild>
                    <w:div w:id="1206403478">
                      <w:marLeft w:val="0"/>
                      <w:marRight w:val="0"/>
                      <w:marTop w:val="0"/>
                      <w:marBottom w:val="0"/>
                      <w:divBdr>
                        <w:top w:val="none" w:sz="0" w:space="0" w:color="auto"/>
                        <w:left w:val="none" w:sz="0" w:space="0" w:color="auto"/>
                        <w:bottom w:val="none" w:sz="0" w:space="0" w:color="auto"/>
                        <w:right w:val="none" w:sz="0" w:space="0" w:color="auto"/>
                      </w:divBdr>
                    </w:div>
                  </w:divsChild>
                </w:div>
                <w:div w:id="1096973925">
                  <w:marLeft w:val="0"/>
                  <w:marRight w:val="0"/>
                  <w:marTop w:val="0"/>
                  <w:marBottom w:val="0"/>
                  <w:divBdr>
                    <w:top w:val="none" w:sz="0" w:space="0" w:color="auto"/>
                    <w:left w:val="none" w:sz="0" w:space="0" w:color="auto"/>
                    <w:bottom w:val="none" w:sz="0" w:space="0" w:color="auto"/>
                    <w:right w:val="none" w:sz="0" w:space="0" w:color="auto"/>
                  </w:divBdr>
                  <w:divsChild>
                    <w:div w:id="1974408158">
                      <w:marLeft w:val="0"/>
                      <w:marRight w:val="0"/>
                      <w:marTop w:val="0"/>
                      <w:marBottom w:val="0"/>
                      <w:divBdr>
                        <w:top w:val="none" w:sz="0" w:space="0" w:color="auto"/>
                        <w:left w:val="none" w:sz="0" w:space="0" w:color="auto"/>
                        <w:bottom w:val="none" w:sz="0" w:space="0" w:color="auto"/>
                        <w:right w:val="none" w:sz="0" w:space="0" w:color="auto"/>
                      </w:divBdr>
                    </w:div>
                  </w:divsChild>
                </w:div>
                <w:div w:id="1100955741">
                  <w:marLeft w:val="0"/>
                  <w:marRight w:val="0"/>
                  <w:marTop w:val="0"/>
                  <w:marBottom w:val="0"/>
                  <w:divBdr>
                    <w:top w:val="none" w:sz="0" w:space="0" w:color="auto"/>
                    <w:left w:val="none" w:sz="0" w:space="0" w:color="auto"/>
                    <w:bottom w:val="none" w:sz="0" w:space="0" w:color="auto"/>
                    <w:right w:val="none" w:sz="0" w:space="0" w:color="auto"/>
                  </w:divBdr>
                  <w:divsChild>
                    <w:div w:id="997079806">
                      <w:marLeft w:val="0"/>
                      <w:marRight w:val="0"/>
                      <w:marTop w:val="0"/>
                      <w:marBottom w:val="0"/>
                      <w:divBdr>
                        <w:top w:val="none" w:sz="0" w:space="0" w:color="auto"/>
                        <w:left w:val="none" w:sz="0" w:space="0" w:color="auto"/>
                        <w:bottom w:val="none" w:sz="0" w:space="0" w:color="auto"/>
                        <w:right w:val="none" w:sz="0" w:space="0" w:color="auto"/>
                      </w:divBdr>
                    </w:div>
                  </w:divsChild>
                </w:div>
                <w:div w:id="1143473902">
                  <w:marLeft w:val="0"/>
                  <w:marRight w:val="0"/>
                  <w:marTop w:val="0"/>
                  <w:marBottom w:val="0"/>
                  <w:divBdr>
                    <w:top w:val="none" w:sz="0" w:space="0" w:color="auto"/>
                    <w:left w:val="none" w:sz="0" w:space="0" w:color="auto"/>
                    <w:bottom w:val="none" w:sz="0" w:space="0" w:color="auto"/>
                    <w:right w:val="none" w:sz="0" w:space="0" w:color="auto"/>
                  </w:divBdr>
                  <w:divsChild>
                    <w:div w:id="206837960">
                      <w:marLeft w:val="0"/>
                      <w:marRight w:val="0"/>
                      <w:marTop w:val="0"/>
                      <w:marBottom w:val="0"/>
                      <w:divBdr>
                        <w:top w:val="none" w:sz="0" w:space="0" w:color="auto"/>
                        <w:left w:val="none" w:sz="0" w:space="0" w:color="auto"/>
                        <w:bottom w:val="none" w:sz="0" w:space="0" w:color="auto"/>
                        <w:right w:val="none" w:sz="0" w:space="0" w:color="auto"/>
                      </w:divBdr>
                    </w:div>
                  </w:divsChild>
                </w:div>
                <w:div w:id="1166821344">
                  <w:marLeft w:val="0"/>
                  <w:marRight w:val="0"/>
                  <w:marTop w:val="0"/>
                  <w:marBottom w:val="0"/>
                  <w:divBdr>
                    <w:top w:val="none" w:sz="0" w:space="0" w:color="auto"/>
                    <w:left w:val="none" w:sz="0" w:space="0" w:color="auto"/>
                    <w:bottom w:val="none" w:sz="0" w:space="0" w:color="auto"/>
                    <w:right w:val="none" w:sz="0" w:space="0" w:color="auto"/>
                  </w:divBdr>
                  <w:divsChild>
                    <w:div w:id="43918117">
                      <w:marLeft w:val="0"/>
                      <w:marRight w:val="0"/>
                      <w:marTop w:val="0"/>
                      <w:marBottom w:val="0"/>
                      <w:divBdr>
                        <w:top w:val="none" w:sz="0" w:space="0" w:color="auto"/>
                        <w:left w:val="none" w:sz="0" w:space="0" w:color="auto"/>
                        <w:bottom w:val="none" w:sz="0" w:space="0" w:color="auto"/>
                        <w:right w:val="none" w:sz="0" w:space="0" w:color="auto"/>
                      </w:divBdr>
                    </w:div>
                  </w:divsChild>
                </w:div>
                <w:div w:id="1184439388">
                  <w:marLeft w:val="0"/>
                  <w:marRight w:val="0"/>
                  <w:marTop w:val="0"/>
                  <w:marBottom w:val="0"/>
                  <w:divBdr>
                    <w:top w:val="none" w:sz="0" w:space="0" w:color="auto"/>
                    <w:left w:val="none" w:sz="0" w:space="0" w:color="auto"/>
                    <w:bottom w:val="none" w:sz="0" w:space="0" w:color="auto"/>
                    <w:right w:val="none" w:sz="0" w:space="0" w:color="auto"/>
                  </w:divBdr>
                  <w:divsChild>
                    <w:div w:id="1633290169">
                      <w:marLeft w:val="0"/>
                      <w:marRight w:val="0"/>
                      <w:marTop w:val="0"/>
                      <w:marBottom w:val="0"/>
                      <w:divBdr>
                        <w:top w:val="none" w:sz="0" w:space="0" w:color="auto"/>
                        <w:left w:val="none" w:sz="0" w:space="0" w:color="auto"/>
                        <w:bottom w:val="none" w:sz="0" w:space="0" w:color="auto"/>
                        <w:right w:val="none" w:sz="0" w:space="0" w:color="auto"/>
                      </w:divBdr>
                    </w:div>
                  </w:divsChild>
                </w:div>
                <w:div w:id="1193298819">
                  <w:marLeft w:val="0"/>
                  <w:marRight w:val="0"/>
                  <w:marTop w:val="0"/>
                  <w:marBottom w:val="0"/>
                  <w:divBdr>
                    <w:top w:val="none" w:sz="0" w:space="0" w:color="auto"/>
                    <w:left w:val="none" w:sz="0" w:space="0" w:color="auto"/>
                    <w:bottom w:val="none" w:sz="0" w:space="0" w:color="auto"/>
                    <w:right w:val="none" w:sz="0" w:space="0" w:color="auto"/>
                  </w:divBdr>
                  <w:divsChild>
                    <w:div w:id="846286799">
                      <w:marLeft w:val="0"/>
                      <w:marRight w:val="0"/>
                      <w:marTop w:val="0"/>
                      <w:marBottom w:val="0"/>
                      <w:divBdr>
                        <w:top w:val="none" w:sz="0" w:space="0" w:color="auto"/>
                        <w:left w:val="none" w:sz="0" w:space="0" w:color="auto"/>
                        <w:bottom w:val="none" w:sz="0" w:space="0" w:color="auto"/>
                        <w:right w:val="none" w:sz="0" w:space="0" w:color="auto"/>
                      </w:divBdr>
                    </w:div>
                  </w:divsChild>
                </w:div>
                <w:div w:id="1215922118">
                  <w:marLeft w:val="0"/>
                  <w:marRight w:val="0"/>
                  <w:marTop w:val="0"/>
                  <w:marBottom w:val="0"/>
                  <w:divBdr>
                    <w:top w:val="none" w:sz="0" w:space="0" w:color="auto"/>
                    <w:left w:val="none" w:sz="0" w:space="0" w:color="auto"/>
                    <w:bottom w:val="none" w:sz="0" w:space="0" w:color="auto"/>
                    <w:right w:val="none" w:sz="0" w:space="0" w:color="auto"/>
                  </w:divBdr>
                  <w:divsChild>
                    <w:div w:id="1609922824">
                      <w:marLeft w:val="0"/>
                      <w:marRight w:val="0"/>
                      <w:marTop w:val="0"/>
                      <w:marBottom w:val="0"/>
                      <w:divBdr>
                        <w:top w:val="none" w:sz="0" w:space="0" w:color="auto"/>
                        <w:left w:val="none" w:sz="0" w:space="0" w:color="auto"/>
                        <w:bottom w:val="none" w:sz="0" w:space="0" w:color="auto"/>
                        <w:right w:val="none" w:sz="0" w:space="0" w:color="auto"/>
                      </w:divBdr>
                    </w:div>
                  </w:divsChild>
                </w:div>
                <w:div w:id="1240139907">
                  <w:marLeft w:val="0"/>
                  <w:marRight w:val="0"/>
                  <w:marTop w:val="0"/>
                  <w:marBottom w:val="0"/>
                  <w:divBdr>
                    <w:top w:val="none" w:sz="0" w:space="0" w:color="auto"/>
                    <w:left w:val="none" w:sz="0" w:space="0" w:color="auto"/>
                    <w:bottom w:val="none" w:sz="0" w:space="0" w:color="auto"/>
                    <w:right w:val="none" w:sz="0" w:space="0" w:color="auto"/>
                  </w:divBdr>
                  <w:divsChild>
                    <w:div w:id="630288107">
                      <w:marLeft w:val="0"/>
                      <w:marRight w:val="0"/>
                      <w:marTop w:val="0"/>
                      <w:marBottom w:val="0"/>
                      <w:divBdr>
                        <w:top w:val="none" w:sz="0" w:space="0" w:color="auto"/>
                        <w:left w:val="none" w:sz="0" w:space="0" w:color="auto"/>
                        <w:bottom w:val="none" w:sz="0" w:space="0" w:color="auto"/>
                        <w:right w:val="none" w:sz="0" w:space="0" w:color="auto"/>
                      </w:divBdr>
                    </w:div>
                  </w:divsChild>
                </w:div>
                <w:div w:id="1287347520">
                  <w:marLeft w:val="0"/>
                  <w:marRight w:val="0"/>
                  <w:marTop w:val="0"/>
                  <w:marBottom w:val="0"/>
                  <w:divBdr>
                    <w:top w:val="none" w:sz="0" w:space="0" w:color="auto"/>
                    <w:left w:val="none" w:sz="0" w:space="0" w:color="auto"/>
                    <w:bottom w:val="none" w:sz="0" w:space="0" w:color="auto"/>
                    <w:right w:val="none" w:sz="0" w:space="0" w:color="auto"/>
                  </w:divBdr>
                  <w:divsChild>
                    <w:div w:id="246773563">
                      <w:marLeft w:val="0"/>
                      <w:marRight w:val="0"/>
                      <w:marTop w:val="0"/>
                      <w:marBottom w:val="0"/>
                      <w:divBdr>
                        <w:top w:val="none" w:sz="0" w:space="0" w:color="auto"/>
                        <w:left w:val="none" w:sz="0" w:space="0" w:color="auto"/>
                        <w:bottom w:val="none" w:sz="0" w:space="0" w:color="auto"/>
                        <w:right w:val="none" w:sz="0" w:space="0" w:color="auto"/>
                      </w:divBdr>
                    </w:div>
                  </w:divsChild>
                </w:div>
                <w:div w:id="1296133305">
                  <w:marLeft w:val="0"/>
                  <w:marRight w:val="0"/>
                  <w:marTop w:val="0"/>
                  <w:marBottom w:val="0"/>
                  <w:divBdr>
                    <w:top w:val="none" w:sz="0" w:space="0" w:color="auto"/>
                    <w:left w:val="none" w:sz="0" w:space="0" w:color="auto"/>
                    <w:bottom w:val="none" w:sz="0" w:space="0" w:color="auto"/>
                    <w:right w:val="none" w:sz="0" w:space="0" w:color="auto"/>
                  </w:divBdr>
                  <w:divsChild>
                    <w:div w:id="1118990663">
                      <w:marLeft w:val="0"/>
                      <w:marRight w:val="0"/>
                      <w:marTop w:val="0"/>
                      <w:marBottom w:val="0"/>
                      <w:divBdr>
                        <w:top w:val="none" w:sz="0" w:space="0" w:color="auto"/>
                        <w:left w:val="none" w:sz="0" w:space="0" w:color="auto"/>
                        <w:bottom w:val="none" w:sz="0" w:space="0" w:color="auto"/>
                        <w:right w:val="none" w:sz="0" w:space="0" w:color="auto"/>
                      </w:divBdr>
                    </w:div>
                  </w:divsChild>
                </w:div>
                <w:div w:id="1333799164">
                  <w:marLeft w:val="0"/>
                  <w:marRight w:val="0"/>
                  <w:marTop w:val="0"/>
                  <w:marBottom w:val="0"/>
                  <w:divBdr>
                    <w:top w:val="none" w:sz="0" w:space="0" w:color="auto"/>
                    <w:left w:val="none" w:sz="0" w:space="0" w:color="auto"/>
                    <w:bottom w:val="none" w:sz="0" w:space="0" w:color="auto"/>
                    <w:right w:val="none" w:sz="0" w:space="0" w:color="auto"/>
                  </w:divBdr>
                  <w:divsChild>
                    <w:div w:id="1097822451">
                      <w:marLeft w:val="0"/>
                      <w:marRight w:val="0"/>
                      <w:marTop w:val="0"/>
                      <w:marBottom w:val="0"/>
                      <w:divBdr>
                        <w:top w:val="none" w:sz="0" w:space="0" w:color="auto"/>
                        <w:left w:val="none" w:sz="0" w:space="0" w:color="auto"/>
                        <w:bottom w:val="none" w:sz="0" w:space="0" w:color="auto"/>
                        <w:right w:val="none" w:sz="0" w:space="0" w:color="auto"/>
                      </w:divBdr>
                    </w:div>
                  </w:divsChild>
                </w:div>
                <w:div w:id="1346446680">
                  <w:marLeft w:val="0"/>
                  <w:marRight w:val="0"/>
                  <w:marTop w:val="0"/>
                  <w:marBottom w:val="0"/>
                  <w:divBdr>
                    <w:top w:val="none" w:sz="0" w:space="0" w:color="auto"/>
                    <w:left w:val="none" w:sz="0" w:space="0" w:color="auto"/>
                    <w:bottom w:val="none" w:sz="0" w:space="0" w:color="auto"/>
                    <w:right w:val="none" w:sz="0" w:space="0" w:color="auto"/>
                  </w:divBdr>
                  <w:divsChild>
                    <w:div w:id="2027900025">
                      <w:marLeft w:val="0"/>
                      <w:marRight w:val="0"/>
                      <w:marTop w:val="0"/>
                      <w:marBottom w:val="0"/>
                      <w:divBdr>
                        <w:top w:val="none" w:sz="0" w:space="0" w:color="auto"/>
                        <w:left w:val="none" w:sz="0" w:space="0" w:color="auto"/>
                        <w:bottom w:val="none" w:sz="0" w:space="0" w:color="auto"/>
                        <w:right w:val="none" w:sz="0" w:space="0" w:color="auto"/>
                      </w:divBdr>
                    </w:div>
                  </w:divsChild>
                </w:div>
                <w:div w:id="1362589194">
                  <w:marLeft w:val="0"/>
                  <w:marRight w:val="0"/>
                  <w:marTop w:val="0"/>
                  <w:marBottom w:val="0"/>
                  <w:divBdr>
                    <w:top w:val="none" w:sz="0" w:space="0" w:color="auto"/>
                    <w:left w:val="none" w:sz="0" w:space="0" w:color="auto"/>
                    <w:bottom w:val="none" w:sz="0" w:space="0" w:color="auto"/>
                    <w:right w:val="none" w:sz="0" w:space="0" w:color="auto"/>
                  </w:divBdr>
                  <w:divsChild>
                    <w:div w:id="1819032455">
                      <w:marLeft w:val="0"/>
                      <w:marRight w:val="0"/>
                      <w:marTop w:val="0"/>
                      <w:marBottom w:val="0"/>
                      <w:divBdr>
                        <w:top w:val="none" w:sz="0" w:space="0" w:color="auto"/>
                        <w:left w:val="none" w:sz="0" w:space="0" w:color="auto"/>
                        <w:bottom w:val="none" w:sz="0" w:space="0" w:color="auto"/>
                        <w:right w:val="none" w:sz="0" w:space="0" w:color="auto"/>
                      </w:divBdr>
                    </w:div>
                  </w:divsChild>
                </w:div>
                <w:div w:id="1372992362">
                  <w:marLeft w:val="0"/>
                  <w:marRight w:val="0"/>
                  <w:marTop w:val="0"/>
                  <w:marBottom w:val="0"/>
                  <w:divBdr>
                    <w:top w:val="none" w:sz="0" w:space="0" w:color="auto"/>
                    <w:left w:val="none" w:sz="0" w:space="0" w:color="auto"/>
                    <w:bottom w:val="none" w:sz="0" w:space="0" w:color="auto"/>
                    <w:right w:val="none" w:sz="0" w:space="0" w:color="auto"/>
                  </w:divBdr>
                  <w:divsChild>
                    <w:div w:id="918370390">
                      <w:marLeft w:val="0"/>
                      <w:marRight w:val="0"/>
                      <w:marTop w:val="0"/>
                      <w:marBottom w:val="0"/>
                      <w:divBdr>
                        <w:top w:val="none" w:sz="0" w:space="0" w:color="auto"/>
                        <w:left w:val="none" w:sz="0" w:space="0" w:color="auto"/>
                        <w:bottom w:val="none" w:sz="0" w:space="0" w:color="auto"/>
                        <w:right w:val="none" w:sz="0" w:space="0" w:color="auto"/>
                      </w:divBdr>
                    </w:div>
                  </w:divsChild>
                </w:div>
                <w:div w:id="1376929304">
                  <w:marLeft w:val="0"/>
                  <w:marRight w:val="0"/>
                  <w:marTop w:val="0"/>
                  <w:marBottom w:val="0"/>
                  <w:divBdr>
                    <w:top w:val="none" w:sz="0" w:space="0" w:color="auto"/>
                    <w:left w:val="none" w:sz="0" w:space="0" w:color="auto"/>
                    <w:bottom w:val="none" w:sz="0" w:space="0" w:color="auto"/>
                    <w:right w:val="none" w:sz="0" w:space="0" w:color="auto"/>
                  </w:divBdr>
                  <w:divsChild>
                    <w:div w:id="1018577616">
                      <w:marLeft w:val="0"/>
                      <w:marRight w:val="0"/>
                      <w:marTop w:val="0"/>
                      <w:marBottom w:val="0"/>
                      <w:divBdr>
                        <w:top w:val="none" w:sz="0" w:space="0" w:color="auto"/>
                        <w:left w:val="none" w:sz="0" w:space="0" w:color="auto"/>
                        <w:bottom w:val="none" w:sz="0" w:space="0" w:color="auto"/>
                        <w:right w:val="none" w:sz="0" w:space="0" w:color="auto"/>
                      </w:divBdr>
                    </w:div>
                  </w:divsChild>
                </w:div>
                <w:div w:id="1379012343">
                  <w:marLeft w:val="0"/>
                  <w:marRight w:val="0"/>
                  <w:marTop w:val="0"/>
                  <w:marBottom w:val="0"/>
                  <w:divBdr>
                    <w:top w:val="none" w:sz="0" w:space="0" w:color="auto"/>
                    <w:left w:val="none" w:sz="0" w:space="0" w:color="auto"/>
                    <w:bottom w:val="none" w:sz="0" w:space="0" w:color="auto"/>
                    <w:right w:val="none" w:sz="0" w:space="0" w:color="auto"/>
                  </w:divBdr>
                  <w:divsChild>
                    <w:div w:id="1755323312">
                      <w:marLeft w:val="0"/>
                      <w:marRight w:val="0"/>
                      <w:marTop w:val="0"/>
                      <w:marBottom w:val="0"/>
                      <w:divBdr>
                        <w:top w:val="none" w:sz="0" w:space="0" w:color="auto"/>
                        <w:left w:val="none" w:sz="0" w:space="0" w:color="auto"/>
                        <w:bottom w:val="none" w:sz="0" w:space="0" w:color="auto"/>
                        <w:right w:val="none" w:sz="0" w:space="0" w:color="auto"/>
                      </w:divBdr>
                    </w:div>
                  </w:divsChild>
                </w:div>
                <w:div w:id="1381129249">
                  <w:marLeft w:val="0"/>
                  <w:marRight w:val="0"/>
                  <w:marTop w:val="0"/>
                  <w:marBottom w:val="0"/>
                  <w:divBdr>
                    <w:top w:val="none" w:sz="0" w:space="0" w:color="auto"/>
                    <w:left w:val="none" w:sz="0" w:space="0" w:color="auto"/>
                    <w:bottom w:val="none" w:sz="0" w:space="0" w:color="auto"/>
                    <w:right w:val="none" w:sz="0" w:space="0" w:color="auto"/>
                  </w:divBdr>
                  <w:divsChild>
                    <w:div w:id="654340716">
                      <w:marLeft w:val="0"/>
                      <w:marRight w:val="0"/>
                      <w:marTop w:val="0"/>
                      <w:marBottom w:val="0"/>
                      <w:divBdr>
                        <w:top w:val="none" w:sz="0" w:space="0" w:color="auto"/>
                        <w:left w:val="none" w:sz="0" w:space="0" w:color="auto"/>
                        <w:bottom w:val="none" w:sz="0" w:space="0" w:color="auto"/>
                        <w:right w:val="none" w:sz="0" w:space="0" w:color="auto"/>
                      </w:divBdr>
                    </w:div>
                  </w:divsChild>
                </w:div>
                <w:div w:id="1400784466">
                  <w:marLeft w:val="0"/>
                  <w:marRight w:val="0"/>
                  <w:marTop w:val="0"/>
                  <w:marBottom w:val="0"/>
                  <w:divBdr>
                    <w:top w:val="none" w:sz="0" w:space="0" w:color="auto"/>
                    <w:left w:val="none" w:sz="0" w:space="0" w:color="auto"/>
                    <w:bottom w:val="none" w:sz="0" w:space="0" w:color="auto"/>
                    <w:right w:val="none" w:sz="0" w:space="0" w:color="auto"/>
                  </w:divBdr>
                  <w:divsChild>
                    <w:div w:id="56366821">
                      <w:marLeft w:val="0"/>
                      <w:marRight w:val="0"/>
                      <w:marTop w:val="0"/>
                      <w:marBottom w:val="0"/>
                      <w:divBdr>
                        <w:top w:val="none" w:sz="0" w:space="0" w:color="auto"/>
                        <w:left w:val="none" w:sz="0" w:space="0" w:color="auto"/>
                        <w:bottom w:val="none" w:sz="0" w:space="0" w:color="auto"/>
                        <w:right w:val="none" w:sz="0" w:space="0" w:color="auto"/>
                      </w:divBdr>
                    </w:div>
                  </w:divsChild>
                </w:div>
                <w:div w:id="1402287559">
                  <w:marLeft w:val="0"/>
                  <w:marRight w:val="0"/>
                  <w:marTop w:val="0"/>
                  <w:marBottom w:val="0"/>
                  <w:divBdr>
                    <w:top w:val="none" w:sz="0" w:space="0" w:color="auto"/>
                    <w:left w:val="none" w:sz="0" w:space="0" w:color="auto"/>
                    <w:bottom w:val="none" w:sz="0" w:space="0" w:color="auto"/>
                    <w:right w:val="none" w:sz="0" w:space="0" w:color="auto"/>
                  </w:divBdr>
                  <w:divsChild>
                    <w:div w:id="677269772">
                      <w:marLeft w:val="0"/>
                      <w:marRight w:val="0"/>
                      <w:marTop w:val="0"/>
                      <w:marBottom w:val="0"/>
                      <w:divBdr>
                        <w:top w:val="none" w:sz="0" w:space="0" w:color="auto"/>
                        <w:left w:val="none" w:sz="0" w:space="0" w:color="auto"/>
                        <w:bottom w:val="none" w:sz="0" w:space="0" w:color="auto"/>
                        <w:right w:val="none" w:sz="0" w:space="0" w:color="auto"/>
                      </w:divBdr>
                    </w:div>
                  </w:divsChild>
                </w:div>
                <w:div w:id="1428499577">
                  <w:marLeft w:val="0"/>
                  <w:marRight w:val="0"/>
                  <w:marTop w:val="0"/>
                  <w:marBottom w:val="0"/>
                  <w:divBdr>
                    <w:top w:val="none" w:sz="0" w:space="0" w:color="auto"/>
                    <w:left w:val="none" w:sz="0" w:space="0" w:color="auto"/>
                    <w:bottom w:val="none" w:sz="0" w:space="0" w:color="auto"/>
                    <w:right w:val="none" w:sz="0" w:space="0" w:color="auto"/>
                  </w:divBdr>
                  <w:divsChild>
                    <w:div w:id="156770325">
                      <w:marLeft w:val="0"/>
                      <w:marRight w:val="0"/>
                      <w:marTop w:val="0"/>
                      <w:marBottom w:val="0"/>
                      <w:divBdr>
                        <w:top w:val="none" w:sz="0" w:space="0" w:color="auto"/>
                        <w:left w:val="none" w:sz="0" w:space="0" w:color="auto"/>
                        <w:bottom w:val="none" w:sz="0" w:space="0" w:color="auto"/>
                        <w:right w:val="none" w:sz="0" w:space="0" w:color="auto"/>
                      </w:divBdr>
                    </w:div>
                  </w:divsChild>
                </w:div>
                <w:div w:id="1438020259">
                  <w:marLeft w:val="0"/>
                  <w:marRight w:val="0"/>
                  <w:marTop w:val="0"/>
                  <w:marBottom w:val="0"/>
                  <w:divBdr>
                    <w:top w:val="none" w:sz="0" w:space="0" w:color="auto"/>
                    <w:left w:val="none" w:sz="0" w:space="0" w:color="auto"/>
                    <w:bottom w:val="none" w:sz="0" w:space="0" w:color="auto"/>
                    <w:right w:val="none" w:sz="0" w:space="0" w:color="auto"/>
                  </w:divBdr>
                  <w:divsChild>
                    <w:div w:id="1796216672">
                      <w:marLeft w:val="0"/>
                      <w:marRight w:val="0"/>
                      <w:marTop w:val="0"/>
                      <w:marBottom w:val="0"/>
                      <w:divBdr>
                        <w:top w:val="none" w:sz="0" w:space="0" w:color="auto"/>
                        <w:left w:val="none" w:sz="0" w:space="0" w:color="auto"/>
                        <w:bottom w:val="none" w:sz="0" w:space="0" w:color="auto"/>
                        <w:right w:val="none" w:sz="0" w:space="0" w:color="auto"/>
                      </w:divBdr>
                    </w:div>
                  </w:divsChild>
                </w:div>
                <w:div w:id="1455516351">
                  <w:marLeft w:val="0"/>
                  <w:marRight w:val="0"/>
                  <w:marTop w:val="0"/>
                  <w:marBottom w:val="0"/>
                  <w:divBdr>
                    <w:top w:val="none" w:sz="0" w:space="0" w:color="auto"/>
                    <w:left w:val="none" w:sz="0" w:space="0" w:color="auto"/>
                    <w:bottom w:val="none" w:sz="0" w:space="0" w:color="auto"/>
                    <w:right w:val="none" w:sz="0" w:space="0" w:color="auto"/>
                  </w:divBdr>
                  <w:divsChild>
                    <w:div w:id="167985449">
                      <w:marLeft w:val="0"/>
                      <w:marRight w:val="0"/>
                      <w:marTop w:val="0"/>
                      <w:marBottom w:val="0"/>
                      <w:divBdr>
                        <w:top w:val="none" w:sz="0" w:space="0" w:color="auto"/>
                        <w:left w:val="none" w:sz="0" w:space="0" w:color="auto"/>
                        <w:bottom w:val="none" w:sz="0" w:space="0" w:color="auto"/>
                        <w:right w:val="none" w:sz="0" w:space="0" w:color="auto"/>
                      </w:divBdr>
                    </w:div>
                  </w:divsChild>
                </w:div>
                <w:div w:id="1471552419">
                  <w:marLeft w:val="0"/>
                  <w:marRight w:val="0"/>
                  <w:marTop w:val="0"/>
                  <w:marBottom w:val="0"/>
                  <w:divBdr>
                    <w:top w:val="none" w:sz="0" w:space="0" w:color="auto"/>
                    <w:left w:val="none" w:sz="0" w:space="0" w:color="auto"/>
                    <w:bottom w:val="none" w:sz="0" w:space="0" w:color="auto"/>
                    <w:right w:val="none" w:sz="0" w:space="0" w:color="auto"/>
                  </w:divBdr>
                  <w:divsChild>
                    <w:div w:id="1268655876">
                      <w:marLeft w:val="0"/>
                      <w:marRight w:val="0"/>
                      <w:marTop w:val="0"/>
                      <w:marBottom w:val="0"/>
                      <w:divBdr>
                        <w:top w:val="none" w:sz="0" w:space="0" w:color="auto"/>
                        <w:left w:val="none" w:sz="0" w:space="0" w:color="auto"/>
                        <w:bottom w:val="none" w:sz="0" w:space="0" w:color="auto"/>
                        <w:right w:val="none" w:sz="0" w:space="0" w:color="auto"/>
                      </w:divBdr>
                    </w:div>
                  </w:divsChild>
                </w:div>
                <w:div w:id="1478065880">
                  <w:marLeft w:val="0"/>
                  <w:marRight w:val="0"/>
                  <w:marTop w:val="0"/>
                  <w:marBottom w:val="0"/>
                  <w:divBdr>
                    <w:top w:val="none" w:sz="0" w:space="0" w:color="auto"/>
                    <w:left w:val="none" w:sz="0" w:space="0" w:color="auto"/>
                    <w:bottom w:val="none" w:sz="0" w:space="0" w:color="auto"/>
                    <w:right w:val="none" w:sz="0" w:space="0" w:color="auto"/>
                  </w:divBdr>
                  <w:divsChild>
                    <w:div w:id="1888099899">
                      <w:marLeft w:val="0"/>
                      <w:marRight w:val="0"/>
                      <w:marTop w:val="0"/>
                      <w:marBottom w:val="0"/>
                      <w:divBdr>
                        <w:top w:val="none" w:sz="0" w:space="0" w:color="auto"/>
                        <w:left w:val="none" w:sz="0" w:space="0" w:color="auto"/>
                        <w:bottom w:val="none" w:sz="0" w:space="0" w:color="auto"/>
                        <w:right w:val="none" w:sz="0" w:space="0" w:color="auto"/>
                      </w:divBdr>
                    </w:div>
                  </w:divsChild>
                </w:div>
                <w:div w:id="1489442278">
                  <w:marLeft w:val="0"/>
                  <w:marRight w:val="0"/>
                  <w:marTop w:val="0"/>
                  <w:marBottom w:val="0"/>
                  <w:divBdr>
                    <w:top w:val="none" w:sz="0" w:space="0" w:color="auto"/>
                    <w:left w:val="none" w:sz="0" w:space="0" w:color="auto"/>
                    <w:bottom w:val="none" w:sz="0" w:space="0" w:color="auto"/>
                    <w:right w:val="none" w:sz="0" w:space="0" w:color="auto"/>
                  </w:divBdr>
                  <w:divsChild>
                    <w:div w:id="2143307670">
                      <w:marLeft w:val="0"/>
                      <w:marRight w:val="0"/>
                      <w:marTop w:val="0"/>
                      <w:marBottom w:val="0"/>
                      <w:divBdr>
                        <w:top w:val="none" w:sz="0" w:space="0" w:color="auto"/>
                        <w:left w:val="none" w:sz="0" w:space="0" w:color="auto"/>
                        <w:bottom w:val="none" w:sz="0" w:space="0" w:color="auto"/>
                        <w:right w:val="none" w:sz="0" w:space="0" w:color="auto"/>
                      </w:divBdr>
                    </w:div>
                  </w:divsChild>
                </w:div>
                <w:div w:id="1505903036">
                  <w:marLeft w:val="0"/>
                  <w:marRight w:val="0"/>
                  <w:marTop w:val="0"/>
                  <w:marBottom w:val="0"/>
                  <w:divBdr>
                    <w:top w:val="none" w:sz="0" w:space="0" w:color="auto"/>
                    <w:left w:val="none" w:sz="0" w:space="0" w:color="auto"/>
                    <w:bottom w:val="none" w:sz="0" w:space="0" w:color="auto"/>
                    <w:right w:val="none" w:sz="0" w:space="0" w:color="auto"/>
                  </w:divBdr>
                  <w:divsChild>
                    <w:div w:id="307125537">
                      <w:marLeft w:val="0"/>
                      <w:marRight w:val="0"/>
                      <w:marTop w:val="0"/>
                      <w:marBottom w:val="0"/>
                      <w:divBdr>
                        <w:top w:val="none" w:sz="0" w:space="0" w:color="auto"/>
                        <w:left w:val="none" w:sz="0" w:space="0" w:color="auto"/>
                        <w:bottom w:val="none" w:sz="0" w:space="0" w:color="auto"/>
                        <w:right w:val="none" w:sz="0" w:space="0" w:color="auto"/>
                      </w:divBdr>
                    </w:div>
                  </w:divsChild>
                </w:div>
                <w:div w:id="1541282313">
                  <w:marLeft w:val="0"/>
                  <w:marRight w:val="0"/>
                  <w:marTop w:val="0"/>
                  <w:marBottom w:val="0"/>
                  <w:divBdr>
                    <w:top w:val="none" w:sz="0" w:space="0" w:color="auto"/>
                    <w:left w:val="none" w:sz="0" w:space="0" w:color="auto"/>
                    <w:bottom w:val="none" w:sz="0" w:space="0" w:color="auto"/>
                    <w:right w:val="none" w:sz="0" w:space="0" w:color="auto"/>
                  </w:divBdr>
                  <w:divsChild>
                    <w:div w:id="1342702144">
                      <w:marLeft w:val="0"/>
                      <w:marRight w:val="0"/>
                      <w:marTop w:val="0"/>
                      <w:marBottom w:val="0"/>
                      <w:divBdr>
                        <w:top w:val="none" w:sz="0" w:space="0" w:color="auto"/>
                        <w:left w:val="none" w:sz="0" w:space="0" w:color="auto"/>
                        <w:bottom w:val="none" w:sz="0" w:space="0" w:color="auto"/>
                        <w:right w:val="none" w:sz="0" w:space="0" w:color="auto"/>
                      </w:divBdr>
                    </w:div>
                  </w:divsChild>
                </w:div>
                <w:div w:id="1551333830">
                  <w:marLeft w:val="0"/>
                  <w:marRight w:val="0"/>
                  <w:marTop w:val="0"/>
                  <w:marBottom w:val="0"/>
                  <w:divBdr>
                    <w:top w:val="none" w:sz="0" w:space="0" w:color="auto"/>
                    <w:left w:val="none" w:sz="0" w:space="0" w:color="auto"/>
                    <w:bottom w:val="none" w:sz="0" w:space="0" w:color="auto"/>
                    <w:right w:val="none" w:sz="0" w:space="0" w:color="auto"/>
                  </w:divBdr>
                  <w:divsChild>
                    <w:div w:id="1173568508">
                      <w:marLeft w:val="0"/>
                      <w:marRight w:val="0"/>
                      <w:marTop w:val="0"/>
                      <w:marBottom w:val="0"/>
                      <w:divBdr>
                        <w:top w:val="none" w:sz="0" w:space="0" w:color="auto"/>
                        <w:left w:val="none" w:sz="0" w:space="0" w:color="auto"/>
                        <w:bottom w:val="none" w:sz="0" w:space="0" w:color="auto"/>
                        <w:right w:val="none" w:sz="0" w:space="0" w:color="auto"/>
                      </w:divBdr>
                    </w:div>
                  </w:divsChild>
                </w:div>
                <w:div w:id="1553730564">
                  <w:marLeft w:val="0"/>
                  <w:marRight w:val="0"/>
                  <w:marTop w:val="0"/>
                  <w:marBottom w:val="0"/>
                  <w:divBdr>
                    <w:top w:val="none" w:sz="0" w:space="0" w:color="auto"/>
                    <w:left w:val="none" w:sz="0" w:space="0" w:color="auto"/>
                    <w:bottom w:val="none" w:sz="0" w:space="0" w:color="auto"/>
                    <w:right w:val="none" w:sz="0" w:space="0" w:color="auto"/>
                  </w:divBdr>
                  <w:divsChild>
                    <w:div w:id="808787879">
                      <w:marLeft w:val="0"/>
                      <w:marRight w:val="0"/>
                      <w:marTop w:val="0"/>
                      <w:marBottom w:val="0"/>
                      <w:divBdr>
                        <w:top w:val="none" w:sz="0" w:space="0" w:color="auto"/>
                        <w:left w:val="none" w:sz="0" w:space="0" w:color="auto"/>
                        <w:bottom w:val="none" w:sz="0" w:space="0" w:color="auto"/>
                        <w:right w:val="none" w:sz="0" w:space="0" w:color="auto"/>
                      </w:divBdr>
                    </w:div>
                  </w:divsChild>
                </w:div>
                <w:div w:id="1572347015">
                  <w:marLeft w:val="0"/>
                  <w:marRight w:val="0"/>
                  <w:marTop w:val="0"/>
                  <w:marBottom w:val="0"/>
                  <w:divBdr>
                    <w:top w:val="none" w:sz="0" w:space="0" w:color="auto"/>
                    <w:left w:val="none" w:sz="0" w:space="0" w:color="auto"/>
                    <w:bottom w:val="none" w:sz="0" w:space="0" w:color="auto"/>
                    <w:right w:val="none" w:sz="0" w:space="0" w:color="auto"/>
                  </w:divBdr>
                  <w:divsChild>
                    <w:div w:id="793065765">
                      <w:marLeft w:val="0"/>
                      <w:marRight w:val="0"/>
                      <w:marTop w:val="0"/>
                      <w:marBottom w:val="0"/>
                      <w:divBdr>
                        <w:top w:val="none" w:sz="0" w:space="0" w:color="auto"/>
                        <w:left w:val="none" w:sz="0" w:space="0" w:color="auto"/>
                        <w:bottom w:val="none" w:sz="0" w:space="0" w:color="auto"/>
                        <w:right w:val="none" w:sz="0" w:space="0" w:color="auto"/>
                      </w:divBdr>
                    </w:div>
                  </w:divsChild>
                </w:div>
                <w:div w:id="1579899616">
                  <w:marLeft w:val="0"/>
                  <w:marRight w:val="0"/>
                  <w:marTop w:val="0"/>
                  <w:marBottom w:val="0"/>
                  <w:divBdr>
                    <w:top w:val="none" w:sz="0" w:space="0" w:color="auto"/>
                    <w:left w:val="none" w:sz="0" w:space="0" w:color="auto"/>
                    <w:bottom w:val="none" w:sz="0" w:space="0" w:color="auto"/>
                    <w:right w:val="none" w:sz="0" w:space="0" w:color="auto"/>
                  </w:divBdr>
                  <w:divsChild>
                    <w:div w:id="827552181">
                      <w:marLeft w:val="0"/>
                      <w:marRight w:val="0"/>
                      <w:marTop w:val="0"/>
                      <w:marBottom w:val="0"/>
                      <w:divBdr>
                        <w:top w:val="none" w:sz="0" w:space="0" w:color="auto"/>
                        <w:left w:val="none" w:sz="0" w:space="0" w:color="auto"/>
                        <w:bottom w:val="none" w:sz="0" w:space="0" w:color="auto"/>
                        <w:right w:val="none" w:sz="0" w:space="0" w:color="auto"/>
                      </w:divBdr>
                    </w:div>
                  </w:divsChild>
                </w:div>
                <w:div w:id="1643803613">
                  <w:marLeft w:val="0"/>
                  <w:marRight w:val="0"/>
                  <w:marTop w:val="0"/>
                  <w:marBottom w:val="0"/>
                  <w:divBdr>
                    <w:top w:val="none" w:sz="0" w:space="0" w:color="auto"/>
                    <w:left w:val="none" w:sz="0" w:space="0" w:color="auto"/>
                    <w:bottom w:val="none" w:sz="0" w:space="0" w:color="auto"/>
                    <w:right w:val="none" w:sz="0" w:space="0" w:color="auto"/>
                  </w:divBdr>
                  <w:divsChild>
                    <w:div w:id="1540045547">
                      <w:marLeft w:val="0"/>
                      <w:marRight w:val="0"/>
                      <w:marTop w:val="0"/>
                      <w:marBottom w:val="0"/>
                      <w:divBdr>
                        <w:top w:val="none" w:sz="0" w:space="0" w:color="auto"/>
                        <w:left w:val="none" w:sz="0" w:space="0" w:color="auto"/>
                        <w:bottom w:val="none" w:sz="0" w:space="0" w:color="auto"/>
                        <w:right w:val="none" w:sz="0" w:space="0" w:color="auto"/>
                      </w:divBdr>
                    </w:div>
                  </w:divsChild>
                </w:div>
                <w:div w:id="1674802238">
                  <w:marLeft w:val="0"/>
                  <w:marRight w:val="0"/>
                  <w:marTop w:val="0"/>
                  <w:marBottom w:val="0"/>
                  <w:divBdr>
                    <w:top w:val="none" w:sz="0" w:space="0" w:color="auto"/>
                    <w:left w:val="none" w:sz="0" w:space="0" w:color="auto"/>
                    <w:bottom w:val="none" w:sz="0" w:space="0" w:color="auto"/>
                    <w:right w:val="none" w:sz="0" w:space="0" w:color="auto"/>
                  </w:divBdr>
                  <w:divsChild>
                    <w:div w:id="219676865">
                      <w:marLeft w:val="0"/>
                      <w:marRight w:val="0"/>
                      <w:marTop w:val="0"/>
                      <w:marBottom w:val="0"/>
                      <w:divBdr>
                        <w:top w:val="none" w:sz="0" w:space="0" w:color="auto"/>
                        <w:left w:val="none" w:sz="0" w:space="0" w:color="auto"/>
                        <w:bottom w:val="none" w:sz="0" w:space="0" w:color="auto"/>
                        <w:right w:val="none" w:sz="0" w:space="0" w:color="auto"/>
                      </w:divBdr>
                    </w:div>
                  </w:divsChild>
                </w:div>
                <w:div w:id="1691174642">
                  <w:marLeft w:val="0"/>
                  <w:marRight w:val="0"/>
                  <w:marTop w:val="0"/>
                  <w:marBottom w:val="0"/>
                  <w:divBdr>
                    <w:top w:val="none" w:sz="0" w:space="0" w:color="auto"/>
                    <w:left w:val="none" w:sz="0" w:space="0" w:color="auto"/>
                    <w:bottom w:val="none" w:sz="0" w:space="0" w:color="auto"/>
                    <w:right w:val="none" w:sz="0" w:space="0" w:color="auto"/>
                  </w:divBdr>
                  <w:divsChild>
                    <w:div w:id="71969681">
                      <w:marLeft w:val="0"/>
                      <w:marRight w:val="0"/>
                      <w:marTop w:val="0"/>
                      <w:marBottom w:val="0"/>
                      <w:divBdr>
                        <w:top w:val="none" w:sz="0" w:space="0" w:color="auto"/>
                        <w:left w:val="none" w:sz="0" w:space="0" w:color="auto"/>
                        <w:bottom w:val="none" w:sz="0" w:space="0" w:color="auto"/>
                        <w:right w:val="none" w:sz="0" w:space="0" w:color="auto"/>
                      </w:divBdr>
                    </w:div>
                  </w:divsChild>
                </w:div>
                <w:div w:id="1730424592">
                  <w:marLeft w:val="0"/>
                  <w:marRight w:val="0"/>
                  <w:marTop w:val="0"/>
                  <w:marBottom w:val="0"/>
                  <w:divBdr>
                    <w:top w:val="none" w:sz="0" w:space="0" w:color="auto"/>
                    <w:left w:val="none" w:sz="0" w:space="0" w:color="auto"/>
                    <w:bottom w:val="none" w:sz="0" w:space="0" w:color="auto"/>
                    <w:right w:val="none" w:sz="0" w:space="0" w:color="auto"/>
                  </w:divBdr>
                  <w:divsChild>
                    <w:div w:id="395127804">
                      <w:marLeft w:val="0"/>
                      <w:marRight w:val="0"/>
                      <w:marTop w:val="0"/>
                      <w:marBottom w:val="0"/>
                      <w:divBdr>
                        <w:top w:val="none" w:sz="0" w:space="0" w:color="auto"/>
                        <w:left w:val="none" w:sz="0" w:space="0" w:color="auto"/>
                        <w:bottom w:val="none" w:sz="0" w:space="0" w:color="auto"/>
                        <w:right w:val="none" w:sz="0" w:space="0" w:color="auto"/>
                      </w:divBdr>
                    </w:div>
                  </w:divsChild>
                </w:div>
                <w:div w:id="1748990738">
                  <w:marLeft w:val="0"/>
                  <w:marRight w:val="0"/>
                  <w:marTop w:val="0"/>
                  <w:marBottom w:val="0"/>
                  <w:divBdr>
                    <w:top w:val="none" w:sz="0" w:space="0" w:color="auto"/>
                    <w:left w:val="none" w:sz="0" w:space="0" w:color="auto"/>
                    <w:bottom w:val="none" w:sz="0" w:space="0" w:color="auto"/>
                    <w:right w:val="none" w:sz="0" w:space="0" w:color="auto"/>
                  </w:divBdr>
                  <w:divsChild>
                    <w:div w:id="408160046">
                      <w:marLeft w:val="0"/>
                      <w:marRight w:val="0"/>
                      <w:marTop w:val="0"/>
                      <w:marBottom w:val="0"/>
                      <w:divBdr>
                        <w:top w:val="none" w:sz="0" w:space="0" w:color="auto"/>
                        <w:left w:val="none" w:sz="0" w:space="0" w:color="auto"/>
                        <w:bottom w:val="none" w:sz="0" w:space="0" w:color="auto"/>
                        <w:right w:val="none" w:sz="0" w:space="0" w:color="auto"/>
                      </w:divBdr>
                    </w:div>
                  </w:divsChild>
                </w:div>
                <w:div w:id="1772430406">
                  <w:marLeft w:val="0"/>
                  <w:marRight w:val="0"/>
                  <w:marTop w:val="0"/>
                  <w:marBottom w:val="0"/>
                  <w:divBdr>
                    <w:top w:val="none" w:sz="0" w:space="0" w:color="auto"/>
                    <w:left w:val="none" w:sz="0" w:space="0" w:color="auto"/>
                    <w:bottom w:val="none" w:sz="0" w:space="0" w:color="auto"/>
                    <w:right w:val="none" w:sz="0" w:space="0" w:color="auto"/>
                  </w:divBdr>
                  <w:divsChild>
                    <w:div w:id="1940483799">
                      <w:marLeft w:val="0"/>
                      <w:marRight w:val="0"/>
                      <w:marTop w:val="0"/>
                      <w:marBottom w:val="0"/>
                      <w:divBdr>
                        <w:top w:val="none" w:sz="0" w:space="0" w:color="auto"/>
                        <w:left w:val="none" w:sz="0" w:space="0" w:color="auto"/>
                        <w:bottom w:val="none" w:sz="0" w:space="0" w:color="auto"/>
                        <w:right w:val="none" w:sz="0" w:space="0" w:color="auto"/>
                      </w:divBdr>
                    </w:div>
                  </w:divsChild>
                </w:div>
                <w:div w:id="1787432032">
                  <w:marLeft w:val="0"/>
                  <w:marRight w:val="0"/>
                  <w:marTop w:val="0"/>
                  <w:marBottom w:val="0"/>
                  <w:divBdr>
                    <w:top w:val="none" w:sz="0" w:space="0" w:color="auto"/>
                    <w:left w:val="none" w:sz="0" w:space="0" w:color="auto"/>
                    <w:bottom w:val="none" w:sz="0" w:space="0" w:color="auto"/>
                    <w:right w:val="none" w:sz="0" w:space="0" w:color="auto"/>
                  </w:divBdr>
                  <w:divsChild>
                    <w:div w:id="2007128593">
                      <w:marLeft w:val="0"/>
                      <w:marRight w:val="0"/>
                      <w:marTop w:val="0"/>
                      <w:marBottom w:val="0"/>
                      <w:divBdr>
                        <w:top w:val="none" w:sz="0" w:space="0" w:color="auto"/>
                        <w:left w:val="none" w:sz="0" w:space="0" w:color="auto"/>
                        <w:bottom w:val="none" w:sz="0" w:space="0" w:color="auto"/>
                        <w:right w:val="none" w:sz="0" w:space="0" w:color="auto"/>
                      </w:divBdr>
                    </w:div>
                  </w:divsChild>
                </w:div>
                <w:div w:id="1793089938">
                  <w:marLeft w:val="0"/>
                  <w:marRight w:val="0"/>
                  <w:marTop w:val="0"/>
                  <w:marBottom w:val="0"/>
                  <w:divBdr>
                    <w:top w:val="none" w:sz="0" w:space="0" w:color="auto"/>
                    <w:left w:val="none" w:sz="0" w:space="0" w:color="auto"/>
                    <w:bottom w:val="none" w:sz="0" w:space="0" w:color="auto"/>
                    <w:right w:val="none" w:sz="0" w:space="0" w:color="auto"/>
                  </w:divBdr>
                  <w:divsChild>
                    <w:div w:id="1947761475">
                      <w:marLeft w:val="0"/>
                      <w:marRight w:val="0"/>
                      <w:marTop w:val="0"/>
                      <w:marBottom w:val="0"/>
                      <w:divBdr>
                        <w:top w:val="none" w:sz="0" w:space="0" w:color="auto"/>
                        <w:left w:val="none" w:sz="0" w:space="0" w:color="auto"/>
                        <w:bottom w:val="none" w:sz="0" w:space="0" w:color="auto"/>
                        <w:right w:val="none" w:sz="0" w:space="0" w:color="auto"/>
                      </w:divBdr>
                    </w:div>
                  </w:divsChild>
                </w:div>
                <w:div w:id="1798638831">
                  <w:marLeft w:val="0"/>
                  <w:marRight w:val="0"/>
                  <w:marTop w:val="0"/>
                  <w:marBottom w:val="0"/>
                  <w:divBdr>
                    <w:top w:val="none" w:sz="0" w:space="0" w:color="auto"/>
                    <w:left w:val="none" w:sz="0" w:space="0" w:color="auto"/>
                    <w:bottom w:val="none" w:sz="0" w:space="0" w:color="auto"/>
                    <w:right w:val="none" w:sz="0" w:space="0" w:color="auto"/>
                  </w:divBdr>
                  <w:divsChild>
                    <w:div w:id="403530858">
                      <w:marLeft w:val="0"/>
                      <w:marRight w:val="0"/>
                      <w:marTop w:val="0"/>
                      <w:marBottom w:val="0"/>
                      <w:divBdr>
                        <w:top w:val="none" w:sz="0" w:space="0" w:color="auto"/>
                        <w:left w:val="none" w:sz="0" w:space="0" w:color="auto"/>
                        <w:bottom w:val="none" w:sz="0" w:space="0" w:color="auto"/>
                        <w:right w:val="none" w:sz="0" w:space="0" w:color="auto"/>
                      </w:divBdr>
                    </w:div>
                  </w:divsChild>
                </w:div>
                <w:div w:id="1808547325">
                  <w:marLeft w:val="0"/>
                  <w:marRight w:val="0"/>
                  <w:marTop w:val="0"/>
                  <w:marBottom w:val="0"/>
                  <w:divBdr>
                    <w:top w:val="none" w:sz="0" w:space="0" w:color="auto"/>
                    <w:left w:val="none" w:sz="0" w:space="0" w:color="auto"/>
                    <w:bottom w:val="none" w:sz="0" w:space="0" w:color="auto"/>
                    <w:right w:val="none" w:sz="0" w:space="0" w:color="auto"/>
                  </w:divBdr>
                  <w:divsChild>
                    <w:div w:id="703868310">
                      <w:marLeft w:val="0"/>
                      <w:marRight w:val="0"/>
                      <w:marTop w:val="0"/>
                      <w:marBottom w:val="0"/>
                      <w:divBdr>
                        <w:top w:val="none" w:sz="0" w:space="0" w:color="auto"/>
                        <w:left w:val="none" w:sz="0" w:space="0" w:color="auto"/>
                        <w:bottom w:val="none" w:sz="0" w:space="0" w:color="auto"/>
                        <w:right w:val="none" w:sz="0" w:space="0" w:color="auto"/>
                      </w:divBdr>
                    </w:div>
                  </w:divsChild>
                </w:div>
                <w:div w:id="1816336568">
                  <w:marLeft w:val="0"/>
                  <w:marRight w:val="0"/>
                  <w:marTop w:val="0"/>
                  <w:marBottom w:val="0"/>
                  <w:divBdr>
                    <w:top w:val="none" w:sz="0" w:space="0" w:color="auto"/>
                    <w:left w:val="none" w:sz="0" w:space="0" w:color="auto"/>
                    <w:bottom w:val="none" w:sz="0" w:space="0" w:color="auto"/>
                    <w:right w:val="none" w:sz="0" w:space="0" w:color="auto"/>
                  </w:divBdr>
                  <w:divsChild>
                    <w:div w:id="1232279243">
                      <w:marLeft w:val="0"/>
                      <w:marRight w:val="0"/>
                      <w:marTop w:val="0"/>
                      <w:marBottom w:val="0"/>
                      <w:divBdr>
                        <w:top w:val="none" w:sz="0" w:space="0" w:color="auto"/>
                        <w:left w:val="none" w:sz="0" w:space="0" w:color="auto"/>
                        <w:bottom w:val="none" w:sz="0" w:space="0" w:color="auto"/>
                        <w:right w:val="none" w:sz="0" w:space="0" w:color="auto"/>
                      </w:divBdr>
                    </w:div>
                  </w:divsChild>
                </w:div>
                <w:div w:id="1846361516">
                  <w:marLeft w:val="0"/>
                  <w:marRight w:val="0"/>
                  <w:marTop w:val="0"/>
                  <w:marBottom w:val="0"/>
                  <w:divBdr>
                    <w:top w:val="none" w:sz="0" w:space="0" w:color="auto"/>
                    <w:left w:val="none" w:sz="0" w:space="0" w:color="auto"/>
                    <w:bottom w:val="none" w:sz="0" w:space="0" w:color="auto"/>
                    <w:right w:val="none" w:sz="0" w:space="0" w:color="auto"/>
                  </w:divBdr>
                  <w:divsChild>
                    <w:div w:id="1955332793">
                      <w:marLeft w:val="0"/>
                      <w:marRight w:val="0"/>
                      <w:marTop w:val="0"/>
                      <w:marBottom w:val="0"/>
                      <w:divBdr>
                        <w:top w:val="none" w:sz="0" w:space="0" w:color="auto"/>
                        <w:left w:val="none" w:sz="0" w:space="0" w:color="auto"/>
                        <w:bottom w:val="none" w:sz="0" w:space="0" w:color="auto"/>
                        <w:right w:val="none" w:sz="0" w:space="0" w:color="auto"/>
                      </w:divBdr>
                    </w:div>
                  </w:divsChild>
                </w:div>
                <w:div w:id="1861385374">
                  <w:marLeft w:val="0"/>
                  <w:marRight w:val="0"/>
                  <w:marTop w:val="0"/>
                  <w:marBottom w:val="0"/>
                  <w:divBdr>
                    <w:top w:val="none" w:sz="0" w:space="0" w:color="auto"/>
                    <w:left w:val="none" w:sz="0" w:space="0" w:color="auto"/>
                    <w:bottom w:val="none" w:sz="0" w:space="0" w:color="auto"/>
                    <w:right w:val="none" w:sz="0" w:space="0" w:color="auto"/>
                  </w:divBdr>
                  <w:divsChild>
                    <w:div w:id="1939675277">
                      <w:marLeft w:val="0"/>
                      <w:marRight w:val="0"/>
                      <w:marTop w:val="0"/>
                      <w:marBottom w:val="0"/>
                      <w:divBdr>
                        <w:top w:val="none" w:sz="0" w:space="0" w:color="auto"/>
                        <w:left w:val="none" w:sz="0" w:space="0" w:color="auto"/>
                        <w:bottom w:val="none" w:sz="0" w:space="0" w:color="auto"/>
                        <w:right w:val="none" w:sz="0" w:space="0" w:color="auto"/>
                      </w:divBdr>
                    </w:div>
                  </w:divsChild>
                </w:div>
                <w:div w:id="1882861404">
                  <w:marLeft w:val="0"/>
                  <w:marRight w:val="0"/>
                  <w:marTop w:val="0"/>
                  <w:marBottom w:val="0"/>
                  <w:divBdr>
                    <w:top w:val="none" w:sz="0" w:space="0" w:color="auto"/>
                    <w:left w:val="none" w:sz="0" w:space="0" w:color="auto"/>
                    <w:bottom w:val="none" w:sz="0" w:space="0" w:color="auto"/>
                    <w:right w:val="none" w:sz="0" w:space="0" w:color="auto"/>
                  </w:divBdr>
                  <w:divsChild>
                    <w:div w:id="183521051">
                      <w:marLeft w:val="0"/>
                      <w:marRight w:val="0"/>
                      <w:marTop w:val="0"/>
                      <w:marBottom w:val="0"/>
                      <w:divBdr>
                        <w:top w:val="none" w:sz="0" w:space="0" w:color="auto"/>
                        <w:left w:val="none" w:sz="0" w:space="0" w:color="auto"/>
                        <w:bottom w:val="none" w:sz="0" w:space="0" w:color="auto"/>
                        <w:right w:val="none" w:sz="0" w:space="0" w:color="auto"/>
                      </w:divBdr>
                    </w:div>
                  </w:divsChild>
                </w:div>
                <w:div w:id="1908371606">
                  <w:marLeft w:val="0"/>
                  <w:marRight w:val="0"/>
                  <w:marTop w:val="0"/>
                  <w:marBottom w:val="0"/>
                  <w:divBdr>
                    <w:top w:val="none" w:sz="0" w:space="0" w:color="auto"/>
                    <w:left w:val="none" w:sz="0" w:space="0" w:color="auto"/>
                    <w:bottom w:val="none" w:sz="0" w:space="0" w:color="auto"/>
                    <w:right w:val="none" w:sz="0" w:space="0" w:color="auto"/>
                  </w:divBdr>
                  <w:divsChild>
                    <w:div w:id="1728992088">
                      <w:marLeft w:val="0"/>
                      <w:marRight w:val="0"/>
                      <w:marTop w:val="0"/>
                      <w:marBottom w:val="0"/>
                      <w:divBdr>
                        <w:top w:val="none" w:sz="0" w:space="0" w:color="auto"/>
                        <w:left w:val="none" w:sz="0" w:space="0" w:color="auto"/>
                        <w:bottom w:val="none" w:sz="0" w:space="0" w:color="auto"/>
                        <w:right w:val="none" w:sz="0" w:space="0" w:color="auto"/>
                      </w:divBdr>
                    </w:div>
                  </w:divsChild>
                </w:div>
                <w:div w:id="1941142409">
                  <w:marLeft w:val="0"/>
                  <w:marRight w:val="0"/>
                  <w:marTop w:val="0"/>
                  <w:marBottom w:val="0"/>
                  <w:divBdr>
                    <w:top w:val="none" w:sz="0" w:space="0" w:color="auto"/>
                    <w:left w:val="none" w:sz="0" w:space="0" w:color="auto"/>
                    <w:bottom w:val="none" w:sz="0" w:space="0" w:color="auto"/>
                    <w:right w:val="none" w:sz="0" w:space="0" w:color="auto"/>
                  </w:divBdr>
                  <w:divsChild>
                    <w:div w:id="1700813166">
                      <w:marLeft w:val="0"/>
                      <w:marRight w:val="0"/>
                      <w:marTop w:val="0"/>
                      <w:marBottom w:val="0"/>
                      <w:divBdr>
                        <w:top w:val="none" w:sz="0" w:space="0" w:color="auto"/>
                        <w:left w:val="none" w:sz="0" w:space="0" w:color="auto"/>
                        <w:bottom w:val="none" w:sz="0" w:space="0" w:color="auto"/>
                        <w:right w:val="none" w:sz="0" w:space="0" w:color="auto"/>
                      </w:divBdr>
                    </w:div>
                  </w:divsChild>
                </w:div>
                <w:div w:id="1961952919">
                  <w:marLeft w:val="0"/>
                  <w:marRight w:val="0"/>
                  <w:marTop w:val="0"/>
                  <w:marBottom w:val="0"/>
                  <w:divBdr>
                    <w:top w:val="none" w:sz="0" w:space="0" w:color="auto"/>
                    <w:left w:val="none" w:sz="0" w:space="0" w:color="auto"/>
                    <w:bottom w:val="none" w:sz="0" w:space="0" w:color="auto"/>
                    <w:right w:val="none" w:sz="0" w:space="0" w:color="auto"/>
                  </w:divBdr>
                  <w:divsChild>
                    <w:div w:id="1129981924">
                      <w:marLeft w:val="0"/>
                      <w:marRight w:val="0"/>
                      <w:marTop w:val="0"/>
                      <w:marBottom w:val="0"/>
                      <w:divBdr>
                        <w:top w:val="none" w:sz="0" w:space="0" w:color="auto"/>
                        <w:left w:val="none" w:sz="0" w:space="0" w:color="auto"/>
                        <w:bottom w:val="none" w:sz="0" w:space="0" w:color="auto"/>
                        <w:right w:val="none" w:sz="0" w:space="0" w:color="auto"/>
                      </w:divBdr>
                    </w:div>
                  </w:divsChild>
                </w:div>
                <w:div w:id="1975329314">
                  <w:marLeft w:val="0"/>
                  <w:marRight w:val="0"/>
                  <w:marTop w:val="0"/>
                  <w:marBottom w:val="0"/>
                  <w:divBdr>
                    <w:top w:val="none" w:sz="0" w:space="0" w:color="auto"/>
                    <w:left w:val="none" w:sz="0" w:space="0" w:color="auto"/>
                    <w:bottom w:val="none" w:sz="0" w:space="0" w:color="auto"/>
                    <w:right w:val="none" w:sz="0" w:space="0" w:color="auto"/>
                  </w:divBdr>
                  <w:divsChild>
                    <w:div w:id="1213154982">
                      <w:marLeft w:val="0"/>
                      <w:marRight w:val="0"/>
                      <w:marTop w:val="0"/>
                      <w:marBottom w:val="0"/>
                      <w:divBdr>
                        <w:top w:val="none" w:sz="0" w:space="0" w:color="auto"/>
                        <w:left w:val="none" w:sz="0" w:space="0" w:color="auto"/>
                        <w:bottom w:val="none" w:sz="0" w:space="0" w:color="auto"/>
                        <w:right w:val="none" w:sz="0" w:space="0" w:color="auto"/>
                      </w:divBdr>
                    </w:div>
                  </w:divsChild>
                </w:div>
                <w:div w:id="1982537538">
                  <w:marLeft w:val="0"/>
                  <w:marRight w:val="0"/>
                  <w:marTop w:val="0"/>
                  <w:marBottom w:val="0"/>
                  <w:divBdr>
                    <w:top w:val="none" w:sz="0" w:space="0" w:color="auto"/>
                    <w:left w:val="none" w:sz="0" w:space="0" w:color="auto"/>
                    <w:bottom w:val="none" w:sz="0" w:space="0" w:color="auto"/>
                    <w:right w:val="none" w:sz="0" w:space="0" w:color="auto"/>
                  </w:divBdr>
                  <w:divsChild>
                    <w:div w:id="848760943">
                      <w:marLeft w:val="0"/>
                      <w:marRight w:val="0"/>
                      <w:marTop w:val="0"/>
                      <w:marBottom w:val="0"/>
                      <w:divBdr>
                        <w:top w:val="none" w:sz="0" w:space="0" w:color="auto"/>
                        <w:left w:val="none" w:sz="0" w:space="0" w:color="auto"/>
                        <w:bottom w:val="none" w:sz="0" w:space="0" w:color="auto"/>
                        <w:right w:val="none" w:sz="0" w:space="0" w:color="auto"/>
                      </w:divBdr>
                    </w:div>
                  </w:divsChild>
                </w:div>
                <w:div w:id="2009405033">
                  <w:marLeft w:val="0"/>
                  <w:marRight w:val="0"/>
                  <w:marTop w:val="0"/>
                  <w:marBottom w:val="0"/>
                  <w:divBdr>
                    <w:top w:val="none" w:sz="0" w:space="0" w:color="auto"/>
                    <w:left w:val="none" w:sz="0" w:space="0" w:color="auto"/>
                    <w:bottom w:val="none" w:sz="0" w:space="0" w:color="auto"/>
                    <w:right w:val="none" w:sz="0" w:space="0" w:color="auto"/>
                  </w:divBdr>
                  <w:divsChild>
                    <w:div w:id="377050084">
                      <w:marLeft w:val="0"/>
                      <w:marRight w:val="0"/>
                      <w:marTop w:val="0"/>
                      <w:marBottom w:val="0"/>
                      <w:divBdr>
                        <w:top w:val="none" w:sz="0" w:space="0" w:color="auto"/>
                        <w:left w:val="none" w:sz="0" w:space="0" w:color="auto"/>
                        <w:bottom w:val="none" w:sz="0" w:space="0" w:color="auto"/>
                        <w:right w:val="none" w:sz="0" w:space="0" w:color="auto"/>
                      </w:divBdr>
                    </w:div>
                  </w:divsChild>
                </w:div>
                <w:div w:id="2013143217">
                  <w:marLeft w:val="0"/>
                  <w:marRight w:val="0"/>
                  <w:marTop w:val="0"/>
                  <w:marBottom w:val="0"/>
                  <w:divBdr>
                    <w:top w:val="none" w:sz="0" w:space="0" w:color="auto"/>
                    <w:left w:val="none" w:sz="0" w:space="0" w:color="auto"/>
                    <w:bottom w:val="none" w:sz="0" w:space="0" w:color="auto"/>
                    <w:right w:val="none" w:sz="0" w:space="0" w:color="auto"/>
                  </w:divBdr>
                  <w:divsChild>
                    <w:div w:id="1066294014">
                      <w:marLeft w:val="0"/>
                      <w:marRight w:val="0"/>
                      <w:marTop w:val="0"/>
                      <w:marBottom w:val="0"/>
                      <w:divBdr>
                        <w:top w:val="none" w:sz="0" w:space="0" w:color="auto"/>
                        <w:left w:val="none" w:sz="0" w:space="0" w:color="auto"/>
                        <w:bottom w:val="none" w:sz="0" w:space="0" w:color="auto"/>
                        <w:right w:val="none" w:sz="0" w:space="0" w:color="auto"/>
                      </w:divBdr>
                    </w:div>
                  </w:divsChild>
                </w:div>
                <w:div w:id="2022704449">
                  <w:marLeft w:val="0"/>
                  <w:marRight w:val="0"/>
                  <w:marTop w:val="0"/>
                  <w:marBottom w:val="0"/>
                  <w:divBdr>
                    <w:top w:val="none" w:sz="0" w:space="0" w:color="auto"/>
                    <w:left w:val="none" w:sz="0" w:space="0" w:color="auto"/>
                    <w:bottom w:val="none" w:sz="0" w:space="0" w:color="auto"/>
                    <w:right w:val="none" w:sz="0" w:space="0" w:color="auto"/>
                  </w:divBdr>
                  <w:divsChild>
                    <w:div w:id="1695417834">
                      <w:marLeft w:val="0"/>
                      <w:marRight w:val="0"/>
                      <w:marTop w:val="0"/>
                      <w:marBottom w:val="0"/>
                      <w:divBdr>
                        <w:top w:val="none" w:sz="0" w:space="0" w:color="auto"/>
                        <w:left w:val="none" w:sz="0" w:space="0" w:color="auto"/>
                        <w:bottom w:val="none" w:sz="0" w:space="0" w:color="auto"/>
                        <w:right w:val="none" w:sz="0" w:space="0" w:color="auto"/>
                      </w:divBdr>
                    </w:div>
                  </w:divsChild>
                </w:div>
                <w:div w:id="2076049845">
                  <w:marLeft w:val="0"/>
                  <w:marRight w:val="0"/>
                  <w:marTop w:val="0"/>
                  <w:marBottom w:val="0"/>
                  <w:divBdr>
                    <w:top w:val="none" w:sz="0" w:space="0" w:color="auto"/>
                    <w:left w:val="none" w:sz="0" w:space="0" w:color="auto"/>
                    <w:bottom w:val="none" w:sz="0" w:space="0" w:color="auto"/>
                    <w:right w:val="none" w:sz="0" w:space="0" w:color="auto"/>
                  </w:divBdr>
                  <w:divsChild>
                    <w:div w:id="473180463">
                      <w:marLeft w:val="0"/>
                      <w:marRight w:val="0"/>
                      <w:marTop w:val="0"/>
                      <w:marBottom w:val="0"/>
                      <w:divBdr>
                        <w:top w:val="none" w:sz="0" w:space="0" w:color="auto"/>
                        <w:left w:val="none" w:sz="0" w:space="0" w:color="auto"/>
                        <w:bottom w:val="none" w:sz="0" w:space="0" w:color="auto"/>
                        <w:right w:val="none" w:sz="0" w:space="0" w:color="auto"/>
                      </w:divBdr>
                    </w:div>
                  </w:divsChild>
                </w:div>
                <w:div w:id="2118214110">
                  <w:marLeft w:val="0"/>
                  <w:marRight w:val="0"/>
                  <w:marTop w:val="0"/>
                  <w:marBottom w:val="0"/>
                  <w:divBdr>
                    <w:top w:val="none" w:sz="0" w:space="0" w:color="auto"/>
                    <w:left w:val="none" w:sz="0" w:space="0" w:color="auto"/>
                    <w:bottom w:val="none" w:sz="0" w:space="0" w:color="auto"/>
                    <w:right w:val="none" w:sz="0" w:space="0" w:color="auto"/>
                  </w:divBdr>
                  <w:divsChild>
                    <w:div w:id="1552839775">
                      <w:marLeft w:val="0"/>
                      <w:marRight w:val="0"/>
                      <w:marTop w:val="0"/>
                      <w:marBottom w:val="0"/>
                      <w:divBdr>
                        <w:top w:val="none" w:sz="0" w:space="0" w:color="auto"/>
                        <w:left w:val="none" w:sz="0" w:space="0" w:color="auto"/>
                        <w:bottom w:val="none" w:sz="0" w:space="0" w:color="auto"/>
                        <w:right w:val="none" w:sz="0" w:space="0" w:color="auto"/>
                      </w:divBdr>
                    </w:div>
                  </w:divsChild>
                </w:div>
                <w:div w:id="2138066673">
                  <w:marLeft w:val="0"/>
                  <w:marRight w:val="0"/>
                  <w:marTop w:val="0"/>
                  <w:marBottom w:val="0"/>
                  <w:divBdr>
                    <w:top w:val="none" w:sz="0" w:space="0" w:color="auto"/>
                    <w:left w:val="none" w:sz="0" w:space="0" w:color="auto"/>
                    <w:bottom w:val="none" w:sz="0" w:space="0" w:color="auto"/>
                    <w:right w:val="none" w:sz="0" w:space="0" w:color="auto"/>
                  </w:divBdr>
                  <w:divsChild>
                    <w:div w:id="861288412">
                      <w:marLeft w:val="0"/>
                      <w:marRight w:val="0"/>
                      <w:marTop w:val="0"/>
                      <w:marBottom w:val="0"/>
                      <w:divBdr>
                        <w:top w:val="none" w:sz="0" w:space="0" w:color="auto"/>
                        <w:left w:val="none" w:sz="0" w:space="0" w:color="auto"/>
                        <w:bottom w:val="none" w:sz="0" w:space="0" w:color="auto"/>
                        <w:right w:val="none" w:sz="0" w:space="0" w:color="auto"/>
                      </w:divBdr>
                    </w:div>
                  </w:divsChild>
                </w:div>
                <w:div w:id="2141652116">
                  <w:marLeft w:val="0"/>
                  <w:marRight w:val="0"/>
                  <w:marTop w:val="0"/>
                  <w:marBottom w:val="0"/>
                  <w:divBdr>
                    <w:top w:val="none" w:sz="0" w:space="0" w:color="auto"/>
                    <w:left w:val="none" w:sz="0" w:space="0" w:color="auto"/>
                    <w:bottom w:val="none" w:sz="0" w:space="0" w:color="auto"/>
                    <w:right w:val="none" w:sz="0" w:space="0" w:color="auto"/>
                  </w:divBdr>
                  <w:divsChild>
                    <w:div w:id="67074276">
                      <w:marLeft w:val="0"/>
                      <w:marRight w:val="0"/>
                      <w:marTop w:val="0"/>
                      <w:marBottom w:val="0"/>
                      <w:divBdr>
                        <w:top w:val="none" w:sz="0" w:space="0" w:color="auto"/>
                        <w:left w:val="none" w:sz="0" w:space="0" w:color="auto"/>
                        <w:bottom w:val="none" w:sz="0" w:space="0" w:color="auto"/>
                        <w:right w:val="none" w:sz="0" w:space="0" w:color="auto"/>
                      </w:divBdr>
                    </w:div>
                  </w:divsChild>
                </w:div>
                <w:div w:id="2144693118">
                  <w:marLeft w:val="0"/>
                  <w:marRight w:val="0"/>
                  <w:marTop w:val="0"/>
                  <w:marBottom w:val="0"/>
                  <w:divBdr>
                    <w:top w:val="none" w:sz="0" w:space="0" w:color="auto"/>
                    <w:left w:val="none" w:sz="0" w:space="0" w:color="auto"/>
                    <w:bottom w:val="none" w:sz="0" w:space="0" w:color="auto"/>
                    <w:right w:val="none" w:sz="0" w:space="0" w:color="auto"/>
                  </w:divBdr>
                  <w:divsChild>
                    <w:div w:id="130785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68732">
          <w:marLeft w:val="0"/>
          <w:marRight w:val="0"/>
          <w:marTop w:val="0"/>
          <w:marBottom w:val="0"/>
          <w:divBdr>
            <w:top w:val="none" w:sz="0" w:space="0" w:color="auto"/>
            <w:left w:val="none" w:sz="0" w:space="0" w:color="auto"/>
            <w:bottom w:val="none" w:sz="0" w:space="0" w:color="auto"/>
            <w:right w:val="none" w:sz="0" w:space="0" w:color="auto"/>
          </w:divBdr>
          <w:divsChild>
            <w:div w:id="2009939735">
              <w:marLeft w:val="-75"/>
              <w:marRight w:val="0"/>
              <w:marTop w:val="30"/>
              <w:marBottom w:val="30"/>
              <w:divBdr>
                <w:top w:val="none" w:sz="0" w:space="0" w:color="auto"/>
                <w:left w:val="none" w:sz="0" w:space="0" w:color="auto"/>
                <w:bottom w:val="none" w:sz="0" w:space="0" w:color="auto"/>
                <w:right w:val="none" w:sz="0" w:space="0" w:color="auto"/>
              </w:divBdr>
              <w:divsChild>
                <w:div w:id="12264602">
                  <w:marLeft w:val="0"/>
                  <w:marRight w:val="0"/>
                  <w:marTop w:val="0"/>
                  <w:marBottom w:val="0"/>
                  <w:divBdr>
                    <w:top w:val="none" w:sz="0" w:space="0" w:color="auto"/>
                    <w:left w:val="none" w:sz="0" w:space="0" w:color="auto"/>
                    <w:bottom w:val="none" w:sz="0" w:space="0" w:color="auto"/>
                    <w:right w:val="none" w:sz="0" w:space="0" w:color="auto"/>
                  </w:divBdr>
                  <w:divsChild>
                    <w:div w:id="78798514">
                      <w:marLeft w:val="0"/>
                      <w:marRight w:val="0"/>
                      <w:marTop w:val="0"/>
                      <w:marBottom w:val="0"/>
                      <w:divBdr>
                        <w:top w:val="none" w:sz="0" w:space="0" w:color="auto"/>
                        <w:left w:val="none" w:sz="0" w:space="0" w:color="auto"/>
                        <w:bottom w:val="none" w:sz="0" w:space="0" w:color="auto"/>
                        <w:right w:val="none" w:sz="0" w:space="0" w:color="auto"/>
                      </w:divBdr>
                    </w:div>
                  </w:divsChild>
                </w:div>
                <w:div w:id="49502915">
                  <w:marLeft w:val="0"/>
                  <w:marRight w:val="0"/>
                  <w:marTop w:val="0"/>
                  <w:marBottom w:val="0"/>
                  <w:divBdr>
                    <w:top w:val="none" w:sz="0" w:space="0" w:color="auto"/>
                    <w:left w:val="none" w:sz="0" w:space="0" w:color="auto"/>
                    <w:bottom w:val="none" w:sz="0" w:space="0" w:color="auto"/>
                    <w:right w:val="none" w:sz="0" w:space="0" w:color="auto"/>
                  </w:divBdr>
                  <w:divsChild>
                    <w:div w:id="564418953">
                      <w:marLeft w:val="0"/>
                      <w:marRight w:val="0"/>
                      <w:marTop w:val="0"/>
                      <w:marBottom w:val="0"/>
                      <w:divBdr>
                        <w:top w:val="none" w:sz="0" w:space="0" w:color="auto"/>
                        <w:left w:val="none" w:sz="0" w:space="0" w:color="auto"/>
                        <w:bottom w:val="none" w:sz="0" w:space="0" w:color="auto"/>
                        <w:right w:val="none" w:sz="0" w:space="0" w:color="auto"/>
                      </w:divBdr>
                    </w:div>
                  </w:divsChild>
                </w:div>
                <w:div w:id="56706218">
                  <w:marLeft w:val="0"/>
                  <w:marRight w:val="0"/>
                  <w:marTop w:val="0"/>
                  <w:marBottom w:val="0"/>
                  <w:divBdr>
                    <w:top w:val="none" w:sz="0" w:space="0" w:color="auto"/>
                    <w:left w:val="none" w:sz="0" w:space="0" w:color="auto"/>
                    <w:bottom w:val="none" w:sz="0" w:space="0" w:color="auto"/>
                    <w:right w:val="none" w:sz="0" w:space="0" w:color="auto"/>
                  </w:divBdr>
                  <w:divsChild>
                    <w:div w:id="1494176687">
                      <w:marLeft w:val="0"/>
                      <w:marRight w:val="0"/>
                      <w:marTop w:val="0"/>
                      <w:marBottom w:val="0"/>
                      <w:divBdr>
                        <w:top w:val="none" w:sz="0" w:space="0" w:color="auto"/>
                        <w:left w:val="none" w:sz="0" w:space="0" w:color="auto"/>
                        <w:bottom w:val="none" w:sz="0" w:space="0" w:color="auto"/>
                        <w:right w:val="none" w:sz="0" w:space="0" w:color="auto"/>
                      </w:divBdr>
                    </w:div>
                  </w:divsChild>
                </w:div>
                <w:div w:id="59718917">
                  <w:marLeft w:val="0"/>
                  <w:marRight w:val="0"/>
                  <w:marTop w:val="0"/>
                  <w:marBottom w:val="0"/>
                  <w:divBdr>
                    <w:top w:val="none" w:sz="0" w:space="0" w:color="auto"/>
                    <w:left w:val="none" w:sz="0" w:space="0" w:color="auto"/>
                    <w:bottom w:val="none" w:sz="0" w:space="0" w:color="auto"/>
                    <w:right w:val="none" w:sz="0" w:space="0" w:color="auto"/>
                  </w:divBdr>
                  <w:divsChild>
                    <w:div w:id="66417395">
                      <w:marLeft w:val="0"/>
                      <w:marRight w:val="0"/>
                      <w:marTop w:val="0"/>
                      <w:marBottom w:val="0"/>
                      <w:divBdr>
                        <w:top w:val="none" w:sz="0" w:space="0" w:color="auto"/>
                        <w:left w:val="none" w:sz="0" w:space="0" w:color="auto"/>
                        <w:bottom w:val="none" w:sz="0" w:space="0" w:color="auto"/>
                        <w:right w:val="none" w:sz="0" w:space="0" w:color="auto"/>
                      </w:divBdr>
                    </w:div>
                  </w:divsChild>
                </w:div>
                <w:div w:id="82148205">
                  <w:marLeft w:val="0"/>
                  <w:marRight w:val="0"/>
                  <w:marTop w:val="0"/>
                  <w:marBottom w:val="0"/>
                  <w:divBdr>
                    <w:top w:val="none" w:sz="0" w:space="0" w:color="auto"/>
                    <w:left w:val="none" w:sz="0" w:space="0" w:color="auto"/>
                    <w:bottom w:val="none" w:sz="0" w:space="0" w:color="auto"/>
                    <w:right w:val="none" w:sz="0" w:space="0" w:color="auto"/>
                  </w:divBdr>
                  <w:divsChild>
                    <w:div w:id="1264993849">
                      <w:marLeft w:val="0"/>
                      <w:marRight w:val="0"/>
                      <w:marTop w:val="0"/>
                      <w:marBottom w:val="0"/>
                      <w:divBdr>
                        <w:top w:val="none" w:sz="0" w:space="0" w:color="auto"/>
                        <w:left w:val="none" w:sz="0" w:space="0" w:color="auto"/>
                        <w:bottom w:val="none" w:sz="0" w:space="0" w:color="auto"/>
                        <w:right w:val="none" w:sz="0" w:space="0" w:color="auto"/>
                      </w:divBdr>
                    </w:div>
                  </w:divsChild>
                </w:div>
                <w:div w:id="89744414">
                  <w:marLeft w:val="0"/>
                  <w:marRight w:val="0"/>
                  <w:marTop w:val="0"/>
                  <w:marBottom w:val="0"/>
                  <w:divBdr>
                    <w:top w:val="none" w:sz="0" w:space="0" w:color="auto"/>
                    <w:left w:val="none" w:sz="0" w:space="0" w:color="auto"/>
                    <w:bottom w:val="none" w:sz="0" w:space="0" w:color="auto"/>
                    <w:right w:val="none" w:sz="0" w:space="0" w:color="auto"/>
                  </w:divBdr>
                  <w:divsChild>
                    <w:div w:id="518589671">
                      <w:marLeft w:val="0"/>
                      <w:marRight w:val="0"/>
                      <w:marTop w:val="0"/>
                      <w:marBottom w:val="0"/>
                      <w:divBdr>
                        <w:top w:val="none" w:sz="0" w:space="0" w:color="auto"/>
                        <w:left w:val="none" w:sz="0" w:space="0" w:color="auto"/>
                        <w:bottom w:val="none" w:sz="0" w:space="0" w:color="auto"/>
                        <w:right w:val="none" w:sz="0" w:space="0" w:color="auto"/>
                      </w:divBdr>
                    </w:div>
                  </w:divsChild>
                </w:div>
                <w:div w:id="98331728">
                  <w:marLeft w:val="0"/>
                  <w:marRight w:val="0"/>
                  <w:marTop w:val="0"/>
                  <w:marBottom w:val="0"/>
                  <w:divBdr>
                    <w:top w:val="none" w:sz="0" w:space="0" w:color="auto"/>
                    <w:left w:val="none" w:sz="0" w:space="0" w:color="auto"/>
                    <w:bottom w:val="none" w:sz="0" w:space="0" w:color="auto"/>
                    <w:right w:val="none" w:sz="0" w:space="0" w:color="auto"/>
                  </w:divBdr>
                  <w:divsChild>
                    <w:div w:id="140385719">
                      <w:marLeft w:val="0"/>
                      <w:marRight w:val="0"/>
                      <w:marTop w:val="0"/>
                      <w:marBottom w:val="0"/>
                      <w:divBdr>
                        <w:top w:val="none" w:sz="0" w:space="0" w:color="auto"/>
                        <w:left w:val="none" w:sz="0" w:space="0" w:color="auto"/>
                        <w:bottom w:val="none" w:sz="0" w:space="0" w:color="auto"/>
                        <w:right w:val="none" w:sz="0" w:space="0" w:color="auto"/>
                      </w:divBdr>
                    </w:div>
                  </w:divsChild>
                </w:div>
                <w:div w:id="144128076">
                  <w:marLeft w:val="0"/>
                  <w:marRight w:val="0"/>
                  <w:marTop w:val="0"/>
                  <w:marBottom w:val="0"/>
                  <w:divBdr>
                    <w:top w:val="none" w:sz="0" w:space="0" w:color="auto"/>
                    <w:left w:val="none" w:sz="0" w:space="0" w:color="auto"/>
                    <w:bottom w:val="none" w:sz="0" w:space="0" w:color="auto"/>
                    <w:right w:val="none" w:sz="0" w:space="0" w:color="auto"/>
                  </w:divBdr>
                  <w:divsChild>
                    <w:div w:id="66850817">
                      <w:marLeft w:val="0"/>
                      <w:marRight w:val="0"/>
                      <w:marTop w:val="0"/>
                      <w:marBottom w:val="0"/>
                      <w:divBdr>
                        <w:top w:val="none" w:sz="0" w:space="0" w:color="auto"/>
                        <w:left w:val="none" w:sz="0" w:space="0" w:color="auto"/>
                        <w:bottom w:val="none" w:sz="0" w:space="0" w:color="auto"/>
                        <w:right w:val="none" w:sz="0" w:space="0" w:color="auto"/>
                      </w:divBdr>
                    </w:div>
                  </w:divsChild>
                </w:div>
                <w:div w:id="144205849">
                  <w:marLeft w:val="0"/>
                  <w:marRight w:val="0"/>
                  <w:marTop w:val="0"/>
                  <w:marBottom w:val="0"/>
                  <w:divBdr>
                    <w:top w:val="none" w:sz="0" w:space="0" w:color="auto"/>
                    <w:left w:val="none" w:sz="0" w:space="0" w:color="auto"/>
                    <w:bottom w:val="none" w:sz="0" w:space="0" w:color="auto"/>
                    <w:right w:val="none" w:sz="0" w:space="0" w:color="auto"/>
                  </w:divBdr>
                  <w:divsChild>
                    <w:div w:id="1279676178">
                      <w:marLeft w:val="0"/>
                      <w:marRight w:val="0"/>
                      <w:marTop w:val="0"/>
                      <w:marBottom w:val="0"/>
                      <w:divBdr>
                        <w:top w:val="none" w:sz="0" w:space="0" w:color="auto"/>
                        <w:left w:val="none" w:sz="0" w:space="0" w:color="auto"/>
                        <w:bottom w:val="none" w:sz="0" w:space="0" w:color="auto"/>
                        <w:right w:val="none" w:sz="0" w:space="0" w:color="auto"/>
                      </w:divBdr>
                    </w:div>
                  </w:divsChild>
                </w:div>
                <w:div w:id="144442579">
                  <w:marLeft w:val="0"/>
                  <w:marRight w:val="0"/>
                  <w:marTop w:val="0"/>
                  <w:marBottom w:val="0"/>
                  <w:divBdr>
                    <w:top w:val="none" w:sz="0" w:space="0" w:color="auto"/>
                    <w:left w:val="none" w:sz="0" w:space="0" w:color="auto"/>
                    <w:bottom w:val="none" w:sz="0" w:space="0" w:color="auto"/>
                    <w:right w:val="none" w:sz="0" w:space="0" w:color="auto"/>
                  </w:divBdr>
                  <w:divsChild>
                    <w:div w:id="2122868980">
                      <w:marLeft w:val="0"/>
                      <w:marRight w:val="0"/>
                      <w:marTop w:val="0"/>
                      <w:marBottom w:val="0"/>
                      <w:divBdr>
                        <w:top w:val="none" w:sz="0" w:space="0" w:color="auto"/>
                        <w:left w:val="none" w:sz="0" w:space="0" w:color="auto"/>
                        <w:bottom w:val="none" w:sz="0" w:space="0" w:color="auto"/>
                        <w:right w:val="none" w:sz="0" w:space="0" w:color="auto"/>
                      </w:divBdr>
                    </w:div>
                  </w:divsChild>
                </w:div>
                <w:div w:id="156728090">
                  <w:marLeft w:val="0"/>
                  <w:marRight w:val="0"/>
                  <w:marTop w:val="0"/>
                  <w:marBottom w:val="0"/>
                  <w:divBdr>
                    <w:top w:val="none" w:sz="0" w:space="0" w:color="auto"/>
                    <w:left w:val="none" w:sz="0" w:space="0" w:color="auto"/>
                    <w:bottom w:val="none" w:sz="0" w:space="0" w:color="auto"/>
                    <w:right w:val="none" w:sz="0" w:space="0" w:color="auto"/>
                  </w:divBdr>
                  <w:divsChild>
                    <w:div w:id="1512067318">
                      <w:marLeft w:val="0"/>
                      <w:marRight w:val="0"/>
                      <w:marTop w:val="0"/>
                      <w:marBottom w:val="0"/>
                      <w:divBdr>
                        <w:top w:val="none" w:sz="0" w:space="0" w:color="auto"/>
                        <w:left w:val="none" w:sz="0" w:space="0" w:color="auto"/>
                        <w:bottom w:val="none" w:sz="0" w:space="0" w:color="auto"/>
                        <w:right w:val="none" w:sz="0" w:space="0" w:color="auto"/>
                      </w:divBdr>
                    </w:div>
                  </w:divsChild>
                </w:div>
                <w:div w:id="162749280">
                  <w:marLeft w:val="0"/>
                  <w:marRight w:val="0"/>
                  <w:marTop w:val="0"/>
                  <w:marBottom w:val="0"/>
                  <w:divBdr>
                    <w:top w:val="none" w:sz="0" w:space="0" w:color="auto"/>
                    <w:left w:val="none" w:sz="0" w:space="0" w:color="auto"/>
                    <w:bottom w:val="none" w:sz="0" w:space="0" w:color="auto"/>
                    <w:right w:val="none" w:sz="0" w:space="0" w:color="auto"/>
                  </w:divBdr>
                  <w:divsChild>
                    <w:div w:id="1003901167">
                      <w:marLeft w:val="0"/>
                      <w:marRight w:val="0"/>
                      <w:marTop w:val="0"/>
                      <w:marBottom w:val="0"/>
                      <w:divBdr>
                        <w:top w:val="none" w:sz="0" w:space="0" w:color="auto"/>
                        <w:left w:val="none" w:sz="0" w:space="0" w:color="auto"/>
                        <w:bottom w:val="none" w:sz="0" w:space="0" w:color="auto"/>
                        <w:right w:val="none" w:sz="0" w:space="0" w:color="auto"/>
                      </w:divBdr>
                    </w:div>
                  </w:divsChild>
                </w:div>
                <w:div w:id="173110294">
                  <w:marLeft w:val="0"/>
                  <w:marRight w:val="0"/>
                  <w:marTop w:val="0"/>
                  <w:marBottom w:val="0"/>
                  <w:divBdr>
                    <w:top w:val="none" w:sz="0" w:space="0" w:color="auto"/>
                    <w:left w:val="none" w:sz="0" w:space="0" w:color="auto"/>
                    <w:bottom w:val="none" w:sz="0" w:space="0" w:color="auto"/>
                    <w:right w:val="none" w:sz="0" w:space="0" w:color="auto"/>
                  </w:divBdr>
                  <w:divsChild>
                    <w:div w:id="504637800">
                      <w:marLeft w:val="0"/>
                      <w:marRight w:val="0"/>
                      <w:marTop w:val="0"/>
                      <w:marBottom w:val="0"/>
                      <w:divBdr>
                        <w:top w:val="none" w:sz="0" w:space="0" w:color="auto"/>
                        <w:left w:val="none" w:sz="0" w:space="0" w:color="auto"/>
                        <w:bottom w:val="none" w:sz="0" w:space="0" w:color="auto"/>
                        <w:right w:val="none" w:sz="0" w:space="0" w:color="auto"/>
                      </w:divBdr>
                    </w:div>
                  </w:divsChild>
                </w:div>
                <w:div w:id="193081170">
                  <w:marLeft w:val="0"/>
                  <w:marRight w:val="0"/>
                  <w:marTop w:val="0"/>
                  <w:marBottom w:val="0"/>
                  <w:divBdr>
                    <w:top w:val="none" w:sz="0" w:space="0" w:color="auto"/>
                    <w:left w:val="none" w:sz="0" w:space="0" w:color="auto"/>
                    <w:bottom w:val="none" w:sz="0" w:space="0" w:color="auto"/>
                    <w:right w:val="none" w:sz="0" w:space="0" w:color="auto"/>
                  </w:divBdr>
                  <w:divsChild>
                    <w:div w:id="2146926364">
                      <w:marLeft w:val="0"/>
                      <w:marRight w:val="0"/>
                      <w:marTop w:val="0"/>
                      <w:marBottom w:val="0"/>
                      <w:divBdr>
                        <w:top w:val="none" w:sz="0" w:space="0" w:color="auto"/>
                        <w:left w:val="none" w:sz="0" w:space="0" w:color="auto"/>
                        <w:bottom w:val="none" w:sz="0" w:space="0" w:color="auto"/>
                        <w:right w:val="none" w:sz="0" w:space="0" w:color="auto"/>
                      </w:divBdr>
                    </w:div>
                  </w:divsChild>
                </w:div>
                <w:div w:id="208612119">
                  <w:marLeft w:val="0"/>
                  <w:marRight w:val="0"/>
                  <w:marTop w:val="0"/>
                  <w:marBottom w:val="0"/>
                  <w:divBdr>
                    <w:top w:val="none" w:sz="0" w:space="0" w:color="auto"/>
                    <w:left w:val="none" w:sz="0" w:space="0" w:color="auto"/>
                    <w:bottom w:val="none" w:sz="0" w:space="0" w:color="auto"/>
                    <w:right w:val="none" w:sz="0" w:space="0" w:color="auto"/>
                  </w:divBdr>
                  <w:divsChild>
                    <w:div w:id="1058548866">
                      <w:marLeft w:val="0"/>
                      <w:marRight w:val="0"/>
                      <w:marTop w:val="0"/>
                      <w:marBottom w:val="0"/>
                      <w:divBdr>
                        <w:top w:val="none" w:sz="0" w:space="0" w:color="auto"/>
                        <w:left w:val="none" w:sz="0" w:space="0" w:color="auto"/>
                        <w:bottom w:val="none" w:sz="0" w:space="0" w:color="auto"/>
                        <w:right w:val="none" w:sz="0" w:space="0" w:color="auto"/>
                      </w:divBdr>
                    </w:div>
                  </w:divsChild>
                </w:div>
                <w:div w:id="241374378">
                  <w:marLeft w:val="0"/>
                  <w:marRight w:val="0"/>
                  <w:marTop w:val="0"/>
                  <w:marBottom w:val="0"/>
                  <w:divBdr>
                    <w:top w:val="none" w:sz="0" w:space="0" w:color="auto"/>
                    <w:left w:val="none" w:sz="0" w:space="0" w:color="auto"/>
                    <w:bottom w:val="none" w:sz="0" w:space="0" w:color="auto"/>
                    <w:right w:val="none" w:sz="0" w:space="0" w:color="auto"/>
                  </w:divBdr>
                  <w:divsChild>
                    <w:div w:id="1102719860">
                      <w:marLeft w:val="0"/>
                      <w:marRight w:val="0"/>
                      <w:marTop w:val="0"/>
                      <w:marBottom w:val="0"/>
                      <w:divBdr>
                        <w:top w:val="none" w:sz="0" w:space="0" w:color="auto"/>
                        <w:left w:val="none" w:sz="0" w:space="0" w:color="auto"/>
                        <w:bottom w:val="none" w:sz="0" w:space="0" w:color="auto"/>
                        <w:right w:val="none" w:sz="0" w:space="0" w:color="auto"/>
                      </w:divBdr>
                    </w:div>
                  </w:divsChild>
                </w:div>
                <w:div w:id="243032535">
                  <w:marLeft w:val="0"/>
                  <w:marRight w:val="0"/>
                  <w:marTop w:val="0"/>
                  <w:marBottom w:val="0"/>
                  <w:divBdr>
                    <w:top w:val="none" w:sz="0" w:space="0" w:color="auto"/>
                    <w:left w:val="none" w:sz="0" w:space="0" w:color="auto"/>
                    <w:bottom w:val="none" w:sz="0" w:space="0" w:color="auto"/>
                    <w:right w:val="none" w:sz="0" w:space="0" w:color="auto"/>
                  </w:divBdr>
                  <w:divsChild>
                    <w:div w:id="78259039">
                      <w:marLeft w:val="0"/>
                      <w:marRight w:val="0"/>
                      <w:marTop w:val="0"/>
                      <w:marBottom w:val="0"/>
                      <w:divBdr>
                        <w:top w:val="none" w:sz="0" w:space="0" w:color="auto"/>
                        <w:left w:val="none" w:sz="0" w:space="0" w:color="auto"/>
                        <w:bottom w:val="none" w:sz="0" w:space="0" w:color="auto"/>
                        <w:right w:val="none" w:sz="0" w:space="0" w:color="auto"/>
                      </w:divBdr>
                    </w:div>
                  </w:divsChild>
                </w:div>
                <w:div w:id="258802744">
                  <w:marLeft w:val="0"/>
                  <w:marRight w:val="0"/>
                  <w:marTop w:val="0"/>
                  <w:marBottom w:val="0"/>
                  <w:divBdr>
                    <w:top w:val="none" w:sz="0" w:space="0" w:color="auto"/>
                    <w:left w:val="none" w:sz="0" w:space="0" w:color="auto"/>
                    <w:bottom w:val="none" w:sz="0" w:space="0" w:color="auto"/>
                    <w:right w:val="none" w:sz="0" w:space="0" w:color="auto"/>
                  </w:divBdr>
                  <w:divsChild>
                    <w:div w:id="70548526">
                      <w:marLeft w:val="0"/>
                      <w:marRight w:val="0"/>
                      <w:marTop w:val="0"/>
                      <w:marBottom w:val="0"/>
                      <w:divBdr>
                        <w:top w:val="none" w:sz="0" w:space="0" w:color="auto"/>
                        <w:left w:val="none" w:sz="0" w:space="0" w:color="auto"/>
                        <w:bottom w:val="none" w:sz="0" w:space="0" w:color="auto"/>
                        <w:right w:val="none" w:sz="0" w:space="0" w:color="auto"/>
                      </w:divBdr>
                    </w:div>
                  </w:divsChild>
                </w:div>
                <w:div w:id="284586581">
                  <w:marLeft w:val="0"/>
                  <w:marRight w:val="0"/>
                  <w:marTop w:val="0"/>
                  <w:marBottom w:val="0"/>
                  <w:divBdr>
                    <w:top w:val="none" w:sz="0" w:space="0" w:color="auto"/>
                    <w:left w:val="none" w:sz="0" w:space="0" w:color="auto"/>
                    <w:bottom w:val="none" w:sz="0" w:space="0" w:color="auto"/>
                    <w:right w:val="none" w:sz="0" w:space="0" w:color="auto"/>
                  </w:divBdr>
                  <w:divsChild>
                    <w:div w:id="908661601">
                      <w:marLeft w:val="0"/>
                      <w:marRight w:val="0"/>
                      <w:marTop w:val="0"/>
                      <w:marBottom w:val="0"/>
                      <w:divBdr>
                        <w:top w:val="none" w:sz="0" w:space="0" w:color="auto"/>
                        <w:left w:val="none" w:sz="0" w:space="0" w:color="auto"/>
                        <w:bottom w:val="none" w:sz="0" w:space="0" w:color="auto"/>
                        <w:right w:val="none" w:sz="0" w:space="0" w:color="auto"/>
                      </w:divBdr>
                    </w:div>
                  </w:divsChild>
                </w:div>
                <w:div w:id="288516939">
                  <w:marLeft w:val="0"/>
                  <w:marRight w:val="0"/>
                  <w:marTop w:val="0"/>
                  <w:marBottom w:val="0"/>
                  <w:divBdr>
                    <w:top w:val="none" w:sz="0" w:space="0" w:color="auto"/>
                    <w:left w:val="none" w:sz="0" w:space="0" w:color="auto"/>
                    <w:bottom w:val="none" w:sz="0" w:space="0" w:color="auto"/>
                    <w:right w:val="none" w:sz="0" w:space="0" w:color="auto"/>
                  </w:divBdr>
                  <w:divsChild>
                    <w:div w:id="1710178375">
                      <w:marLeft w:val="0"/>
                      <w:marRight w:val="0"/>
                      <w:marTop w:val="0"/>
                      <w:marBottom w:val="0"/>
                      <w:divBdr>
                        <w:top w:val="none" w:sz="0" w:space="0" w:color="auto"/>
                        <w:left w:val="none" w:sz="0" w:space="0" w:color="auto"/>
                        <w:bottom w:val="none" w:sz="0" w:space="0" w:color="auto"/>
                        <w:right w:val="none" w:sz="0" w:space="0" w:color="auto"/>
                      </w:divBdr>
                    </w:div>
                  </w:divsChild>
                </w:div>
                <w:div w:id="289366439">
                  <w:marLeft w:val="0"/>
                  <w:marRight w:val="0"/>
                  <w:marTop w:val="0"/>
                  <w:marBottom w:val="0"/>
                  <w:divBdr>
                    <w:top w:val="none" w:sz="0" w:space="0" w:color="auto"/>
                    <w:left w:val="none" w:sz="0" w:space="0" w:color="auto"/>
                    <w:bottom w:val="none" w:sz="0" w:space="0" w:color="auto"/>
                    <w:right w:val="none" w:sz="0" w:space="0" w:color="auto"/>
                  </w:divBdr>
                  <w:divsChild>
                    <w:div w:id="1138449542">
                      <w:marLeft w:val="0"/>
                      <w:marRight w:val="0"/>
                      <w:marTop w:val="0"/>
                      <w:marBottom w:val="0"/>
                      <w:divBdr>
                        <w:top w:val="none" w:sz="0" w:space="0" w:color="auto"/>
                        <w:left w:val="none" w:sz="0" w:space="0" w:color="auto"/>
                        <w:bottom w:val="none" w:sz="0" w:space="0" w:color="auto"/>
                        <w:right w:val="none" w:sz="0" w:space="0" w:color="auto"/>
                      </w:divBdr>
                    </w:div>
                  </w:divsChild>
                </w:div>
                <w:div w:id="294607297">
                  <w:marLeft w:val="0"/>
                  <w:marRight w:val="0"/>
                  <w:marTop w:val="0"/>
                  <w:marBottom w:val="0"/>
                  <w:divBdr>
                    <w:top w:val="none" w:sz="0" w:space="0" w:color="auto"/>
                    <w:left w:val="none" w:sz="0" w:space="0" w:color="auto"/>
                    <w:bottom w:val="none" w:sz="0" w:space="0" w:color="auto"/>
                    <w:right w:val="none" w:sz="0" w:space="0" w:color="auto"/>
                  </w:divBdr>
                  <w:divsChild>
                    <w:div w:id="382410691">
                      <w:marLeft w:val="0"/>
                      <w:marRight w:val="0"/>
                      <w:marTop w:val="0"/>
                      <w:marBottom w:val="0"/>
                      <w:divBdr>
                        <w:top w:val="none" w:sz="0" w:space="0" w:color="auto"/>
                        <w:left w:val="none" w:sz="0" w:space="0" w:color="auto"/>
                        <w:bottom w:val="none" w:sz="0" w:space="0" w:color="auto"/>
                        <w:right w:val="none" w:sz="0" w:space="0" w:color="auto"/>
                      </w:divBdr>
                    </w:div>
                  </w:divsChild>
                </w:div>
                <w:div w:id="305861866">
                  <w:marLeft w:val="0"/>
                  <w:marRight w:val="0"/>
                  <w:marTop w:val="0"/>
                  <w:marBottom w:val="0"/>
                  <w:divBdr>
                    <w:top w:val="none" w:sz="0" w:space="0" w:color="auto"/>
                    <w:left w:val="none" w:sz="0" w:space="0" w:color="auto"/>
                    <w:bottom w:val="none" w:sz="0" w:space="0" w:color="auto"/>
                    <w:right w:val="none" w:sz="0" w:space="0" w:color="auto"/>
                  </w:divBdr>
                  <w:divsChild>
                    <w:div w:id="980843496">
                      <w:marLeft w:val="0"/>
                      <w:marRight w:val="0"/>
                      <w:marTop w:val="0"/>
                      <w:marBottom w:val="0"/>
                      <w:divBdr>
                        <w:top w:val="none" w:sz="0" w:space="0" w:color="auto"/>
                        <w:left w:val="none" w:sz="0" w:space="0" w:color="auto"/>
                        <w:bottom w:val="none" w:sz="0" w:space="0" w:color="auto"/>
                        <w:right w:val="none" w:sz="0" w:space="0" w:color="auto"/>
                      </w:divBdr>
                    </w:div>
                  </w:divsChild>
                </w:div>
                <w:div w:id="308554693">
                  <w:marLeft w:val="0"/>
                  <w:marRight w:val="0"/>
                  <w:marTop w:val="0"/>
                  <w:marBottom w:val="0"/>
                  <w:divBdr>
                    <w:top w:val="none" w:sz="0" w:space="0" w:color="auto"/>
                    <w:left w:val="none" w:sz="0" w:space="0" w:color="auto"/>
                    <w:bottom w:val="none" w:sz="0" w:space="0" w:color="auto"/>
                    <w:right w:val="none" w:sz="0" w:space="0" w:color="auto"/>
                  </w:divBdr>
                  <w:divsChild>
                    <w:div w:id="808353751">
                      <w:marLeft w:val="0"/>
                      <w:marRight w:val="0"/>
                      <w:marTop w:val="0"/>
                      <w:marBottom w:val="0"/>
                      <w:divBdr>
                        <w:top w:val="none" w:sz="0" w:space="0" w:color="auto"/>
                        <w:left w:val="none" w:sz="0" w:space="0" w:color="auto"/>
                        <w:bottom w:val="none" w:sz="0" w:space="0" w:color="auto"/>
                        <w:right w:val="none" w:sz="0" w:space="0" w:color="auto"/>
                      </w:divBdr>
                    </w:div>
                  </w:divsChild>
                </w:div>
                <w:div w:id="360056156">
                  <w:marLeft w:val="0"/>
                  <w:marRight w:val="0"/>
                  <w:marTop w:val="0"/>
                  <w:marBottom w:val="0"/>
                  <w:divBdr>
                    <w:top w:val="none" w:sz="0" w:space="0" w:color="auto"/>
                    <w:left w:val="none" w:sz="0" w:space="0" w:color="auto"/>
                    <w:bottom w:val="none" w:sz="0" w:space="0" w:color="auto"/>
                    <w:right w:val="none" w:sz="0" w:space="0" w:color="auto"/>
                  </w:divBdr>
                  <w:divsChild>
                    <w:div w:id="674721817">
                      <w:marLeft w:val="0"/>
                      <w:marRight w:val="0"/>
                      <w:marTop w:val="0"/>
                      <w:marBottom w:val="0"/>
                      <w:divBdr>
                        <w:top w:val="none" w:sz="0" w:space="0" w:color="auto"/>
                        <w:left w:val="none" w:sz="0" w:space="0" w:color="auto"/>
                        <w:bottom w:val="none" w:sz="0" w:space="0" w:color="auto"/>
                        <w:right w:val="none" w:sz="0" w:space="0" w:color="auto"/>
                      </w:divBdr>
                    </w:div>
                  </w:divsChild>
                </w:div>
                <w:div w:id="368115929">
                  <w:marLeft w:val="0"/>
                  <w:marRight w:val="0"/>
                  <w:marTop w:val="0"/>
                  <w:marBottom w:val="0"/>
                  <w:divBdr>
                    <w:top w:val="none" w:sz="0" w:space="0" w:color="auto"/>
                    <w:left w:val="none" w:sz="0" w:space="0" w:color="auto"/>
                    <w:bottom w:val="none" w:sz="0" w:space="0" w:color="auto"/>
                    <w:right w:val="none" w:sz="0" w:space="0" w:color="auto"/>
                  </w:divBdr>
                  <w:divsChild>
                    <w:div w:id="917641111">
                      <w:marLeft w:val="0"/>
                      <w:marRight w:val="0"/>
                      <w:marTop w:val="0"/>
                      <w:marBottom w:val="0"/>
                      <w:divBdr>
                        <w:top w:val="none" w:sz="0" w:space="0" w:color="auto"/>
                        <w:left w:val="none" w:sz="0" w:space="0" w:color="auto"/>
                        <w:bottom w:val="none" w:sz="0" w:space="0" w:color="auto"/>
                        <w:right w:val="none" w:sz="0" w:space="0" w:color="auto"/>
                      </w:divBdr>
                    </w:div>
                  </w:divsChild>
                </w:div>
                <w:div w:id="378868759">
                  <w:marLeft w:val="0"/>
                  <w:marRight w:val="0"/>
                  <w:marTop w:val="0"/>
                  <w:marBottom w:val="0"/>
                  <w:divBdr>
                    <w:top w:val="none" w:sz="0" w:space="0" w:color="auto"/>
                    <w:left w:val="none" w:sz="0" w:space="0" w:color="auto"/>
                    <w:bottom w:val="none" w:sz="0" w:space="0" w:color="auto"/>
                    <w:right w:val="none" w:sz="0" w:space="0" w:color="auto"/>
                  </w:divBdr>
                  <w:divsChild>
                    <w:div w:id="1799958005">
                      <w:marLeft w:val="0"/>
                      <w:marRight w:val="0"/>
                      <w:marTop w:val="0"/>
                      <w:marBottom w:val="0"/>
                      <w:divBdr>
                        <w:top w:val="none" w:sz="0" w:space="0" w:color="auto"/>
                        <w:left w:val="none" w:sz="0" w:space="0" w:color="auto"/>
                        <w:bottom w:val="none" w:sz="0" w:space="0" w:color="auto"/>
                        <w:right w:val="none" w:sz="0" w:space="0" w:color="auto"/>
                      </w:divBdr>
                    </w:div>
                  </w:divsChild>
                </w:div>
                <w:div w:id="392654179">
                  <w:marLeft w:val="0"/>
                  <w:marRight w:val="0"/>
                  <w:marTop w:val="0"/>
                  <w:marBottom w:val="0"/>
                  <w:divBdr>
                    <w:top w:val="none" w:sz="0" w:space="0" w:color="auto"/>
                    <w:left w:val="none" w:sz="0" w:space="0" w:color="auto"/>
                    <w:bottom w:val="none" w:sz="0" w:space="0" w:color="auto"/>
                    <w:right w:val="none" w:sz="0" w:space="0" w:color="auto"/>
                  </w:divBdr>
                  <w:divsChild>
                    <w:div w:id="572205276">
                      <w:marLeft w:val="0"/>
                      <w:marRight w:val="0"/>
                      <w:marTop w:val="0"/>
                      <w:marBottom w:val="0"/>
                      <w:divBdr>
                        <w:top w:val="none" w:sz="0" w:space="0" w:color="auto"/>
                        <w:left w:val="none" w:sz="0" w:space="0" w:color="auto"/>
                        <w:bottom w:val="none" w:sz="0" w:space="0" w:color="auto"/>
                        <w:right w:val="none" w:sz="0" w:space="0" w:color="auto"/>
                      </w:divBdr>
                    </w:div>
                  </w:divsChild>
                </w:div>
                <w:div w:id="411583931">
                  <w:marLeft w:val="0"/>
                  <w:marRight w:val="0"/>
                  <w:marTop w:val="0"/>
                  <w:marBottom w:val="0"/>
                  <w:divBdr>
                    <w:top w:val="none" w:sz="0" w:space="0" w:color="auto"/>
                    <w:left w:val="none" w:sz="0" w:space="0" w:color="auto"/>
                    <w:bottom w:val="none" w:sz="0" w:space="0" w:color="auto"/>
                    <w:right w:val="none" w:sz="0" w:space="0" w:color="auto"/>
                  </w:divBdr>
                  <w:divsChild>
                    <w:div w:id="323511300">
                      <w:marLeft w:val="0"/>
                      <w:marRight w:val="0"/>
                      <w:marTop w:val="0"/>
                      <w:marBottom w:val="0"/>
                      <w:divBdr>
                        <w:top w:val="none" w:sz="0" w:space="0" w:color="auto"/>
                        <w:left w:val="none" w:sz="0" w:space="0" w:color="auto"/>
                        <w:bottom w:val="none" w:sz="0" w:space="0" w:color="auto"/>
                        <w:right w:val="none" w:sz="0" w:space="0" w:color="auto"/>
                      </w:divBdr>
                    </w:div>
                  </w:divsChild>
                </w:div>
                <w:div w:id="462693533">
                  <w:marLeft w:val="0"/>
                  <w:marRight w:val="0"/>
                  <w:marTop w:val="0"/>
                  <w:marBottom w:val="0"/>
                  <w:divBdr>
                    <w:top w:val="none" w:sz="0" w:space="0" w:color="auto"/>
                    <w:left w:val="none" w:sz="0" w:space="0" w:color="auto"/>
                    <w:bottom w:val="none" w:sz="0" w:space="0" w:color="auto"/>
                    <w:right w:val="none" w:sz="0" w:space="0" w:color="auto"/>
                  </w:divBdr>
                  <w:divsChild>
                    <w:div w:id="677925467">
                      <w:marLeft w:val="0"/>
                      <w:marRight w:val="0"/>
                      <w:marTop w:val="0"/>
                      <w:marBottom w:val="0"/>
                      <w:divBdr>
                        <w:top w:val="none" w:sz="0" w:space="0" w:color="auto"/>
                        <w:left w:val="none" w:sz="0" w:space="0" w:color="auto"/>
                        <w:bottom w:val="none" w:sz="0" w:space="0" w:color="auto"/>
                        <w:right w:val="none" w:sz="0" w:space="0" w:color="auto"/>
                      </w:divBdr>
                    </w:div>
                  </w:divsChild>
                </w:div>
                <w:div w:id="486017245">
                  <w:marLeft w:val="0"/>
                  <w:marRight w:val="0"/>
                  <w:marTop w:val="0"/>
                  <w:marBottom w:val="0"/>
                  <w:divBdr>
                    <w:top w:val="none" w:sz="0" w:space="0" w:color="auto"/>
                    <w:left w:val="none" w:sz="0" w:space="0" w:color="auto"/>
                    <w:bottom w:val="none" w:sz="0" w:space="0" w:color="auto"/>
                    <w:right w:val="none" w:sz="0" w:space="0" w:color="auto"/>
                  </w:divBdr>
                  <w:divsChild>
                    <w:div w:id="1845780798">
                      <w:marLeft w:val="0"/>
                      <w:marRight w:val="0"/>
                      <w:marTop w:val="0"/>
                      <w:marBottom w:val="0"/>
                      <w:divBdr>
                        <w:top w:val="none" w:sz="0" w:space="0" w:color="auto"/>
                        <w:left w:val="none" w:sz="0" w:space="0" w:color="auto"/>
                        <w:bottom w:val="none" w:sz="0" w:space="0" w:color="auto"/>
                        <w:right w:val="none" w:sz="0" w:space="0" w:color="auto"/>
                      </w:divBdr>
                    </w:div>
                  </w:divsChild>
                </w:div>
                <w:div w:id="493957526">
                  <w:marLeft w:val="0"/>
                  <w:marRight w:val="0"/>
                  <w:marTop w:val="0"/>
                  <w:marBottom w:val="0"/>
                  <w:divBdr>
                    <w:top w:val="none" w:sz="0" w:space="0" w:color="auto"/>
                    <w:left w:val="none" w:sz="0" w:space="0" w:color="auto"/>
                    <w:bottom w:val="none" w:sz="0" w:space="0" w:color="auto"/>
                    <w:right w:val="none" w:sz="0" w:space="0" w:color="auto"/>
                  </w:divBdr>
                  <w:divsChild>
                    <w:div w:id="1259824826">
                      <w:marLeft w:val="0"/>
                      <w:marRight w:val="0"/>
                      <w:marTop w:val="0"/>
                      <w:marBottom w:val="0"/>
                      <w:divBdr>
                        <w:top w:val="none" w:sz="0" w:space="0" w:color="auto"/>
                        <w:left w:val="none" w:sz="0" w:space="0" w:color="auto"/>
                        <w:bottom w:val="none" w:sz="0" w:space="0" w:color="auto"/>
                        <w:right w:val="none" w:sz="0" w:space="0" w:color="auto"/>
                      </w:divBdr>
                    </w:div>
                  </w:divsChild>
                </w:div>
                <w:div w:id="497581133">
                  <w:marLeft w:val="0"/>
                  <w:marRight w:val="0"/>
                  <w:marTop w:val="0"/>
                  <w:marBottom w:val="0"/>
                  <w:divBdr>
                    <w:top w:val="none" w:sz="0" w:space="0" w:color="auto"/>
                    <w:left w:val="none" w:sz="0" w:space="0" w:color="auto"/>
                    <w:bottom w:val="none" w:sz="0" w:space="0" w:color="auto"/>
                    <w:right w:val="none" w:sz="0" w:space="0" w:color="auto"/>
                  </w:divBdr>
                  <w:divsChild>
                    <w:div w:id="1539392087">
                      <w:marLeft w:val="0"/>
                      <w:marRight w:val="0"/>
                      <w:marTop w:val="0"/>
                      <w:marBottom w:val="0"/>
                      <w:divBdr>
                        <w:top w:val="none" w:sz="0" w:space="0" w:color="auto"/>
                        <w:left w:val="none" w:sz="0" w:space="0" w:color="auto"/>
                        <w:bottom w:val="none" w:sz="0" w:space="0" w:color="auto"/>
                        <w:right w:val="none" w:sz="0" w:space="0" w:color="auto"/>
                      </w:divBdr>
                    </w:div>
                  </w:divsChild>
                </w:div>
                <w:div w:id="520514108">
                  <w:marLeft w:val="0"/>
                  <w:marRight w:val="0"/>
                  <w:marTop w:val="0"/>
                  <w:marBottom w:val="0"/>
                  <w:divBdr>
                    <w:top w:val="none" w:sz="0" w:space="0" w:color="auto"/>
                    <w:left w:val="none" w:sz="0" w:space="0" w:color="auto"/>
                    <w:bottom w:val="none" w:sz="0" w:space="0" w:color="auto"/>
                    <w:right w:val="none" w:sz="0" w:space="0" w:color="auto"/>
                  </w:divBdr>
                  <w:divsChild>
                    <w:div w:id="196816903">
                      <w:marLeft w:val="0"/>
                      <w:marRight w:val="0"/>
                      <w:marTop w:val="0"/>
                      <w:marBottom w:val="0"/>
                      <w:divBdr>
                        <w:top w:val="none" w:sz="0" w:space="0" w:color="auto"/>
                        <w:left w:val="none" w:sz="0" w:space="0" w:color="auto"/>
                        <w:bottom w:val="none" w:sz="0" w:space="0" w:color="auto"/>
                        <w:right w:val="none" w:sz="0" w:space="0" w:color="auto"/>
                      </w:divBdr>
                    </w:div>
                  </w:divsChild>
                </w:div>
                <w:div w:id="523593895">
                  <w:marLeft w:val="0"/>
                  <w:marRight w:val="0"/>
                  <w:marTop w:val="0"/>
                  <w:marBottom w:val="0"/>
                  <w:divBdr>
                    <w:top w:val="none" w:sz="0" w:space="0" w:color="auto"/>
                    <w:left w:val="none" w:sz="0" w:space="0" w:color="auto"/>
                    <w:bottom w:val="none" w:sz="0" w:space="0" w:color="auto"/>
                    <w:right w:val="none" w:sz="0" w:space="0" w:color="auto"/>
                  </w:divBdr>
                  <w:divsChild>
                    <w:div w:id="1374958573">
                      <w:marLeft w:val="0"/>
                      <w:marRight w:val="0"/>
                      <w:marTop w:val="0"/>
                      <w:marBottom w:val="0"/>
                      <w:divBdr>
                        <w:top w:val="none" w:sz="0" w:space="0" w:color="auto"/>
                        <w:left w:val="none" w:sz="0" w:space="0" w:color="auto"/>
                        <w:bottom w:val="none" w:sz="0" w:space="0" w:color="auto"/>
                        <w:right w:val="none" w:sz="0" w:space="0" w:color="auto"/>
                      </w:divBdr>
                    </w:div>
                  </w:divsChild>
                </w:div>
                <w:div w:id="554119318">
                  <w:marLeft w:val="0"/>
                  <w:marRight w:val="0"/>
                  <w:marTop w:val="0"/>
                  <w:marBottom w:val="0"/>
                  <w:divBdr>
                    <w:top w:val="none" w:sz="0" w:space="0" w:color="auto"/>
                    <w:left w:val="none" w:sz="0" w:space="0" w:color="auto"/>
                    <w:bottom w:val="none" w:sz="0" w:space="0" w:color="auto"/>
                    <w:right w:val="none" w:sz="0" w:space="0" w:color="auto"/>
                  </w:divBdr>
                  <w:divsChild>
                    <w:div w:id="1919365978">
                      <w:marLeft w:val="0"/>
                      <w:marRight w:val="0"/>
                      <w:marTop w:val="0"/>
                      <w:marBottom w:val="0"/>
                      <w:divBdr>
                        <w:top w:val="none" w:sz="0" w:space="0" w:color="auto"/>
                        <w:left w:val="none" w:sz="0" w:space="0" w:color="auto"/>
                        <w:bottom w:val="none" w:sz="0" w:space="0" w:color="auto"/>
                        <w:right w:val="none" w:sz="0" w:space="0" w:color="auto"/>
                      </w:divBdr>
                    </w:div>
                  </w:divsChild>
                </w:div>
                <w:div w:id="591864913">
                  <w:marLeft w:val="0"/>
                  <w:marRight w:val="0"/>
                  <w:marTop w:val="0"/>
                  <w:marBottom w:val="0"/>
                  <w:divBdr>
                    <w:top w:val="none" w:sz="0" w:space="0" w:color="auto"/>
                    <w:left w:val="none" w:sz="0" w:space="0" w:color="auto"/>
                    <w:bottom w:val="none" w:sz="0" w:space="0" w:color="auto"/>
                    <w:right w:val="none" w:sz="0" w:space="0" w:color="auto"/>
                  </w:divBdr>
                  <w:divsChild>
                    <w:div w:id="925041762">
                      <w:marLeft w:val="0"/>
                      <w:marRight w:val="0"/>
                      <w:marTop w:val="0"/>
                      <w:marBottom w:val="0"/>
                      <w:divBdr>
                        <w:top w:val="none" w:sz="0" w:space="0" w:color="auto"/>
                        <w:left w:val="none" w:sz="0" w:space="0" w:color="auto"/>
                        <w:bottom w:val="none" w:sz="0" w:space="0" w:color="auto"/>
                        <w:right w:val="none" w:sz="0" w:space="0" w:color="auto"/>
                      </w:divBdr>
                    </w:div>
                  </w:divsChild>
                </w:div>
                <w:div w:id="610745758">
                  <w:marLeft w:val="0"/>
                  <w:marRight w:val="0"/>
                  <w:marTop w:val="0"/>
                  <w:marBottom w:val="0"/>
                  <w:divBdr>
                    <w:top w:val="none" w:sz="0" w:space="0" w:color="auto"/>
                    <w:left w:val="none" w:sz="0" w:space="0" w:color="auto"/>
                    <w:bottom w:val="none" w:sz="0" w:space="0" w:color="auto"/>
                    <w:right w:val="none" w:sz="0" w:space="0" w:color="auto"/>
                  </w:divBdr>
                  <w:divsChild>
                    <w:div w:id="190806796">
                      <w:marLeft w:val="0"/>
                      <w:marRight w:val="0"/>
                      <w:marTop w:val="0"/>
                      <w:marBottom w:val="0"/>
                      <w:divBdr>
                        <w:top w:val="none" w:sz="0" w:space="0" w:color="auto"/>
                        <w:left w:val="none" w:sz="0" w:space="0" w:color="auto"/>
                        <w:bottom w:val="none" w:sz="0" w:space="0" w:color="auto"/>
                        <w:right w:val="none" w:sz="0" w:space="0" w:color="auto"/>
                      </w:divBdr>
                    </w:div>
                  </w:divsChild>
                </w:div>
                <w:div w:id="612708698">
                  <w:marLeft w:val="0"/>
                  <w:marRight w:val="0"/>
                  <w:marTop w:val="0"/>
                  <w:marBottom w:val="0"/>
                  <w:divBdr>
                    <w:top w:val="none" w:sz="0" w:space="0" w:color="auto"/>
                    <w:left w:val="none" w:sz="0" w:space="0" w:color="auto"/>
                    <w:bottom w:val="none" w:sz="0" w:space="0" w:color="auto"/>
                    <w:right w:val="none" w:sz="0" w:space="0" w:color="auto"/>
                  </w:divBdr>
                  <w:divsChild>
                    <w:div w:id="1400442919">
                      <w:marLeft w:val="0"/>
                      <w:marRight w:val="0"/>
                      <w:marTop w:val="0"/>
                      <w:marBottom w:val="0"/>
                      <w:divBdr>
                        <w:top w:val="none" w:sz="0" w:space="0" w:color="auto"/>
                        <w:left w:val="none" w:sz="0" w:space="0" w:color="auto"/>
                        <w:bottom w:val="none" w:sz="0" w:space="0" w:color="auto"/>
                        <w:right w:val="none" w:sz="0" w:space="0" w:color="auto"/>
                      </w:divBdr>
                    </w:div>
                  </w:divsChild>
                </w:div>
                <w:div w:id="632716146">
                  <w:marLeft w:val="0"/>
                  <w:marRight w:val="0"/>
                  <w:marTop w:val="0"/>
                  <w:marBottom w:val="0"/>
                  <w:divBdr>
                    <w:top w:val="none" w:sz="0" w:space="0" w:color="auto"/>
                    <w:left w:val="none" w:sz="0" w:space="0" w:color="auto"/>
                    <w:bottom w:val="none" w:sz="0" w:space="0" w:color="auto"/>
                    <w:right w:val="none" w:sz="0" w:space="0" w:color="auto"/>
                  </w:divBdr>
                  <w:divsChild>
                    <w:div w:id="1319655184">
                      <w:marLeft w:val="0"/>
                      <w:marRight w:val="0"/>
                      <w:marTop w:val="0"/>
                      <w:marBottom w:val="0"/>
                      <w:divBdr>
                        <w:top w:val="none" w:sz="0" w:space="0" w:color="auto"/>
                        <w:left w:val="none" w:sz="0" w:space="0" w:color="auto"/>
                        <w:bottom w:val="none" w:sz="0" w:space="0" w:color="auto"/>
                        <w:right w:val="none" w:sz="0" w:space="0" w:color="auto"/>
                      </w:divBdr>
                    </w:div>
                  </w:divsChild>
                </w:div>
                <w:div w:id="649478859">
                  <w:marLeft w:val="0"/>
                  <w:marRight w:val="0"/>
                  <w:marTop w:val="0"/>
                  <w:marBottom w:val="0"/>
                  <w:divBdr>
                    <w:top w:val="none" w:sz="0" w:space="0" w:color="auto"/>
                    <w:left w:val="none" w:sz="0" w:space="0" w:color="auto"/>
                    <w:bottom w:val="none" w:sz="0" w:space="0" w:color="auto"/>
                    <w:right w:val="none" w:sz="0" w:space="0" w:color="auto"/>
                  </w:divBdr>
                  <w:divsChild>
                    <w:div w:id="1377511107">
                      <w:marLeft w:val="0"/>
                      <w:marRight w:val="0"/>
                      <w:marTop w:val="0"/>
                      <w:marBottom w:val="0"/>
                      <w:divBdr>
                        <w:top w:val="none" w:sz="0" w:space="0" w:color="auto"/>
                        <w:left w:val="none" w:sz="0" w:space="0" w:color="auto"/>
                        <w:bottom w:val="none" w:sz="0" w:space="0" w:color="auto"/>
                        <w:right w:val="none" w:sz="0" w:space="0" w:color="auto"/>
                      </w:divBdr>
                    </w:div>
                  </w:divsChild>
                </w:div>
                <w:div w:id="658315292">
                  <w:marLeft w:val="0"/>
                  <w:marRight w:val="0"/>
                  <w:marTop w:val="0"/>
                  <w:marBottom w:val="0"/>
                  <w:divBdr>
                    <w:top w:val="none" w:sz="0" w:space="0" w:color="auto"/>
                    <w:left w:val="none" w:sz="0" w:space="0" w:color="auto"/>
                    <w:bottom w:val="none" w:sz="0" w:space="0" w:color="auto"/>
                    <w:right w:val="none" w:sz="0" w:space="0" w:color="auto"/>
                  </w:divBdr>
                  <w:divsChild>
                    <w:div w:id="152257712">
                      <w:marLeft w:val="0"/>
                      <w:marRight w:val="0"/>
                      <w:marTop w:val="0"/>
                      <w:marBottom w:val="0"/>
                      <w:divBdr>
                        <w:top w:val="none" w:sz="0" w:space="0" w:color="auto"/>
                        <w:left w:val="none" w:sz="0" w:space="0" w:color="auto"/>
                        <w:bottom w:val="none" w:sz="0" w:space="0" w:color="auto"/>
                        <w:right w:val="none" w:sz="0" w:space="0" w:color="auto"/>
                      </w:divBdr>
                    </w:div>
                  </w:divsChild>
                </w:div>
                <w:div w:id="678894512">
                  <w:marLeft w:val="0"/>
                  <w:marRight w:val="0"/>
                  <w:marTop w:val="0"/>
                  <w:marBottom w:val="0"/>
                  <w:divBdr>
                    <w:top w:val="none" w:sz="0" w:space="0" w:color="auto"/>
                    <w:left w:val="none" w:sz="0" w:space="0" w:color="auto"/>
                    <w:bottom w:val="none" w:sz="0" w:space="0" w:color="auto"/>
                    <w:right w:val="none" w:sz="0" w:space="0" w:color="auto"/>
                  </w:divBdr>
                  <w:divsChild>
                    <w:div w:id="1376347291">
                      <w:marLeft w:val="0"/>
                      <w:marRight w:val="0"/>
                      <w:marTop w:val="0"/>
                      <w:marBottom w:val="0"/>
                      <w:divBdr>
                        <w:top w:val="none" w:sz="0" w:space="0" w:color="auto"/>
                        <w:left w:val="none" w:sz="0" w:space="0" w:color="auto"/>
                        <w:bottom w:val="none" w:sz="0" w:space="0" w:color="auto"/>
                        <w:right w:val="none" w:sz="0" w:space="0" w:color="auto"/>
                      </w:divBdr>
                    </w:div>
                  </w:divsChild>
                </w:div>
                <w:div w:id="680619762">
                  <w:marLeft w:val="0"/>
                  <w:marRight w:val="0"/>
                  <w:marTop w:val="0"/>
                  <w:marBottom w:val="0"/>
                  <w:divBdr>
                    <w:top w:val="none" w:sz="0" w:space="0" w:color="auto"/>
                    <w:left w:val="none" w:sz="0" w:space="0" w:color="auto"/>
                    <w:bottom w:val="none" w:sz="0" w:space="0" w:color="auto"/>
                    <w:right w:val="none" w:sz="0" w:space="0" w:color="auto"/>
                  </w:divBdr>
                  <w:divsChild>
                    <w:div w:id="1927762724">
                      <w:marLeft w:val="0"/>
                      <w:marRight w:val="0"/>
                      <w:marTop w:val="0"/>
                      <w:marBottom w:val="0"/>
                      <w:divBdr>
                        <w:top w:val="none" w:sz="0" w:space="0" w:color="auto"/>
                        <w:left w:val="none" w:sz="0" w:space="0" w:color="auto"/>
                        <w:bottom w:val="none" w:sz="0" w:space="0" w:color="auto"/>
                        <w:right w:val="none" w:sz="0" w:space="0" w:color="auto"/>
                      </w:divBdr>
                    </w:div>
                  </w:divsChild>
                </w:div>
                <w:div w:id="693650757">
                  <w:marLeft w:val="0"/>
                  <w:marRight w:val="0"/>
                  <w:marTop w:val="0"/>
                  <w:marBottom w:val="0"/>
                  <w:divBdr>
                    <w:top w:val="none" w:sz="0" w:space="0" w:color="auto"/>
                    <w:left w:val="none" w:sz="0" w:space="0" w:color="auto"/>
                    <w:bottom w:val="none" w:sz="0" w:space="0" w:color="auto"/>
                    <w:right w:val="none" w:sz="0" w:space="0" w:color="auto"/>
                  </w:divBdr>
                  <w:divsChild>
                    <w:div w:id="392630744">
                      <w:marLeft w:val="0"/>
                      <w:marRight w:val="0"/>
                      <w:marTop w:val="0"/>
                      <w:marBottom w:val="0"/>
                      <w:divBdr>
                        <w:top w:val="none" w:sz="0" w:space="0" w:color="auto"/>
                        <w:left w:val="none" w:sz="0" w:space="0" w:color="auto"/>
                        <w:bottom w:val="none" w:sz="0" w:space="0" w:color="auto"/>
                        <w:right w:val="none" w:sz="0" w:space="0" w:color="auto"/>
                      </w:divBdr>
                    </w:div>
                  </w:divsChild>
                </w:div>
                <w:div w:id="701706757">
                  <w:marLeft w:val="0"/>
                  <w:marRight w:val="0"/>
                  <w:marTop w:val="0"/>
                  <w:marBottom w:val="0"/>
                  <w:divBdr>
                    <w:top w:val="none" w:sz="0" w:space="0" w:color="auto"/>
                    <w:left w:val="none" w:sz="0" w:space="0" w:color="auto"/>
                    <w:bottom w:val="none" w:sz="0" w:space="0" w:color="auto"/>
                    <w:right w:val="none" w:sz="0" w:space="0" w:color="auto"/>
                  </w:divBdr>
                  <w:divsChild>
                    <w:div w:id="1656177560">
                      <w:marLeft w:val="0"/>
                      <w:marRight w:val="0"/>
                      <w:marTop w:val="0"/>
                      <w:marBottom w:val="0"/>
                      <w:divBdr>
                        <w:top w:val="none" w:sz="0" w:space="0" w:color="auto"/>
                        <w:left w:val="none" w:sz="0" w:space="0" w:color="auto"/>
                        <w:bottom w:val="none" w:sz="0" w:space="0" w:color="auto"/>
                        <w:right w:val="none" w:sz="0" w:space="0" w:color="auto"/>
                      </w:divBdr>
                    </w:div>
                  </w:divsChild>
                </w:div>
                <w:div w:id="762844118">
                  <w:marLeft w:val="0"/>
                  <w:marRight w:val="0"/>
                  <w:marTop w:val="0"/>
                  <w:marBottom w:val="0"/>
                  <w:divBdr>
                    <w:top w:val="none" w:sz="0" w:space="0" w:color="auto"/>
                    <w:left w:val="none" w:sz="0" w:space="0" w:color="auto"/>
                    <w:bottom w:val="none" w:sz="0" w:space="0" w:color="auto"/>
                    <w:right w:val="none" w:sz="0" w:space="0" w:color="auto"/>
                  </w:divBdr>
                  <w:divsChild>
                    <w:div w:id="342971966">
                      <w:marLeft w:val="0"/>
                      <w:marRight w:val="0"/>
                      <w:marTop w:val="0"/>
                      <w:marBottom w:val="0"/>
                      <w:divBdr>
                        <w:top w:val="none" w:sz="0" w:space="0" w:color="auto"/>
                        <w:left w:val="none" w:sz="0" w:space="0" w:color="auto"/>
                        <w:bottom w:val="none" w:sz="0" w:space="0" w:color="auto"/>
                        <w:right w:val="none" w:sz="0" w:space="0" w:color="auto"/>
                      </w:divBdr>
                    </w:div>
                  </w:divsChild>
                </w:div>
                <w:div w:id="775104913">
                  <w:marLeft w:val="0"/>
                  <w:marRight w:val="0"/>
                  <w:marTop w:val="0"/>
                  <w:marBottom w:val="0"/>
                  <w:divBdr>
                    <w:top w:val="none" w:sz="0" w:space="0" w:color="auto"/>
                    <w:left w:val="none" w:sz="0" w:space="0" w:color="auto"/>
                    <w:bottom w:val="none" w:sz="0" w:space="0" w:color="auto"/>
                    <w:right w:val="none" w:sz="0" w:space="0" w:color="auto"/>
                  </w:divBdr>
                  <w:divsChild>
                    <w:div w:id="918369365">
                      <w:marLeft w:val="0"/>
                      <w:marRight w:val="0"/>
                      <w:marTop w:val="0"/>
                      <w:marBottom w:val="0"/>
                      <w:divBdr>
                        <w:top w:val="none" w:sz="0" w:space="0" w:color="auto"/>
                        <w:left w:val="none" w:sz="0" w:space="0" w:color="auto"/>
                        <w:bottom w:val="none" w:sz="0" w:space="0" w:color="auto"/>
                        <w:right w:val="none" w:sz="0" w:space="0" w:color="auto"/>
                      </w:divBdr>
                    </w:div>
                  </w:divsChild>
                </w:div>
                <w:div w:id="777064181">
                  <w:marLeft w:val="0"/>
                  <w:marRight w:val="0"/>
                  <w:marTop w:val="0"/>
                  <w:marBottom w:val="0"/>
                  <w:divBdr>
                    <w:top w:val="none" w:sz="0" w:space="0" w:color="auto"/>
                    <w:left w:val="none" w:sz="0" w:space="0" w:color="auto"/>
                    <w:bottom w:val="none" w:sz="0" w:space="0" w:color="auto"/>
                    <w:right w:val="none" w:sz="0" w:space="0" w:color="auto"/>
                  </w:divBdr>
                  <w:divsChild>
                    <w:div w:id="705522153">
                      <w:marLeft w:val="0"/>
                      <w:marRight w:val="0"/>
                      <w:marTop w:val="0"/>
                      <w:marBottom w:val="0"/>
                      <w:divBdr>
                        <w:top w:val="none" w:sz="0" w:space="0" w:color="auto"/>
                        <w:left w:val="none" w:sz="0" w:space="0" w:color="auto"/>
                        <w:bottom w:val="none" w:sz="0" w:space="0" w:color="auto"/>
                        <w:right w:val="none" w:sz="0" w:space="0" w:color="auto"/>
                      </w:divBdr>
                    </w:div>
                  </w:divsChild>
                </w:div>
                <w:div w:id="810102408">
                  <w:marLeft w:val="0"/>
                  <w:marRight w:val="0"/>
                  <w:marTop w:val="0"/>
                  <w:marBottom w:val="0"/>
                  <w:divBdr>
                    <w:top w:val="none" w:sz="0" w:space="0" w:color="auto"/>
                    <w:left w:val="none" w:sz="0" w:space="0" w:color="auto"/>
                    <w:bottom w:val="none" w:sz="0" w:space="0" w:color="auto"/>
                    <w:right w:val="none" w:sz="0" w:space="0" w:color="auto"/>
                  </w:divBdr>
                  <w:divsChild>
                    <w:div w:id="1355424528">
                      <w:marLeft w:val="0"/>
                      <w:marRight w:val="0"/>
                      <w:marTop w:val="0"/>
                      <w:marBottom w:val="0"/>
                      <w:divBdr>
                        <w:top w:val="none" w:sz="0" w:space="0" w:color="auto"/>
                        <w:left w:val="none" w:sz="0" w:space="0" w:color="auto"/>
                        <w:bottom w:val="none" w:sz="0" w:space="0" w:color="auto"/>
                        <w:right w:val="none" w:sz="0" w:space="0" w:color="auto"/>
                      </w:divBdr>
                    </w:div>
                  </w:divsChild>
                </w:div>
                <w:div w:id="842744521">
                  <w:marLeft w:val="0"/>
                  <w:marRight w:val="0"/>
                  <w:marTop w:val="0"/>
                  <w:marBottom w:val="0"/>
                  <w:divBdr>
                    <w:top w:val="none" w:sz="0" w:space="0" w:color="auto"/>
                    <w:left w:val="none" w:sz="0" w:space="0" w:color="auto"/>
                    <w:bottom w:val="none" w:sz="0" w:space="0" w:color="auto"/>
                    <w:right w:val="none" w:sz="0" w:space="0" w:color="auto"/>
                  </w:divBdr>
                  <w:divsChild>
                    <w:div w:id="1963267999">
                      <w:marLeft w:val="0"/>
                      <w:marRight w:val="0"/>
                      <w:marTop w:val="0"/>
                      <w:marBottom w:val="0"/>
                      <w:divBdr>
                        <w:top w:val="none" w:sz="0" w:space="0" w:color="auto"/>
                        <w:left w:val="none" w:sz="0" w:space="0" w:color="auto"/>
                        <w:bottom w:val="none" w:sz="0" w:space="0" w:color="auto"/>
                        <w:right w:val="none" w:sz="0" w:space="0" w:color="auto"/>
                      </w:divBdr>
                    </w:div>
                  </w:divsChild>
                </w:div>
                <w:div w:id="847984427">
                  <w:marLeft w:val="0"/>
                  <w:marRight w:val="0"/>
                  <w:marTop w:val="0"/>
                  <w:marBottom w:val="0"/>
                  <w:divBdr>
                    <w:top w:val="none" w:sz="0" w:space="0" w:color="auto"/>
                    <w:left w:val="none" w:sz="0" w:space="0" w:color="auto"/>
                    <w:bottom w:val="none" w:sz="0" w:space="0" w:color="auto"/>
                    <w:right w:val="none" w:sz="0" w:space="0" w:color="auto"/>
                  </w:divBdr>
                  <w:divsChild>
                    <w:div w:id="1494489962">
                      <w:marLeft w:val="0"/>
                      <w:marRight w:val="0"/>
                      <w:marTop w:val="0"/>
                      <w:marBottom w:val="0"/>
                      <w:divBdr>
                        <w:top w:val="none" w:sz="0" w:space="0" w:color="auto"/>
                        <w:left w:val="none" w:sz="0" w:space="0" w:color="auto"/>
                        <w:bottom w:val="none" w:sz="0" w:space="0" w:color="auto"/>
                        <w:right w:val="none" w:sz="0" w:space="0" w:color="auto"/>
                      </w:divBdr>
                    </w:div>
                  </w:divsChild>
                </w:div>
                <w:div w:id="866454635">
                  <w:marLeft w:val="0"/>
                  <w:marRight w:val="0"/>
                  <w:marTop w:val="0"/>
                  <w:marBottom w:val="0"/>
                  <w:divBdr>
                    <w:top w:val="none" w:sz="0" w:space="0" w:color="auto"/>
                    <w:left w:val="none" w:sz="0" w:space="0" w:color="auto"/>
                    <w:bottom w:val="none" w:sz="0" w:space="0" w:color="auto"/>
                    <w:right w:val="none" w:sz="0" w:space="0" w:color="auto"/>
                  </w:divBdr>
                  <w:divsChild>
                    <w:div w:id="1786851870">
                      <w:marLeft w:val="0"/>
                      <w:marRight w:val="0"/>
                      <w:marTop w:val="0"/>
                      <w:marBottom w:val="0"/>
                      <w:divBdr>
                        <w:top w:val="none" w:sz="0" w:space="0" w:color="auto"/>
                        <w:left w:val="none" w:sz="0" w:space="0" w:color="auto"/>
                        <w:bottom w:val="none" w:sz="0" w:space="0" w:color="auto"/>
                        <w:right w:val="none" w:sz="0" w:space="0" w:color="auto"/>
                      </w:divBdr>
                    </w:div>
                  </w:divsChild>
                </w:div>
                <w:div w:id="936444477">
                  <w:marLeft w:val="0"/>
                  <w:marRight w:val="0"/>
                  <w:marTop w:val="0"/>
                  <w:marBottom w:val="0"/>
                  <w:divBdr>
                    <w:top w:val="none" w:sz="0" w:space="0" w:color="auto"/>
                    <w:left w:val="none" w:sz="0" w:space="0" w:color="auto"/>
                    <w:bottom w:val="none" w:sz="0" w:space="0" w:color="auto"/>
                    <w:right w:val="none" w:sz="0" w:space="0" w:color="auto"/>
                  </w:divBdr>
                  <w:divsChild>
                    <w:div w:id="2137136668">
                      <w:marLeft w:val="0"/>
                      <w:marRight w:val="0"/>
                      <w:marTop w:val="0"/>
                      <w:marBottom w:val="0"/>
                      <w:divBdr>
                        <w:top w:val="none" w:sz="0" w:space="0" w:color="auto"/>
                        <w:left w:val="none" w:sz="0" w:space="0" w:color="auto"/>
                        <w:bottom w:val="none" w:sz="0" w:space="0" w:color="auto"/>
                        <w:right w:val="none" w:sz="0" w:space="0" w:color="auto"/>
                      </w:divBdr>
                    </w:div>
                  </w:divsChild>
                </w:div>
                <w:div w:id="951935997">
                  <w:marLeft w:val="0"/>
                  <w:marRight w:val="0"/>
                  <w:marTop w:val="0"/>
                  <w:marBottom w:val="0"/>
                  <w:divBdr>
                    <w:top w:val="none" w:sz="0" w:space="0" w:color="auto"/>
                    <w:left w:val="none" w:sz="0" w:space="0" w:color="auto"/>
                    <w:bottom w:val="none" w:sz="0" w:space="0" w:color="auto"/>
                    <w:right w:val="none" w:sz="0" w:space="0" w:color="auto"/>
                  </w:divBdr>
                  <w:divsChild>
                    <w:div w:id="681973853">
                      <w:marLeft w:val="0"/>
                      <w:marRight w:val="0"/>
                      <w:marTop w:val="0"/>
                      <w:marBottom w:val="0"/>
                      <w:divBdr>
                        <w:top w:val="none" w:sz="0" w:space="0" w:color="auto"/>
                        <w:left w:val="none" w:sz="0" w:space="0" w:color="auto"/>
                        <w:bottom w:val="none" w:sz="0" w:space="0" w:color="auto"/>
                        <w:right w:val="none" w:sz="0" w:space="0" w:color="auto"/>
                      </w:divBdr>
                    </w:div>
                  </w:divsChild>
                </w:div>
                <w:div w:id="977566049">
                  <w:marLeft w:val="0"/>
                  <w:marRight w:val="0"/>
                  <w:marTop w:val="0"/>
                  <w:marBottom w:val="0"/>
                  <w:divBdr>
                    <w:top w:val="none" w:sz="0" w:space="0" w:color="auto"/>
                    <w:left w:val="none" w:sz="0" w:space="0" w:color="auto"/>
                    <w:bottom w:val="none" w:sz="0" w:space="0" w:color="auto"/>
                    <w:right w:val="none" w:sz="0" w:space="0" w:color="auto"/>
                  </w:divBdr>
                  <w:divsChild>
                    <w:div w:id="485977020">
                      <w:marLeft w:val="0"/>
                      <w:marRight w:val="0"/>
                      <w:marTop w:val="0"/>
                      <w:marBottom w:val="0"/>
                      <w:divBdr>
                        <w:top w:val="none" w:sz="0" w:space="0" w:color="auto"/>
                        <w:left w:val="none" w:sz="0" w:space="0" w:color="auto"/>
                        <w:bottom w:val="none" w:sz="0" w:space="0" w:color="auto"/>
                        <w:right w:val="none" w:sz="0" w:space="0" w:color="auto"/>
                      </w:divBdr>
                    </w:div>
                  </w:divsChild>
                </w:div>
                <w:div w:id="1032879181">
                  <w:marLeft w:val="0"/>
                  <w:marRight w:val="0"/>
                  <w:marTop w:val="0"/>
                  <w:marBottom w:val="0"/>
                  <w:divBdr>
                    <w:top w:val="none" w:sz="0" w:space="0" w:color="auto"/>
                    <w:left w:val="none" w:sz="0" w:space="0" w:color="auto"/>
                    <w:bottom w:val="none" w:sz="0" w:space="0" w:color="auto"/>
                    <w:right w:val="none" w:sz="0" w:space="0" w:color="auto"/>
                  </w:divBdr>
                  <w:divsChild>
                    <w:div w:id="831946192">
                      <w:marLeft w:val="0"/>
                      <w:marRight w:val="0"/>
                      <w:marTop w:val="0"/>
                      <w:marBottom w:val="0"/>
                      <w:divBdr>
                        <w:top w:val="none" w:sz="0" w:space="0" w:color="auto"/>
                        <w:left w:val="none" w:sz="0" w:space="0" w:color="auto"/>
                        <w:bottom w:val="none" w:sz="0" w:space="0" w:color="auto"/>
                        <w:right w:val="none" w:sz="0" w:space="0" w:color="auto"/>
                      </w:divBdr>
                    </w:div>
                  </w:divsChild>
                </w:div>
                <w:div w:id="1045448872">
                  <w:marLeft w:val="0"/>
                  <w:marRight w:val="0"/>
                  <w:marTop w:val="0"/>
                  <w:marBottom w:val="0"/>
                  <w:divBdr>
                    <w:top w:val="none" w:sz="0" w:space="0" w:color="auto"/>
                    <w:left w:val="none" w:sz="0" w:space="0" w:color="auto"/>
                    <w:bottom w:val="none" w:sz="0" w:space="0" w:color="auto"/>
                    <w:right w:val="none" w:sz="0" w:space="0" w:color="auto"/>
                  </w:divBdr>
                  <w:divsChild>
                    <w:div w:id="1014653236">
                      <w:marLeft w:val="0"/>
                      <w:marRight w:val="0"/>
                      <w:marTop w:val="0"/>
                      <w:marBottom w:val="0"/>
                      <w:divBdr>
                        <w:top w:val="none" w:sz="0" w:space="0" w:color="auto"/>
                        <w:left w:val="none" w:sz="0" w:space="0" w:color="auto"/>
                        <w:bottom w:val="none" w:sz="0" w:space="0" w:color="auto"/>
                        <w:right w:val="none" w:sz="0" w:space="0" w:color="auto"/>
                      </w:divBdr>
                    </w:div>
                  </w:divsChild>
                </w:div>
                <w:div w:id="1048605431">
                  <w:marLeft w:val="0"/>
                  <w:marRight w:val="0"/>
                  <w:marTop w:val="0"/>
                  <w:marBottom w:val="0"/>
                  <w:divBdr>
                    <w:top w:val="none" w:sz="0" w:space="0" w:color="auto"/>
                    <w:left w:val="none" w:sz="0" w:space="0" w:color="auto"/>
                    <w:bottom w:val="none" w:sz="0" w:space="0" w:color="auto"/>
                    <w:right w:val="none" w:sz="0" w:space="0" w:color="auto"/>
                  </w:divBdr>
                  <w:divsChild>
                    <w:div w:id="1648973498">
                      <w:marLeft w:val="0"/>
                      <w:marRight w:val="0"/>
                      <w:marTop w:val="0"/>
                      <w:marBottom w:val="0"/>
                      <w:divBdr>
                        <w:top w:val="none" w:sz="0" w:space="0" w:color="auto"/>
                        <w:left w:val="none" w:sz="0" w:space="0" w:color="auto"/>
                        <w:bottom w:val="none" w:sz="0" w:space="0" w:color="auto"/>
                        <w:right w:val="none" w:sz="0" w:space="0" w:color="auto"/>
                      </w:divBdr>
                    </w:div>
                  </w:divsChild>
                </w:div>
                <w:div w:id="1051920284">
                  <w:marLeft w:val="0"/>
                  <w:marRight w:val="0"/>
                  <w:marTop w:val="0"/>
                  <w:marBottom w:val="0"/>
                  <w:divBdr>
                    <w:top w:val="none" w:sz="0" w:space="0" w:color="auto"/>
                    <w:left w:val="none" w:sz="0" w:space="0" w:color="auto"/>
                    <w:bottom w:val="none" w:sz="0" w:space="0" w:color="auto"/>
                    <w:right w:val="none" w:sz="0" w:space="0" w:color="auto"/>
                  </w:divBdr>
                  <w:divsChild>
                    <w:div w:id="961812924">
                      <w:marLeft w:val="0"/>
                      <w:marRight w:val="0"/>
                      <w:marTop w:val="0"/>
                      <w:marBottom w:val="0"/>
                      <w:divBdr>
                        <w:top w:val="none" w:sz="0" w:space="0" w:color="auto"/>
                        <w:left w:val="none" w:sz="0" w:space="0" w:color="auto"/>
                        <w:bottom w:val="none" w:sz="0" w:space="0" w:color="auto"/>
                        <w:right w:val="none" w:sz="0" w:space="0" w:color="auto"/>
                      </w:divBdr>
                    </w:div>
                  </w:divsChild>
                </w:div>
                <w:div w:id="1071731210">
                  <w:marLeft w:val="0"/>
                  <w:marRight w:val="0"/>
                  <w:marTop w:val="0"/>
                  <w:marBottom w:val="0"/>
                  <w:divBdr>
                    <w:top w:val="none" w:sz="0" w:space="0" w:color="auto"/>
                    <w:left w:val="none" w:sz="0" w:space="0" w:color="auto"/>
                    <w:bottom w:val="none" w:sz="0" w:space="0" w:color="auto"/>
                    <w:right w:val="none" w:sz="0" w:space="0" w:color="auto"/>
                  </w:divBdr>
                  <w:divsChild>
                    <w:div w:id="1292126952">
                      <w:marLeft w:val="0"/>
                      <w:marRight w:val="0"/>
                      <w:marTop w:val="0"/>
                      <w:marBottom w:val="0"/>
                      <w:divBdr>
                        <w:top w:val="none" w:sz="0" w:space="0" w:color="auto"/>
                        <w:left w:val="none" w:sz="0" w:space="0" w:color="auto"/>
                        <w:bottom w:val="none" w:sz="0" w:space="0" w:color="auto"/>
                        <w:right w:val="none" w:sz="0" w:space="0" w:color="auto"/>
                      </w:divBdr>
                    </w:div>
                  </w:divsChild>
                </w:div>
                <w:div w:id="1083843095">
                  <w:marLeft w:val="0"/>
                  <w:marRight w:val="0"/>
                  <w:marTop w:val="0"/>
                  <w:marBottom w:val="0"/>
                  <w:divBdr>
                    <w:top w:val="none" w:sz="0" w:space="0" w:color="auto"/>
                    <w:left w:val="none" w:sz="0" w:space="0" w:color="auto"/>
                    <w:bottom w:val="none" w:sz="0" w:space="0" w:color="auto"/>
                    <w:right w:val="none" w:sz="0" w:space="0" w:color="auto"/>
                  </w:divBdr>
                  <w:divsChild>
                    <w:div w:id="968514621">
                      <w:marLeft w:val="0"/>
                      <w:marRight w:val="0"/>
                      <w:marTop w:val="0"/>
                      <w:marBottom w:val="0"/>
                      <w:divBdr>
                        <w:top w:val="none" w:sz="0" w:space="0" w:color="auto"/>
                        <w:left w:val="none" w:sz="0" w:space="0" w:color="auto"/>
                        <w:bottom w:val="none" w:sz="0" w:space="0" w:color="auto"/>
                        <w:right w:val="none" w:sz="0" w:space="0" w:color="auto"/>
                      </w:divBdr>
                    </w:div>
                  </w:divsChild>
                </w:div>
                <w:div w:id="1084305304">
                  <w:marLeft w:val="0"/>
                  <w:marRight w:val="0"/>
                  <w:marTop w:val="0"/>
                  <w:marBottom w:val="0"/>
                  <w:divBdr>
                    <w:top w:val="none" w:sz="0" w:space="0" w:color="auto"/>
                    <w:left w:val="none" w:sz="0" w:space="0" w:color="auto"/>
                    <w:bottom w:val="none" w:sz="0" w:space="0" w:color="auto"/>
                    <w:right w:val="none" w:sz="0" w:space="0" w:color="auto"/>
                  </w:divBdr>
                  <w:divsChild>
                    <w:div w:id="379983315">
                      <w:marLeft w:val="0"/>
                      <w:marRight w:val="0"/>
                      <w:marTop w:val="0"/>
                      <w:marBottom w:val="0"/>
                      <w:divBdr>
                        <w:top w:val="none" w:sz="0" w:space="0" w:color="auto"/>
                        <w:left w:val="none" w:sz="0" w:space="0" w:color="auto"/>
                        <w:bottom w:val="none" w:sz="0" w:space="0" w:color="auto"/>
                        <w:right w:val="none" w:sz="0" w:space="0" w:color="auto"/>
                      </w:divBdr>
                    </w:div>
                  </w:divsChild>
                </w:div>
                <w:div w:id="1087649295">
                  <w:marLeft w:val="0"/>
                  <w:marRight w:val="0"/>
                  <w:marTop w:val="0"/>
                  <w:marBottom w:val="0"/>
                  <w:divBdr>
                    <w:top w:val="none" w:sz="0" w:space="0" w:color="auto"/>
                    <w:left w:val="none" w:sz="0" w:space="0" w:color="auto"/>
                    <w:bottom w:val="none" w:sz="0" w:space="0" w:color="auto"/>
                    <w:right w:val="none" w:sz="0" w:space="0" w:color="auto"/>
                  </w:divBdr>
                  <w:divsChild>
                    <w:div w:id="1523785361">
                      <w:marLeft w:val="0"/>
                      <w:marRight w:val="0"/>
                      <w:marTop w:val="0"/>
                      <w:marBottom w:val="0"/>
                      <w:divBdr>
                        <w:top w:val="none" w:sz="0" w:space="0" w:color="auto"/>
                        <w:left w:val="none" w:sz="0" w:space="0" w:color="auto"/>
                        <w:bottom w:val="none" w:sz="0" w:space="0" w:color="auto"/>
                        <w:right w:val="none" w:sz="0" w:space="0" w:color="auto"/>
                      </w:divBdr>
                    </w:div>
                  </w:divsChild>
                </w:div>
                <w:div w:id="1100755802">
                  <w:marLeft w:val="0"/>
                  <w:marRight w:val="0"/>
                  <w:marTop w:val="0"/>
                  <w:marBottom w:val="0"/>
                  <w:divBdr>
                    <w:top w:val="none" w:sz="0" w:space="0" w:color="auto"/>
                    <w:left w:val="none" w:sz="0" w:space="0" w:color="auto"/>
                    <w:bottom w:val="none" w:sz="0" w:space="0" w:color="auto"/>
                    <w:right w:val="none" w:sz="0" w:space="0" w:color="auto"/>
                  </w:divBdr>
                  <w:divsChild>
                    <w:div w:id="1989629066">
                      <w:marLeft w:val="0"/>
                      <w:marRight w:val="0"/>
                      <w:marTop w:val="0"/>
                      <w:marBottom w:val="0"/>
                      <w:divBdr>
                        <w:top w:val="none" w:sz="0" w:space="0" w:color="auto"/>
                        <w:left w:val="none" w:sz="0" w:space="0" w:color="auto"/>
                        <w:bottom w:val="none" w:sz="0" w:space="0" w:color="auto"/>
                        <w:right w:val="none" w:sz="0" w:space="0" w:color="auto"/>
                      </w:divBdr>
                    </w:div>
                  </w:divsChild>
                </w:div>
                <w:div w:id="1104614657">
                  <w:marLeft w:val="0"/>
                  <w:marRight w:val="0"/>
                  <w:marTop w:val="0"/>
                  <w:marBottom w:val="0"/>
                  <w:divBdr>
                    <w:top w:val="none" w:sz="0" w:space="0" w:color="auto"/>
                    <w:left w:val="none" w:sz="0" w:space="0" w:color="auto"/>
                    <w:bottom w:val="none" w:sz="0" w:space="0" w:color="auto"/>
                    <w:right w:val="none" w:sz="0" w:space="0" w:color="auto"/>
                  </w:divBdr>
                  <w:divsChild>
                    <w:div w:id="618729001">
                      <w:marLeft w:val="0"/>
                      <w:marRight w:val="0"/>
                      <w:marTop w:val="0"/>
                      <w:marBottom w:val="0"/>
                      <w:divBdr>
                        <w:top w:val="none" w:sz="0" w:space="0" w:color="auto"/>
                        <w:left w:val="none" w:sz="0" w:space="0" w:color="auto"/>
                        <w:bottom w:val="none" w:sz="0" w:space="0" w:color="auto"/>
                        <w:right w:val="none" w:sz="0" w:space="0" w:color="auto"/>
                      </w:divBdr>
                    </w:div>
                  </w:divsChild>
                </w:div>
                <w:div w:id="1129931176">
                  <w:marLeft w:val="0"/>
                  <w:marRight w:val="0"/>
                  <w:marTop w:val="0"/>
                  <w:marBottom w:val="0"/>
                  <w:divBdr>
                    <w:top w:val="none" w:sz="0" w:space="0" w:color="auto"/>
                    <w:left w:val="none" w:sz="0" w:space="0" w:color="auto"/>
                    <w:bottom w:val="none" w:sz="0" w:space="0" w:color="auto"/>
                    <w:right w:val="none" w:sz="0" w:space="0" w:color="auto"/>
                  </w:divBdr>
                  <w:divsChild>
                    <w:div w:id="802581456">
                      <w:marLeft w:val="0"/>
                      <w:marRight w:val="0"/>
                      <w:marTop w:val="0"/>
                      <w:marBottom w:val="0"/>
                      <w:divBdr>
                        <w:top w:val="none" w:sz="0" w:space="0" w:color="auto"/>
                        <w:left w:val="none" w:sz="0" w:space="0" w:color="auto"/>
                        <w:bottom w:val="none" w:sz="0" w:space="0" w:color="auto"/>
                        <w:right w:val="none" w:sz="0" w:space="0" w:color="auto"/>
                      </w:divBdr>
                    </w:div>
                  </w:divsChild>
                </w:div>
                <w:div w:id="1168448862">
                  <w:marLeft w:val="0"/>
                  <w:marRight w:val="0"/>
                  <w:marTop w:val="0"/>
                  <w:marBottom w:val="0"/>
                  <w:divBdr>
                    <w:top w:val="none" w:sz="0" w:space="0" w:color="auto"/>
                    <w:left w:val="none" w:sz="0" w:space="0" w:color="auto"/>
                    <w:bottom w:val="none" w:sz="0" w:space="0" w:color="auto"/>
                    <w:right w:val="none" w:sz="0" w:space="0" w:color="auto"/>
                  </w:divBdr>
                  <w:divsChild>
                    <w:div w:id="1068454649">
                      <w:marLeft w:val="0"/>
                      <w:marRight w:val="0"/>
                      <w:marTop w:val="0"/>
                      <w:marBottom w:val="0"/>
                      <w:divBdr>
                        <w:top w:val="none" w:sz="0" w:space="0" w:color="auto"/>
                        <w:left w:val="none" w:sz="0" w:space="0" w:color="auto"/>
                        <w:bottom w:val="none" w:sz="0" w:space="0" w:color="auto"/>
                        <w:right w:val="none" w:sz="0" w:space="0" w:color="auto"/>
                      </w:divBdr>
                    </w:div>
                  </w:divsChild>
                </w:div>
                <w:div w:id="1183132212">
                  <w:marLeft w:val="0"/>
                  <w:marRight w:val="0"/>
                  <w:marTop w:val="0"/>
                  <w:marBottom w:val="0"/>
                  <w:divBdr>
                    <w:top w:val="none" w:sz="0" w:space="0" w:color="auto"/>
                    <w:left w:val="none" w:sz="0" w:space="0" w:color="auto"/>
                    <w:bottom w:val="none" w:sz="0" w:space="0" w:color="auto"/>
                    <w:right w:val="none" w:sz="0" w:space="0" w:color="auto"/>
                  </w:divBdr>
                  <w:divsChild>
                    <w:div w:id="425463804">
                      <w:marLeft w:val="0"/>
                      <w:marRight w:val="0"/>
                      <w:marTop w:val="0"/>
                      <w:marBottom w:val="0"/>
                      <w:divBdr>
                        <w:top w:val="none" w:sz="0" w:space="0" w:color="auto"/>
                        <w:left w:val="none" w:sz="0" w:space="0" w:color="auto"/>
                        <w:bottom w:val="none" w:sz="0" w:space="0" w:color="auto"/>
                        <w:right w:val="none" w:sz="0" w:space="0" w:color="auto"/>
                      </w:divBdr>
                    </w:div>
                  </w:divsChild>
                </w:div>
                <w:div w:id="1205025476">
                  <w:marLeft w:val="0"/>
                  <w:marRight w:val="0"/>
                  <w:marTop w:val="0"/>
                  <w:marBottom w:val="0"/>
                  <w:divBdr>
                    <w:top w:val="none" w:sz="0" w:space="0" w:color="auto"/>
                    <w:left w:val="none" w:sz="0" w:space="0" w:color="auto"/>
                    <w:bottom w:val="none" w:sz="0" w:space="0" w:color="auto"/>
                    <w:right w:val="none" w:sz="0" w:space="0" w:color="auto"/>
                  </w:divBdr>
                  <w:divsChild>
                    <w:div w:id="2102026025">
                      <w:marLeft w:val="0"/>
                      <w:marRight w:val="0"/>
                      <w:marTop w:val="0"/>
                      <w:marBottom w:val="0"/>
                      <w:divBdr>
                        <w:top w:val="none" w:sz="0" w:space="0" w:color="auto"/>
                        <w:left w:val="none" w:sz="0" w:space="0" w:color="auto"/>
                        <w:bottom w:val="none" w:sz="0" w:space="0" w:color="auto"/>
                        <w:right w:val="none" w:sz="0" w:space="0" w:color="auto"/>
                      </w:divBdr>
                    </w:div>
                  </w:divsChild>
                </w:div>
                <w:div w:id="1223174630">
                  <w:marLeft w:val="0"/>
                  <w:marRight w:val="0"/>
                  <w:marTop w:val="0"/>
                  <w:marBottom w:val="0"/>
                  <w:divBdr>
                    <w:top w:val="none" w:sz="0" w:space="0" w:color="auto"/>
                    <w:left w:val="none" w:sz="0" w:space="0" w:color="auto"/>
                    <w:bottom w:val="none" w:sz="0" w:space="0" w:color="auto"/>
                    <w:right w:val="none" w:sz="0" w:space="0" w:color="auto"/>
                  </w:divBdr>
                  <w:divsChild>
                    <w:div w:id="2128162211">
                      <w:marLeft w:val="0"/>
                      <w:marRight w:val="0"/>
                      <w:marTop w:val="0"/>
                      <w:marBottom w:val="0"/>
                      <w:divBdr>
                        <w:top w:val="none" w:sz="0" w:space="0" w:color="auto"/>
                        <w:left w:val="none" w:sz="0" w:space="0" w:color="auto"/>
                        <w:bottom w:val="none" w:sz="0" w:space="0" w:color="auto"/>
                        <w:right w:val="none" w:sz="0" w:space="0" w:color="auto"/>
                      </w:divBdr>
                    </w:div>
                  </w:divsChild>
                </w:div>
                <w:div w:id="1240673341">
                  <w:marLeft w:val="0"/>
                  <w:marRight w:val="0"/>
                  <w:marTop w:val="0"/>
                  <w:marBottom w:val="0"/>
                  <w:divBdr>
                    <w:top w:val="none" w:sz="0" w:space="0" w:color="auto"/>
                    <w:left w:val="none" w:sz="0" w:space="0" w:color="auto"/>
                    <w:bottom w:val="none" w:sz="0" w:space="0" w:color="auto"/>
                    <w:right w:val="none" w:sz="0" w:space="0" w:color="auto"/>
                  </w:divBdr>
                  <w:divsChild>
                    <w:div w:id="384139151">
                      <w:marLeft w:val="0"/>
                      <w:marRight w:val="0"/>
                      <w:marTop w:val="0"/>
                      <w:marBottom w:val="0"/>
                      <w:divBdr>
                        <w:top w:val="none" w:sz="0" w:space="0" w:color="auto"/>
                        <w:left w:val="none" w:sz="0" w:space="0" w:color="auto"/>
                        <w:bottom w:val="none" w:sz="0" w:space="0" w:color="auto"/>
                        <w:right w:val="none" w:sz="0" w:space="0" w:color="auto"/>
                      </w:divBdr>
                    </w:div>
                  </w:divsChild>
                </w:div>
                <w:div w:id="1266502701">
                  <w:marLeft w:val="0"/>
                  <w:marRight w:val="0"/>
                  <w:marTop w:val="0"/>
                  <w:marBottom w:val="0"/>
                  <w:divBdr>
                    <w:top w:val="none" w:sz="0" w:space="0" w:color="auto"/>
                    <w:left w:val="none" w:sz="0" w:space="0" w:color="auto"/>
                    <w:bottom w:val="none" w:sz="0" w:space="0" w:color="auto"/>
                    <w:right w:val="none" w:sz="0" w:space="0" w:color="auto"/>
                  </w:divBdr>
                  <w:divsChild>
                    <w:div w:id="926042646">
                      <w:marLeft w:val="0"/>
                      <w:marRight w:val="0"/>
                      <w:marTop w:val="0"/>
                      <w:marBottom w:val="0"/>
                      <w:divBdr>
                        <w:top w:val="none" w:sz="0" w:space="0" w:color="auto"/>
                        <w:left w:val="none" w:sz="0" w:space="0" w:color="auto"/>
                        <w:bottom w:val="none" w:sz="0" w:space="0" w:color="auto"/>
                        <w:right w:val="none" w:sz="0" w:space="0" w:color="auto"/>
                      </w:divBdr>
                    </w:div>
                  </w:divsChild>
                </w:div>
                <w:div w:id="1298683254">
                  <w:marLeft w:val="0"/>
                  <w:marRight w:val="0"/>
                  <w:marTop w:val="0"/>
                  <w:marBottom w:val="0"/>
                  <w:divBdr>
                    <w:top w:val="none" w:sz="0" w:space="0" w:color="auto"/>
                    <w:left w:val="none" w:sz="0" w:space="0" w:color="auto"/>
                    <w:bottom w:val="none" w:sz="0" w:space="0" w:color="auto"/>
                    <w:right w:val="none" w:sz="0" w:space="0" w:color="auto"/>
                  </w:divBdr>
                  <w:divsChild>
                    <w:div w:id="638802695">
                      <w:marLeft w:val="0"/>
                      <w:marRight w:val="0"/>
                      <w:marTop w:val="0"/>
                      <w:marBottom w:val="0"/>
                      <w:divBdr>
                        <w:top w:val="none" w:sz="0" w:space="0" w:color="auto"/>
                        <w:left w:val="none" w:sz="0" w:space="0" w:color="auto"/>
                        <w:bottom w:val="none" w:sz="0" w:space="0" w:color="auto"/>
                        <w:right w:val="none" w:sz="0" w:space="0" w:color="auto"/>
                      </w:divBdr>
                    </w:div>
                  </w:divsChild>
                </w:div>
                <w:div w:id="1312249661">
                  <w:marLeft w:val="0"/>
                  <w:marRight w:val="0"/>
                  <w:marTop w:val="0"/>
                  <w:marBottom w:val="0"/>
                  <w:divBdr>
                    <w:top w:val="none" w:sz="0" w:space="0" w:color="auto"/>
                    <w:left w:val="none" w:sz="0" w:space="0" w:color="auto"/>
                    <w:bottom w:val="none" w:sz="0" w:space="0" w:color="auto"/>
                    <w:right w:val="none" w:sz="0" w:space="0" w:color="auto"/>
                  </w:divBdr>
                  <w:divsChild>
                    <w:div w:id="1142381536">
                      <w:marLeft w:val="0"/>
                      <w:marRight w:val="0"/>
                      <w:marTop w:val="0"/>
                      <w:marBottom w:val="0"/>
                      <w:divBdr>
                        <w:top w:val="none" w:sz="0" w:space="0" w:color="auto"/>
                        <w:left w:val="none" w:sz="0" w:space="0" w:color="auto"/>
                        <w:bottom w:val="none" w:sz="0" w:space="0" w:color="auto"/>
                        <w:right w:val="none" w:sz="0" w:space="0" w:color="auto"/>
                      </w:divBdr>
                    </w:div>
                  </w:divsChild>
                </w:div>
                <w:div w:id="1313019952">
                  <w:marLeft w:val="0"/>
                  <w:marRight w:val="0"/>
                  <w:marTop w:val="0"/>
                  <w:marBottom w:val="0"/>
                  <w:divBdr>
                    <w:top w:val="none" w:sz="0" w:space="0" w:color="auto"/>
                    <w:left w:val="none" w:sz="0" w:space="0" w:color="auto"/>
                    <w:bottom w:val="none" w:sz="0" w:space="0" w:color="auto"/>
                    <w:right w:val="none" w:sz="0" w:space="0" w:color="auto"/>
                  </w:divBdr>
                  <w:divsChild>
                    <w:div w:id="695614367">
                      <w:marLeft w:val="0"/>
                      <w:marRight w:val="0"/>
                      <w:marTop w:val="0"/>
                      <w:marBottom w:val="0"/>
                      <w:divBdr>
                        <w:top w:val="none" w:sz="0" w:space="0" w:color="auto"/>
                        <w:left w:val="none" w:sz="0" w:space="0" w:color="auto"/>
                        <w:bottom w:val="none" w:sz="0" w:space="0" w:color="auto"/>
                        <w:right w:val="none" w:sz="0" w:space="0" w:color="auto"/>
                      </w:divBdr>
                    </w:div>
                  </w:divsChild>
                </w:div>
                <w:div w:id="1351491526">
                  <w:marLeft w:val="0"/>
                  <w:marRight w:val="0"/>
                  <w:marTop w:val="0"/>
                  <w:marBottom w:val="0"/>
                  <w:divBdr>
                    <w:top w:val="none" w:sz="0" w:space="0" w:color="auto"/>
                    <w:left w:val="none" w:sz="0" w:space="0" w:color="auto"/>
                    <w:bottom w:val="none" w:sz="0" w:space="0" w:color="auto"/>
                    <w:right w:val="none" w:sz="0" w:space="0" w:color="auto"/>
                  </w:divBdr>
                  <w:divsChild>
                    <w:div w:id="839588708">
                      <w:marLeft w:val="0"/>
                      <w:marRight w:val="0"/>
                      <w:marTop w:val="0"/>
                      <w:marBottom w:val="0"/>
                      <w:divBdr>
                        <w:top w:val="none" w:sz="0" w:space="0" w:color="auto"/>
                        <w:left w:val="none" w:sz="0" w:space="0" w:color="auto"/>
                        <w:bottom w:val="none" w:sz="0" w:space="0" w:color="auto"/>
                        <w:right w:val="none" w:sz="0" w:space="0" w:color="auto"/>
                      </w:divBdr>
                    </w:div>
                  </w:divsChild>
                </w:div>
                <w:div w:id="1359697959">
                  <w:marLeft w:val="0"/>
                  <w:marRight w:val="0"/>
                  <w:marTop w:val="0"/>
                  <w:marBottom w:val="0"/>
                  <w:divBdr>
                    <w:top w:val="none" w:sz="0" w:space="0" w:color="auto"/>
                    <w:left w:val="none" w:sz="0" w:space="0" w:color="auto"/>
                    <w:bottom w:val="none" w:sz="0" w:space="0" w:color="auto"/>
                    <w:right w:val="none" w:sz="0" w:space="0" w:color="auto"/>
                  </w:divBdr>
                  <w:divsChild>
                    <w:div w:id="444933568">
                      <w:marLeft w:val="0"/>
                      <w:marRight w:val="0"/>
                      <w:marTop w:val="0"/>
                      <w:marBottom w:val="0"/>
                      <w:divBdr>
                        <w:top w:val="none" w:sz="0" w:space="0" w:color="auto"/>
                        <w:left w:val="none" w:sz="0" w:space="0" w:color="auto"/>
                        <w:bottom w:val="none" w:sz="0" w:space="0" w:color="auto"/>
                        <w:right w:val="none" w:sz="0" w:space="0" w:color="auto"/>
                      </w:divBdr>
                    </w:div>
                  </w:divsChild>
                </w:div>
                <w:div w:id="1365984889">
                  <w:marLeft w:val="0"/>
                  <w:marRight w:val="0"/>
                  <w:marTop w:val="0"/>
                  <w:marBottom w:val="0"/>
                  <w:divBdr>
                    <w:top w:val="none" w:sz="0" w:space="0" w:color="auto"/>
                    <w:left w:val="none" w:sz="0" w:space="0" w:color="auto"/>
                    <w:bottom w:val="none" w:sz="0" w:space="0" w:color="auto"/>
                    <w:right w:val="none" w:sz="0" w:space="0" w:color="auto"/>
                  </w:divBdr>
                  <w:divsChild>
                    <w:div w:id="152257393">
                      <w:marLeft w:val="0"/>
                      <w:marRight w:val="0"/>
                      <w:marTop w:val="0"/>
                      <w:marBottom w:val="0"/>
                      <w:divBdr>
                        <w:top w:val="none" w:sz="0" w:space="0" w:color="auto"/>
                        <w:left w:val="none" w:sz="0" w:space="0" w:color="auto"/>
                        <w:bottom w:val="none" w:sz="0" w:space="0" w:color="auto"/>
                        <w:right w:val="none" w:sz="0" w:space="0" w:color="auto"/>
                      </w:divBdr>
                    </w:div>
                  </w:divsChild>
                </w:div>
                <w:div w:id="1417635518">
                  <w:marLeft w:val="0"/>
                  <w:marRight w:val="0"/>
                  <w:marTop w:val="0"/>
                  <w:marBottom w:val="0"/>
                  <w:divBdr>
                    <w:top w:val="none" w:sz="0" w:space="0" w:color="auto"/>
                    <w:left w:val="none" w:sz="0" w:space="0" w:color="auto"/>
                    <w:bottom w:val="none" w:sz="0" w:space="0" w:color="auto"/>
                    <w:right w:val="none" w:sz="0" w:space="0" w:color="auto"/>
                  </w:divBdr>
                  <w:divsChild>
                    <w:div w:id="1639189830">
                      <w:marLeft w:val="0"/>
                      <w:marRight w:val="0"/>
                      <w:marTop w:val="0"/>
                      <w:marBottom w:val="0"/>
                      <w:divBdr>
                        <w:top w:val="none" w:sz="0" w:space="0" w:color="auto"/>
                        <w:left w:val="none" w:sz="0" w:space="0" w:color="auto"/>
                        <w:bottom w:val="none" w:sz="0" w:space="0" w:color="auto"/>
                        <w:right w:val="none" w:sz="0" w:space="0" w:color="auto"/>
                      </w:divBdr>
                    </w:div>
                  </w:divsChild>
                </w:div>
                <w:div w:id="1419906224">
                  <w:marLeft w:val="0"/>
                  <w:marRight w:val="0"/>
                  <w:marTop w:val="0"/>
                  <w:marBottom w:val="0"/>
                  <w:divBdr>
                    <w:top w:val="none" w:sz="0" w:space="0" w:color="auto"/>
                    <w:left w:val="none" w:sz="0" w:space="0" w:color="auto"/>
                    <w:bottom w:val="none" w:sz="0" w:space="0" w:color="auto"/>
                    <w:right w:val="none" w:sz="0" w:space="0" w:color="auto"/>
                  </w:divBdr>
                  <w:divsChild>
                    <w:div w:id="1666084287">
                      <w:marLeft w:val="0"/>
                      <w:marRight w:val="0"/>
                      <w:marTop w:val="0"/>
                      <w:marBottom w:val="0"/>
                      <w:divBdr>
                        <w:top w:val="none" w:sz="0" w:space="0" w:color="auto"/>
                        <w:left w:val="none" w:sz="0" w:space="0" w:color="auto"/>
                        <w:bottom w:val="none" w:sz="0" w:space="0" w:color="auto"/>
                        <w:right w:val="none" w:sz="0" w:space="0" w:color="auto"/>
                      </w:divBdr>
                    </w:div>
                  </w:divsChild>
                </w:div>
                <w:div w:id="1430931424">
                  <w:marLeft w:val="0"/>
                  <w:marRight w:val="0"/>
                  <w:marTop w:val="0"/>
                  <w:marBottom w:val="0"/>
                  <w:divBdr>
                    <w:top w:val="none" w:sz="0" w:space="0" w:color="auto"/>
                    <w:left w:val="none" w:sz="0" w:space="0" w:color="auto"/>
                    <w:bottom w:val="none" w:sz="0" w:space="0" w:color="auto"/>
                    <w:right w:val="none" w:sz="0" w:space="0" w:color="auto"/>
                  </w:divBdr>
                  <w:divsChild>
                    <w:div w:id="1923297145">
                      <w:marLeft w:val="0"/>
                      <w:marRight w:val="0"/>
                      <w:marTop w:val="0"/>
                      <w:marBottom w:val="0"/>
                      <w:divBdr>
                        <w:top w:val="none" w:sz="0" w:space="0" w:color="auto"/>
                        <w:left w:val="none" w:sz="0" w:space="0" w:color="auto"/>
                        <w:bottom w:val="none" w:sz="0" w:space="0" w:color="auto"/>
                        <w:right w:val="none" w:sz="0" w:space="0" w:color="auto"/>
                      </w:divBdr>
                    </w:div>
                  </w:divsChild>
                </w:div>
                <w:div w:id="1438019504">
                  <w:marLeft w:val="0"/>
                  <w:marRight w:val="0"/>
                  <w:marTop w:val="0"/>
                  <w:marBottom w:val="0"/>
                  <w:divBdr>
                    <w:top w:val="none" w:sz="0" w:space="0" w:color="auto"/>
                    <w:left w:val="none" w:sz="0" w:space="0" w:color="auto"/>
                    <w:bottom w:val="none" w:sz="0" w:space="0" w:color="auto"/>
                    <w:right w:val="none" w:sz="0" w:space="0" w:color="auto"/>
                  </w:divBdr>
                  <w:divsChild>
                    <w:div w:id="595358510">
                      <w:marLeft w:val="0"/>
                      <w:marRight w:val="0"/>
                      <w:marTop w:val="0"/>
                      <w:marBottom w:val="0"/>
                      <w:divBdr>
                        <w:top w:val="none" w:sz="0" w:space="0" w:color="auto"/>
                        <w:left w:val="none" w:sz="0" w:space="0" w:color="auto"/>
                        <w:bottom w:val="none" w:sz="0" w:space="0" w:color="auto"/>
                        <w:right w:val="none" w:sz="0" w:space="0" w:color="auto"/>
                      </w:divBdr>
                    </w:div>
                  </w:divsChild>
                </w:div>
                <w:div w:id="1449204416">
                  <w:marLeft w:val="0"/>
                  <w:marRight w:val="0"/>
                  <w:marTop w:val="0"/>
                  <w:marBottom w:val="0"/>
                  <w:divBdr>
                    <w:top w:val="none" w:sz="0" w:space="0" w:color="auto"/>
                    <w:left w:val="none" w:sz="0" w:space="0" w:color="auto"/>
                    <w:bottom w:val="none" w:sz="0" w:space="0" w:color="auto"/>
                    <w:right w:val="none" w:sz="0" w:space="0" w:color="auto"/>
                  </w:divBdr>
                  <w:divsChild>
                    <w:div w:id="620646181">
                      <w:marLeft w:val="0"/>
                      <w:marRight w:val="0"/>
                      <w:marTop w:val="0"/>
                      <w:marBottom w:val="0"/>
                      <w:divBdr>
                        <w:top w:val="none" w:sz="0" w:space="0" w:color="auto"/>
                        <w:left w:val="none" w:sz="0" w:space="0" w:color="auto"/>
                        <w:bottom w:val="none" w:sz="0" w:space="0" w:color="auto"/>
                        <w:right w:val="none" w:sz="0" w:space="0" w:color="auto"/>
                      </w:divBdr>
                    </w:div>
                  </w:divsChild>
                </w:div>
                <w:div w:id="1452820631">
                  <w:marLeft w:val="0"/>
                  <w:marRight w:val="0"/>
                  <w:marTop w:val="0"/>
                  <w:marBottom w:val="0"/>
                  <w:divBdr>
                    <w:top w:val="none" w:sz="0" w:space="0" w:color="auto"/>
                    <w:left w:val="none" w:sz="0" w:space="0" w:color="auto"/>
                    <w:bottom w:val="none" w:sz="0" w:space="0" w:color="auto"/>
                    <w:right w:val="none" w:sz="0" w:space="0" w:color="auto"/>
                  </w:divBdr>
                  <w:divsChild>
                    <w:div w:id="816992527">
                      <w:marLeft w:val="0"/>
                      <w:marRight w:val="0"/>
                      <w:marTop w:val="0"/>
                      <w:marBottom w:val="0"/>
                      <w:divBdr>
                        <w:top w:val="none" w:sz="0" w:space="0" w:color="auto"/>
                        <w:left w:val="none" w:sz="0" w:space="0" w:color="auto"/>
                        <w:bottom w:val="none" w:sz="0" w:space="0" w:color="auto"/>
                        <w:right w:val="none" w:sz="0" w:space="0" w:color="auto"/>
                      </w:divBdr>
                    </w:div>
                  </w:divsChild>
                </w:div>
                <w:div w:id="1466269569">
                  <w:marLeft w:val="0"/>
                  <w:marRight w:val="0"/>
                  <w:marTop w:val="0"/>
                  <w:marBottom w:val="0"/>
                  <w:divBdr>
                    <w:top w:val="none" w:sz="0" w:space="0" w:color="auto"/>
                    <w:left w:val="none" w:sz="0" w:space="0" w:color="auto"/>
                    <w:bottom w:val="none" w:sz="0" w:space="0" w:color="auto"/>
                    <w:right w:val="none" w:sz="0" w:space="0" w:color="auto"/>
                  </w:divBdr>
                  <w:divsChild>
                    <w:div w:id="482938843">
                      <w:marLeft w:val="0"/>
                      <w:marRight w:val="0"/>
                      <w:marTop w:val="0"/>
                      <w:marBottom w:val="0"/>
                      <w:divBdr>
                        <w:top w:val="none" w:sz="0" w:space="0" w:color="auto"/>
                        <w:left w:val="none" w:sz="0" w:space="0" w:color="auto"/>
                        <w:bottom w:val="none" w:sz="0" w:space="0" w:color="auto"/>
                        <w:right w:val="none" w:sz="0" w:space="0" w:color="auto"/>
                      </w:divBdr>
                    </w:div>
                  </w:divsChild>
                </w:div>
                <w:div w:id="1470828142">
                  <w:marLeft w:val="0"/>
                  <w:marRight w:val="0"/>
                  <w:marTop w:val="0"/>
                  <w:marBottom w:val="0"/>
                  <w:divBdr>
                    <w:top w:val="none" w:sz="0" w:space="0" w:color="auto"/>
                    <w:left w:val="none" w:sz="0" w:space="0" w:color="auto"/>
                    <w:bottom w:val="none" w:sz="0" w:space="0" w:color="auto"/>
                    <w:right w:val="none" w:sz="0" w:space="0" w:color="auto"/>
                  </w:divBdr>
                  <w:divsChild>
                    <w:div w:id="1259604384">
                      <w:marLeft w:val="0"/>
                      <w:marRight w:val="0"/>
                      <w:marTop w:val="0"/>
                      <w:marBottom w:val="0"/>
                      <w:divBdr>
                        <w:top w:val="none" w:sz="0" w:space="0" w:color="auto"/>
                        <w:left w:val="none" w:sz="0" w:space="0" w:color="auto"/>
                        <w:bottom w:val="none" w:sz="0" w:space="0" w:color="auto"/>
                        <w:right w:val="none" w:sz="0" w:space="0" w:color="auto"/>
                      </w:divBdr>
                    </w:div>
                  </w:divsChild>
                </w:div>
                <w:div w:id="1472285538">
                  <w:marLeft w:val="0"/>
                  <w:marRight w:val="0"/>
                  <w:marTop w:val="0"/>
                  <w:marBottom w:val="0"/>
                  <w:divBdr>
                    <w:top w:val="none" w:sz="0" w:space="0" w:color="auto"/>
                    <w:left w:val="none" w:sz="0" w:space="0" w:color="auto"/>
                    <w:bottom w:val="none" w:sz="0" w:space="0" w:color="auto"/>
                    <w:right w:val="none" w:sz="0" w:space="0" w:color="auto"/>
                  </w:divBdr>
                  <w:divsChild>
                    <w:div w:id="93207125">
                      <w:marLeft w:val="0"/>
                      <w:marRight w:val="0"/>
                      <w:marTop w:val="0"/>
                      <w:marBottom w:val="0"/>
                      <w:divBdr>
                        <w:top w:val="none" w:sz="0" w:space="0" w:color="auto"/>
                        <w:left w:val="none" w:sz="0" w:space="0" w:color="auto"/>
                        <w:bottom w:val="none" w:sz="0" w:space="0" w:color="auto"/>
                        <w:right w:val="none" w:sz="0" w:space="0" w:color="auto"/>
                      </w:divBdr>
                    </w:div>
                  </w:divsChild>
                </w:div>
                <w:div w:id="1476872626">
                  <w:marLeft w:val="0"/>
                  <w:marRight w:val="0"/>
                  <w:marTop w:val="0"/>
                  <w:marBottom w:val="0"/>
                  <w:divBdr>
                    <w:top w:val="none" w:sz="0" w:space="0" w:color="auto"/>
                    <w:left w:val="none" w:sz="0" w:space="0" w:color="auto"/>
                    <w:bottom w:val="none" w:sz="0" w:space="0" w:color="auto"/>
                    <w:right w:val="none" w:sz="0" w:space="0" w:color="auto"/>
                  </w:divBdr>
                  <w:divsChild>
                    <w:div w:id="810750159">
                      <w:marLeft w:val="0"/>
                      <w:marRight w:val="0"/>
                      <w:marTop w:val="0"/>
                      <w:marBottom w:val="0"/>
                      <w:divBdr>
                        <w:top w:val="none" w:sz="0" w:space="0" w:color="auto"/>
                        <w:left w:val="none" w:sz="0" w:space="0" w:color="auto"/>
                        <w:bottom w:val="none" w:sz="0" w:space="0" w:color="auto"/>
                        <w:right w:val="none" w:sz="0" w:space="0" w:color="auto"/>
                      </w:divBdr>
                    </w:div>
                  </w:divsChild>
                </w:div>
                <w:div w:id="1520201370">
                  <w:marLeft w:val="0"/>
                  <w:marRight w:val="0"/>
                  <w:marTop w:val="0"/>
                  <w:marBottom w:val="0"/>
                  <w:divBdr>
                    <w:top w:val="none" w:sz="0" w:space="0" w:color="auto"/>
                    <w:left w:val="none" w:sz="0" w:space="0" w:color="auto"/>
                    <w:bottom w:val="none" w:sz="0" w:space="0" w:color="auto"/>
                    <w:right w:val="none" w:sz="0" w:space="0" w:color="auto"/>
                  </w:divBdr>
                  <w:divsChild>
                    <w:div w:id="1159342422">
                      <w:marLeft w:val="0"/>
                      <w:marRight w:val="0"/>
                      <w:marTop w:val="0"/>
                      <w:marBottom w:val="0"/>
                      <w:divBdr>
                        <w:top w:val="none" w:sz="0" w:space="0" w:color="auto"/>
                        <w:left w:val="none" w:sz="0" w:space="0" w:color="auto"/>
                        <w:bottom w:val="none" w:sz="0" w:space="0" w:color="auto"/>
                        <w:right w:val="none" w:sz="0" w:space="0" w:color="auto"/>
                      </w:divBdr>
                    </w:div>
                  </w:divsChild>
                </w:div>
                <w:div w:id="1532955020">
                  <w:marLeft w:val="0"/>
                  <w:marRight w:val="0"/>
                  <w:marTop w:val="0"/>
                  <w:marBottom w:val="0"/>
                  <w:divBdr>
                    <w:top w:val="none" w:sz="0" w:space="0" w:color="auto"/>
                    <w:left w:val="none" w:sz="0" w:space="0" w:color="auto"/>
                    <w:bottom w:val="none" w:sz="0" w:space="0" w:color="auto"/>
                    <w:right w:val="none" w:sz="0" w:space="0" w:color="auto"/>
                  </w:divBdr>
                  <w:divsChild>
                    <w:div w:id="1283879139">
                      <w:marLeft w:val="0"/>
                      <w:marRight w:val="0"/>
                      <w:marTop w:val="0"/>
                      <w:marBottom w:val="0"/>
                      <w:divBdr>
                        <w:top w:val="none" w:sz="0" w:space="0" w:color="auto"/>
                        <w:left w:val="none" w:sz="0" w:space="0" w:color="auto"/>
                        <w:bottom w:val="none" w:sz="0" w:space="0" w:color="auto"/>
                        <w:right w:val="none" w:sz="0" w:space="0" w:color="auto"/>
                      </w:divBdr>
                    </w:div>
                  </w:divsChild>
                </w:div>
                <w:div w:id="1537426185">
                  <w:marLeft w:val="0"/>
                  <w:marRight w:val="0"/>
                  <w:marTop w:val="0"/>
                  <w:marBottom w:val="0"/>
                  <w:divBdr>
                    <w:top w:val="none" w:sz="0" w:space="0" w:color="auto"/>
                    <w:left w:val="none" w:sz="0" w:space="0" w:color="auto"/>
                    <w:bottom w:val="none" w:sz="0" w:space="0" w:color="auto"/>
                    <w:right w:val="none" w:sz="0" w:space="0" w:color="auto"/>
                  </w:divBdr>
                  <w:divsChild>
                    <w:div w:id="1341471417">
                      <w:marLeft w:val="0"/>
                      <w:marRight w:val="0"/>
                      <w:marTop w:val="0"/>
                      <w:marBottom w:val="0"/>
                      <w:divBdr>
                        <w:top w:val="none" w:sz="0" w:space="0" w:color="auto"/>
                        <w:left w:val="none" w:sz="0" w:space="0" w:color="auto"/>
                        <w:bottom w:val="none" w:sz="0" w:space="0" w:color="auto"/>
                        <w:right w:val="none" w:sz="0" w:space="0" w:color="auto"/>
                      </w:divBdr>
                    </w:div>
                  </w:divsChild>
                </w:div>
                <w:div w:id="1542673389">
                  <w:marLeft w:val="0"/>
                  <w:marRight w:val="0"/>
                  <w:marTop w:val="0"/>
                  <w:marBottom w:val="0"/>
                  <w:divBdr>
                    <w:top w:val="none" w:sz="0" w:space="0" w:color="auto"/>
                    <w:left w:val="none" w:sz="0" w:space="0" w:color="auto"/>
                    <w:bottom w:val="none" w:sz="0" w:space="0" w:color="auto"/>
                    <w:right w:val="none" w:sz="0" w:space="0" w:color="auto"/>
                  </w:divBdr>
                  <w:divsChild>
                    <w:div w:id="220990834">
                      <w:marLeft w:val="0"/>
                      <w:marRight w:val="0"/>
                      <w:marTop w:val="0"/>
                      <w:marBottom w:val="0"/>
                      <w:divBdr>
                        <w:top w:val="none" w:sz="0" w:space="0" w:color="auto"/>
                        <w:left w:val="none" w:sz="0" w:space="0" w:color="auto"/>
                        <w:bottom w:val="none" w:sz="0" w:space="0" w:color="auto"/>
                        <w:right w:val="none" w:sz="0" w:space="0" w:color="auto"/>
                      </w:divBdr>
                    </w:div>
                  </w:divsChild>
                </w:div>
                <w:div w:id="1582904818">
                  <w:marLeft w:val="0"/>
                  <w:marRight w:val="0"/>
                  <w:marTop w:val="0"/>
                  <w:marBottom w:val="0"/>
                  <w:divBdr>
                    <w:top w:val="none" w:sz="0" w:space="0" w:color="auto"/>
                    <w:left w:val="none" w:sz="0" w:space="0" w:color="auto"/>
                    <w:bottom w:val="none" w:sz="0" w:space="0" w:color="auto"/>
                    <w:right w:val="none" w:sz="0" w:space="0" w:color="auto"/>
                  </w:divBdr>
                  <w:divsChild>
                    <w:div w:id="1654407522">
                      <w:marLeft w:val="0"/>
                      <w:marRight w:val="0"/>
                      <w:marTop w:val="0"/>
                      <w:marBottom w:val="0"/>
                      <w:divBdr>
                        <w:top w:val="none" w:sz="0" w:space="0" w:color="auto"/>
                        <w:left w:val="none" w:sz="0" w:space="0" w:color="auto"/>
                        <w:bottom w:val="none" w:sz="0" w:space="0" w:color="auto"/>
                        <w:right w:val="none" w:sz="0" w:space="0" w:color="auto"/>
                      </w:divBdr>
                    </w:div>
                  </w:divsChild>
                </w:div>
                <w:div w:id="1596093862">
                  <w:marLeft w:val="0"/>
                  <w:marRight w:val="0"/>
                  <w:marTop w:val="0"/>
                  <w:marBottom w:val="0"/>
                  <w:divBdr>
                    <w:top w:val="none" w:sz="0" w:space="0" w:color="auto"/>
                    <w:left w:val="none" w:sz="0" w:space="0" w:color="auto"/>
                    <w:bottom w:val="none" w:sz="0" w:space="0" w:color="auto"/>
                    <w:right w:val="none" w:sz="0" w:space="0" w:color="auto"/>
                  </w:divBdr>
                  <w:divsChild>
                    <w:div w:id="705525971">
                      <w:marLeft w:val="0"/>
                      <w:marRight w:val="0"/>
                      <w:marTop w:val="0"/>
                      <w:marBottom w:val="0"/>
                      <w:divBdr>
                        <w:top w:val="none" w:sz="0" w:space="0" w:color="auto"/>
                        <w:left w:val="none" w:sz="0" w:space="0" w:color="auto"/>
                        <w:bottom w:val="none" w:sz="0" w:space="0" w:color="auto"/>
                        <w:right w:val="none" w:sz="0" w:space="0" w:color="auto"/>
                      </w:divBdr>
                    </w:div>
                  </w:divsChild>
                </w:div>
                <w:div w:id="1598362686">
                  <w:marLeft w:val="0"/>
                  <w:marRight w:val="0"/>
                  <w:marTop w:val="0"/>
                  <w:marBottom w:val="0"/>
                  <w:divBdr>
                    <w:top w:val="none" w:sz="0" w:space="0" w:color="auto"/>
                    <w:left w:val="none" w:sz="0" w:space="0" w:color="auto"/>
                    <w:bottom w:val="none" w:sz="0" w:space="0" w:color="auto"/>
                    <w:right w:val="none" w:sz="0" w:space="0" w:color="auto"/>
                  </w:divBdr>
                  <w:divsChild>
                    <w:div w:id="1192567653">
                      <w:marLeft w:val="0"/>
                      <w:marRight w:val="0"/>
                      <w:marTop w:val="0"/>
                      <w:marBottom w:val="0"/>
                      <w:divBdr>
                        <w:top w:val="none" w:sz="0" w:space="0" w:color="auto"/>
                        <w:left w:val="none" w:sz="0" w:space="0" w:color="auto"/>
                        <w:bottom w:val="none" w:sz="0" w:space="0" w:color="auto"/>
                        <w:right w:val="none" w:sz="0" w:space="0" w:color="auto"/>
                      </w:divBdr>
                    </w:div>
                  </w:divsChild>
                </w:div>
                <w:div w:id="1611086738">
                  <w:marLeft w:val="0"/>
                  <w:marRight w:val="0"/>
                  <w:marTop w:val="0"/>
                  <w:marBottom w:val="0"/>
                  <w:divBdr>
                    <w:top w:val="none" w:sz="0" w:space="0" w:color="auto"/>
                    <w:left w:val="none" w:sz="0" w:space="0" w:color="auto"/>
                    <w:bottom w:val="none" w:sz="0" w:space="0" w:color="auto"/>
                    <w:right w:val="none" w:sz="0" w:space="0" w:color="auto"/>
                  </w:divBdr>
                  <w:divsChild>
                    <w:div w:id="1874923884">
                      <w:marLeft w:val="0"/>
                      <w:marRight w:val="0"/>
                      <w:marTop w:val="0"/>
                      <w:marBottom w:val="0"/>
                      <w:divBdr>
                        <w:top w:val="none" w:sz="0" w:space="0" w:color="auto"/>
                        <w:left w:val="none" w:sz="0" w:space="0" w:color="auto"/>
                        <w:bottom w:val="none" w:sz="0" w:space="0" w:color="auto"/>
                        <w:right w:val="none" w:sz="0" w:space="0" w:color="auto"/>
                      </w:divBdr>
                    </w:div>
                  </w:divsChild>
                </w:div>
                <w:div w:id="1624965345">
                  <w:marLeft w:val="0"/>
                  <w:marRight w:val="0"/>
                  <w:marTop w:val="0"/>
                  <w:marBottom w:val="0"/>
                  <w:divBdr>
                    <w:top w:val="none" w:sz="0" w:space="0" w:color="auto"/>
                    <w:left w:val="none" w:sz="0" w:space="0" w:color="auto"/>
                    <w:bottom w:val="none" w:sz="0" w:space="0" w:color="auto"/>
                    <w:right w:val="none" w:sz="0" w:space="0" w:color="auto"/>
                  </w:divBdr>
                  <w:divsChild>
                    <w:div w:id="444813627">
                      <w:marLeft w:val="0"/>
                      <w:marRight w:val="0"/>
                      <w:marTop w:val="0"/>
                      <w:marBottom w:val="0"/>
                      <w:divBdr>
                        <w:top w:val="none" w:sz="0" w:space="0" w:color="auto"/>
                        <w:left w:val="none" w:sz="0" w:space="0" w:color="auto"/>
                        <w:bottom w:val="none" w:sz="0" w:space="0" w:color="auto"/>
                        <w:right w:val="none" w:sz="0" w:space="0" w:color="auto"/>
                      </w:divBdr>
                    </w:div>
                  </w:divsChild>
                </w:div>
                <w:div w:id="1684353809">
                  <w:marLeft w:val="0"/>
                  <w:marRight w:val="0"/>
                  <w:marTop w:val="0"/>
                  <w:marBottom w:val="0"/>
                  <w:divBdr>
                    <w:top w:val="none" w:sz="0" w:space="0" w:color="auto"/>
                    <w:left w:val="none" w:sz="0" w:space="0" w:color="auto"/>
                    <w:bottom w:val="none" w:sz="0" w:space="0" w:color="auto"/>
                    <w:right w:val="none" w:sz="0" w:space="0" w:color="auto"/>
                  </w:divBdr>
                  <w:divsChild>
                    <w:div w:id="447895674">
                      <w:marLeft w:val="0"/>
                      <w:marRight w:val="0"/>
                      <w:marTop w:val="0"/>
                      <w:marBottom w:val="0"/>
                      <w:divBdr>
                        <w:top w:val="none" w:sz="0" w:space="0" w:color="auto"/>
                        <w:left w:val="none" w:sz="0" w:space="0" w:color="auto"/>
                        <w:bottom w:val="none" w:sz="0" w:space="0" w:color="auto"/>
                        <w:right w:val="none" w:sz="0" w:space="0" w:color="auto"/>
                      </w:divBdr>
                    </w:div>
                  </w:divsChild>
                </w:div>
                <w:div w:id="1685590937">
                  <w:marLeft w:val="0"/>
                  <w:marRight w:val="0"/>
                  <w:marTop w:val="0"/>
                  <w:marBottom w:val="0"/>
                  <w:divBdr>
                    <w:top w:val="none" w:sz="0" w:space="0" w:color="auto"/>
                    <w:left w:val="none" w:sz="0" w:space="0" w:color="auto"/>
                    <w:bottom w:val="none" w:sz="0" w:space="0" w:color="auto"/>
                    <w:right w:val="none" w:sz="0" w:space="0" w:color="auto"/>
                  </w:divBdr>
                  <w:divsChild>
                    <w:div w:id="1807041066">
                      <w:marLeft w:val="0"/>
                      <w:marRight w:val="0"/>
                      <w:marTop w:val="0"/>
                      <w:marBottom w:val="0"/>
                      <w:divBdr>
                        <w:top w:val="none" w:sz="0" w:space="0" w:color="auto"/>
                        <w:left w:val="none" w:sz="0" w:space="0" w:color="auto"/>
                        <w:bottom w:val="none" w:sz="0" w:space="0" w:color="auto"/>
                        <w:right w:val="none" w:sz="0" w:space="0" w:color="auto"/>
                      </w:divBdr>
                    </w:div>
                  </w:divsChild>
                </w:div>
                <w:div w:id="1686445743">
                  <w:marLeft w:val="0"/>
                  <w:marRight w:val="0"/>
                  <w:marTop w:val="0"/>
                  <w:marBottom w:val="0"/>
                  <w:divBdr>
                    <w:top w:val="none" w:sz="0" w:space="0" w:color="auto"/>
                    <w:left w:val="none" w:sz="0" w:space="0" w:color="auto"/>
                    <w:bottom w:val="none" w:sz="0" w:space="0" w:color="auto"/>
                    <w:right w:val="none" w:sz="0" w:space="0" w:color="auto"/>
                  </w:divBdr>
                  <w:divsChild>
                    <w:div w:id="43189000">
                      <w:marLeft w:val="0"/>
                      <w:marRight w:val="0"/>
                      <w:marTop w:val="0"/>
                      <w:marBottom w:val="0"/>
                      <w:divBdr>
                        <w:top w:val="none" w:sz="0" w:space="0" w:color="auto"/>
                        <w:left w:val="none" w:sz="0" w:space="0" w:color="auto"/>
                        <w:bottom w:val="none" w:sz="0" w:space="0" w:color="auto"/>
                        <w:right w:val="none" w:sz="0" w:space="0" w:color="auto"/>
                      </w:divBdr>
                    </w:div>
                  </w:divsChild>
                </w:div>
                <w:div w:id="1710185050">
                  <w:marLeft w:val="0"/>
                  <w:marRight w:val="0"/>
                  <w:marTop w:val="0"/>
                  <w:marBottom w:val="0"/>
                  <w:divBdr>
                    <w:top w:val="none" w:sz="0" w:space="0" w:color="auto"/>
                    <w:left w:val="none" w:sz="0" w:space="0" w:color="auto"/>
                    <w:bottom w:val="none" w:sz="0" w:space="0" w:color="auto"/>
                    <w:right w:val="none" w:sz="0" w:space="0" w:color="auto"/>
                  </w:divBdr>
                  <w:divsChild>
                    <w:div w:id="264853399">
                      <w:marLeft w:val="0"/>
                      <w:marRight w:val="0"/>
                      <w:marTop w:val="0"/>
                      <w:marBottom w:val="0"/>
                      <w:divBdr>
                        <w:top w:val="none" w:sz="0" w:space="0" w:color="auto"/>
                        <w:left w:val="none" w:sz="0" w:space="0" w:color="auto"/>
                        <w:bottom w:val="none" w:sz="0" w:space="0" w:color="auto"/>
                        <w:right w:val="none" w:sz="0" w:space="0" w:color="auto"/>
                      </w:divBdr>
                    </w:div>
                  </w:divsChild>
                </w:div>
                <w:div w:id="1716081863">
                  <w:marLeft w:val="0"/>
                  <w:marRight w:val="0"/>
                  <w:marTop w:val="0"/>
                  <w:marBottom w:val="0"/>
                  <w:divBdr>
                    <w:top w:val="none" w:sz="0" w:space="0" w:color="auto"/>
                    <w:left w:val="none" w:sz="0" w:space="0" w:color="auto"/>
                    <w:bottom w:val="none" w:sz="0" w:space="0" w:color="auto"/>
                    <w:right w:val="none" w:sz="0" w:space="0" w:color="auto"/>
                  </w:divBdr>
                  <w:divsChild>
                    <w:div w:id="2004581270">
                      <w:marLeft w:val="0"/>
                      <w:marRight w:val="0"/>
                      <w:marTop w:val="0"/>
                      <w:marBottom w:val="0"/>
                      <w:divBdr>
                        <w:top w:val="none" w:sz="0" w:space="0" w:color="auto"/>
                        <w:left w:val="none" w:sz="0" w:space="0" w:color="auto"/>
                        <w:bottom w:val="none" w:sz="0" w:space="0" w:color="auto"/>
                        <w:right w:val="none" w:sz="0" w:space="0" w:color="auto"/>
                      </w:divBdr>
                    </w:div>
                  </w:divsChild>
                </w:div>
                <w:div w:id="1722048936">
                  <w:marLeft w:val="0"/>
                  <w:marRight w:val="0"/>
                  <w:marTop w:val="0"/>
                  <w:marBottom w:val="0"/>
                  <w:divBdr>
                    <w:top w:val="none" w:sz="0" w:space="0" w:color="auto"/>
                    <w:left w:val="none" w:sz="0" w:space="0" w:color="auto"/>
                    <w:bottom w:val="none" w:sz="0" w:space="0" w:color="auto"/>
                    <w:right w:val="none" w:sz="0" w:space="0" w:color="auto"/>
                  </w:divBdr>
                  <w:divsChild>
                    <w:div w:id="300961877">
                      <w:marLeft w:val="0"/>
                      <w:marRight w:val="0"/>
                      <w:marTop w:val="0"/>
                      <w:marBottom w:val="0"/>
                      <w:divBdr>
                        <w:top w:val="none" w:sz="0" w:space="0" w:color="auto"/>
                        <w:left w:val="none" w:sz="0" w:space="0" w:color="auto"/>
                        <w:bottom w:val="none" w:sz="0" w:space="0" w:color="auto"/>
                        <w:right w:val="none" w:sz="0" w:space="0" w:color="auto"/>
                      </w:divBdr>
                    </w:div>
                  </w:divsChild>
                </w:div>
                <w:div w:id="1740904575">
                  <w:marLeft w:val="0"/>
                  <w:marRight w:val="0"/>
                  <w:marTop w:val="0"/>
                  <w:marBottom w:val="0"/>
                  <w:divBdr>
                    <w:top w:val="none" w:sz="0" w:space="0" w:color="auto"/>
                    <w:left w:val="none" w:sz="0" w:space="0" w:color="auto"/>
                    <w:bottom w:val="none" w:sz="0" w:space="0" w:color="auto"/>
                    <w:right w:val="none" w:sz="0" w:space="0" w:color="auto"/>
                  </w:divBdr>
                  <w:divsChild>
                    <w:div w:id="2091802880">
                      <w:marLeft w:val="0"/>
                      <w:marRight w:val="0"/>
                      <w:marTop w:val="0"/>
                      <w:marBottom w:val="0"/>
                      <w:divBdr>
                        <w:top w:val="none" w:sz="0" w:space="0" w:color="auto"/>
                        <w:left w:val="none" w:sz="0" w:space="0" w:color="auto"/>
                        <w:bottom w:val="none" w:sz="0" w:space="0" w:color="auto"/>
                        <w:right w:val="none" w:sz="0" w:space="0" w:color="auto"/>
                      </w:divBdr>
                    </w:div>
                  </w:divsChild>
                </w:div>
                <w:div w:id="1742829888">
                  <w:marLeft w:val="0"/>
                  <w:marRight w:val="0"/>
                  <w:marTop w:val="0"/>
                  <w:marBottom w:val="0"/>
                  <w:divBdr>
                    <w:top w:val="none" w:sz="0" w:space="0" w:color="auto"/>
                    <w:left w:val="none" w:sz="0" w:space="0" w:color="auto"/>
                    <w:bottom w:val="none" w:sz="0" w:space="0" w:color="auto"/>
                    <w:right w:val="none" w:sz="0" w:space="0" w:color="auto"/>
                  </w:divBdr>
                  <w:divsChild>
                    <w:div w:id="293562388">
                      <w:marLeft w:val="0"/>
                      <w:marRight w:val="0"/>
                      <w:marTop w:val="0"/>
                      <w:marBottom w:val="0"/>
                      <w:divBdr>
                        <w:top w:val="none" w:sz="0" w:space="0" w:color="auto"/>
                        <w:left w:val="none" w:sz="0" w:space="0" w:color="auto"/>
                        <w:bottom w:val="none" w:sz="0" w:space="0" w:color="auto"/>
                        <w:right w:val="none" w:sz="0" w:space="0" w:color="auto"/>
                      </w:divBdr>
                    </w:div>
                  </w:divsChild>
                </w:div>
                <w:div w:id="1748768740">
                  <w:marLeft w:val="0"/>
                  <w:marRight w:val="0"/>
                  <w:marTop w:val="0"/>
                  <w:marBottom w:val="0"/>
                  <w:divBdr>
                    <w:top w:val="none" w:sz="0" w:space="0" w:color="auto"/>
                    <w:left w:val="none" w:sz="0" w:space="0" w:color="auto"/>
                    <w:bottom w:val="none" w:sz="0" w:space="0" w:color="auto"/>
                    <w:right w:val="none" w:sz="0" w:space="0" w:color="auto"/>
                  </w:divBdr>
                  <w:divsChild>
                    <w:div w:id="1290628089">
                      <w:marLeft w:val="0"/>
                      <w:marRight w:val="0"/>
                      <w:marTop w:val="0"/>
                      <w:marBottom w:val="0"/>
                      <w:divBdr>
                        <w:top w:val="none" w:sz="0" w:space="0" w:color="auto"/>
                        <w:left w:val="none" w:sz="0" w:space="0" w:color="auto"/>
                        <w:bottom w:val="none" w:sz="0" w:space="0" w:color="auto"/>
                        <w:right w:val="none" w:sz="0" w:space="0" w:color="auto"/>
                      </w:divBdr>
                    </w:div>
                  </w:divsChild>
                </w:div>
                <w:div w:id="1774132971">
                  <w:marLeft w:val="0"/>
                  <w:marRight w:val="0"/>
                  <w:marTop w:val="0"/>
                  <w:marBottom w:val="0"/>
                  <w:divBdr>
                    <w:top w:val="none" w:sz="0" w:space="0" w:color="auto"/>
                    <w:left w:val="none" w:sz="0" w:space="0" w:color="auto"/>
                    <w:bottom w:val="none" w:sz="0" w:space="0" w:color="auto"/>
                    <w:right w:val="none" w:sz="0" w:space="0" w:color="auto"/>
                  </w:divBdr>
                  <w:divsChild>
                    <w:div w:id="1857838983">
                      <w:marLeft w:val="0"/>
                      <w:marRight w:val="0"/>
                      <w:marTop w:val="0"/>
                      <w:marBottom w:val="0"/>
                      <w:divBdr>
                        <w:top w:val="none" w:sz="0" w:space="0" w:color="auto"/>
                        <w:left w:val="none" w:sz="0" w:space="0" w:color="auto"/>
                        <w:bottom w:val="none" w:sz="0" w:space="0" w:color="auto"/>
                        <w:right w:val="none" w:sz="0" w:space="0" w:color="auto"/>
                      </w:divBdr>
                    </w:div>
                  </w:divsChild>
                </w:div>
                <w:div w:id="1795519389">
                  <w:marLeft w:val="0"/>
                  <w:marRight w:val="0"/>
                  <w:marTop w:val="0"/>
                  <w:marBottom w:val="0"/>
                  <w:divBdr>
                    <w:top w:val="none" w:sz="0" w:space="0" w:color="auto"/>
                    <w:left w:val="none" w:sz="0" w:space="0" w:color="auto"/>
                    <w:bottom w:val="none" w:sz="0" w:space="0" w:color="auto"/>
                    <w:right w:val="none" w:sz="0" w:space="0" w:color="auto"/>
                  </w:divBdr>
                  <w:divsChild>
                    <w:div w:id="790827389">
                      <w:marLeft w:val="0"/>
                      <w:marRight w:val="0"/>
                      <w:marTop w:val="0"/>
                      <w:marBottom w:val="0"/>
                      <w:divBdr>
                        <w:top w:val="none" w:sz="0" w:space="0" w:color="auto"/>
                        <w:left w:val="none" w:sz="0" w:space="0" w:color="auto"/>
                        <w:bottom w:val="none" w:sz="0" w:space="0" w:color="auto"/>
                        <w:right w:val="none" w:sz="0" w:space="0" w:color="auto"/>
                      </w:divBdr>
                    </w:div>
                  </w:divsChild>
                </w:div>
                <w:div w:id="1808353793">
                  <w:marLeft w:val="0"/>
                  <w:marRight w:val="0"/>
                  <w:marTop w:val="0"/>
                  <w:marBottom w:val="0"/>
                  <w:divBdr>
                    <w:top w:val="none" w:sz="0" w:space="0" w:color="auto"/>
                    <w:left w:val="none" w:sz="0" w:space="0" w:color="auto"/>
                    <w:bottom w:val="none" w:sz="0" w:space="0" w:color="auto"/>
                    <w:right w:val="none" w:sz="0" w:space="0" w:color="auto"/>
                  </w:divBdr>
                  <w:divsChild>
                    <w:div w:id="1762221839">
                      <w:marLeft w:val="0"/>
                      <w:marRight w:val="0"/>
                      <w:marTop w:val="0"/>
                      <w:marBottom w:val="0"/>
                      <w:divBdr>
                        <w:top w:val="none" w:sz="0" w:space="0" w:color="auto"/>
                        <w:left w:val="none" w:sz="0" w:space="0" w:color="auto"/>
                        <w:bottom w:val="none" w:sz="0" w:space="0" w:color="auto"/>
                        <w:right w:val="none" w:sz="0" w:space="0" w:color="auto"/>
                      </w:divBdr>
                    </w:div>
                  </w:divsChild>
                </w:div>
                <w:div w:id="1814365623">
                  <w:marLeft w:val="0"/>
                  <w:marRight w:val="0"/>
                  <w:marTop w:val="0"/>
                  <w:marBottom w:val="0"/>
                  <w:divBdr>
                    <w:top w:val="none" w:sz="0" w:space="0" w:color="auto"/>
                    <w:left w:val="none" w:sz="0" w:space="0" w:color="auto"/>
                    <w:bottom w:val="none" w:sz="0" w:space="0" w:color="auto"/>
                    <w:right w:val="none" w:sz="0" w:space="0" w:color="auto"/>
                  </w:divBdr>
                  <w:divsChild>
                    <w:div w:id="1668899366">
                      <w:marLeft w:val="0"/>
                      <w:marRight w:val="0"/>
                      <w:marTop w:val="0"/>
                      <w:marBottom w:val="0"/>
                      <w:divBdr>
                        <w:top w:val="none" w:sz="0" w:space="0" w:color="auto"/>
                        <w:left w:val="none" w:sz="0" w:space="0" w:color="auto"/>
                        <w:bottom w:val="none" w:sz="0" w:space="0" w:color="auto"/>
                        <w:right w:val="none" w:sz="0" w:space="0" w:color="auto"/>
                      </w:divBdr>
                    </w:div>
                  </w:divsChild>
                </w:div>
                <w:div w:id="1823157712">
                  <w:marLeft w:val="0"/>
                  <w:marRight w:val="0"/>
                  <w:marTop w:val="0"/>
                  <w:marBottom w:val="0"/>
                  <w:divBdr>
                    <w:top w:val="none" w:sz="0" w:space="0" w:color="auto"/>
                    <w:left w:val="none" w:sz="0" w:space="0" w:color="auto"/>
                    <w:bottom w:val="none" w:sz="0" w:space="0" w:color="auto"/>
                    <w:right w:val="none" w:sz="0" w:space="0" w:color="auto"/>
                  </w:divBdr>
                  <w:divsChild>
                    <w:div w:id="1361398465">
                      <w:marLeft w:val="0"/>
                      <w:marRight w:val="0"/>
                      <w:marTop w:val="0"/>
                      <w:marBottom w:val="0"/>
                      <w:divBdr>
                        <w:top w:val="none" w:sz="0" w:space="0" w:color="auto"/>
                        <w:left w:val="none" w:sz="0" w:space="0" w:color="auto"/>
                        <w:bottom w:val="none" w:sz="0" w:space="0" w:color="auto"/>
                        <w:right w:val="none" w:sz="0" w:space="0" w:color="auto"/>
                      </w:divBdr>
                    </w:div>
                  </w:divsChild>
                </w:div>
                <w:div w:id="1848592587">
                  <w:marLeft w:val="0"/>
                  <w:marRight w:val="0"/>
                  <w:marTop w:val="0"/>
                  <w:marBottom w:val="0"/>
                  <w:divBdr>
                    <w:top w:val="none" w:sz="0" w:space="0" w:color="auto"/>
                    <w:left w:val="none" w:sz="0" w:space="0" w:color="auto"/>
                    <w:bottom w:val="none" w:sz="0" w:space="0" w:color="auto"/>
                    <w:right w:val="none" w:sz="0" w:space="0" w:color="auto"/>
                  </w:divBdr>
                  <w:divsChild>
                    <w:div w:id="1451392749">
                      <w:marLeft w:val="0"/>
                      <w:marRight w:val="0"/>
                      <w:marTop w:val="0"/>
                      <w:marBottom w:val="0"/>
                      <w:divBdr>
                        <w:top w:val="none" w:sz="0" w:space="0" w:color="auto"/>
                        <w:left w:val="none" w:sz="0" w:space="0" w:color="auto"/>
                        <w:bottom w:val="none" w:sz="0" w:space="0" w:color="auto"/>
                        <w:right w:val="none" w:sz="0" w:space="0" w:color="auto"/>
                      </w:divBdr>
                    </w:div>
                  </w:divsChild>
                </w:div>
                <w:div w:id="1860846428">
                  <w:marLeft w:val="0"/>
                  <w:marRight w:val="0"/>
                  <w:marTop w:val="0"/>
                  <w:marBottom w:val="0"/>
                  <w:divBdr>
                    <w:top w:val="none" w:sz="0" w:space="0" w:color="auto"/>
                    <w:left w:val="none" w:sz="0" w:space="0" w:color="auto"/>
                    <w:bottom w:val="none" w:sz="0" w:space="0" w:color="auto"/>
                    <w:right w:val="none" w:sz="0" w:space="0" w:color="auto"/>
                  </w:divBdr>
                  <w:divsChild>
                    <w:div w:id="1816145209">
                      <w:marLeft w:val="0"/>
                      <w:marRight w:val="0"/>
                      <w:marTop w:val="0"/>
                      <w:marBottom w:val="0"/>
                      <w:divBdr>
                        <w:top w:val="none" w:sz="0" w:space="0" w:color="auto"/>
                        <w:left w:val="none" w:sz="0" w:space="0" w:color="auto"/>
                        <w:bottom w:val="none" w:sz="0" w:space="0" w:color="auto"/>
                        <w:right w:val="none" w:sz="0" w:space="0" w:color="auto"/>
                      </w:divBdr>
                    </w:div>
                  </w:divsChild>
                </w:div>
                <w:div w:id="1867518765">
                  <w:marLeft w:val="0"/>
                  <w:marRight w:val="0"/>
                  <w:marTop w:val="0"/>
                  <w:marBottom w:val="0"/>
                  <w:divBdr>
                    <w:top w:val="none" w:sz="0" w:space="0" w:color="auto"/>
                    <w:left w:val="none" w:sz="0" w:space="0" w:color="auto"/>
                    <w:bottom w:val="none" w:sz="0" w:space="0" w:color="auto"/>
                    <w:right w:val="none" w:sz="0" w:space="0" w:color="auto"/>
                  </w:divBdr>
                  <w:divsChild>
                    <w:div w:id="104081420">
                      <w:marLeft w:val="0"/>
                      <w:marRight w:val="0"/>
                      <w:marTop w:val="0"/>
                      <w:marBottom w:val="0"/>
                      <w:divBdr>
                        <w:top w:val="none" w:sz="0" w:space="0" w:color="auto"/>
                        <w:left w:val="none" w:sz="0" w:space="0" w:color="auto"/>
                        <w:bottom w:val="none" w:sz="0" w:space="0" w:color="auto"/>
                        <w:right w:val="none" w:sz="0" w:space="0" w:color="auto"/>
                      </w:divBdr>
                    </w:div>
                  </w:divsChild>
                </w:div>
                <w:div w:id="1867794800">
                  <w:marLeft w:val="0"/>
                  <w:marRight w:val="0"/>
                  <w:marTop w:val="0"/>
                  <w:marBottom w:val="0"/>
                  <w:divBdr>
                    <w:top w:val="none" w:sz="0" w:space="0" w:color="auto"/>
                    <w:left w:val="none" w:sz="0" w:space="0" w:color="auto"/>
                    <w:bottom w:val="none" w:sz="0" w:space="0" w:color="auto"/>
                    <w:right w:val="none" w:sz="0" w:space="0" w:color="auto"/>
                  </w:divBdr>
                  <w:divsChild>
                    <w:div w:id="837960021">
                      <w:marLeft w:val="0"/>
                      <w:marRight w:val="0"/>
                      <w:marTop w:val="0"/>
                      <w:marBottom w:val="0"/>
                      <w:divBdr>
                        <w:top w:val="none" w:sz="0" w:space="0" w:color="auto"/>
                        <w:left w:val="none" w:sz="0" w:space="0" w:color="auto"/>
                        <w:bottom w:val="none" w:sz="0" w:space="0" w:color="auto"/>
                        <w:right w:val="none" w:sz="0" w:space="0" w:color="auto"/>
                      </w:divBdr>
                    </w:div>
                  </w:divsChild>
                </w:div>
                <w:div w:id="1874222743">
                  <w:marLeft w:val="0"/>
                  <w:marRight w:val="0"/>
                  <w:marTop w:val="0"/>
                  <w:marBottom w:val="0"/>
                  <w:divBdr>
                    <w:top w:val="none" w:sz="0" w:space="0" w:color="auto"/>
                    <w:left w:val="none" w:sz="0" w:space="0" w:color="auto"/>
                    <w:bottom w:val="none" w:sz="0" w:space="0" w:color="auto"/>
                    <w:right w:val="none" w:sz="0" w:space="0" w:color="auto"/>
                  </w:divBdr>
                  <w:divsChild>
                    <w:div w:id="503057375">
                      <w:marLeft w:val="0"/>
                      <w:marRight w:val="0"/>
                      <w:marTop w:val="0"/>
                      <w:marBottom w:val="0"/>
                      <w:divBdr>
                        <w:top w:val="none" w:sz="0" w:space="0" w:color="auto"/>
                        <w:left w:val="none" w:sz="0" w:space="0" w:color="auto"/>
                        <w:bottom w:val="none" w:sz="0" w:space="0" w:color="auto"/>
                        <w:right w:val="none" w:sz="0" w:space="0" w:color="auto"/>
                      </w:divBdr>
                    </w:div>
                  </w:divsChild>
                </w:div>
                <w:div w:id="1876042599">
                  <w:marLeft w:val="0"/>
                  <w:marRight w:val="0"/>
                  <w:marTop w:val="0"/>
                  <w:marBottom w:val="0"/>
                  <w:divBdr>
                    <w:top w:val="none" w:sz="0" w:space="0" w:color="auto"/>
                    <w:left w:val="none" w:sz="0" w:space="0" w:color="auto"/>
                    <w:bottom w:val="none" w:sz="0" w:space="0" w:color="auto"/>
                    <w:right w:val="none" w:sz="0" w:space="0" w:color="auto"/>
                  </w:divBdr>
                  <w:divsChild>
                    <w:div w:id="1353874614">
                      <w:marLeft w:val="0"/>
                      <w:marRight w:val="0"/>
                      <w:marTop w:val="0"/>
                      <w:marBottom w:val="0"/>
                      <w:divBdr>
                        <w:top w:val="none" w:sz="0" w:space="0" w:color="auto"/>
                        <w:left w:val="none" w:sz="0" w:space="0" w:color="auto"/>
                        <w:bottom w:val="none" w:sz="0" w:space="0" w:color="auto"/>
                        <w:right w:val="none" w:sz="0" w:space="0" w:color="auto"/>
                      </w:divBdr>
                    </w:div>
                  </w:divsChild>
                </w:div>
                <w:div w:id="1923635911">
                  <w:marLeft w:val="0"/>
                  <w:marRight w:val="0"/>
                  <w:marTop w:val="0"/>
                  <w:marBottom w:val="0"/>
                  <w:divBdr>
                    <w:top w:val="none" w:sz="0" w:space="0" w:color="auto"/>
                    <w:left w:val="none" w:sz="0" w:space="0" w:color="auto"/>
                    <w:bottom w:val="none" w:sz="0" w:space="0" w:color="auto"/>
                    <w:right w:val="none" w:sz="0" w:space="0" w:color="auto"/>
                  </w:divBdr>
                  <w:divsChild>
                    <w:div w:id="856624098">
                      <w:marLeft w:val="0"/>
                      <w:marRight w:val="0"/>
                      <w:marTop w:val="0"/>
                      <w:marBottom w:val="0"/>
                      <w:divBdr>
                        <w:top w:val="none" w:sz="0" w:space="0" w:color="auto"/>
                        <w:left w:val="none" w:sz="0" w:space="0" w:color="auto"/>
                        <w:bottom w:val="none" w:sz="0" w:space="0" w:color="auto"/>
                        <w:right w:val="none" w:sz="0" w:space="0" w:color="auto"/>
                      </w:divBdr>
                    </w:div>
                  </w:divsChild>
                </w:div>
                <w:div w:id="1927374347">
                  <w:marLeft w:val="0"/>
                  <w:marRight w:val="0"/>
                  <w:marTop w:val="0"/>
                  <w:marBottom w:val="0"/>
                  <w:divBdr>
                    <w:top w:val="none" w:sz="0" w:space="0" w:color="auto"/>
                    <w:left w:val="none" w:sz="0" w:space="0" w:color="auto"/>
                    <w:bottom w:val="none" w:sz="0" w:space="0" w:color="auto"/>
                    <w:right w:val="none" w:sz="0" w:space="0" w:color="auto"/>
                  </w:divBdr>
                  <w:divsChild>
                    <w:div w:id="1328292733">
                      <w:marLeft w:val="0"/>
                      <w:marRight w:val="0"/>
                      <w:marTop w:val="0"/>
                      <w:marBottom w:val="0"/>
                      <w:divBdr>
                        <w:top w:val="none" w:sz="0" w:space="0" w:color="auto"/>
                        <w:left w:val="none" w:sz="0" w:space="0" w:color="auto"/>
                        <w:bottom w:val="none" w:sz="0" w:space="0" w:color="auto"/>
                        <w:right w:val="none" w:sz="0" w:space="0" w:color="auto"/>
                      </w:divBdr>
                    </w:div>
                  </w:divsChild>
                </w:div>
                <w:div w:id="1928266700">
                  <w:marLeft w:val="0"/>
                  <w:marRight w:val="0"/>
                  <w:marTop w:val="0"/>
                  <w:marBottom w:val="0"/>
                  <w:divBdr>
                    <w:top w:val="none" w:sz="0" w:space="0" w:color="auto"/>
                    <w:left w:val="none" w:sz="0" w:space="0" w:color="auto"/>
                    <w:bottom w:val="none" w:sz="0" w:space="0" w:color="auto"/>
                    <w:right w:val="none" w:sz="0" w:space="0" w:color="auto"/>
                  </w:divBdr>
                  <w:divsChild>
                    <w:div w:id="611015926">
                      <w:marLeft w:val="0"/>
                      <w:marRight w:val="0"/>
                      <w:marTop w:val="0"/>
                      <w:marBottom w:val="0"/>
                      <w:divBdr>
                        <w:top w:val="none" w:sz="0" w:space="0" w:color="auto"/>
                        <w:left w:val="none" w:sz="0" w:space="0" w:color="auto"/>
                        <w:bottom w:val="none" w:sz="0" w:space="0" w:color="auto"/>
                        <w:right w:val="none" w:sz="0" w:space="0" w:color="auto"/>
                      </w:divBdr>
                    </w:div>
                  </w:divsChild>
                </w:div>
                <w:div w:id="1932276627">
                  <w:marLeft w:val="0"/>
                  <w:marRight w:val="0"/>
                  <w:marTop w:val="0"/>
                  <w:marBottom w:val="0"/>
                  <w:divBdr>
                    <w:top w:val="none" w:sz="0" w:space="0" w:color="auto"/>
                    <w:left w:val="none" w:sz="0" w:space="0" w:color="auto"/>
                    <w:bottom w:val="none" w:sz="0" w:space="0" w:color="auto"/>
                    <w:right w:val="none" w:sz="0" w:space="0" w:color="auto"/>
                  </w:divBdr>
                  <w:divsChild>
                    <w:div w:id="59989532">
                      <w:marLeft w:val="0"/>
                      <w:marRight w:val="0"/>
                      <w:marTop w:val="0"/>
                      <w:marBottom w:val="0"/>
                      <w:divBdr>
                        <w:top w:val="none" w:sz="0" w:space="0" w:color="auto"/>
                        <w:left w:val="none" w:sz="0" w:space="0" w:color="auto"/>
                        <w:bottom w:val="none" w:sz="0" w:space="0" w:color="auto"/>
                        <w:right w:val="none" w:sz="0" w:space="0" w:color="auto"/>
                      </w:divBdr>
                    </w:div>
                  </w:divsChild>
                </w:div>
                <w:div w:id="1941838547">
                  <w:marLeft w:val="0"/>
                  <w:marRight w:val="0"/>
                  <w:marTop w:val="0"/>
                  <w:marBottom w:val="0"/>
                  <w:divBdr>
                    <w:top w:val="none" w:sz="0" w:space="0" w:color="auto"/>
                    <w:left w:val="none" w:sz="0" w:space="0" w:color="auto"/>
                    <w:bottom w:val="none" w:sz="0" w:space="0" w:color="auto"/>
                    <w:right w:val="none" w:sz="0" w:space="0" w:color="auto"/>
                  </w:divBdr>
                  <w:divsChild>
                    <w:div w:id="1695886309">
                      <w:marLeft w:val="0"/>
                      <w:marRight w:val="0"/>
                      <w:marTop w:val="0"/>
                      <w:marBottom w:val="0"/>
                      <w:divBdr>
                        <w:top w:val="none" w:sz="0" w:space="0" w:color="auto"/>
                        <w:left w:val="none" w:sz="0" w:space="0" w:color="auto"/>
                        <w:bottom w:val="none" w:sz="0" w:space="0" w:color="auto"/>
                        <w:right w:val="none" w:sz="0" w:space="0" w:color="auto"/>
                      </w:divBdr>
                    </w:div>
                  </w:divsChild>
                </w:div>
                <w:div w:id="1951427868">
                  <w:marLeft w:val="0"/>
                  <w:marRight w:val="0"/>
                  <w:marTop w:val="0"/>
                  <w:marBottom w:val="0"/>
                  <w:divBdr>
                    <w:top w:val="none" w:sz="0" w:space="0" w:color="auto"/>
                    <w:left w:val="none" w:sz="0" w:space="0" w:color="auto"/>
                    <w:bottom w:val="none" w:sz="0" w:space="0" w:color="auto"/>
                    <w:right w:val="none" w:sz="0" w:space="0" w:color="auto"/>
                  </w:divBdr>
                  <w:divsChild>
                    <w:div w:id="282732133">
                      <w:marLeft w:val="0"/>
                      <w:marRight w:val="0"/>
                      <w:marTop w:val="0"/>
                      <w:marBottom w:val="0"/>
                      <w:divBdr>
                        <w:top w:val="none" w:sz="0" w:space="0" w:color="auto"/>
                        <w:left w:val="none" w:sz="0" w:space="0" w:color="auto"/>
                        <w:bottom w:val="none" w:sz="0" w:space="0" w:color="auto"/>
                        <w:right w:val="none" w:sz="0" w:space="0" w:color="auto"/>
                      </w:divBdr>
                    </w:div>
                  </w:divsChild>
                </w:div>
                <w:div w:id="1951861180">
                  <w:marLeft w:val="0"/>
                  <w:marRight w:val="0"/>
                  <w:marTop w:val="0"/>
                  <w:marBottom w:val="0"/>
                  <w:divBdr>
                    <w:top w:val="none" w:sz="0" w:space="0" w:color="auto"/>
                    <w:left w:val="none" w:sz="0" w:space="0" w:color="auto"/>
                    <w:bottom w:val="none" w:sz="0" w:space="0" w:color="auto"/>
                    <w:right w:val="none" w:sz="0" w:space="0" w:color="auto"/>
                  </w:divBdr>
                  <w:divsChild>
                    <w:div w:id="1655186624">
                      <w:marLeft w:val="0"/>
                      <w:marRight w:val="0"/>
                      <w:marTop w:val="0"/>
                      <w:marBottom w:val="0"/>
                      <w:divBdr>
                        <w:top w:val="none" w:sz="0" w:space="0" w:color="auto"/>
                        <w:left w:val="none" w:sz="0" w:space="0" w:color="auto"/>
                        <w:bottom w:val="none" w:sz="0" w:space="0" w:color="auto"/>
                        <w:right w:val="none" w:sz="0" w:space="0" w:color="auto"/>
                      </w:divBdr>
                    </w:div>
                  </w:divsChild>
                </w:div>
                <w:div w:id="1965500300">
                  <w:marLeft w:val="0"/>
                  <w:marRight w:val="0"/>
                  <w:marTop w:val="0"/>
                  <w:marBottom w:val="0"/>
                  <w:divBdr>
                    <w:top w:val="none" w:sz="0" w:space="0" w:color="auto"/>
                    <w:left w:val="none" w:sz="0" w:space="0" w:color="auto"/>
                    <w:bottom w:val="none" w:sz="0" w:space="0" w:color="auto"/>
                    <w:right w:val="none" w:sz="0" w:space="0" w:color="auto"/>
                  </w:divBdr>
                  <w:divsChild>
                    <w:div w:id="310065025">
                      <w:marLeft w:val="0"/>
                      <w:marRight w:val="0"/>
                      <w:marTop w:val="0"/>
                      <w:marBottom w:val="0"/>
                      <w:divBdr>
                        <w:top w:val="none" w:sz="0" w:space="0" w:color="auto"/>
                        <w:left w:val="none" w:sz="0" w:space="0" w:color="auto"/>
                        <w:bottom w:val="none" w:sz="0" w:space="0" w:color="auto"/>
                        <w:right w:val="none" w:sz="0" w:space="0" w:color="auto"/>
                      </w:divBdr>
                    </w:div>
                  </w:divsChild>
                </w:div>
                <w:div w:id="1967854791">
                  <w:marLeft w:val="0"/>
                  <w:marRight w:val="0"/>
                  <w:marTop w:val="0"/>
                  <w:marBottom w:val="0"/>
                  <w:divBdr>
                    <w:top w:val="none" w:sz="0" w:space="0" w:color="auto"/>
                    <w:left w:val="none" w:sz="0" w:space="0" w:color="auto"/>
                    <w:bottom w:val="none" w:sz="0" w:space="0" w:color="auto"/>
                    <w:right w:val="none" w:sz="0" w:space="0" w:color="auto"/>
                  </w:divBdr>
                  <w:divsChild>
                    <w:div w:id="1992903211">
                      <w:marLeft w:val="0"/>
                      <w:marRight w:val="0"/>
                      <w:marTop w:val="0"/>
                      <w:marBottom w:val="0"/>
                      <w:divBdr>
                        <w:top w:val="none" w:sz="0" w:space="0" w:color="auto"/>
                        <w:left w:val="none" w:sz="0" w:space="0" w:color="auto"/>
                        <w:bottom w:val="none" w:sz="0" w:space="0" w:color="auto"/>
                        <w:right w:val="none" w:sz="0" w:space="0" w:color="auto"/>
                      </w:divBdr>
                    </w:div>
                  </w:divsChild>
                </w:div>
                <w:div w:id="1980380389">
                  <w:marLeft w:val="0"/>
                  <w:marRight w:val="0"/>
                  <w:marTop w:val="0"/>
                  <w:marBottom w:val="0"/>
                  <w:divBdr>
                    <w:top w:val="none" w:sz="0" w:space="0" w:color="auto"/>
                    <w:left w:val="none" w:sz="0" w:space="0" w:color="auto"/>
                    <w:bottom w:val="none" w:sz="0" w:space="0" w:color="auto"/>
                    <w:right w:val="none" w:sz="0" w:space="0" w:color="auto"/>
                  </w:divBdr>
                  <w:divsChild>
                    <w:div w:id="430860081">
                      <w:marLeft w:val="0"/>
                      <w:marRight w:val="0"/>
                      <w:marTop w:val="0"/>
                      <w:marBottom w:val="0"/>
                      <w:divBdr>
                        <w:top w:val="none" w:sz="0" w:space="0" w:color="auto"/>
                        <w:left w:val="none" w:sz="0" w:space="0" w:color="auto"/>
                        <w:bottom w:val="none" w:sz="0" w:space="0" w:color="auto"/>
                        <w:right w:val="none" w:sz="0" w:space="0" w:color="auto"/>
                      </w:divBdr>
                    </w:div>
                  </w:divsChild>
                </w:div>
                <w:div w:id="1982925609">
                  <w:marLeft w:val="0"/>
                  <w:marRight w:val="0"/>
                  <w:marTop w:val="0"/>
                  <w:marBottom w:val="0"/>
                  <w:divBdr>
                    <w:top w:val="none" w:sz="0" w:space="0" w:color="auto"/>
                    <w:left w:val="none" w:sz="0" w:space="0" w:color="auto"/>
                    <w:bottom w:val="none" w:sz="0" w:space="0" w:color="auto"/>
                    <w:right w:val="none" w:sz="0" w:space="0" w:color="auto"/>
                  </w:divBdr>
                  <w:divsChild>
                    <w:div w:id="347365899">
                      <w:marLeft w:val="0"/>
                      <w:marRight w:val="0"/>
                      <w:marTop w:val="0"/>
                      <w:marBottom w:val="0"/>
                      <w:divBdr>
                        <w:top w:val="none" w:sz="0" w:space="0" w:color="auto"/>
                        <w:left w:val="none" w:sz="0" w:space="0" w:color="auto"/>
                        <w:bottom w:val="none" w:sz="0" w:space="0" w:color="auto"/>
                        <w:right w:val="none" w:sz="0" w:space="0" w:color="auto"/>
                      </w:divBdr>
                    </w:div>
                  </w:divsChild>
                </w:div>
                <w:div w:id="1983190357">
                  <w:marLeft w:val="0"/>
                  <w:marRight w:val="0"/>
                  <w:marTop w:val="0"/>
                  <w:marBottom w:val="0"/>
                  <w:divBdr>
                    <w:top w:val="none" w:sz="0" w:space="0" w:color="auto"/>
                    <w:left w:val="none" w:sz="0" w:space="0" w:color="auto"/>
                    <w:bottom w:val="none" w:sz="0" w:space="0" w:color="auto"/>
                    <w:right w:val="none" w:sz="0" w:space="0" w:color="auto"/>
                  </w:divBdr>
                  <w:divsChild>
                    <w:div w:id="914434921">
                      <w:marLeft w:val="0"/>
                      <w:marRight w:val="0"/>
                      <w:marTop w:val="0"/>
                      <w:marBottom w:val="0"/>
                      <w:divBdr>
                        <w:top w:val="none" w:sz="0" w:space="0" w:color="auto"/>
                        <w:left w:val="none" w:sz="0" w:space="0" w:color="auto"/>
                        <w:bottom w:val="none" w:sz="0" w:space="0" w:color="auto"/>
                        <w:right w:val="none" w:sz="0" w:space="0" w:color="auto"/>
                      </w:divBdr>
                    </w:div>
                  </w:divsChild>
                </w:div>
                <w:div w:id="1988702731">
                  <w:marLeft w:val="0"/>
                  <w:marRight w:val="0"/>
                  <w:marTop w:val="0"/>
                  <w:marBottom w:val="0"/>
                  <w:divBdr>
                    <w:top w:val="none" w:sz="0" w:space="0" w:color="auto"/>
                    <w:left w:val="none" w:sz="0" w:space="0" w:color="auto"/>
                    <w:bottom w:val="none" w:sz="0" w:space="0" w:color="auto"/>
                    <w:right w:val="none" w:sz="0" w:space="0" w:color="auto"/>
                  </w:divBdr>
                  <w:divsChild>
                    <w:div w:id="198667965">
                      <w:marLeft w:val="0"/>
                      <w:marRight w:val="0"/>
                      <w:marTop w:val="0"/>
                      <w:marBottom w:val="0"/>
                      <w:divBdr>
                        <w:top w:val="none" w:sz="0" w:space="0" w:color="auto"/>
                        <w:left w:val="none" w:sz="0" w:space="0" w:color="auto"/>
                        <w:bottom w:val="none" w:sz="0" w:space="0" w:color="auto"/>
                        <w:right w:val="none" w:sz="0" w:space="0" w:color="auto"/>
                      </w:divBdr>
                    </w:div>
                  </w:divsChild>
                </w:div>
                <w:div w:id="1989162917">
                  <w:marLeft w:val="0"/>
                  <w:marRight w:val="0"/>
                  <w:marTop w:val="0"/>
                  <w:marBottom w:val="0"/>
                  <w:divBdr>
                    <w:top w:val="none" w:sz="0" w:space="0" w:color="auto"/>
                    <w:left w:val="none" w:sz="0" w:space="0" w:color="auto"/>
                    <w:bottom w:val="none" w:sz="0" w:space="0" w:color="auto"/>
                    <w:right w:val="none" w:sz="0" w:space="0" w:color="auto"/>
                  </w:divBdr>
                  <w:divsChild>
                    <w:div w:id="1791703721">
                      <w:marLeft w:val="0"/>
                      <w:marRight w:val="0"/>
                      <w:marTop w:val="0"/>
                      <w:marBottom w:val="0"/>
                      <w:divBdr>
                        <w:top w:val="none" w:sz="0" w:space="0" w:color="auto"/>
                        <w:left w:val="none" w:sz="0" w:space="0" w:color="auto"/>
                        <w:bottom w:val="none" w:sz="0" w:space="0" w:color="auto"/>
                        <w:right w:val="none" w:sz="0" w:space="0" w:color="auto"/>
                      </w:divBdr>
                    </w:div>
                  </w:divsChild>
                </w:div>
                <w:div w:id="2007705459">
                  <w:marLeft w:val="0"/>
                  <w:marRight w:val="0"/>
                  <w:marTop w:val="0"/>
                  <w:marBottom w:val="0"/>
                  <w:divBdr>
                    <w:top w:val="none" w:sz="0" w:space="0" w:color="auto"/>
                    <w:left w:val="none" w:sz="0" w:space="0" w:color="auto"/>
                    <w:bottom w:val="none" w:sz="0" w:space="0" w:color="auto"/>
                    <w:right w:val="none" w:sz="0" w:space="0" w:color="auto"/>
                  </w:divBdr>
                  <w:divsChild>
                    <w:div w:id="1776945376">
                      <w:marLeft w:val="0"/>
                      <w:marRight w:val="0"/>
                      <w:marTop w:val="0"/>
                      <w:marBottom w:val="0"/>
                      <w:divBdr>
                        <w:top w:val="none" w:sz="0" w:space="0" w:color="auto"/>
                        <w:left w:val="none" w:sz="0" w:space="0" w:color="auto"/>
                        <w:bottom w:val="none" w:sz="0" w:space="0" w:color="auto"/>
                        <w:right w:val="none" w:sz="0" w:space="0" w:color="auto"/>
                      </w:divBdr>
                    </w:div>
                  </w:divsChild>
                </w:div>
                <w:div w:id="2021197734">
                  <w:marLeft w:val="0"/>
                  <w:marRight w:val="0"/>
                  <w:marTop w:val="0"/>
                  <w:marBottom w:val="0"/>
                  <w:divBdr>
                    <w:top w:val="none" w:sz="0" w:space="0" w:color="auto"/>
                    <w:left w:val="none" w:sz="0" w:space="0" w:color="auto"/>
                    <w:bottom w:val="none" w:sz="0" w:space="0" w:color="auto"/>
                    <w:right w:val="none" w:sz="0" w:space="0" w:color="auto"/>
                  </w:divBdr>
                  <w:divsChild>
                    <w:div w:id="1033845907">
                      <w:marLeft w:val="0"/>
                      <w:marRight w:val="0"/>
                      <w:marTop w:val="0"/>
                      <w:marBottom w:val="0"/>
                      <w:divBdr>
                        <w:top w:val="none" w:sz="0" w:space="0" w:color="auto"/>
                        <w:left w:val="none" w:sz="0" w:space="0" w:color="auto"/>
                        <w:bottom w:val="none" w:sz="0" w:space="0" w:color="auto"/>
                        <w:right w:val="none" w:sz="0" w:space="0" w:color="auto"/>
                      </w:divBdr>
                    </w:div>
                  </w:divsChild>
                </w:div>
                <w:div w:id="2030789312">
                  <w:marLeft w:val="0"/>
                  <w:marRight w:val="0"/>
                  <w:marTop w:val="0"/>
                  <w:marBottom w:val="0"/>
                  <w:divBdr>
                    <w:top w:val="none" w:sz="0" w:space="0" w:color="auto"/>
                    <w:left w:val="none" w:sz="0" w:space="0" w:color="auto"/>
                    <w:bottom w:val="none" w:sz="0" w:space="0" w:color="auto"/>
                    <w:right w:val="none" w:sz="0" w:space="0" w:color="auto"/>
                  </w:divBdr>
                  <w:divsChild>
                    <w:div w:id="1793476316">
                      <w:marLeft w:val="0"/>
                      <w:marRight w:val="0"/>
                      <w:marTop w:val="0"/>
                      <w:marBottom w:val="0"/>
                      <w:divBdr>
                        <w:top w:val="none" w:sz="0" w:space="0" w:color="auto"/>
                        <w:left w:val="none" w:sz="0" w:space="0" w:color="auto"/>
                        <w:bottom w:val="none" w:sz="0" w:space="0" w:color="auto"/>
                        <w:right w:val="none" w:sz="0" w:space="0" w:color="auto"/>
                      </w:divBdr>
                    </w:div>
                  </w:divsChild>
                </w:div>
                <w:div w:id="2054574429">
                  <w:marLeft w:val="0"/>
                  <w:marRight w:val="0"/>
                  <w:marTop w:val="0"/>
                  <w:marBottom w:val="0"/>
                  <w:divBdr>
                    <w:top w:val="none" w:sz="0" w:space="0" w:color="auto"/>
                    <w:left w:val="none" w:sz="0" w:space="0" w:color="auto"/>
                    <w:bottom w:val="none" w:sz="0" w:space="0" w:color="auto"/>
                    <w:right w:val="none" w:sz="0" w:space="0" w:color="auto"/>
                  </w:divBdr>
                  <w:divsChild>
                    <w:div w:id="2022194260">
                      <w:marLeft w:val="0"/>
                      <w:marRight w:val="0"/>
                      <w:marTop w:val="0"/>
                      <w:marBottom w:val="0"/>
                      <w:divBdr>
                        <w:top w:val="none" w:sz="0" w:space="0" w:color="auto"/>
                        <w:left w:val="none" w:sz="0" w:space="0" w:color="auto"/>
                        <w:bottom w:val="none" w:sz="0" w:space="0" w:color="auto"/>
                        <w:right w:val="none" w:sz="0" w:space="0" w:color="auto"/>
                      </w:divBdr>
                    </w:div>
                  </w:divsChild>
                </w:div>
                <w:div w:id="2063868780">
                  <w:marLeft w:val="0"/>
                  <w:marRight w:val="0"/>
                  <w:marTop w:val="0"/>
                  <w:marBottom w:val="0"/>
                  <w:divBdr>
                    <w:top w:val="none" w:sz="0" w:space="0" w:color="auto"/>
                    <w:left w:val="none" w:sz="0" w:space="0" w:color="auto"/>
                    <w:bottom w:val="none" w:sz="0" w:space="0" w:color="auto"/>
                    <w:right w:val="none" w:sz="0" w:space="0" w:color="auto"/>
                  </w:divBdr>
                  <w:divsChild>
                    <w:div w:id="171841287">
                      <w:marLeft w:val="0"/>
                      <w:marRight w:val="0"/>
                      <w:marTop w:val="0"/>
                      <w:marBottom w:val="0"/>
                      <w:divBdr>
                        <w:top w:val="none" w:sz="0" w:space="0" w:color="auto"/>
                        <w:left w:val="none" w:sz="0" w:space="0" w:color="auto"/>
                        <w:bottom w:val="none" w:sz="0" w:space="0" w:color="auto"/>
                        <w:right w:val="none" w:sz="0" w:space="0" w:color="auto"/>
                      </w:divBdr>
                    </w:div>
                  </w:divsChild>
                </w:div>
                <w:div w:id="2069642041">
                  <w:marLeft w:val="0"/>
                  <w:marRight w:val="0"/>
                  <w:marTop w:val="0"/>
                  <w:marBottom w:val="0"/>
                  <w:divBdr>
                    <w:top w:val="none" w:sz="0" w:space="0" w:color="auto"/>
                    <w:left w:val="none" w:sz="0" w:space="0" w:color="auto"/>
                    <w:bottom w:val="none" w:sz="0" w:space="0" w:color="auto"/>
                    <w:right w:val="none" w:sz="0" w:space="0" w:color="auto"/>
                  </w:divBdr>
                  <w:divsChild>
                    <w:div w:id="1774013935">
                      <w:marLeft w:val="0"/>
                      <w:marRight w:val="0"/>
                      <w:marTop w:val="0"/>
                      <w:marBottom w:val="0"/>
                      <w:divBdr>
                        <w:top w:val="none" w:sz="0" w:space="0" w:color="auto"/>
                        <w:left w:val="none" w:sz="0" w:space="0" w:color="auto"/>
                        <w:bottom w:val="none" w:sz="0" w:space="0" w:color="auto"/>
                        <w:right w:val="none" w:sz="0" w:space="0" w:color="auto"/>
                      </w:divBdr>
                    </w:div>
                  </w:divsChild>
                </w:div>
                <w:div w:id="2073237357">
                  <w:marLeft w:val="0"/>
                  <w:marRight w:val="0"/>
                  <w:marTop w:val="0"/>
                  <w:marBottom w:val="0"/>
                  <w:divBdr>
                    <w:top w:val="none" w:sz="0" w:space="0" w:color="auto"/>
                    <w:left w:val="none" w:sz="0" w:space="0" w:color="auto"/>
                    <w:bottom w:val="none" w:sz="0" w:space="0" w:color="auto"/>
                    <w:right w:val="none" w:sz="0" w:space="0" w:color="auto"/>
                  </w:divBdr>
                  <w:divsChild>
                    <w:div w:id="52897631">
                      <w:marLeft w:val="0"/>
                      <w:marRight w:val="0"/>
                      <w:marTop w:val="0"/>
                      <w:marBottom w:val="0"/>
                      <w:divBdr>
                        <w:top w:val="none" w:sz="0" w:space="0" w:color="auto"/>
                        <w:left w:val="none" w:sz="0" w:space="0" w:color="auto"/>
                        <w:bottom w:val="none" w:sz="0" w:space="0" w:color="auto"/>
                        <w:right w:val="none" w:sz="0" w:space="0" w:color="auto"/>
                      </w:divBdr>
                    </w:div>
                  </w:divsChild>
                </w:div>
                <w:div w:id="2091922987">
                  <w:marLeft w:val="0"/>
                  <w:marRight w:val="0"/>
                  <w:marTop w:val="0"/>
                  <w:marBottom w:val="0"/>
                  <w:divBdr>
                    <w:top w:val="none" w:sz="0" w:space="0" w:color="auto"/>
                    <w:left w:val="none" w:sz="0" w:space="0" w:color="auto"/>
                    <w:bottom w:val="none" w:sz="0" w:space="0" w:color="auto"/>
                    <w:right w:val="none" w:sz="0" w:space="0" w:color="auto"/>
                  </w:divBdr>
                  <w:divsChild>
                    <w:div w:id="1263605431">
                      <w:marLeft w:val="0"/>
                      <w:marRight w:val="0"/>
                      <w:marTop w:val="0"/>
                      <w:marBottom w:val="0"/>
                      <w:divBdr>
                        <w:top w:val="none" w:sz="0" w:space="0" w:color="auto"/>
                        <w:left w:val="none" w:sz="0" w:space="0" w:color="auto"/>
                        <w:bottom w:val="none" w:sz="0" w:space="0" w:color="auto"/>
                        <w:right w:val="none" w:sz="0" w:space="0" w:color="auto"/>
                      </w:divBdr>
                    </w:div>
                  </w:divsChild>
                </w:div>
                <w:div w:id="2094278631">
                  <w:marLeft w:val="0"/>
                  <w:marRight w:val="0"/>
                  <w:marTop w:val="0"/>
                  <w:marBottom w:val="0"/>
                  <w:divBdr>
                    <w:top w:val="none" w:sz="0" w:space="0" w:color="auto"/>
                    <w:left w:val="none" w:sz="0" w:space="0" w:color="auto"/>
                    <w:bottom w:val="none" w:sz="0" w:space="0" w:color="auto"/>
                    <w:right w:val="none" w:sz="0" w:space="0" w:color="auto"/>
                  </w:divBdr>
                  <w:divsChild>
                    <w:div w:id="328825694">
                      <w:marLeft w:val="0"/>
                      <w:marRight w:val="0"/>
                      <w:marTop w:val="0"/>
                      <w:marBottom w:val="0"/>
                      <w:divBdr>
                        <w:top w:val="none" w:sz="0" w:space="0" w:color="auto"/>
                        <w:left w:val="none" w:sz="0" w:space="0" w:color="auto"/>
                        <w:bottom w:val="none" w:sz="0" w:space="0" w:color="auto"/>
                        <w:right w:val="none" w:sz="0" w:space="0" w:color="auto"/>
                      </w:divBdr>
                    </w:div>
                  </w:divsChild>
                </w:div>
                <w:div w:id="2095273243">
                  <w:marLeft w:val="0"/>
                  <w:marRight w:val="0"/>
                  <w:marTop w:val="0"/>
                  <w:marBottom w:val="0"/>
                  <w:divBdr>
                    <w:top w:val="none" w:sz="0" w:space="0" w:color="auto"/>
                    <w:left w:val="none" w:sz="0" w:space="0" w:color="auto"/>
                    <w:bottom w:val="none" w:sz="0" w:space="0" w:color="auto"/>
                    <w:right w:val="none" w:sz="0" w:space="0" w:color="auto"/>
                  </w:divBdr>
                  <w:divsChild>
                    <w:div w:id="1033962753">
                      <w:marLeft w:val="0"/>
                      <w:marRight w:val="0"/>
                      <w:marTop w:val="0"/>
                      <w:marBottom w:val="0"/>
                      <w:divBdr>
                        <w:top w:val="none" w:sz="0" w:space="0" w:color="auto"/>
                        <w:left w:val="none" w:sz="0" w:space="0" w:color="auto"/>
                        <w:bottom w:val="none" w:sz="0" w:space="0" w:color="auto"/>
                        <w:right w:val="none" w:sz="0" w:space="0" w:color="auto"/>
                      </w:divBdr>
                    </w:div>
                  </w:divsChild>
                </w:div>
                <w:div w:id="2105951971">
                  <w:marLeft w:val="0"/>
                  <w:marRight w:val="0"/>
                  <w:marTop w:val="0"/>
                  <w:marBottom w:val="0"/>
                  <w:divBdr>
                    <w:top w:val="none" w:sz="0" w:space="0" w:color="auto"/>
                    <w:left w:val="none" w:sz="0" w:space="0" w:color="auto"/>
                    <w:bottom w:val="none" w:sz="0" w:space="0" w:color="auto"/>
                    <w:right w:val="none" w:sz="0" w:space="0" w:color="auto"/>
                  </w:divBdr>
                  <w:divsChild>
                    <w:div w:id="1669022694">
                      <w:marLeft w:val="0"/>
                      <w:marRight w:val="0"/>
                      <w:marTop w:val="0"/>
                      <w:marBottom w:val="0"/>
                      <w:divBdr>
                        <w:top w:val="none" w:sz="0" w:space="0" w:color="auto"/>
                        <w:left w:val="none" w:sz="0" w:space="0" w:color="auto"/>
                        <w:bottom w:val="none" w:sz="0" w:space="0" w:color="auto"/>
                        <w:right w:val="none" w:sz="0" w:space="0" w:color="auto"/>
                      </w:divBdr>
                    </w:div>
                  </w:divsChild>
                </w:div>
                <w:div w:id="2127919932">
                  <w:marLeft w:val="0"/>
                  <w:marRight w:val="0"/>
                  <w:marTop w:val="0"/>
                  <w:marBottom w:val="0"/>
                  <w:divBdr>
                    <w:top w:val="none" w:sz="0" w:space="0" w:color="auto"/>
                    <w:left w:val="none" w:sz="0" w:space="0" w:color="auto"/>
                    <w:bottom w:val="none" w:sz="0" w:space="0" w:color="auto"/>
                    <w:right w:val="none" w:sz="0" w:space="0" w:color="auto"/>
                  </w:divBdr>
                  <w:divsChild>
                    <w:div w:id="2115710422">
                      <w:marLeft w:val="0"/>
                      <w:marRight w:val="0"/>
                      <w:marTop w:val="0"/>
                      <w:marBottom w:val="0"/>
                      <w:divBdr>
                        <w:top w:val="none" w:sz="0" w:space="0" w:color="auto"/>
                        <w:left w:val="none" w:sz="0" w:space="0" w:color="auto"/>
                        <w:bottom w:val="none" w:sz="0" w:space="0" w:color="auto"/>
                        <w:right w:val="none" w:sz="0" w:space="0" w:color="auto"/>
                      </w:divBdr>
                    </w:div>
                  </w:divsChild>
                </w:div>
                <w:div w:id="2138908295">
                  <w:marLeft w:val="0"/>
                  <w:marRight w:val="0"/>
                  <w:marTop w:val="0"/>
                  <w:marBottom w:val="0"/>
                  <w:divBdr>
                    <w:top w:val="none" w:sz="0" w:space="0" w:color="auto"/>
                    <w:left w:val="none" w:sz="0" w:space="0" w:color="auto"/>
                    <w:bottom w:val="none" w:sz="0" w:space="0" w:color="auto"/>
                    <w:right w:val="none" w:sz="0" w:space="0" w:color="auto"/>
                  </w:divBdr>
                  <w:divsChild>
                    <w:div w:id="532496575">
                      <w:marLeft w:val="0"/>
                      <w:marRight w:val="0"/>
                      <w:marTop w:val="0"/>
                      <w:marBottom w:val="0"/>
                      <w:divBdr>
                        <w:top w:val="none" w:sz="0" w:space="0" w:color="auto"/>
                        <w:left w:val="none" w:sz="0" w:space="0" w:color="auto"/>
                        <w:bottom w:val="none" w:sz="0" w:space="0" w:color="auto"/>
                        <w:right w:val="none" w:sz="0" w:space="0" w:color="auto"/>
                      </w:divBdr>
                    </w:div>
                  </w:divsChild>
                </w:div>
                <w:div w:id="2139950219">
                  <w:marLeft w:val="0"/>
                  <w:marRight w:val="0"/>
                  <w:marTop w:val="0"/>
                  <w:marBottom w:val="0"/>
                  <w:divBdr>
                    <w:top w:val="none" w:sz="0" w:space="0" w:color="auto"/>
                    <w:left w:val="none" w:sz="0" w:space="0" w:color="auto"/>
                    <w:bottom w:val="none" w:sz="0" w:space="0" w:color="auto"/>
                    <w:right w:val="none" w:sz="0" w:space="0" w:color="auto"/>
                  </w:divBdr>
                  <w:divsChild>
                    <w:div w:id="948897699">
                      <w:marLeft w:val="0"/>
                      <w:marRight w:val="0"/>
                      <w:marTop w:val="0"/>
                      <w:marBottom w:val="0"/>
                      <w:divBdr>
                        <w:top w:val="none" w:sz="0" w:space="0" w:color="auto"/>
                        <w:left w:val="none" w:sz="0" w:space="0" w:color="auto"/>
                        <w:bottom w:val="none" w:sz="0" w:space="0" w:color="auto"/>
                        <w:right w:val="none" w:sz="0" w:space="0" w:color="auto"/>
                      </w:divBdr>
                    </w:div>
                  </w:divsChild>
                </w:div>
                <w:div w:id="2143889398">
                  <w:marLeft w:val="0"/>
                  <w:marRight w:val="0"/>
                  <w:marTop w:val="0"/>
                  <w:marBottom w:val="0"/>
                  <w:divBdr>
                    <w:top w:val="none" w:sz="0" w:space="0" w:color="auto"/>
                    <w:left w:val="none" w:sz="0" w:space="0" w:color="auto"/>
                    <w:bottom w:val="none" w:sz="0" w:space="0" w:color="auto"/>
                    <w:right w:val="none" w:sz="0" w:space="0" w:color="auto"/>
                  </w:divBdr>
                  <w:divsChild>
                    <w:div w:id="110700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53133">
      <w:bodyDiv w:val="1"/>
      <w:marLeft w:val="0"/>
      <w:marRight w:val="0"/>
      <w:marTop w:val="0"/>
      <w:marBottom w:val="0"/>
      <w:divBdr>
        <w:top w:val="none" w:sz="0" w:space="0" w:color="auto"/>
        <w:left w:val="none" w:sz="0" w:space="0" w:color="auto"/>
        <w:bottom w:val="none" w:sz="0" w:space="0" w:color="auto"/>
        <w:right w:val="none" w:sz="0" w:space="0" w:color="auto"/>
      </w:divBdr>
    </w:div>
    <w:div w:id="2024504048">
      <w:bodyDiv w:val="1"/>
      <w:marLeft w:val="0"/>
      <w:marRight w:val="0"/>
      <w:marTop w:val="0"/>
      <w:marBottom w:val="0"/>
      <w:divBdr>
        <w:top w:val="none" w:sz="0" w:space="0" w:color="auto"/>
        <w:left w:val="none" w:sz="0" w:space="0" w:color="auto"/>
        <w:bottom w:val="none" w:sz="0" w:space="0" w:color="auto"/>
        <w:right w:val="none" w:sz="0" w:space="0" w:color="auto"/>
      </w:divBdr>
      <w:divsChild>
        <w:div w:id="1592199996">
          <w:marLeft w:val="0"/>
          <w:marRight w:val="0"/>
          <w:marTop w:val="0"/>
          <w:marBottom w:val="0"/>
          <w:divBdr>
            <w:top w:val="none" w:sz="0" w:space="0" w:color="auto"/>
            <w:left w:val="none" w:sz="0" w:space="0" w:color="auto"/>
            <w:bottom w:val="none" w:sz="0" w:space="0" w:color="auto"/>
            <w:right w:val="none" w:sz="0" w:space="0" w:color="auto"/>
          </w:divBdr>
        </w:div>
      </w:divsChild>
    </w:div>
    <w:div w:id="2030911372">
      <w:bodyDiv w:val="1"/>
      <w:marLeft w:val="0"/>
      <w:marRight w:val="0"/>
      <w:marTop w:val="0"/>
      <w:marBottom w:val="0"/>
      <w:divBdr>
        <w:top w:val="none" w:sz="0" w:space="0" w:color="auto"/>
        <w:left w:val="none" w:sz="0" w:space="0" w:color="auto"/>
        <w:bottom w:val="none" w:sz="0" w:space="0" w:color="auto"/>
        <w:right w:val="none" w:sz="0" w:space="0" w:color="auto"/>
      </w:divBdr>
      <w:divsChild>
        <w:div w:id="2093502339">
          <w:marLeft w:val="0"/>
          <w:marRight w:val="0"/>
          <w:marTop w:val="0"/>
          <w:marBottom w:val="0"/>
          <w:divBdr>
            <w:top w:val="none" w:sz="0" w:space="0" w:color="auto"/>
            <w:left w:val="none" w:sz="0" w:space="0" w:color="auto"/>
            <w:bottom w:val="none" w:sz="0" w:space="0" w:color="auto"/>
            <w:right w:val="none" w:sz="0" w:space="0" w:color="auto"/>
          </w:divBdr>
        </w:div>
      </w:divsChild>
    </w:div>
    <w:div w:id="2118986048">
      <w:bodyDiv w:val="1"/>
      <w:marLeft w:val="0"/>
      <w:marRight w:val="0"/>
      <w:marTop w:val="0"/>
      <w:marBottom w:val="0"/>
      <w:divBdr>
        <w:top w:val="none" w:sz="0" w:space="0" w:color="auto"/>
        <w:left w:val="none" w:sz="0" w:space="0" w:color="auto"/>
        <w:bottom w:val="none" w:sz="0" w:space="0" w:color="auto"/>
        <w:right w:val="none" w:sz="0" w:space="0" w:color="auto"/>
      </w:divBdr>
      <w:divsChild>
        <w:div w:id="1510291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5.xml"/><Relationship Id="rId21" Type="http://schemas.openxmlformats.org/officeDocument/2006/relationships/hyperlink" Target="https://censusreporter.org/profiles/06000US2500139100-mashpee-town-barnstable-county-ma/" TargetMode="External"/><Relationship Id="rId42" Type="http://schemas.openxmlformats.org/officeDocument/2006/relationships/hyperlink" Target="https://www.doe.mass.edu/ele/families/elpac/" TargetMode="External"/><Relationship Id="rId47" Type="http://schemas.openxmlformats.org/officeDocument/2006/relationships/hyperlink" Target="https://www.doe.mass.edu/instruction/impd/implement-ma.html" TargetMode="External"/><Relationship Id="rId63" Type="http://schemas.openxmlformats.org/officeDocument/2006/relationships/hyperlink" Target="https://www.doe.mass.edu/frameworks/observation/" TargetMode="External"/><Relationship Id="rId68" Type="http://schemas.openxmlformats.org/officeDocument/2006/relationships/hyperlink" Target="https://matoolsforschools.com/" TargetMode="External"/><Relationship Id="rId16" Type="http://schemas.openxmlformats.org/officeDocument/2006/relationships/image" Target="media/image4.jpeg"/><Relationship Id="rId11" Type="http://schemas.openxmlformats.org/officeDocument/2006/relationships/hyperlink" Target="http://www.doe.mass.edu" TargetMode="External"/><Relationship Id="rId24" Type="http://schemas.openxmlformats.org/officeDocument/2006/relationships/chart" Target="charts/chart3.xml"/><Relationship Id="rId32" Type="http://schemas.openxmlformats.org/officeDocument/2006/relationships/image" Target="media/image5.png"/><Relationship Id="rId37" Type="http://schemas.openxmlformats.org/officeDocument/2006/relationships/header" Target="header3.xml"/><Relationship Id="rId40" Type="http://schemas.openxmlformats.org/officeDocument/2006/relationships/hyperlink" Target="http://metproject.org/resources/CLASS_10_29_10.pdf" TargetMode="External"/><Relationship Id="rId45" Type="http://schemas.openxmlformats.org/officeDocument/2006/relationships/hyperlink" Target="https://www.doe.mass.edu/instruction/impd/default.html" TargetMode="External"/><Relationship Id="rId53" Type="http://schemas.openxmlformats.org/officeDocument/2006/relationships/hyperlink" Target="https://www.doe.mass.edu/massliteracy/" TargetMode="External"/><Relationship Id="rId58" Type="http://schemas.openxmlformats.org/officeDocument/2006/relationships/hyperlink" Target="https://www.doe.mass.edu/edeffectiveness/equitableaccess/resources/roadmap.html" TargetMode="External"/><Relationship Id="rId66" Type="http://schemas.openxmlformats.org/officeDocument/2006/relationships/hyperlink" Target="https://www.doe.mass.edu/sfs/?section=family" TargetMode="External"/><Relationship Id="rId74" Type="http://schemas.openxmlformats.org/officeDocument/2006/relationships/hyperlink" Target="https://www.doe.mass.edu/research/radar/default.html"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plpartnerguide.org/" TargetMode="External"/><Relationship Id="rId1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chart" Target="charts/chart1.xml"/><Relationship Id="rId27" Type="http://schemas.openxmlformats.org/officeDocument/2006/relationships/header" Target="header2.xml"/><Relationship Id="rId30" Type="http://schemas.openxmlformats.org/officeDocument/2006/relationships/footer" Target="footer5.xml"/><Relationship Id="rId35" Type="http://schemas.openxmlformats.org/officeDocument/2006/relationships/image" Target="media/image7.png"/><Relationship Id="rId43" Type="http://schemas.openxmlformats.org/officeDocument/2006/relationships/hyperlink" Target="https://www.doe.mass.edu/research/success/" TargetMode="External"/><Relationship Id="rId48" Type="http://schemas.openxmlformats.org/officeDocument/2006/relationships/hyperlink" Target="https://www.doe.mass.edu/instruction/curate/default.html" TargetMode="External"/><Relationship Id="rId56" Type="http://schemas.openxmlformats.org/officeDocument/2006/relationships/hyperlink" Target="https://www.doe.mass.edu/stem/ste/assess-resources.html" TargetMode="External"/><Relationship Id="rId64" Type="http://schemas.openxmlformats.org/officeDocument/2006/relationships/hyperlink" Target="https://www.doe.mass.edu/ccte/sec-supports/massgrad/default.html" TargetMode="External"/><Relationship Id="rId69" Type="http://schemas.openxmlformats.org/officeDocument/2006/relationships/hyperlink" Target="https://massschoolwellness.org/" TargetMode="External"/><Relationship Id="rId77" Type="http://schemas.openxmlformats.org/officeDocument/2006/relationships/footer" Target="footer12.xml"/><Relationship Id="rId8" Type="http://schemas.openxmlformats.org/officeDocument/2006/relationships/webSettings" Target="webSettings.xml"/><Relationship Id="rId51" Type="http://schemas.openxmlformats.org/officeDocument/2006/relationships/hyperlink" Target="https://www.doe.mass.edu/investigatinghistory/" TargetMode="External"/><Relationship Id="rId72" Type="http://schemas.openxmlformats.org/officeDocument/2006/relationships/footer" Target="footer10.xm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air.org" TargetMode="External"/><Relationship Id="rId17" Type="http://schemas.openxmlformats.org/officeDocument/2006/relationships/hyperlink" Target="http://www.doe.mass.edu" TargetMode="External"/><Relationship Id="rId25" Type="http://schemas.openxmlformats.org/officeDocument/2006/relationships/chart" Target="charts/chart4.xml"/><Relationship Id="rId33" Type="http://schemas.openxmlformats.org/officeDocument/2006/relationships/image" Target="media/image6.png"/><Relationship Id="rId38" Type="http://schemas.openxmlformats.org/officeDocument/2006/relationships/footer" Target="footer8.xml"/><Relationship Id="rId46" Type="http://schemas.openxmlformats.org/officeDocument/2006/relationships/hyperlink" Target="https://www.doe.mass.edu/frameworks/current.html" TargetMode="External"/><Relationship Id="rId59" Type="http://schemas.openxmlformats.org/officeDocument/2006/relationships/hyperlink" Target="https://www.doe.mass.edu/edeffectiveness/talent-guide/default.html" TargetMode="External"/><Relationship Id="rId67" Type="http://schemas.openxmlformats.org/officeDocument/2006/relationships/hyperlink" Target="https://www.doe.mass.edu/sfss/mtss/" TargetMode="External"/><Relationship Id="rId20" Type="http://schemas.openxmlformats.org/officeDocument/2006/relationships/footer" Target="footer2.xml"/><Relationship Id="rId41" Type="http://schemas.openxmlformats.org/officeDocument/2006/relationships/footer" Target="footer9.xml"/><Relationship Id="rId54" Type="http://schemas.openxmlformats.org/officeDocument/2006/relationships/hyperlink" Target="https://www.doe.mass.edu/instruction/culturally-sustaining/default.html" TargetMode="External"/><Relationship Id="rId62" Type="http://schemas.openxmlformats.org/officeDocument/2006/relationships/hyperlink" Target="https://view.officeapps.live.com/op/view.aspx?src=https%3A%2F%2Fwww.doe.mass.edu%2Fcsi%2Fdiverse-workforce%2Fteacher-diversification.docx&amp;wdOrigin=BROWSELINK" TargetMode="External"/><Relationship Id="rId70" Type="http://schemas.openxmlformats.org/officeDocument/2006/relationships/hyperlink" Target="https://www.doe.mass.edu/research/radar/" TargetMode="External"/><Relationship Id="rId75" Type="http://schemas.openxmlformats.org/officeDocument/2006/relationships/hyperlink" Target="https://www.doe.mass.edu/finance/chapter70/default.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chart" Target="charts/chart2.xml"/><Relationship Id="rId28" Type="http://schemas.openxmlformats.org/officeDocument/2006/relationships/footer" Target="footer3.xml"/><Relationship Id="rId36" Type="http://schemas.openxmlformats.org/officeDocument/2006/relationships/hyperlink" Target="http://www.air.org" TargetMode="External"/><Relationship Id="rId49" Type="http://schemas.openxmlformats.org/officeDocument/2006/relationships/hyperlink" Target="https://www.doe.mass.edu/instruction/culturally-sustaining/default.html" TargetMode="External"/><Relationship Id="rId57" Type="http://schemas.openxmlformats.org/officeDocument/2006/relationships/hyperlink" Target="https://www.doe.mass.edu/edeval/implementation/default.html" TargetMode="External"/><Relationship Id="rId10" Type="http://schemas.openxmlformats.org/officeDocument/2006/relationships/endnotes" Target="endnotes.xml"/><Relationship Id="rId31" Type="http://schemas.openxmlformats.org/officeDocument/2006/relationships/footer" Target="footer6.xml"/><Relationship Id="rId44" Type="http://schemas.openxmlformats.org/officeDocument/2006/relationships/hyperlink" Target="https://www.doe.mass.edu/csdp/guidebook/coherence-guidebook.pdf" TargetMode="External"/><Relationship Id="rId52" Type="http://schemas.openxmlformats.org/officeDocument/2006/relationships/hyperlink" Target="https://www.doe.mass.edu/stem/ste/openscied.html" TargetMode="External"/><Relationship Id="rId60" Type="http://schemas.openxmlformats.org/officeDocument/2006/relationships/hyperlink" Target="https://www.ma-optic.com/" TargetMode="External"/><Relationship Id="rId65" Type="http://schemas.openxmlformats.org/officeDocument/2006/relationships/hyperlink" Target="https://www.doe.mass.edu/ccte/sec-supports/ewis/default.html" TargetMode="External"/><Relationship Id="rId73" Type="http://schemas.openxmlformats.org/officeDocument/2006/relationships/footer" Target="footer11.xml"/><Relationship Id="rId78"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header" Target="header1.xml"/><Relationship Id="rId39" Type="http://schemas.openxmlformats.org/officeDocument/2006/relationships/hyperlink" Target="http://www.teachstone.com/wp-content/uploads/2011/05/class-mtp-pk-12-brief.pdf" TargetMode="External"/><Relationship Id="rId34" Type="http://schemas.openxmlformats.org/officeDocument/2006/relationships/footer" Target="footer7.xml"/><Relationship Id="rId50" Type="http://schemas.openxmlformats.org/officeDocument/2006/relationships/hyperlink" Target="https://sites.google.com/view/appleseedsk2/home" TargetMode="External"/><Relationship Id="rId55" Type="http://schemas.openxmlformats.org/officeDocument/2006/relationships/hyperlink" Target="https://view.officeapps.live.com/op/view.aspx?src=https%3A%2F%2Fwww.doe.mass.edu%2Fcsdp%2Fguidebook%2Fappendix-ilt-framework.docx&amp;wdOrigin=BROWSELINK" TargetMode="External"/><Relationship Id="rId76" Type="http://schemas.openxmlformats.org/officeDocument/2006/relationships/hyperlink" Target="https://www.doe.mass.edu/research/radar/default.html" TargetMode="External"/><Relationship Id="rId7" Type="http://schemas.openxmlformats.org/officeDocument/2006/relationships/settings" Target="settings.xml"/><Relationship Id="rId71" Type="http://schemas.openxmlformats.org/officeDocument/2006/relationships/hyperlink" Target="https://www.projectbread.org/summer-eats-program?utm_source=google&amp;utm_medium=cpc&amp;utm_campaign=summereats_pmax&amp;utm_content=english-2023&amp;utm_source=google&amp;utm_medium=cpc&amp;utm_campaign=summereats_pmax&amp;utm_content=english-2023&amp;gclid=CjwKCAjwzo2mBhAUEiwAf7wjkljB4ngm0uZLSTYsl5hK5QGTkC3mKF_4ae_5AUxyrVs6UiPIIrys1RoCQV0QAvD_BwE" TargetMode="External"/><Relationship Id="rId2" Type="http://schemas.openxmlformats.org/officeDocument/2006/relationships/customXml" Target="../customXml/item2.xml"/><Relationship Id="rId29"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ww.doe.mass.edu/research/radar/" TargetMode="External"/><Relationship Id="rId2" Type="http://schemas.openxmlformats.org/officeDocument/2006/relationships/hyperlink" Target="https://teachstone.com/class/" TargetMode="External"/><Relationship Id="rId1" Type="http://schemas.openxmlformats.org/officeDocument/2006/relationships/hyperlink" Target="http://www.doe.mass.edu/accountability/district-review/district-standards-indicators.pdf" TargetMode="External"/><Relationship Id="rId4" Type="http://schemas.openxmlformats.org/officeDocument/2006/relationships/hyperlink" Target="https://www.doe.mass.edu/instruction/curat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msair.sharepoint.com/sites/MADistrictReviews25-26/Shared%20Documents/Reports%20and%20Reporting/8.%20District%20Profiles/Mashpee%20District%20Figur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msair.sharepoint.com/sites/MADistrictReviews25-26/Shared%20Documents/Reports%20and%20Reporting/8.%20District%20Profiles/Mashpee%20District%20Figure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msair.sharepoint.com/sites/MADistrictReviews25-26/Shared%20Documents/Reports%20and%20Reporting/8.%20District%20Profiles/Mashpee%20District%20Figure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xlsx"/></Relationships>
</file>

<file path=word/charts/_rels/chart5.xml.rels><?xml version="1.0" encoding="UTF-8" standalone="yes"?>
<Relationships xmlns="http://schemas.openxmlformats.org/package/2006/relationships"><Relationship Id="rId3" Type="http://schemas.openxmlformats.org/officeDocument/2006/relationships/oleObject" Target="https://msair.sharepoint.com/sites/MADistrictReviews25-26/Shared%20Documents/Reports%20and%20Reporting/8.%20District%20Profiles/Mashpee%20District%20Figure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'Figure 1a'!$B$1</c:f>
              <c:strCache>
                <c:ptCount val="1"/>
                <c:pt idx="0">
                  <c:v>Percent</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BEB1-4849-8256-5AFB902B3040}"/>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BEB1-4849-8256-5AFB902B3040}"/>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BEB1-4849-8256-5AFB902B3040}"/>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BEB1-4849-8256-5AFB902B3040}"/>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BEB1-4849-8256-5AFB902B3040}"/>
              </c:ext>
            </c:extLst>
          </c:dPt>
          <c:dPt>
            <c:idx val="5"/>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B-BEB1-4849-8256-5AFB902B3040}"/>
              </c:ext>
            </c:extLst>
          </c:dPt>
          <c:dLbls>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estFit"/>
              <c:showLegendKey val="0"/>
              <c:showVal val="0"/>
              <c:showCatName val="0"/>
              <c:showSerName val="0"/>
              <c:showPercent val="1"/>
              <c:showBubbleSize val="0"/>
              <c:extLst>
                <c:ext xmlns:c16="http://schemas.microsoft.com/office/drawing/2014/chart" uri="{C3380CC4-5D6E-409C-BE32-E72D297353CC}">
                  <c16:uniqueId val="{00000003-BEB1-4849-8256-5AFB902B3040}"/>
                </c:ext>
              </c:extLst>
            </c:dLbl>
            <c:dLbl>
              <c:idx val="3"/>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estFit"/>
              <c:showLegendKey val="0"/>
              <c:showVal val="0"/>
              <c:showCatName val="0"/>
              <c:showSerName val="0"/>
              <c:showPercent val="1"/>
              <c:showBubbleSize val="0"/>
              <c:extLst>
                <c:ext xmlns:c16="http://schemas.microsoft.com/office/drawing/2014/chart" uri="{C3380CC4-5D6E-409C-BE32-E72D297353CC}">
                  <c16:uniqueId val="{00000007-BEB1-4849-8256-5AFB902B3040}"/>
                </c:ext>
              </c:extLst>
            </c:dLbl>
            <c:dLbl>
              <c:idx val="4"/>
              <c:spPr>
                <a:noFill/>
                <a:ln>
                  <a:noFill/>
                </a:ln>
                <a:effectLst/>
              </c:spPr>
              <c:txPr>
                <a:bodyPr rot="0" spcFirstLastPara="1" vertOverflow="overflow" horzOverflow="overflow" vert="horz" wrap="square" lIns="36576" tIns="18288" rIns="36576" bIns="18288" anchor="ctr" anchorCtr="1">
                  <a:spAutoFit/>
                </a:bodyPr>
                <a:lstStyle/>
                <a:p>
                  <a:pPr>
                    <a:defRPr sz="9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9-BEB1-4849-8256-5AFB902B304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'Figure 1a'!$A$2:$A$7</c:f>
              <c:strCache>
                <c:ptCount val="6"/>
                <c:pt idx="0">
                  <c:v>Hispanic or Latino</c:v>
                </c:pt>
                <c:pt idx="1">
                  <c:v>Black or African American</c:v>
                </c:pt>
                <c:pt idx="2">
                  <c:v>White</c:v>
                </c:pt>
                <c:pt idx="3">
                  <c:v>Asian</c:v>
                </c:pt>
                <c:pt idx="4">
                  <c:v>Multi-Race, Not Hispanic or Latino</c:v>
                </c:pt>
                <c:pt idx="5">
                  <c:v>American Indian or Alaska Native</c:v>
                </c:pt>
              </c:strCache>
            </c:strRef>
          </c:cat>
          <c:val>
            <c:numRef>
              <c:f>'Figure 1a'!$B$2:$B$7</c:f>
              <c:numCache>
                <c:formatCode>0%</c:formatCode>
                <c:ptCount val="6"/>
                <c:pt idx="0">
                  <c:v>0.112</c:v>
                </c:pt>
                <c:pt idx="1">
                  <c:v>4.2000000000000003E-2</c:v>
                </c:pt>
                <c:pt idx="2">
                  <c:v>0.67</c:v>
                </c:pt>
                <c:pt idx="3">
                  <c:v>1.4E-2</c:v>
                </c:pt>
                <c:pt idx="4">
                  <c:v>0.115</c:v>
                </c:pt>
                <c:pt idx="5">
                  <c:v>4.4999999999999998E-2</c:v>
                </c:pt>
              </c:numCache>
            </c:numRef>
          </c:val>
          <c:extLst>
            <c:ext xmlns:c16="http://schemas.microsoft.com/office/drawing/2014/chart" uri="{C3380CC4-5D6E-409C-BE32-E72D297353CC}">
              <c16:uniqueId val="{0000000C-BEB1-4849-8256-5AFB902B3040}"/>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636854768153986"/>
          <c:y val="0.1822889326334208"/>
          <c:w val="0.31696478565179353"/>
          <c:h val="0.64236657917760276"/>
        </c:manualLayout>
      </c:layout>
      <c:overlay val="0"/>
      <c:spPr>
        <a:solidFill>
          <a:srgbClr val="FFFFFF"/>
        </a:solid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'Figure 2 (new)'!$B$1</c:f>
              <c:strCache>
                <c:ptCount val="1"/>
                <c:pt idx="0">
                  <c:v>Mashpee</c:v>
                </c:pt>
              </c:strCache>
            </c:strRef>
          </c:tx>
          <c:spPr>
            <a:solidFill>
              <a:srgbClr val="00B0F0"/>
            </a:solidFill>
            <a:ln>
              <a:solidFill>
                <a:srgbClr val="00B0F0"/>
              </a:solidFill>
              <a:prstDash val="soli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 (new)'!$A$2:$A$6</c:f>
              <c:strCache>
                <c:ptCount val="5"/>
                <c:pt idx="0">
                  <c:v>High Needs</c:v>
                </c:pt>
                <c:pt idx="1">
                  <c:v>English Learners</c:v>
                </c:pt>
                <c:pt idx="2">
                  <c:v>First Language Not English</c:v>
                </c:pt>
                <c:pt idx="3">
                  <c:v>Low Income</c:v>
                </c:pt>
                <c:pt idx="4">
                  <c:v>Students with Disabilities</c:v>
                </c:pt>
              </c:strCache>
            </c:strRef>
          </c:cat>
          <c:val>
            <c:numRef>
              <c:f>'Figure 2 (new)'!$B$2:$B$6</c:f>
              <c:numCache>
                <c:formatCode>0%</c:formatCode>
                <c:ptCount val="5"/>
                <c:pt idx="0">
                  <c:v>0.51500000000000001</c:v>
                </c:pt>
                <c:pt idx="1">
                  <c:v>7.3999999999999996E-2</c:v>
                </c:pt>
                <c:pt idx="2">
                  <c:v>0.16900000000000001</c:v>
                </c:pt>
                <c:pt idx="3">
                  <c:v>0.40100000000000002</c:v>
                </c:pt>
                <c:pt idx="4">
                  <c:v>0.16800000000000001</c:v>
                </c:pt>
              </c:numCache>
            </c:numRef>
          </c:val>
          <c:extLst>
            <c:ext xmlns:c16="http://schemas.microsoft.com/office/drawing/2014/chart" uri="{C3380CC4-5D6E-409C-BE32-E72D297353CC}">
              <c16:uniqueId val="{00000000-FDF9-4813-A81A-08868AD14CDD}"/>
            </c:ext>
          </c:extLst>
        </c:ser>
        <c:ser>
          <c:idx val="1"/>
          <c:order val="1"/>
          <c:tx>
            <c:strRef>
              <c:f>'Figure 2 (new)'!$C$1</c:f>
              <c:strCache>
                <c:ptCount val="1"/>
                <c:pt idx="0">
                  <c:v>State</c:v>
                </c:pt>
              </c:strCache>
            </c:strRef>
          </c:tx>
          <c:spPr>
            <a:solidFill>
              <a:srgbClr val="E9713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 (new)'!$A$2:$A$6</c:f>
              <c:strCache>
                <c:ptCount val="5"/>
                <c:pt idx="0">
                  <c:v>High Needs</c:v>
                </c:pt>
                <c:pt idx="1">
                  <c:v>English Learners</c:v>
                </c:pt>
                <c:pt idx="2">
                  <c:v>First Language Not English</c:v>
                </c:pt>
                <c:pt idx="3">
                  <c:v>Low Income</c:v>
                </c:pt>
                <c:pt idx="4">
                  <c:v>Students with Disabilities</c:v>
                </c:pt>
              </c:strCache>
            </c:strRef>
          </c:cat>
          <c:val>
            <c:numRef>
              <c:f>'Figure 2 (new)'!$C$2:$C$6</c:f>
              <c:numCache>
                <c:formatCode>0%</c:formatCode>
                <c:ptCount val="5"/>
                <c:pt idx="0">
                  <c:v>0.55800000000000005</c:v>
                </c:pt>
                <c:pt idx="1">
                  <c:v>0.13900000000000001</c:v>
                </c:pt>
                <c:pt idx="2">
                  <c:v>0.27200000000000002</c:v>
                </c:pt>
                <c:pt idx="3">
                  <c:v>0.42099999999999999</c:v>
                </c:pt>
                <c:pt idx="4">
                  <c:v>0.20599999999999999</c:v>
                </c:pt>
              </c:numCache>
            </c:numRef>
          </c:val>
          <c:extLst>
            <c:ext xmlns:c16="http://schemas.microsoft.com/office/drawing/2014/chart" uri="{C3380CC4-5D6E-409C-BE32-E72D297353CC}">
              <c16:uniqueId val="{00000001-FDF9-4813-A81A-08868AD14CDD}"/>
            </c:ext>
          </c:extLst>
        </c:ser>
        <c:dLbls>
          <c:showLegendKey val="0"/>
          <c:showVal val="0"/>
          <c:showCatName val="0"/>
          <c:showSerName val="0"/>
          <c:showPercent val="0"/>
          <c:showBubbleSize val="0"/>
        </c:dLbls>
        <c:gapWidth val="219"/>
        <c:overlap val="-27"/>
        <c:axId val="553352711"/>
        <c:axId val="553375239"/>
      </c:barChart>
      <c:catAx>
        <c:axId val="5533527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375239"/>
        <c:crosses val="autoZero"/>
        <c:auto val="1"/>
        <c:lblAlgn val="ctr"/>
        <c:lblOffset val="100"/>
        <c:noMultiLvlLbl val="0"/>
      </c:catAx>
      <c:valAx>
        <c:axId val="553375239"/>
        <c:scaling>
          <c:orientation val="minMax"/>
          <c:max val="0.9"/>
        </c:scaling>
        <c:delete val="0"/>
        <c:axPos val="l"/>
        <c:numFmt formatCode="0%"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352711"/>
        <c:crosses val="autoZero"/>
        <c:crossBetween val="between"/>
        <c:minorUnit val="0.02"/>
      </c:valAx>
      <c:spPr>
        <a:noFill/>
        <a:ln>
          <a:noFill/>
        </a:ln>
        <a:effectLst/>
      </c:spPr>
    </c:plotArea>
    <c:legend>
      <c:legendPos val="r"/>
      <c:layout>
        <c:manualLayout>
          <c:xMode val="edge"/>
          <c:yMode val="edge"/>
          <c:x val="0.83268963254593176"/>
          <c:y val="0.42187445319335082"/>
          <c:w val="0.14856036745406825"/>
          <c:h val="0.1562510936132983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'Figure 3'!$B$1</c:f>
              <c:strCache>
                <c:ptCount val="1"/>
                <c:pt idx="0">
                  <c:v>Mashpee</c:v>
                </c:pt>
              </c:strCache>
            </c:strRef>
          </c:tx>
          <c:spPr>
            <a:solidFill>
              <a:srgbClr val="00B0F0"/>
            </a:solidFill>
            <a:ln>
              <a:solidFill>
                <a:srgbClr val="00B0F0"/>
              </a:solidFill>
              <a:prstDash val="soli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3'!$A$2:$A$7</c:f>
              <c:strCache>
                <c:ptCount val="6"/>
                <c:pt idx="0">
                  <c:v>Grade 3-8 (ELA)</c:v>
                </c:pt>
                <c:pt idx="1">
                  <c:v>Grades 3-8 (Math)</c:v>
                </c:pt>
                <c:pt idx="2">
                  <c:v>Grades 5&amp;8 (Science)</c:v>
                </c:pt>
                <c:pt idx="3">
                  <c:v>Grade 10 (ELA)</c:v>
                </c:pt>
                <c:pt idx="4">
                  <c:v>Grade 10 (Math)</c:v>
                </c:pt>
                <c:pt idx="5">
                  <c:v>Grade 10 (Science)</c:v>
                </c:pt>
              </c:strCache>
            </c:strRef>
          </c:cat>
          <c:val>
            <c:numRef>
              <c:f>'Figure 3'!$B$2:$B$7</c:f>
              <c:numCache>
                <c:formatCode>0%</c:formatCode>
                <c:ptCount val="6"/>
                <c:pt idx="0">
                  <c:v>0.34</c:v>
                </c:pt>
                <c:pt idx="1">
                  <c:v>0.33</c:v>
                </c:pt>
                <c:pt idx="2">
                  <c:v>0.39</c:v>
                </c:pt>
                <c:pt idx="3">
                  <c:v>0.56999999999999995</c:v>
                </c:pt>
                <c:pt idx="4">
                  <c:v>0.44</c:v>
                </c:pt>
                <c:pt idx="5">
                  <c:v>0.51</c:v>
                </c:pt>
              </c:numCache>
            </c:numRef>
          </c:val>
          <c:extLst>
            <c:ext xmlns:c16="http://schemas.microsoft.com/office/drawing/2014/chart" uri="{C3380CC4-5D6E-409C-BE32-E72D297353CC}">
              <c16:uniqueId val="{00000000-7CB7-4E23-BEE8-9929D05F78F5}"/>
            </c:ext>
          </c:extLst>
        </c:ser>
        <c:ser>
          <c:idx val="1"/>
          <c:order val="1"/>
          <c:tx>
            <c:strRef>
              <c:f>'Figure 3'!$C$1</c:f>
              <c:strCache>
                <c:ptCount val="1"/>
                <c:pt idx="0">
                  <c:v>State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3'!$A$2:$A$7</c:f>
              <c:strCache>
                <c:ptCount val="6"/>
                <c:pt idx="0">
                  <c:v>Grade 3-8 (ELA)</c:v>
                </c:pt>
                <c:pt idx="1">
                  <c:v>Grades 3-8 (Math)</c:v>
                </c:pt>
                <c:pt idx="2">
                  <c:v>Grades 5&amp;8 (Science)</c:v>
                </c:pt>
                <c:pt idx="3">
                  <c:v>Grade 10 (ELA)</c:v>
                </c:pt>
                <c:pt idx="4">
                  <c:v>Grade 10 (Math)</c:v>
                </c:pt>
                <c:pt idx="5">
                  <c:v>Grade 10 (Science)</c:v>
                </c:pt>
              </c:strCache>
            </c:strRef>
          </c:cat>
          <c:val>
            <c:numRef>
              <c:f>'Figure 3'!$C$2:$C$7</c:f>
              <c:numCache>
                <c:formatCode>0%</c:formatCode>
                <c:ptCount val="6"/>
                <c:pt idx="0">
                  <c:v>0.42</c:v>
                </c:pt>
                <c:pt idx="1">
                  <c:v>0.41</c:v>
                </c:pt>
                <c:pt idx="2">
                  <c:v>0.42</c:v>
                </c:pt>
                <c:pt idx="3">
                  <c:v>0.51</c:v>
                </c:pt>
                <c:pt idx="4">
                  <c:v>0.45</c:v>
                </c:pt>
                <c:pt idx="5">
                  <c:v>0.46</c:v>
                </c:pt>
              </c:numCache>
            </c:numRef>
          </c:val>
          <c:extLst>
            <c:ext xmlns:c16="http://schemas.microsoft.com/office/drawing/2014/chart" uri="{C3380CC4-5D6E-409C-BE32-E72D297353CC}">
              <c16:uniqueId val="{00000001-7CB7-4E23-BEE8-9929D05F78F5}"/>
            </c:ext>
          </c:extLst>
        </c:ser>
        <c:dLbls>
          <c:dLblPos val="outEnd"/>
          <c:showLegendKey val="0"/>
          <c:showVal val="1"/>
          <c:showCatName val="0"/>
          <c:showSerName val="0"/>
          <c:showPercent val="0"/>
          <c:showBubbleSize val="0"/>
        </c:dLbls>
        <c:gapWidth val="219"/>
        <c:overlap val="-27"/>
        <c:axId val="702160272"/>
        <c:axId val="702164592"/>
      </c:barChart>
      <c:catAx>
        <c:axId val="70216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2164592"/>
        <c:crosses val="autoZero"/>
        <c:auto val="1"/>
        <c:lblAlgn val="ctr"/>
        <c:lblOffset val="100"/>
        <c:noMultiLvlLbl val="0"/>
      </c:catAx>
      <c:valAx>
        <c:axId val="702164592"/>
        <c:scaling>
          <c:orientation val="minMax"/>
        </c:scaling>
        <c:delete val="1"/>
        <c:axPos val="l"/>
        <c:numFmt formatCode="0%" sourceLinked="1"/>
        <c:majorTickMark val="none"/>
        <c:minorTickMark val="none"/>
        <c:tickLblPos val="nextTo"/>
        <c:crossAx val="702160272"/>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'Figure 4'!$B$1</c:f>
              <c:strCache>
                <c:ptCount val="1"/>
                <c:pt idx="0">
                  <c:v>Mashpee</c:v>
                </c:pt>
              </c:strCache>
            </c:strRef>
          </c:tx>
          <c:spPr>
            <a:solidFill>
              <a:srgbClr val="00B0F0"/>
            </a:solidFill>
            <a:ln>
              <a:solidFill>
                <a:srgbClr val="00B0F0"/>
              </a:solidFill>
              <a:prstDash val="soli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4'!$A$2:$A$7</c:f>
              <c:strCache>
                <c:ptCount val="6"/>
                <c:pt idx="0">
                  <c:v>Grade 3-8 (ELA)</c:v>
                </c:pt>
                <c:pt idx="1">
                  <c:v>Grades 3-8 (Math)</c:v>
                </c:pt>
                <c:pt idx="2">
                  <c:v>Grades 5&amp;8 (Science)</c:v>
                </c:pt>
                <c:pt idx="3">
                  <c:v>Grade 10 (ELA)</c:v>
                </c:pt>
                <c:pt idx="4">
                  <c:v>Grade 10 (Math)</c:v>
                </c:pt>
                <c:pt idx="5">
                  <c:v>Grade 10 (Science)</c:v>
                </c:pt>
              </c:strCache>
            </c:strRef>
          </c:cat>
          <c:val>
            <c:numRef>
              <c:f>'Figure 4'!$B$2:$B$7</c:f>
              <c:numCache>
                <c:formatCode>0%</c:formatCode>
                <c:ptCount val="6"/>
                <c:pt idx="0">
                  <c:v>0.23</c:v>
                </c:pt>
                <c:pt idx="1">
                  <c:v>0.2</c:v>
                </c:pt>
                <c:pt idx="2">
                  <c:v>0.22</c:v>
                </c:pt>
                <c:pt idx="3">
                  <c:v>0.25</c:v>
                </c:pt>
                <c:pt idx="4">
                  <c:v>0.16</c:v>
                </c:pt>
                <c:pt idx="5">
                  <c:v>0.28000000000000003</c:v>
                </c:pt>
              </c:numCache>
            </c:numRef>
          </c:val>
          <c:extLst>
            <c:ext xmlns:c16="http://schemas.microsoft.com/office/drawing/2014/chart" uri="{C3380CC4-5D6E-409C-BE32-E72D297353CC}">
              <c16:uniqueId val="{00000000-7AA8-455B-8158-5B1123BD2C56}"/>
            </c:ext>
          </c:extLst>
        </c:ser>
        <c:ser>
          <c:idx val="1"/>
          <c:order val="1"/>
          <c:tx>
            <c:strRef>
              <c:f>'Figure 4'!$C$1</c:f>
              <c:strCache>
                <c:ptCount val="1"/>
                <c:pt idx="0">
                  <c:v>State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4'!$A$2:$A$7</c:f>
              <c:strCache>
                <c:ptCount val="6"/>
                <c:pt idx="0">
                  <c:v>Grade 3-8 (ELA)</c:v>
                </c:pt>
                <c:pt idx="1">
                  <c:v>Grades 3-8 (Math)</c:v>
                </c:pt>
                <c:pt idx="2">
                  <c:v>Grades 5&amp;8 (Science)</c:v>
                </c:pt>
                <c:pt idx="3">
                  <c:v>Grade 10 (ELA)</c:v>
                </c:pt>
                <c:pt idx="4">
                  <c:v>Grade 10 (Math)</c:v>
                </c:pt>
                <c:pt idx="5">
                  <c:v>Grade 10 (Science)</c:v>
                </c:pt>
              </c:strCache>
            </c:strRef>
          </c:cat>
          <c:val>
            <c:numRef>
              <c:f>'Figure 4'!$C$2:$C$7</c:f>
              <c:numCache>
                <c:formatCode>0%</c:formatCode>
                <c:ptCount val="6"/>
                <c:pt idx="0">
                  <c:v>0.23</c:v>
                </c:pt>
                <c:pt idx="1">
                  <c:v>0.23</c:v>
                </c:pt>
                <c:pt idx="2">
                  <c:v>0.23</c:v>
                </c:pt>
                <c:pt idx="3">
                  <c:v>0.3</c:v>
                </c:pt>
                <c:pt idx="4">
                  <c:v>0.24</c:v>
                </c:pt>
                <c:pt idx="5">
                  <c:v>0.25</c:v>
                </c:pt>
              </c:numCache>
            </c:numRef>
          </c:val>
          <c:extLst>
            <c:ext xmlns:c16="http://schemas.microsoft.com/office/drawing/2014/chart" uri="{C3380CC4-5D6E-409C-BE32-E72D297353CC}">
              <c16:uniqueId val="{00000001-7AA8-455B-8158-5B1123BD2C56}"/>
            </c:ext>
          </c:extLst>
        </c:ser>
        <c:dLbls>
          <c:dLblPos val="outEnd"/>
          <c:showLegendKey val="0"/>
          <c:showVal val="1"/>
          <c:showCatName val="0"/>
          <c:showSerName val="0"/>
          <c:showPercent val="0"/>
          <c:showBubbleSize val="0"/>
        </c:dLbls>
        <c:gapWidth val="219"/>
        <c:overlap val="-27"/>
        <c:axId val="1910934735"/>
        <c:axId val="1910932815"/>
      </c:barChart>
      <c:catAx>
        <c:axId val="1910934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0932815"/>
        <c:crosses val="autoZero"/>
        <c:auto val="1"/>
        <c:lblAlgn val="ctr"/>
        <c:lblOffset val="100"/>
        <c:noMultiLvlLbl val="0"/>
      </c:catAx>
      <c:valAx>
        <c:axId val="1910932815"/>
        <c:scaling>
          <c:orientation val="minMax"/>
        </c:scaling>
        <c:delete val="1"/>
        <c:axPos val="l"/>
        <c:numFmt formatCode="0%" sourceLinked="1"/>
        <c:majorTickMark val="none"/>
        <c:minorTickMark val="none"/>
        <c:tickLblPos val="nextTo"/>
        <c:crossAx val="191093473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5'!$B$1</c:f>
              <c:strCache>
                <c:ptCount val="1"/>
                <c:pt idx="0">
                  <c:v>K-5 Average </c:v>
                </c:pt>
              </c:strCache>
            </c:strRef>
          </c:tx>
          <c:spPr>
            <a:solidFill>
              <a:srgbClr val="00B0F0"/>
            </a:solidFill>
            <a:ln>
              <a:solidFill>
                <a:srgbClr val="00B0F0"/>
              </a:solidFill>
              <a:prstDash val="solid"/>
            </a:ln>
            <a:effectLst/>
          </c:spPr>
          <c:invertIfNegative val="0"/>
          <c:dLbls>
            <c:dLbl>
              <c:idx val="3"/>
              <c:tx>
                <c:rich>
                  <a:bodyPr/>
                  <a:lstStyle/>
                  <a:p>
                    <a:r>
                      <a:rPr lang="en-US"/>
                      <a:t>6.0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3F9-497F-A7F6-758F95F5F71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5'!$A$2:$A$5</c:f>
              <c:strCache>
                <c:ptCount val="4"/>
                <c:pt idx="0">
                  <c:v>Emotional Support</c:v>
                </c:pt>
                <c:pt idx="1">
                  <c:v>Classroom Organization</c:v>
                </c:pt>
                <c:pt idx="2">
                  <c:v>Instructional Support</c:v>
                </c:pt>
                <c:pt idx="3">
                  <c:v>Student Engagement</c:v>
                </c:pt>
              </c:strCache>
            </c:strRef>
          </c:cat>
          <c:val>
            <c:numRef>
              <c:f>'Figure 5'!$B$2:$B$5</c:f>
              <c:numCache>
                <c:formatCode>General</c:formatCode>
                <c:ptCount val="4"/>
                <c:pt idx="0">
                  <c:v>5.2</c:v>
                </c:pt>
                <c:pt idx="1">
                  <c:v>6.4</c:v>
                </c:pt>
                <c:pt idx="2">
                  <c:v>2.9</c:v>
                </c:pt>
                <c:pt idx="3">
                  <c:v>6</c:v>
                </c:pt>
              </c:numCache>
            </c:numRef>
          </c:val>
          <c:extLst>
            <c:ext xmlns:c16="http://schemas.microsoft.com/office/drawing/2014/chart" uri="{C3380CC4-5D6E-409C-BE32-E72D297353CC}">
              <c16:uniqueId val="{00000000-788B-4BA0-8788-51ED1A1FE901}"/>
            </c:ext>
          </c:extLst>
        </c:ser>
        <c:ser>
          <c:idx val="1"/>
          <c:order val="1"/>
          <c:tx>
            <c:strRef>
              <c:f>'Figure 5'!$C$1</c:f>
              <c:strCache>
                <c:ptCount val="1"/>
                <c:pt idx="0">
                  <c:v>6-8 Average</c:v>
                </c:pt>
              </c:strCache>
            </c:strRef>
          </c:tx>
          <c:spPr>
            <a:solidFill>
              <a:schemeClr val="accent2"/>
            </a:solidFill>
            <a:ln>
              <a:noFill/>
            </a:ln>
            <a:effectLst/>
          </c:spPr>
          <c:invertIfNegative val="0"/>
          <c:dLbls>
            <c:dLbl>
              <c:idx val="2"/>
              <c:tx>
                <c:rich>
                  <a:bodyPr/>
                  <a:lstStyle/>
                  <a:p>
                    <a:r>
                      <a:rPr lang="en-US"/>
                      <a:t>3.0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3F9-497F-A7F6-758F95F5F71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5'!$A$2:$A$5</c:f>
              <c:strCache>
                <c:ptCount val="4"/>
                <c:pt idx="0">
                  <c:v>Emotional Support</c:v>
                </c:pt>
                <c:pt idx="1">
                  <c:v>Classroom Organization</c:v>
                </c:pt>
                <c:pt idx="2">
                  <c:v>Instructional Support</c:v>
                </c:pt>
                <c:pt idx="3">
                  <c:v>Student Engagement</c:v>
                </c:pt>
              </c:strCache>
            </c:strRef>
          </c:cat>
          <c:val>
            <c:numRef>
              <c:f>'Figure 5'!$C$2:$C$5</c:f>
              <c:numCache>
                <c:formatCode>General</c:formatCode>
                <c:ptCount val="4"/>
                <c:pt idx="0">
                  <c:v>3.8</c:v>
                </c:pt>
                <c:pt idx="1">
                  <c:v>6.8</c:v>
                </c:pt>
                <c:pt idx="2">
                  <c:v>3</c:v>
                </c:pt>
                <c:pt idx="3">
                  <c:v>4.0999999999999996</c:v>
                </c:pt>
              </c:numCache>
            </c:numRef>
          </c:val>
          <c:extLst>
            <c:ext xmlns:c16="http://schemas.microsoft.com/office/drawing/2014/chart" uri="{C3380CC4-5D6E-409C-BE32-E72D297353CC}">
              <c16:uniqueId val="{00000001-788B-4BA0-8788-51ED1A1FE901}"/>
            </c:ext>
          </c:extLst>
        </c:ser>
        <c:ser>
          <c:idx val="2"/>
          <c:order val="2"/>
          <c:tx>
            <c:strRef>
              <c:f>'Figure 5'!$D$1</c:f>
              <c:strCache>
                <c:ptCount val="1"/>
                <c:pt idx="0">
                  <c:v>9-12 Average </c:v>
                </c:pt>
              </c:strCache>
            </c:strRef>
          </c:tx>
          <c:spPr>
            <a:solidFill>
              <a:srgbClr val="ADADA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5'!$A$2:$A$5</c:f>
              <c:strCache>
                <c:ptCount val="4"/>
                <c:pt idx="0">
                  <c:v>Emotional Support</c:v>
                </c:pt>
                <c:pt idx="1">
                  <c:v>Classroom Organization</c:v>
                </c:pt>
                <c:pt idx="2">
                  <c:v>Instructional Support</c:v>
                </c:pt>
                <c:pt idx="3">
                  <c:v>Student Engagement</c:v>
                </c:pt>
              </c:strCache>
            </c:strRef>
          </c:cat>
          <c:val>
            <c:numRef>
              <c:f>'Figure 5'!$D$2:$D$5</c:f>
              <c:numCache>
                <c:formatCode>General</c:formatCode>
                <c:ptCount val="4"/>
                <c:pt idx="0">
                  <c:v>4.0999999999999996</c:v>
                </c:pt>
                <c:pt idx="1">
                  <c:v>6.5</c:v>
                </c:pt>
                <c:pt idx="2">
                  <c:v>3.3</c:v>
                </c:pt>
                <c:pt idx="3">
                  <c:v>4.4000000000000004</c:v>
                </c:pt>
              </c:numCache>
            </c:numRef>
          </c:val>
          <c:extLst>
            <c:ext xmlns:c16="http://schemas.microsoft.com/office/drawing/2014/chart" uri="{C3380CC4-5D6E-409C-BE32-E72D297353CC}">
              <c16:uniqueId val="{00000002-788B-4BA0-8788-51ED1A1FE901}"/>
            </c:ext>
          </c:extLst>
        </c:ser>
        <c:dLbls>
          <c:dLblPos val="outEnd"/>
          <c:showLegendKey val="0"/>
          <c:showVal val="1"/>
          <c:showCatName val="0"/>
          <c:showSerName val="0"/>
          <c:showPercent val="0"/>
          <c:showBubbleSize val="0"/>
        </c:dLbls>
        <c:gapWidth val="219"/>
        <c:overlap val="-27"/>
        <c:axId val="1569284095"/>
        <c:axId val="1569284575"/>
      </c:barChart>
      <c:catAx>
        <c:axId val="15692840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CLASS Dimension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9284575"/>
        <c:crosses val="autoZero"/>
        <c:auto val="1"/>
        <c:lblAlgn val="ctr"/>
        <c:lblOffset val="100"/>
        <c:noMultiLvlLbl val="0"/>
      </c:catAx>
      <c:valAx>
        <c:axId val="1569284575"/>
        <c:scaling>
          <c:orientation val="minMax"/>
          <c:max val="7"/>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CLASS 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9284095"/>
        <c:crosses val="autoZero"/>
        <c:crossBetween val="between"/>
        <c:majorUnit val="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MA ES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866D5547EFD1A4DBC9DB48B0354D5FD" ma:contentTypeVersion="18" ma:contentTypeDescription="Create a new document." ma:contentTypeScope="" ma:versionID="73a7627016e01ef424ac17a6794b610f">
  <xsd:schema xmlns:xsd="http://www.w3.org/2001/XMLSchema" xmlns:xs="http://www.w3.org/2001/XMLSchema" xmlns:p="http://schemas.microsoft.com/office/2006/metadata/properties" xmlns:ns2="68b45241-2e0a-4324-b6cd-9efd2f11b483" xmlns:ns3="22602442-92ee-4d3a-8ce8-f0d739bf7d54" targetNamespace="http://schemas.microsoft.com/office/2006/metadata/properties" ma:root="true" ma:fieldsID="9d0531e3f4b772a2c76b230ea022cd06" ns2:_="" ns3:_="">
    <xsd:import namespace="68b45241-2e0a-4324-b6cd-9efd2f11b483"/>
    <xsd:import namespace="22602442-92ee-4d3a-8ce8-f0d739bf7d54"/>
    <xsd:element name="properties">
      <xsd:complexType>
        <xsd:sequence>
          <xsd:element name="documentManagement">
            <xsd:complexType>
              <xsd:all>
                <xsd:element ref="ns2:Lorraine_x0020_Test"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45241-2e0a-4324-b6cd-9efd2f11b483" elementFormDefault="qualified">
    <xsd:import namespace="http://schemas.microsoft.com/office/2006/documentManagement/types"/>
    <xsd:import namespace="http://schemas.microsoft.com/office/infopath/2007/PartnerControls"/>
    <xsd:element name="Lorraine_x0020_Test" ma:index="8" nillable="true" ma:displayName="Lorraine Test" ma:default="1" ma:description="say yes or no" ma:internalName="Lorraine_x0020_Test" ma:readOnly="false">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602442-92ee-4d3a-8ce8-f0d739bf7d5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b6a1e5b-2d58-482d-a272-c66f84e62d3b}" ma:internalName="TaxCatchAll" ma:showField="CatchAllData" ma:web="22602442-92ee-4d3a-8ce8-f0d739bf7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b45241-2e0a-4324-b6cd-9efd2f11b483">
      <Terms xmlns="http://schemas.microsoft.com/office/infopath/2007/PartnerControls"/>
    </lcf76f155ced4ddcb4097134ff3c332f>
    <TaxCatchAll xmlns="22602442-92ee-4d3a-8ce8-f0d739bf7d54" xsi:nil="true"/>
    <Lorraine_x0020_Test xmlns="68b45241-2e0a-4324-b6cd-9efd2f11b483">true</Lorraine_x0020_Test>
  </documentManagement>
</p:properties>
</file>

<file path=customXml/itemProps1.xml><?xml version="1.0" encoding="utf-8"?>
<ds:datastoreItem xmlns:ds="http://schemas.openxmlformats.org/officeDocument/2006/customXml" ds:itemID="{5A530547-E219-4CA4-AC39-1FE3AB43296F}">
  <ds:schemaRefs>
    <ds:schemaRef ds:uri="http://schemas.openxmlformats.org/officeDocument/2006/bibliography"/>
  </ds:schemaRefs>
</ds:datastoreItem>
</file>

<file path=customXml/itemProps2.xml><?xml version="1.0" encoding="utf-8"?>
<ds:datastoreItem xmlns:ds="http://schemas.openxmlformats.org/officeDocument/2006/customXml" ds:itemID="{2E2D0E2E-3FFB-4100-9CA0-4EC15446E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45241-2e0a-4324-b6cd-9efd2f11b483"/>
    <ds:schemaRef ds:uri="22602442-92ee-4d3a-8ce8-f0d739bf7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68E5E8-958F-48D8-B769-C97F3E1B8724}">
  <ds:schemaRefs>
    <ds:schemaRef ds:uri="http://schemas.microsoft.com/sharepoint/v3/contenttype/forms"/>
  </ds:schemaRefs>
</ds:datastoreItem>
</file>

<file path=customXml/itemProps4.xml><?xml version="1.0" encoding="utf-8"?>
<ds:datastoreItem xmlns:ds="http://schemas.openxmlformats.org/officeDocument/2006/customXml" ds:itemID="{642BBA46-623E-4740-AAB6-01824C52AFD7}">
  <ds:schemaRefs>
    <ds:schemaRef ds:uri="http://schemas.microsoft.com/office/2006/metadata/properties"/>
    <ds:schemaRef ds:uri="http://schemas.microsoft.com/office/infopath/2007/PartnerControls"/>
    <ds:schemaRef ds:uri="68b45241-2e0a-4324-b6cd-9efd2f11b483"/>
    <ds:schemaRef ds:uri="22602442-92ee-4d3a-8ce8-f0d739bf7d54"/>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114</TotalTime>
  <Pages>97</Pages>
  <Words>34463</Words>
  <Characters>196443</Characters>
  <Application>Microsoft Office Word</Application>
  <DocSecurity>0</DocSecurity>
  <Lines>1637</Lines>
  <Paragraphs>460</Paragraphs>
  <ScaleCrop>false</ScaleCrop>
  <HeadingPairs>
    <vt:vector size="2" baseType="variant">
      <vt:variant>
        <vt:lpstr>Title</vt:lpstr>
      </vt:variant>
      <vt:variant>
        <vt:i4>1</vt:i4>
      </vt:variant>
    </vt:vector>
  </HeadingPairs>
  <TitlesOfParts>
    <vt:vector size="1" baseType="lpstr">
      <vt:lpstr>Mashpee Public Schools</vt:lpstr>
    </vt:vector>
  </TitlesOfParts>
  <Company/>
  <LinksUpToDate>false</LinksUpToDate>
  <CharactersWithSpaces>230446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Mashpee Public Schools Comprehensive District Review Report 2026</dc:title>
  <dc:subject/>
  <dc:creator>DESE</dc:creator>
  <cp:keywords/>
  <cp:lastModifiedBy>Zou, Dong (EOE)</cp:lastModifiedBy>
  <cp:revision>90</cp:revision>
  <cp:lastPrinted>2022-09-23T14:45:00Z</cp:lastPrinted>
  <dcterms:created xsi:type="dcterms:W3CDTF">2026-01-09T20:12:00Z</dcterms:created>
  <dcterms:modified xsi:type="dcterms:W3CDTF">2026-02-09T22:04:00Z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9 2026 12:00AM</vt:lpwstr>
  </property>
</Properties>
</file>