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631031" w:rsidP="00A2726B">
      <w:pPr>
        <w:tabs>
          <w:tab w:val="left" w:pos="360"/>
          <w:tab w:val="left" w:pos="720"/>
          <w:tab w:val="left" w:pos="1080"/>
          <w:tab w:val="left" w:pos="1440"/>
          <w:tab w:val="left" w:pos="1800"/>
          <w:tab w:val="left" w:pos="2160"/>
          <w:tab w:val="left" w:pos="2520"/>
          <w:tab w:val="left" w:pos="2880"/>
          <w:tab w:val="left" w:pos="7110"/>
          <w:tab w:val="left" w:pos="7560"/>
        </w:tabs>
        <w:ind w:right="1800"/>
        <w:rPr>
          <w:sz w:val="48"/>
          <w:szCs w:val="40"/>
        </w:rPr>
      </w:pPr>
      <w:r>
        <w:rPr>
          <w:sz w:val="48"/>
          <w:szCs w:val="40"/>
        </w:rPr>
        <w:t>Targeted</w:t>
      </w:r>
      <w:r w:rsidRPr="006F45C7">
        <w:rPr>
          <w:sz w:val="48"/>
          <w:szCs w:val="40"/>
        </w:rPr>
        <w:t xml:space="preserve"> </w:t>
      </w:r>
      <w:r w:rsidR="008E314D" w:rsidRPr="006F45C7">
        <w:rPr>
          <w:sz w:val="48"/>
          <w:szCs w:val="40"/>
        </w:rPr>
        <w:t xml:space="preserve">District Review Report </w:t>
      </w:r>
    </w:p>
    <w:p w:rsidR="008E314D" w:rsidRDefault="002C2DC1"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Agawam Public Schools</w:t>
      </w:r>
    </w:p>
    <w:p w:rsidR="008E314D" w:rsidRDefault="008E314D" w:rsidP="00A2726B">
      <w:pPr>
        <w:pBdr>
          <w:bottom w:val="single" w:sz="4" w:space="1" w:color="auto"/>
        </w:pBdr>
        <w:tabs>
          <w:tab w:val="left" w:pos="360"/>
          <w:tab w:val="left" w:pos="720"/>
          <w:tab w:val="left" w:pos="1080"/>
          <w:tab w:val="left" w:pos="1440"/>
          <w:tab w:val="left" w:pos="1800"/>
          <w:tab w:val="left" w:pos="2160"/>
          <w:tab w:val="left" w:pos="2520"/>
          <w:tab w:val="left" w:pos="2880"/>
        </w:tabs>
        <w:ind w:right="2430"/>
        <w:rPr>
          <w:sz w:val="32"/>
          <w:szCs w:val="40"/>
        </w:rPr>
      </w:pPr>
      <w:r w:rsidRPr="006F41DF">
        <w:rPr>
          <w:sz w:val="32"/>
          <w:szCs w:val="40"/>
        </w:rPr>
        <w:t xml:space="preserve">Review conducted </w:t>
      </w:r>
      <w:r w:rsidR="00186231">
        <w:rPr>
          <w:sz w:val="32"/>
          <w:szCs w:val="40"/>
        </w:rPr>
        <w:t>February</w:t>
      </w:r>
      <w:r w:rsidR="002C2DC1">
        <w:rPr>
          <w:sz w:val="32"/>
          <w:szCs w:val="40"/>
        </w:rPr>
        <w:t xml:space="preserve"> 29</w:t>
      </w:r>
      <w:r w:rsidR="00662F63">
        <w:rPr>
          <w:sz w:val="32"/>
          <w:szCs w:val="40"/>
        </w:rPr>
        <w:t>-</w:t>
      </w:r>
      <w:r w:rsidR="00186231">
        <w:rPr>
          <w:sz w:val="32"/>
          <w:szCs w:val="40"/>
        </w:rPr>
        <w:t>March 2</w:t>
      </w:r>
      <w:r w:rsidR="00662F63">
        <w:rPr>
          <w:sz w:val="32"/>
          <w:szCs w:val="40"/>
        </w:rPr>
        <w:t>, 2016</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E30227">
      <w:pPr>
        <w:tabs>
          <w:tab w:val="left" w:pos="360"/>
          <w:tab w:val="left" w:pos="720"/>
          <w:tab w:val="left" w:pos="1080"/>
          <w:tab w:val="left" w:pos="1440"/>
          <w:tab w:val="left" w:pos="1800"/>
          <w:tab w:val="left" w:pos="2160"/>
          <w:tab w:val="left" w:pos="2520"/>
          <w:tab w:val="left" w:pos="2880"/>
        </w:tabs>
        <w:ind w:right="3600"/>
        <w:rPr>
          <w:b/>
          <w:sz w:val="28"/>
        </w:rPr>
      </w:pPr>
      <w:r>
        <w:rPr>
          <w:sz w:val="28"/>
          <w:szCs w:val="40"/>
        </w:rPr>
        <w:t>Massachusetts Department of El</w:t>
      </w:r>
      <w:r w:rsidR="00F71C8B">
        <w:rPr>
          <w:sz w:val="28"/>
          <w:szCs w:val="40"/>
        </w:rPr>
        <w:t>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D01605" w:rsidRDefault="003F3FC4">
      <w:pPr>
        <w:pStyle w:val="TOC1"/>
        <w:rPr>
          <w:rFonts w:eastAsiaTheme="minorEastAsia"/>
        </w:rPr>
      </w:pPr>
      <w:r>
        <w:fldChar w:fldCharType="begin"/>
      </w:r>
      <w:r w:rsidR="008E314D">
        <w:instrText xml:space="preserve"> TOC \h \z \t "Section,1" </w:instrText>
      </w:r>
      <w:r>
        <w:fldChar w:fldCharType="separate"/>
      </w:r>
      <w:hyperlink w:anchor="_Toc458670919" w:history="1">
        <w:r w:rsidR="00D01605" w:rsidRPr="00985EB0">
          <w:rPr>
            <w:rStyle w:val="Hyperlink"/>
          </w:rPr>
          <w:t>Executive Summary</w:t>
        </w:r>
        <w:r w:rsidR="00D01605">
          <w:rPr>
            <w:webHidden/>
          </w:rPr>
          <w:tab/>
        </w:r>
        <w:r>
          <w:rPr>
            <w:webHidden/>
          </w:rPr>
          <w:fldChar w:fldCharType="begin"/>
        </w:r>
        <w:r w:rsidR="00D01605">
          <w:rPr>
            <w:webHidden/>
          </w:rPr>
          <w:instrText xml:space="preserve"> PAGEREF _Toc458670919 \h </w:instrText>
        </w:r>
        <w:r>
          <w:rPr>
            <w:webHidden/>
          </w:rPr>
        </w:r>
        <w:r>
          <w:rPr>
            <w:webHidden/>
          </w:rPr>
          <w:fldChar w:fldCharType="separate"/>
        </w:r>
        <w:r w:rsidR="00D01605">
          <w:rPr>
            <w:webHidden/>
          </w:rPr>
          <w:t>1</w:t>
        </w:r>
        <w:r>
          <w:rPr>
            <w:webHidden/>
          </w:rPr>
          <w:fldChar w:fldCharType="end"/>
        </w:r>
      </w:hyperlink>
    </w:p>
    <w:p w:rsidR="00D01605" w:rsidRDefault="00502407">
      <w:pPr>
        <w:pStyle w:val="TOC1"/>
        <w:rPr>
          <w:rFonts w:eastAsiaTheme="minorEastAsia"/>
        </w:rPr>
      </w:pPr>
      <w:hyperlink w:anchor="_Toc458670920" w:history="1">
        <w:r w:rsidR="00D01605" w:rsidRPr="00985EB0">
          <w:rPr>
            <w:rStyle w:val="Hyperlink"/>
          </w:rPr>
          <w:t>Agawam Public Schools Targeted District Review Overview</w:t>
        </w:r>
        <w:r w:rsidR="00D01605">
          <w:rPr>
            <w:webHidden/>
          </w:rPr>
          <w:tab/>
        </w:r>
        <w:r w:rsidR="003F3FC4">
          <w:rPr>
            <w:webHidden/>
          </w:rPr>
          <w:fldChar w:fldCharType="begin"/>
        </w:r>
        <w:r w:rsidR="00D01605">
          <w:rPr>
            <w:webHidden/>
          </w:rPr>
          <w:instrText xml:space="preserve"> PAGEREF _Toc458670920 \h </w:instrText>
        </w:r>
        <w:r w:rsidR="003F3FC4">
          <w:rPr>
            <w:webHidden/>
          </w:rPr>
        </w:r>
        <w:r w:rsidR="003F3FC4">
          <w:rPr>
            <w:webHidden/>
          </w:rPr>
          <w:fldChar w:fldCharType="separate"/>
        </w:r>
        <w:r w:rsidR="00D01605">
          <w:rPr>
            <w:webHidden/>
          </w:rPr>
          <w:t>4</w:t>
        </w:r>
        <w:r w:rsidR="003F3FC4">
          <w:rPr>
            <w:webHidden/>
          </w:rPr>
          <w:fldChar w:fldCharType="end"/>
        </w:r>
      </w:hyperlink>
    </w:p>
    <w:p w:rsidR="00D01605" w:rsidRDefault="00502407">
      <w:pPr>
        <w:pStyle w:val="TOC1"/>
        <w:rPr>
          <w:rFonts w:eastAsiaTheme="minorEastAsia"/>
        </w:rPr>
      </w:pPr>
      <w:hyperlink w:anchor="_Toc458670921" w:history="1">
        <w:r w:rsidR="00D01605" w:rsidRPr="00985EB0">
          <w:rPr>
            <w:rStyle w:val="Hyperlink"/>
          </w:rPr>
          <w:t>Leadership and Governance</w:t>
        </w:r>
        <w:r w:rsidR="00D01605">
          <w:rPr>
            <w:webHidden/>
          </w:rPr>
          <w:tab/>
        </w:r>
        <w:r w:rsidR="003F3FC4">
          <w:rPr>
            <w:webHidden/>
          </w:rPr>
          <w:fldChar w:fldCharType="begin"/>
        </w:r>
        <w:r w:rsidR="00D01605">
          <w:rPr>
            <w:webHidden/>
          </w:rPr>
          <w:instrText xml:space="preserve"> PAGEREF _Toc458670921 \h </w:instrText>
        </w:r>
        <w:r w:rsidR="003F3FC4">
          <w:rPr>
            <w:webHidden/>
          </w:rPr>
        </w:r>
        <w:r w:rsidR="003F3FC4">
          <w:rPr>
            <w:webHidden/>
          </w:rPr>
          <w:fldChar w:fldCharType="separate"/>
        </w:r>
        <w:r w:rsidR="00D01605">
          <w:rPr>
            <w:webHidden/>
          </w:rPr>
          <w:t>18</w:t>
        </w:r>
        <w:r w:rsidR="003F3FC4">
          <w:rPr>
            <w:webHidden/>
          </w:rPr>
          <w:fldChar w:fldCharType="end"/>
        </w:r>
      </w:hyperlink>
    </w:p>
    <w:p w:rsidR="00D01605" w:rsidRDefault="00502407">
      <w:pPr>
        <w:pStyle w:val="TOC1"/>
        <w:rPr>
          <w:rFonts w:eastAsiaTheme="minorEastAsia"/>
        </w:rPr>
      </w:pPr>
      <w:hyperlink w:anchor="_Toc458670922" w:history="1">
        <w:r w:rsidR="00D01605" w:rsidRPr="00985EB0">
          <w:rPr>
            <w:rStyle w:val="Hyperlink"/>
          </w:rPr>
          <w:t>Human Resources and Professional Development</w:t>
        </w:r>
        <w:r w:rsidR="00D01605">
          <w:rPr>
            <w:webHidden/>
          </w:rPr>
          <w:tab/>
        </w:r>
        <w:r w:rsidR="003F3FC4">
          <w:rPr>
            <w:webHidden/>
          </w:rPr>
          <w:fldChar w:fldCharType="begin"/>
        </w:r>
        <w:r w:rsidR="00D01605">
          <w:rPr>
            <w:webHidden/>
          </w:rPr>
          <w:instrText xml:space="preserve"> PAGEREF _Toc458670922 \h </w:instrText>
        </w:r>
        <w:r w:rsidR="003F3FC4">
          <w:rPr>
            <w:webHidden/>
          </w:rPr>
        </w:r>
        <w:r w:rsidR="003F3FC4">
          <w:rPr>
            <w:webHidden/>
          </w:rPr>
          <w:fldChar w:fldCharType="separate"/>
        </w:r>
        <w:r w:rsidR="00D01605">
          <w:rPr>
            <w:webHidden/>
          </w:rPr>
          <w:t>26</w:t>
        </w:r>
        <w:r w:rsidR="003F3FC4">
          <w:rPr>
            <w:webHidden/>
          </w:rPr>
          <w:fldChar w:fldCharType="end"/>
        </w:r>
      </w:hyperlink>
    </w:p>
    <w:p w:rsidR="00D01605" w:rsidRDefault="00502407">
      <w:pPr>
        <w:pStyle w:val="TOC1"/>
        <w:rPr>
          <w:rFonts w:eastAsiaTheme="minorEastAsia"/>
        </w:rPr>
      </w:pPr>
      <w:hyperlink w:anchor="_Toc458670923" w:history="1">
        <w:r w:rsidR="00D01605" w:rsidRPr="00985EB0">
          <w:rPr>
            <w:rStyle w:val="Hyperlink"/>
          </w:rPr>
          <w:t>Financial and Asset Management</w:t>
        </w:r>
        <w:r w:rsidR="00D01605">
          <w:rPr>
            <w:webHidden/>
          </w:rPr>
          <w:tab/>
        </w:r>
        <w:r w:rsidR="003F3FC4">
          <w:rPr>
            <w:webHidden/>
          </w:rPr>
          <w:fldChar w:fldCharType="begin"/>
        </w:r>
        <w:r w:rsidR="00D01605">
          <w:rPr>
            <w:webHidden/>
          </w:rPr>
          <w:instrText xml:space="preserve"> PAGEREF _Toc458670923 \h </w:instrText>
        </w:r>
        <w:r w:rsidR="003F3FC4">
          <w:rPr>
            <w:webHidden/>
          </w:rPr>
        </w:r>
        <w:r w:rsidR="003F3FC4">
          <w:rPr>
            <w:webHidden/>
          </w:rPr>
          <w:fldChar w:fldCharType="separate"/>
        </w:r>
        <w:r w:rsidR="00D01605">
          <w:rPr>
            <w:webHidden/>
          </w:rPr>
          <w:t>40</w:t>
        </w:r>
        <w:r w:rsidR="003F3FC4">
          <w:rPr>
            <w:webHidden/>
          </w:rPr>
          <w:fldChar w:fldCharType="end"/>
        </w:r>
      </w:hyperlink>
    </w:p>
    <w:p w:rsidR="00D01605" w:rsidRDefault="00502407">
      <w:pPr>
        <w:pStyle w:val="TOC1"/>
        <w:rPr>
          <w:rFonts w:eastAsiaTheme="minorEastAsia"/>
        </w:rPr>
      </w:pPr>
      <w:hyperlink w:anchor="_Toc458670924" w:history="1">
        <w:r w:rsidR="00D01605" w:rsidRPr="00985EB0">
          <w:rPr>
            <w:rStyle w:val="Hyperlink"/>
          </w:rPr>
          <w:t>Instruction</w:t>
        </w:r>
        <w:r w:rsidR="00D01605">
          <w:rPr>
            <w:webHidden/>
          </w:rPr>
          <w:tab/>
        </w:r>
        <w:r w:rsidR="003F3FC4">
          <w:rPr>
            <w:webHidden/>
          </w:rPr>
          <w:fldChar w:fldCharType="begin"/>
        </w:r>
        <w:r w:rsidR="00D01605">
          <w:rPr>
            <w:webHidden/>
          </w:rPr>
          <w:instrText xml:space="preserve"> PAGEREF _Toc458670924 \h </w:instrText>
        </w:r>
        <w:r w:rsidR="003F3FC4">
          <w:rPr>
            <w:webHidden/>
          </w:rPr>
        </w:r>
        <w:r w:rsidR="003F3FC4">
          <w:rPr>
            <w:webHidden/>
          </w:rPr>
          <w:fldChar w:fldCharType="separate"/>
        </w:r>
        <w:r w:rsidR="00D01605">
          <w:rPr>
            <w:webHidden/>
          </w:rPr>
          <w:t>46</w:t>
        </w:r>
        <w:r w:rsidR="003F3FC4">
          <w:rPr>
            <w:webHidden/>
          </w:rPr>
          <w:fldChar w:fldCharType="end"/>
        </w:r>
      </w:hyperlink>
    </w:p>
    <w:p w:rsidR="00D01605" w:rsidRDefault="00502407">
      <w:pPr>
        <w:pStyle w:val="TOC1"/>
        <w:rPr>
          <w:rFonts w:eastAsiaTheme="minorEastAsia"/>
        </w:rPr>
      </w:pPr>
      <w:hyperlink w:anchor="_Toc458670925" w:history="1">
        <w:r w:rsidR="00D01605" w:rsidRPr="00985EB0">
          <w:rPr>
            <w:rStyle w:val="Hyperlink"/>
          </w:rPr>
          <w:t>Appendix A: Review Team, Activities, Schedule, Site Visit</w:t>
        </w:r>
        <w:r w:rsidR="00D01605">
          <w:rPr>
            <w:webHidden/>
          </w:rPr>
          <w:tab/>
        </w:r>
        <w:r w:rsidR="003F3FC4">
          <w:rPr>
            <w:webHidden/>
          </w:rPr>
          <w:fldChar w:fldCharType="begin"/>
        </w:r>
        <w:r w:rsidR="00D01605">
          <w:rPr>
            <w:webHidden/>
          </w:rPr>
          <w:instrText xml:space="preserve"> PAGEREF _Toc458670925 \h </w:instrText>
        </w:r>
        <w:r w:rsidR="003F3FC4">
          <w:rPr>
            <w:webHidden/>
          </w:rPr>
        </w:r>
        <w:r w:rsidR="003F3FC4">
          <w:rPr>
            <w:webHidden/>
          </w:rPr>
          <w:fldChar w:fldCharType="separate"/>
        </w:r>
        <w:r w:rsidR="00D01605">
          <w:rPr>
            <w:webHidden/>
          </w:rPr>
          <w:t>52</w:t>
        </w:r>
        <w:r w:rsidR="003F3FC4">
          <w:rPr>
            <w:webHidden/>
          </w:rPr>
          <w:fldChar w:fldCharType="end"/>
        </w:r>
      </w:hyperlink>
    </w:p>
    <w:p w:rsidR="00D01605" w:rsidRDefault="00502407">
      <w:pPr>
        <w:pStyle w:val="TOC1"/>
        <w:rPr>
          <w:rFonts w:eastAsiaTheme="minorEastAsia"/>
        </w:rPr>
      </w:pPr>
      <w:hyperlink w:anchor="_Toc458670926" w:history="1">
        <w:r w:rsidR="00D01605" w:rsidRPr="00985EB0">
          <w:rPr>
            <w:rStyle w:val="Hyperlink"/>
          </w:rPr>
          <w:t>Appendix B: Enrollment, Performance, Expenditures</w:t>
        </w:r>
        <w:r w:rsidR="00D01605">
          <w:rPr>
            <w:webHidden/>
          </w:rPr>
          <w:tab/>
        </w:r>
        <w:r w:rsidR="003F3FC4">
          <w:rPr>
            <w:webHidden/>
          </w:rPr>
          <w:fldChar w:fldCharType="begin"/>
        </w:r>
        <w:r w:rsidR="00D01605">
          <w:rPr>
            <w:webHidden/>
          </w:rPr>
          <w:instrText xml:space="preserve"> PAGEREF _Toc458670926 \h </w:instrText>
        </w:r>
        <w:r w:rsidR="003F3FC4">
          <w:rPr>
            <w:webHidden/>
          </w:rPr>
        </w:r>
        <w:r w:rsidR="003F3FC4">
          <w:rPr>
            <w:webHidden/>
          </w:rPr>
          <w:fldChar w:fldCharType="separate"/>
        </w:r>
        <w:r w:rsidR="00D01605">
          <w:rPr>
            <w:webHidden/>
          </w:rPr>
          <w:t>54</w:t>
        </w:r>
        <w:r w:rsidR="003F3FC4">
          <w:rPr>
            <w:webHidden/>
          </w:rPr>
          <w:fldChar w:fldCharType="end"/>
        </w:r>
      </w:hyperlink>
    </w:p>
    <w:p w:rsidR="00D01605" w:rsidRDefault="00502407">
      <w:pPr>
        <w:pStyle w:val="TOC1"/>
        <w:rPr>
          <w:rFonts w:eastAsiaTheme="minorEastAsia"/>
        </w:rPr>
      </w:pPr>
      <w:hyperlink w:anchor="_Toc458670927" w:history="1">
        <w:r w:rsidR="00D01605" w:rsidRPr="00985EB0">
          <w:rPr>
            <w:rStyle w:val="Hyperlink"/>
          </w:rPr>
          <w:t>Appendix C: Instructional Inventory</w:t>
        </w:r>
        <w:r w:rsidR="00D01605">
          <w:rPr>
            <w:webHidden/>
          </w:rPr>
          <w:tab/>
        </w:r>
        <w:r w:rsidR="003F3FC4">
          <w:rPr>
            <w:webHidden/>
          </w:rPr>
          <w:fldChar w:fldCharType="begin"/>
        </w:r>
        <w:r w:rsidR="00D01605">
          <w:rPr>
            <w:webHidden/>
          </w:rPr>
          <w:instrText xml:space="preserve"> PAGEREF _Toc458670927 \h </w:instrText>
        </w:r>
        <w:r w:rsidR="003F3FC4">
          <w:rPr>
            <w:webHidden/>
          </w:rPr>
        </w:r>
        <w:r w:rsidR="003F3FC4">
          <w:rPr>
            <w:webHidden/>
          </w:rPr>
          <w:fldChar w:fldCharType="separate"/>
        </w:r>
        <w:r w:rsidR="00D01605">
          <w:rPr>
            <w:webHidden/>
          </w:rPr>
          <w:t>65</w:t>
        </w:r>
        <w:r w:rsidR="003F3FC4">
          <w:rPr>
            <w:webHidden/>
          </w:rPr>
          <w:fldChar w:fldCharType="end"/>
        </w:r>
      </w:hyperlink>
    </w:p>
    <w:p w:rsidR="008E314D" w:rsidRDefault="003F3FC4" w:rsidP="00842298">
      <w:pPr>
        <w:pStyle w:val="TOC1"/>
        <w:rPr>
          <w:b/>
        </w:rPr>
      </w:pPr>
      <w:r>
        <w:fldChar w:fldCharType="end"/>
      </w:r>
      <w:r w:rsidR="008E314D"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502407"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FA505B">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FA505B" w:rsidRPr="00FA505B" w:rsidRDefault="00FA505B" w:rsidP="00FA505B">
      <w:pPr>
        <w:tabs>
          <w:tab w:val="left" w:pos="360"/>
          <w:tab w:val="left" w:pos="720"/>
          <w:tab w:val="left" w:pos="1080"/>
          <w:tab w:val="left" w:pos="1440"/>
          <w:tab w:val="left" w:pos="1800"/>
          <w:tab w:val="left" w:pos="2160"/>
          <w:tab w:val="left" w:pos="2520"/>
          <w:tab w:val="left" w:pos="2880"/>
        </w:tabs>
        <w:jc w:val="center"/>
        <w:rPr>
          <w:b/>
        </w:rPr>
      </w:pPr>
      <w:r w:rsidRPr="00FA505B">
        <w:rPr>
          <w:b/>
        </w:rPr>
        <w:t xml:space="preserve">Published </w:t>
      </w:r>
      <w:r w:rsidR="0095077B">
        <w:rPr>
          <w:b/>
        </w:rPr>
        <w:t>August</w:t>
      </w:r>
      <w:r w:rsidR="00CC1E49" w:rsidRPr="00FA505B">
        <w:rPr>
          <w:b/>
        </w:rPr>
        <w:t xml:space="preserve"> </w:t>
      </w:r>
      <w:r w:rsidRPr="00FA505B">
        <w:rPr>
          <w:b/>
        </w:rPr>
        <w:t>2016</w:t>
      </w:r>
    </w:p>
    <w:p w:rsidR="008E314D" w:rsidRDefault="008E314D" w:rsidP="00FA505B">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1E6BFA" w:rsidP="008E314D">
      <w:pPr>
        <w:tabs>
          <w:tab w:val="left" w:pos="360"/>
          <w:tab w:val="left" w:pos="720"/>
          <w:tab w:val="left" w:pos="1080"/>
          <w:tab w:val="left" w:pos="1440"/>
          <w:tab w:val="left" w:pos="1800"/>
          <w:tab w:val="left" w:pos="2160"/>
          <w:tab w:val="left" w:pos="2520"/>
          <w:tab w:val="left" w:pos="2880"/>
        </w:tabs>
        <w:jc w:val="center"/>
      </w:pPr>
      <w:r>
        <w:t>© 2016</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502407"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58670919"/>
      <w:bookmarkStart w:id="1" w:name="_Toc350870260"/>
      <w:r w:rsidRPr="007C01ED">
        <w:lastRenderedPageBreak/>
        <w:t>Executive Summary</w:t>
      </w:r>
      <w:bookmarkEnd w:id="0"/>
    </w:p>
    <w:p w:rsidR="007C01ED" w:rsidRPr="007C01ED" w:rsidRDefault="007C01ED" w:rsidP="00BF1846">
      <w:pPr>
        <w:rPr>
          <w:b/>
          <w:sz w:val="28"/>
        </w:rPr>
      </w:pPr>
      <w:r w:rsidRPr="007C01ED">
        <w:rPr>
          <w:b/>
          <w:sz w:val="28"/>
        </w:rPr>
        <w:t>Strengths</w:t>
      </w:r>
    </w:p>
    <w:p w:rsidR="007C01ED" w:rsidRDefault="006F1E9B" w:rsidP="007C01ED">
      <w:r w:rsidRPr="006F1E9B">
        <w:t xml:space="preserve">At the district level, </w:t>
      </w:r>
      <w:r w:rsidR="007872AF">
        <w:t xml:space="preserve">the </w:t>
      </w:r>
      <w:r w:rsidR="00600ACA">
        <w:t xml:space="preserve">superintendent </w:t>
      </w:r>
      <w:r w:rsidR="007872AF">
        <w:t>and the school committee</w:t>
      </w:r>
      <w:r>
        <w:t xml:space="preserve"> </w:t>
      </w:r>
      <w:r w:rsidR="00600ACA">
        <w:t xml:space="preserve">have </w:t>
      </w:r>
      <w:r>
        <w:t>demonstrate</w:t>
      </w:r>
      <w:r w:rsidR="00E30227">
        <w:t>d</w:t>
      </w:r>
      <w:r>
        <w:t xml:space="preserve"> responsible, transparent</w:t>
      </w:r>
      <w:r w:rsidR="00600ACA">
        <w:t>,</w:t>
      </w:r>
      <w:r w:rsidR="007872AF">
        <w:t xml:space="preserve"> and collaborative leadership that has benefitted the district in its working relationship with school leaders and</w:t>
      </w:r>
      <w:r w:rsidR="00E13177">
        <w:t xml:space="preserve"> town leaders</w:t>
      </w:r>
      <w:r w:rsidR="00F71C8B">
        <w:t xml:space="preserve">.  </w:t>
      </w:r>
      <w:r w:rsidR="00611D29">
        <w:t xml:space="preserve">Also, district </w:t>
      </w:r>
      <w:r w:rsidR="00E13177">
        <w:t>and school leaders</w:t>
      </w:r>
      <w:r w:rsidR="00253726">
        <w:t xml:space="preserve"> have </w:t>
      </w:r>
      <w:r w:rsidR="00A97F73">
        <w:t xml:space="preserve">contributed to </w:t>
      </w:r>
      <w:r w:rsidR="00253726">
        <w:t>the community’s</w:t>
      </w:r>
      <w:r w:rsidR="00E30227">
        <w:t xml:space="preserve"> </w:t>
      </w:r>
      <w:r w:rsidR="00B6258E">
        <w:t>positive view o</w:t>
      </w:r>
      <w:r w:rsidR="00253726">
        <w:t>f and support for the schools</w:t>
      </w:r>
      <w:r w:rsidR="00F71C8B">
        <w:t xml:space="preserve"> through their open leadership style</w:t>
      </w:r>
      <w:r w:rsidR="007872AF">
        <w:t xml:space="preserve">.  </w:t>
      </w:r>
      <w:r w:rsidR="00FA14E4">
        <w:t>One</w:t>
      </w:r>
      <w:r w:rsidR="00B6258E">
        <w:t xml:space="preserve"> </w:t>
      </w:r>
      <w:r w:rsidR="00254B8F">
        <w:t>way in which</w:t>
      </w:r>
      <w:r w:rsidR="00B6258E">
        <w:t xml:space="preserve"> the district</w:t>
      </w:r>
      <w:r w:rsidR="00E30227">
        <w:t xml:space="preserve"> </w:t>
      </w:r>
      <w:r w:rsidR="00C83D82">
        <w:t xml:space="preserve">has shown </w:t>
      </w:r>
      <w:r w:rsidR="00FA14E4">
        <w:t>effecti</w:t>
      </w:r>
      <w:r w:rsidR="00253726">
        <w:t xml:space="preserve">ve management is </w:t>
      </w:r>
      <w:r w:rsidR="00C83D82">
        <w:t xml:space="preserve">in its </w:t>
      </w:r>
      <w:r w:rsidR="00FA14E4">
        <w:t>thoughtful and col</w:t>
      </w:r>
      <w:r w:rsidR="00B6258E">
        <w:t xml:space="preserve">laborative </w:t>
      </w:r>
      <w:r w:rsidR="00A03054">
        <w:t xml:space="preserve">screening standards and </w:t>
      </w:r>
      <w:r w:rsidR="00B6258E">
        <w:t xml:space="preserve">hiring </w:t>
      </w:r>
      <w:r w:rsidR="00A03054">
        <w:t>practices</w:t>
      </w:r>
      <w:r w:rsidR="00B6258E">
        <w:t>, which</w:t>
      </w:r>
      <w:r w:rsidR="00FA14E4">
        <w:t xml:space="preserve"> </w:t>
      </w:r>
      <w:r w:rsidR="00DD108B">
        <w:t xml:space="preserve">include input from and the involvement of appropriate stakeholders and </w:t>
      </w:r>
      <w:r w:rsidR="00A03054">
        <w:t xml:space="preserve">are designed to secure candidates who are highly qualified, committed to meeting students’ needs, and capable of </w:t>
      </w:r>
      <w:r w:rsidR="008F3D94">
        <w:t>contributing to enhanced learning opportunities and achievement for all the district’s students</w:t>
      </w:r>
      <w:r w:rsidR="00FA14E4">
        <w:t xml:space="preserve">.  </w:t>
      </w:r>
    </w:p>
    <w:p w:rsidR="00E13177" w:rsidRDefault="001662D9" w:rsidP="007C01ED">
      <w:r>
        <w:t>The distric</w:t>
      </w:r>
      <w:r w:rsidR="00073DD9">
        <w:t xml:space="preserve">t has </w:t>
      </w:r>
      <w:r>
        <w:t>made a commitment to develop both its</w:t>
      </w:r>
      <w:r w:rsidR="00253726">
        <w:t xml:space="preserve"> leaders and teaching staff through </w:t>
      </w:r>
      <w:r w:rsidR="00DA5BC4">
        <w:t xml:space="preserve">multiple </w:t>
      </w:r>
      <w:r>
        <w:t xml:space="preserve">opportunities for professional development </w:t>
      </w:r>
      <w:r w:rsidR="00600ACA">
        <w:t>(PD)</w:t>
      </w:r>
      <w:r w:rsidR="00DA5BC4">
        <w:t>, including</w:t>
      </w:r>
      <w:r w:rsidR="00A72607">
        <w:t xml:space="preserve"> </w:t>
      </w:r>
      <w:r w:rsidR="00E30227">
        <w:t xml:space="preserve">internal </w:t>
      </w:r>
      <w:r w:rsidR="00600ACA">
        <w:t>release-</w:t>
      </w:r>
      <w:r>
        <w:t xml:space="preserve">day events, job-embedded activities, and </w:t>
      </w:r>
      <w:r w:rsidR="00C53020">
        <w:t xml:space="preserve">external </w:t>
      </w:r>
      <w:r w:rsidR="00253726">
        <w:t xml:space="preserve">conferences and </w:t>
      </w:r>
      <w:r w:rsidR="00C53020">
        <w:t>classes</w:t>
      </w:r>
      <w:r w:rsidR="00253726">
        <w:t>.</w:t>
      </w:r>
      <w:r>
        <w:t xml:space="preserve">  The district</w:t>
      </w:r>
      <w:r w:rsidR="00253726">
        <w:t xml:space="preserve"> has also </w:t>
      </w:r>
      <w:r w:rsidR="00611D29">
        <w:t xml:space="preserve">encouraged </w:t>
      </w:r>
      <w:r>
        <w:t xml:space="preserve">talented teachers to apply for </w:t>
      </w:r>
      <w:r w:rsidR="00E13177">
        <w:t xml:space="preserve">and be appointed to approximately 50 </w:t>
      </w:r>
      <w:r>
        <w:t>teacher leader positions</w:t>
      </w:r>
      <w:r w:rsidR="00E13177">
        <w:t xml:space="preserve"> distributed</w:t>
      </w:r>
      <w:r w:rsidR="00E30227">
        <w:t xml:space="preserve"> across</w:t>
      </w:r>
      <w:r>
        <w:t xml:space="preserve"> all school levels. </w:t>
      </w:r>
      <w:r w:rsidR="00E13177">
        <w:t xml:space="preserve"> These grade-level and school-based </w:t>
      </w:r>
      <w:r w:rsidR="00E30227">
        <w:t xml:space="preserve">teacher </w:t>
      </w:r>
      <w:r w:rsidR="00E13177">
        <w:t>leaders interact</w:t>
      </w:r>
      <w:r w:rsidR="00253726">
        <w:t xml:space="preserve"> regularly</w:t>
      </w:r>
      <w:r w:rsidR="00E13177">
        <w:t xml:space="preserve"> with colleagues and</w:t>
      </w:r>
      <w:r w:rsidR="00253726">
        <w:t xml:space="preserve"> district and school</w:t>
      </w:r>
      <w:r w:rsidR="00E13177">
        <w:t xml:space="preserve"> leaders</w:t>
      </w:r>
      <w:r w:rsidR="00253726">
        <w:t xml:space="preserve"> to improve teaching </w:t>
      </w:r>
      <w:r w:rsidR="00E13177">
        <w:t>practice</w:t>
      </w:r>
      <w:r w:rsidR="00253726">
        <w:t>, curriculum, assessments</w:t>
      </w:r>
      <w:r w:rsidR="00600ACA">
        <w:t>,</w:t>
      </w:r>
      <w:r w:rsidR="00253726">
        <w:t xml:space="preserve"> and </w:t>
      </w:r>
      <w:r w:rsidR="00600ACA">
        <w:t xml:space="preserve">to </w:t>
      </w:r>
      <w:r w:rsidR="00253726">
        <w:t>use</w:t>
      </w:r>
      <w:r w:rsidR="00B02D50">
        <w:t xml:space="preserve"> </w:t>
      </w:r>
      <w:r w:rsidR="00253726">
        <w:t xml:space="preserve">data to make a positive impact on </w:t>
      </w:r>
      <w:r w:rsidR="00E13177">
        <w:t>student achievement.</w:t>
      </w:r>
    </w:p>
    <w:p w:rsidR="001662D9" w:rsidRDefault="00E13177" w:rsidP="007C01ED">
      <w:r>
        <w:t>The district’s financial systems and practices</w:t>
      </w:r>
      <w:r w:rsidR="00E30227">
        <w:t xml:space="preserve"> </w:t>
      </w:r>
      <w:r>
        <w:t>are coll</w:t>
      </w:r>
      <w:r w:rsidR="00253726">
        <w:t>aborative and transparent.  T</w:t>
      </w:r>
      <w:r w:rsidR="00E30227">
        <w:t xml:space="preserve">o develop the school budget, there is </w:t>
      </w:r>
      <w:r w:rsidR="00B723C7">
        <w:t>bottom-</w:t>
      </w:r>
      <w:r w:rsidR="00E30227">
        <w:t xml:space="preserve">up </w:t>
      </w:r>
      <w:r>
        <w:t>par</w:t>
      </w:r>
      <w:r w:rsidR="00253726">
        <w:t>ticipation from the schools to the</w:t>
      </w:r>
      <w:r>
        <w:t xml:space="preserve"> district level and</w:t>
      </w:r>
      <w:r w:rsidR="00253726">
        <w:t xml:space="preserve"> </w:t>
      </w:r>
      <w:r w:rsidR="00611D29">
        <w:t>a</w:t>
      </w:r>
      <w:r w:rsidR="00253726">
        <w:t>cross</w:t>
      </w:r>
      <w:r w:rsidR="00C53020">
        <w:t>-</w:t>
      </w:r>
      <w:r w:rsidR="00611D29">
        <w:softHyphen/>
        <w:t>the-</w:t>
      </w:r>
      <w:r>
        <w:t>board collabo</w:t>
      </w:r>
      <w:r w:rsidR="00253726">
        <w:t>ration</w:t>
      </w:r>
      <w:r w:rsidR="00E30227">
        <w:t xml:space="preserve"> </w:t>
      </w:r>
      <w:r w:rsidR="00253726">
        <w:t>at the town level</w:t>
      </w:r>
      <w:r w:rsidR="00E30227">
        <w:t>.  As a result, the district has secured</w:t>
      </w:r>
      <w:r w:rsidR="00253726">
        <w:t xml:space="preserve"> </w:t>
      </w:r>
      <w:r>
        <w:t>adequate</w:t>
      </w:r>
      <w:r w:rsidR="008A50E4">
        <w:t xml:space="preserve"> funding for school budgets and </w:t>
      </w:r>
      <w:r>
        <w:t>avoided some of the cuts in services and personnel seen in other communities.  In addition, the town and schools work well together to provide the needed maintenance and custodial services as well as capital and facility improvement planning to address the needs of scho</w:t>
      </w:r>
      <w:r w:rsidR="008A50E4">
        <w:t>ol buildings that are reaching an advanced age.</w:t>
      </w:r>
      <w:r>
        <w:t xml:space="preserve"> </w:t>
      </w:r>
    </w:p>
    <w:p w:rsidR="00253726" w:rsidRPr="006F1E9B" w:rsidRDefault="00B02D50" w:rsidP="007C01ED">
      <w:r>
        <w:t>In</w:t>
      </w:r>
      <w:r w:rsidR="00253726">
        <w:t xml:space="preserve"> 55 </w:t>
      </w:r>
      <w:r>
        <w:t xml:space="preserve">observed </w:t>
      </w:r>
      <w:r w:rsidR="00253726">
        <w:t xml:space="preserve">lessons across </w:t>
      </w:r>
      <w:r w:rsidR="006D56A9">
        <w:t xml:space="preserve">the district, </w:t>
      </w:r>
      <w:r>
        <w:t xml:space="preserve">strong or moderate evidence  was found </w:t>
      </w:r>
      <w:r w:rsidR="00253726">
        <w:t xml:space="preserve">overall </w:t>
      </w:r>
      <w:r>
        <w:t>in</w:t>
      </w:r>
      <w:r w:rsidR="006D56A9">
        <w:t xml:space="preserve"> 80 percent </w:t>
      </w:r>
      <w:r>
        <w:t xml:space="preserve">or more </w:t>
      </w:r>
      <w:r w:rsidR="006D56A9">
        <w:t xml:space="preserve">of </w:t>
      </w:r>
      <w:r>
        <w:t>lessons for the following</w:t>
      </w:r>
      <w:r w:rsidR="008A50E4">
        <w:t xml:space="preserve"> </w:t>
      </w:r>
      <w:r>
        <w:t xml:space="preserve">5 instructional </w:t>
      </w:r>
      <w:r w:rsidR="00B920D8">
        <w:t xml:space="preserve">characteristics of </w:t>
      </w:r>
      <w:r>
        <w:t xml:space="preserve">high-quality </w:t>
      </w:r>
      <w:r w:rsidR="00B920D8">
        <w:t>teaching</w:t>
      </w:r>
      <w:r>
        <w:t xml:space="preserve">:  </w:t>
      </w:r>
      <w:r w:rsidR="006D56A9">
        <w:t>teachers</w:t>
      </w:r>
      <w:r>
        <w:t xml:space="preserve">’ </w:t>
      </w:r>
      <w:r w:rsidR="006D56A9">
        <w:t>knowledge of subject matter and content</w:t>
      </w:r>
      <w:r>
        <w:t>;</w:t>
      </w:r>
      <w:r w:rsidR="006D56A9">
        <w:t xml:space="preserve"> </w:t>
      </w:r>
      <w:r>
        <w:t>the use of</w:t>
      </w:r>
      <w:r w:rsidR="008A50E4">
        <w:t xml:space="preserve"> </w:t>
      </w:r>
      <w:r>
        <w:t xml:space="preserve">instructional strategies well matched </w:t>
      </w:r>
      <w:r w:rsidR="006D56A9">
        <w:t>to learning objectiv</w:t>
      </w:r>
      <w:r w:rsidR="007D2C8F">
        <w:t>es</w:t>
      </w:r>
      <w:r>
        <w:t>;  motivated and engaged students</w:t>
      </w:r>
      <w:r w:rsidR="004B3AEA">
        <w:t>;</w:t>
      </w:r>
      <w:r>
        <w:t xml:space="preserve"> </w:t>
      </w:r>
      <w:r w:rsidR="004B3AEA">
        <w:t xml:space="preserve">students </w:t>
      </w:r>
      <w:r>
        <w:t>who</w:t>
      </w:r>
      <w:r w:rsidR="008A50E4">
        <w:t xml:space="preserve"> </w:t>
      </w:r>
      <w:r w:rsidR="006D56A9">
        <w:t>took responsibility for learning either individually, in pairs, or</w:t>
      </w:r>
      <w:r w:rsidR="007D2C8F">
        <w:t xml:space="preserve"> </w:t>
      </w:r>
      <w:r w:rsidR="006D56A9">
        <w:t>in small groups</w:t>
      </w:r>
      <w:r>
        <w:t xml:space="preserve">;  and classroom </w:t>
      </w:r>
      <w:r w:rsidR="006D56A9">
        <w:t>climate</w:t>
      </w:r>
      <w:r w:rsidR="007D2C8F">
        <w:t xml:space="preserve"> characterized by respectful behavior, routines, tone and discourse.</w:t>
      </w:r>
      <w:r w:rsidR="006D56A9">
        <w:t xml:space="preserve"> </w:t>
      </w:r>
      <w:r w:rsidR="007D2C8F">
        <w:t xml:space="preserve">  </w:t>
      </w:r>
      <w:r>
        <w:t xml:space="preserve">Evidence for these instructional </w:t>
      </w:r>
      <w:r w:rsidR="007D2C8F">
        <w:t xml:space="preserve">characteristics </w:t>
      </w:r>
      <w:r>
        <w:t xml:space="preserve">was </w:t>
      </w:r>
      <w:r w:rsidR="007D2C8F">
        <w:t xml:space="preserve">particularly </w:t>
      </w:r>
      <w:r w:rsidR="00600ACA">
        <w:t xml:space="preserve">strong </w:t>
      </w:r>
      <w:r w:rsidR="007D2C8F">
        <w:t xml:space="preserve">in observed </w:t>
      </w:r>
      <w:r>
        <w:t>K-8 lessons</w:t>
      </w:r>
      <w:r w:rsidR="007D2C8F">
        <w:t>.</w:t>
      </w:r>
    </w:p>
    <w:p w:rsidR="007C01ED" w:rsidRPr="006F1E9B" w:rsidRDefault="007C01ED" w:rsidP="007C01ED">
      <w:pPr>
        <w:rPr>
          <w:b/>
          <w:sz w:val="28"/>
        </w:rPr>
      </w:pPr>
      <w:r w:rsidRPr="006F1E9B">
        <w:rPr>
          <w:b/>
          <w:sz w:val="28"/>
        </w:rPr>
        <w:t xml:space="preserve">Challenges and Areas </w:t>
      </w:r>
      <w:r w:rsidR="00580F13">
        <w:rPr>
          <w:b/>
          <w:sz w:val="28"/>
        </w:rPr>
        <w:t>for</w:t>
      </w:r>
      <w:r w:rsidR="00580F13" w:rsidRPr="006F1E9B">
        <w:rPr>
          <w:b/>
          <w:sz w:val="28"/>
        </w:rPr>
        <w:t xml:space="preserve"> </w:t>
      </w:r>
      <w:r w:rsidRPr="006F1E9B">
        <w:rPr>
          <w:b/>
          <w:sz w:val="28"/>
        </w:rPr>
        <w:t>Growth</w:t>
      </w:r>
    </w:p>
    <w:p w:rsidR="007C01ED" w:rsidRDefault="007D2C8F" w:rsidP="007C01ED">
      <w:r>
        <w:t>Despite the notable strengths described above, there remain a number of challenges and areas in need of development.  For example, d</w:t>
      </w:r>
      <w:r w:rsidR="007872AF">
        <w:t>istrict an</w:t>
      </w:r>
      <w:r w:rsidR="00FA14E4">
        <w:t xml:space="preserve">d school planning </w:t>
      </w:r>
      <w:r w:rsidR="00F7392F">
        <w:t xml:space="preserve">documents have </w:t>
      </w:r>
      <w:r w:rsidR="00FA14E4">
        <w:t xml:space="preserve">not </w:t>
      </w:r>
      <w:r w:rsidR="00F7392F">
        <w:t xml:space="preserve">identified </w:t>
      </w:r>
      <w:r w:rsidR="007872AF">
        <w:t xml:space="preserve">and </w:t>
      </w:r>
      <w:r w:rsidR="00F7392F">
        <w:t>communicated clear and aligned</w:t>
      </w:r>
      <w:r w:rsidR="00FA14E4">
        <w:t xml:space="preserve"> </w:t>
      </w:r>
      <w:r w:rsidR="00CA3907">
        <w:t xml:space="preserve">improvement </w:t>
      </w:r>
      <w:r w:rsidR="00FA14E4">
        <w:t>priorities</w:t>
      </w:r>
      <w:r w:rsidR="00F7392F">
        <w:t xml:space="preserve"> expressed as</w:t>
      </w:r>
      <w:r w:rsidR="00FA14E4">
        <w:t xml:space="preserve"> </w:t>
      </w:r>
      <w:r w:rsidR="007872AF">
        <w:t>SMART goals</w:t>
      </w:r>
      <w:r w:rsidR="00FA14E4">
        <w:t xml:space="preserve">.  </w:t>
      </w:r>
      <w:r w:rsidR="008A50E4">
        <w:t>Also, i</w:t>
      </w:r>
      <w:r w:rsidR="00FA14E4">
        <w:t xml:space="preserve">mprovement </w:t>
      </w:r>
      <w:r w:rsidR="00FA14E4">
        <w:lastRenderedPageBreak/>
        <w:t xml:space="preserve">plans do not consistently outline </w:t>
      </w:r>
      <w:r w:rsidR="00F7392F">
        <w:t>how goals will be accomplished</w:t>
      </w:r>
      <w:r>
        <w:t>,</w:t>
      </w:r>
      <w:r w:rsidR="00CA3907">
        <w:t xml:space="preserve"> </w:t>
      </w:r>
      <w:r>
        <w:t>the needed resources</w:t>
      </w:r>
      <w:r w:rsidR="00F7392F">
        <w:t>, tasks or action steps,</w:t>
      </w:r>
      <w:r w:rsidR="00FA14E4">
        <w:t xml:space="preserve"> </w:t>
      </w:r>
      <w:r>
        <w:t xml:space="preserve">the </w:t>
      </w:r>
      <w:r w:rsidR="00FA14E4">
        <w:t>person</w:t>
      </w:r>
      <w:r>
        <w:t>(</w:t>
      </w:r>
      <w:r w:rsidR="00FA14E4">
        <w:t>s</w:t>
      </w:r>
      <w:r>
        <w:t xml:space="preserve">) and/or </w:t>
      </w:r>
      <w:r w:rsidR="00FA14E4">
        <w:t>group(s)</w:t>
      </w:r>
      <w:r>
        <w:t xml:space="preserve"> responsible</w:t>
      </w:r>
      <w:r w:rsidR="00F7392F">
        <w:t>, and</w:t>
      </w:r>
      <w:r w:rsidR="002E5075">
        <w:t xml:space="preserve"> </w:t>
      </w:r>
      <w:r w:rsidR="00CA3907">
        <w:t>timelines</w:t>
      </w:r>
      <w:r>
        <w:t>.  In addition, t</w:t>
      </w:r>
      <w:r w:rsidR="008A50E4">
        <w:t xml:space="preserve">he </w:t>
      </w:r>
      <w:r w:rsidR="00F7392F">
        <w:t>district has not established clear and consistent</w:t>
      </w:r>
      <w:r>
        <w:t xml:space="preserve"> procedure</w:t>
      </w:r>
      <w:r w:rsidR="00F7392F">
        <w:t>s</w:t>
      </w:r>
      <w:r w:rsidR="00FA14E4">
        <w:t xml:space="preserve"> </w:t>
      </w:r>
      <w:r w:rsidR="00F7392F">
        <w:t>for</w:t>
      </w:r>
      <w:r w:rsidR="008A50E4">
        <w:t xml:space="preserve"> </w:t>
      </w:r>
      <w:r w:rsidR="00F7392F">
        <w:t xml:space="preserve">communicating </w:t>
      </w:r>
      <w:r w:rsidR="008A50E4">
        <w:t xml:space="preserve">progress in meeting goals to </w:t>
      </w:r>
      <w:r w:rsidR="00CA3907">
        <w:t>stakeholders</w:t>
      </w:r>
      <w:r>
        <w:t xml:space="preserve">.  The </w:t>
      </w:r>
      <w:r w:rsidR="00F94BDA">
        <w:t xml:space="preserve">absence </w:t>
      </w:r>
      <w:r>
        <w:t xml:space="preserve">of </w:t>
      </w:r>
      <w:r w:rsidR="008A50E4">
        <w:t xml:space="preserve">these planning features </w:t>
      </w:r>
      <w:r>
        <w:t>has resulted in unclear</w:t>
      </w:r>
      <w:r w:rsidR="00FA14E4">
        <w:t xml:space="preserve"> </w:t>
      </w:r>
      <w:r>
        <w:t>priorities</w:t>
      </w:r>
      <w:r w:rsidR="008A50E4">
        <w:t xml:space="preserve"> and goals</w:t>
      </w:r>
      <w:r>
        <w:t xml:space="preserve"> across the district as well as </w:t>
      </w:r>
      <w:r w:rsidR="00817300">
        <w:t>an incomplete understanding</w:t>
      </w:r>
      <w:r>
        <w:t xml:space="preserve"> on the part of stakeholders about the </w:t>
      </w:r>
      <w:r w:rsidR="00817300">
        <w:t xml:space="preserve">district’s </w:t>
      </w:r>
      <w:r>
        <w:t>p</w:t>
      </w:r>
      <w:r w:rsidR="008A50E4">
        <w:t xml:space="preserve">rogress </w:t>
      </w:r>
      <w:r>
        <w:t>in achieving improvement goals.</w:t>
      </w:r>
      <w:r w:rsidR="00CA3907">
        <w:t xml:space="preserve"> </w:t>
      </w:r>
      <w:r w:rsidR="00D84980">
        <w:rPr>
          <w:rStyle w:val="FootnoteReference"/>
        </w:rPr>
        <w:footnoteReference w:id="1"/>
      </w:r>
    </w:p>
    <w:p w:rsidR="001662D9" w:rsidRDefault="00840D72" w:rsidP="007C01ED">
      <w:r w:rsidRPr="00A97F73">
        <w:t xml:space="preserve">Although the district has </w:t>
      </w:r>
      <w:r w:rsidR="00E951F7">
        <w:t xml:space="preserve">made progress in many of the supervisory policies and practices that are consistent with the requirements of the Massachusetts Educator Evaluation Framework, </w:t>
      </w:r>
      <w:r w:rsidR="00862E02" w:rsidRPr="00862E02">
        <w:t>i</w:t>
      </w:r>
      <w:r w:rsidRPr="00A97F73">
        <w:t>n general, evaluation</w:t>
      </w:r>
      <w:r w:rsidR="00E951F7">
        <w:t xml:space="preserve">s are not appropriately rigorous or evidence based and are missing substantive, specific, and actionable recommendations.  </w:t>
      </w:r>
      <w:r w:rsidR="001662D9">
        <w:t xml:space="preserve">In addition, the </w:t>
      </w:r>
      <w:r w:rsidR="00361675">
        <w:t>district’s many professional development (PD)</w:t>
      </w:r>
      <w:r w:rsidR="001662D9">
        <w:t xml:space="preserve"> activities </w:t>
      </w:r>
      <w:r w:rsidR="00600ACA">
        <w:t xml:space="preserve">are </w:t>
      </w:r>
      <w:r w:rsidR="00B6258E">
        <w:t>not align</w:t>
      </w:r>
      <w:r w:rsidR="00600ACA">
        <w:t>ed</w:t>
      </w:r>
      <w:r w:rsidR="00B6258E">
        <w:t xml:space="preserve"> with district and school improvement priorities, partly because the planning effort, as noted above, is not as robust as it </w:t>
      </w:r>
      <w:r w:rsidR="00E912B0">
        <w:t xml:space="preserve">could </w:t>
      </w:r>
      <w:r w:rsidR="00B6258E">
        <w:t xml:space="preserve">be.  </w:t>
      </w:r>
      <w:r w:rsidR="000C1F06">
        <w:t xml:space="preserve">The </w:t>
      </w:r>
      <w:r w:rsidR="00A72607">
        <w:t>PD</w:t>
      </w:r>
      <w:r w:rsidR="00B06714">
        <w:t xml:space="preserve"> </w:t>
      </w:r>
      <w:r w:rsidR="000C1F06">
        <w:t>program</w:t>
      </w:r>
      <w:r w:rsidR="007D2C8F">
        <w:t>, in addition,</w:t>
      </w:r>
      <w:r w:rsidR="008A50E4">
        <w:t xml:space="preserve"> </w:t>
      </w:r>
      <w:r w:rsidR="000C1F06">
        <w:t>does not have all</w:t>
      </w:r>
      <w:r w:rsidR="00B6258E">
        <w:t xml:space="preserve"> the characteristics described in ESE’s Standards for High Q</w:t>
      </w:r>
      <w:r w:rsidR="00800490">
        <w:t xml:space="preserve">uality Professional Development and </w:t>
      </w:r>
      <w:r w:rsidR="000C1F06">
        <w:t>is not connected to recommendations for</w:t>
      </w:r>
      <w:r w:rsidR="007E4AD9">
        <w:t xml:space="preserve"> professional growth generated</w:t>
      </w:r>
      <w:r w:rsidR="00800490">
        <w:t xml:space="preserve"> by the educator evaluation </w:t>
      </w:r>
      <w:r w:rsidR="007E4AD9">
        <w:t>system</w:t>
      </w:r>
      <w:r w:rsidR="00800490">
        <w:t>.</w:t>
      </w:r>
    </w:p>
    <w:p w:rsidR="00F71C8B" w:rsidRDefault="00F71C8B" w:rsidP="007C01ED">
      <w:r>
        <w:t xml:space="preserve">Although the many opportunities </w:t>
      </w:r>
      <w:r w:rsidR="00B4317E">
        <w:t xml:space="preserve">for teacher leaders (TLs) </w:t>
      </w:r>
      <w:r>
        <w:t>have made a</w:t>
      </w:r>
      <w:r w:rsidR="00817300">
        <w:t xml:space="preserve"> positive </w:t>
      </w:r>
      <w:r>
        <w:t xml:space="preserve">impact on improved collaboration and shared understandings at the </w:t>
      </w:r>
      <w:r w:rsidR="00392175">
        <w:t>grade</w:t>
      </w:r>
      <w:r>
        <w:t xml:space="preserve"> and department level, </w:t>
      </w:r>
      <w:r w:rsidR="00B4317E">
        <w:t xml:space="preserve">TLs </w:t>
      </w:r>
      <w:r>
        <w:t xml:space="preserve">are hard pressed to find adequate time to fulfill their </w:t>
      </w:r>
      <w:r w:rsidR="00392175">
        <w:t xml:space="preserve">many </w:t>
      </w:r>
      <w:r>
        <w:t>responsibilities to the</w:t>
      </w:r>
      <w:r w:rsidR="008A50E4">
        <w:t>ir</w:t>
      </w:r>
      <w:r>
        <w:t xml:space="preserve"> school, to the district, and to their colleagues.  </w:t>
      </w:r>
    </w:p>
    <w:p w:rsidR="00732591" w:rsidRPr="00732591" w:rsidRDefault="00783C85" w:rsidP="007C01ED">
      <w:r>
        <w:t xml:space="preserve">School principals </w:t>
      </w:r>
      <w:r w:rsidR="00FA542C">
        <w:t>expressed concern</w:t>
      </w:r>
      <w:r>
        <w:t xml:space="preserve"> about the only challenge noted in the Financial and Asset Management standard in this report.  Principals </w:t>
      </w:r>
      <w:r w:rsidR="00FA542C">
        <w:t xml:space="preserve">said that they </w:t>
      </w:r>
      <w:r>
        <w:t>believe that the schools cannot maximize</w:t>
      </w:r>
      <w:r w:rsidR="008A50E4">
        <w:t xml:space="preserve"> the benefits of </w:t>
      </w:r>
      <w:r w:rsidR="00FA542C">
        <w:t xml:space="preserve">effective </w:t>
      </w:r>
      <w:r>
        <w:t xml:space="preserve">health and wellness </w:t>
      </w:r>
      <w:r w:rsidR="00073DD9">
        <w:t xml:space="preserve">activities </w:t>
      </w:r>
      <w:r w:rsidR="008A50E4">
        <w:t>because school</w:t>
      </w:r>
      <w:r>
        <w:t xml:space="preserve"> nurses are under the</w:t>
      </w:r>
      <w:r w:rsidR="008A50E4">
        <w:t xml:space="preserve"> jurisdiction and</w:t>
      </w:r>
      <w:r>
        <w:t xml:space="preserve"> supervision of the health department rather than the school department.   </w:t>
      </w:r>
      <w:r w:rsidR="00732591">
        <w:t>O</w:t>
      </w:r>
      <w:r w:rsidR="00073DD9">
        <w:t xml:space="preserve">verall, the review team found that </w:t>
      </w:r>
      <w:r w:rsidR="00F72C5E">
        <w:t xml:space="preserve">observed </w:t>
      </w:r>
      <w:r w:rsidR="00732591">
        <w:t>lessons at the high school</w:t>
      </w:r>
      <w:r w:rsidR="00073DD9">
        <w:t xml:space="preserve"> </w:t>
      </w:r>
      <w:r w:rsidR="00732591">
        <w:t xml:space="preserve">were not </w:t>
      </w:r>
      <w:r w:rsidR="00392175">
        <w:t>sufficiently challenging and rigorous in stretching</w:t>
      </w:r>
      <w:r w:rsidR="00732591">
        <w:t xml:space="preserve"> students to think critically, deeply</w:t>
      </w:r>
      <w:r w:rsidR="00F72C5E">
        <w:t>,</w:t>
      </w:r>
      <w:r w:rsidR="00732591">
        <w:t xml:space="preserve"> and analytically.  </w:t>
      </w:r>
      <w:r w:rsidR="00E912B0">
        <w:t>High-</w:t>
      </w:r>
      <w:r w:rsidR="00732591">
        <w:t xml:space="preserve">school lessons </w:t>
      </w:r>
      <w:r w:rsidR="00E912B0">
        <w:t xml:space="preserve">often </w:t>
      </w:r>
      <w:r w:rsidR="00732591">
        <w:t xml:space="preserve">did not address students’ individual or group learning </w:t>
      </w:r>
      <w:r w:rsidR="00073DD9">
        <w:t>needs and styles</w:t>
      </w:r>
      <w:r w:rsidR="00732591">
        <w:t xml:space="preserve"> by providing </w:t>
      </w:r>
      <w:r w:rsidR="00E912B0">
        <w:t xml:space="preserve">multiple </w:t>
      </w:r>
      <w:r w:rsidR="00732591">
        <w:t>entry points or differentiated learning experiences to maximize student learning</w:t>
      </w:r>
      <w:r w:rsidR="00392175">
        <w:t xml:space="preserve"> and understanding</w:t>
      </w:r>
      <w:r w:rsidR="00732591">
        <w:t xml:space="preserve">.  In </w:t>
      </w:r>
      <w:r w:rsidR="00F72C5E">
        <w:t xml:space="preserve">observed </w:t>
      </w:r>
      <w:r w:rsidR="008B2044">
        <w:t>high-</w:t>
      </w:r>
      <w:r w:rsidR="00732591">
        <w:t>school lessons, teachers</w:t>
      </w:r>
      <w:r w:rsidR="00392175">
        <w:t xml:space="preserve"> often</w:t>
      </w:r>
      <w:r w:rsidR="00732591">
        <w:t xml:space="preserve"> did not</w:t>
      </w:r>
      <w:r w:rsidR="00924317">
        <w:t xml:space="preserve"> </w:t>
      </w:r>
      <w:r w:rsidR="00732591">
        <w:t xml:space="preserve">use formative assessments </w:t>
      </w:r>
      <w:r w:rsidR="00924317">
        <w:t xml:space="preserve">to </w:t>
      </w:r>
      <w:r w:rsidR="00F72C5E">
        <w:t>check for</w:t>
      </w:r>
      <w:r w:rsidR="00732591">
        <w:t xml:space="preserve"> </w:t>
      </w:r>
      <w:r w:rsidR="00F72C5E">
        <w:t xml:space="preserve">understanding of </w:t>
      </w:r>
      <w:r w:rsidR="00732591">
        <w:t xml:space="preserve">important concepts and topics and to adjust and </w:t>
      </w:r>
      <w:r w:rsidR="00F71C8B">
        <w:t>fine-tune</w:t>
      </w:r>
      <w:r w:rsidR="00732591">
        <w:t xml:space="preserve"> teaching.  Classroom assessments and on-the-spot assessments, rather, focused on wh</w:t>
      </w:r>
      <w:r w:rsidR="00392175">
        <w:t xml:space="preserve">ether or not students got the right </w:t>
      </w:r>
      <w:r w:rsidR="0012724D">
        <w:t xml:space="preserve">one-word or short </w:t>
      </w:r>
      <w:r w:rsidR="00392175">
        <w:t>answer</w:t>
      </w:r>
      <w:r w:rsidR="00732591">
        <w:t xml:space="preserve"> to </w:t>
      </w:r>
      <w:r w:rsidR="00196E8F">
        <w:t xml:space="preserve">low-level </w:t>
      </w:r>
      <w:r w:rsidR="00732591">
        <w:t>questions</w:t>
      </w:r>
      <w:r w:rsidR="00134C8D">
        <w:t xml:space="preserve"> without follow-up that would demonstrate understanding of ideas or concepts</w:t>
      </w:r>
      <w:r w:rsidR="00732591">
        <w:t>.</w:t>
      </w:r>
    </w:p>
    <w:p w:rsidR="007C01ED" w:rsidRPr="006F1E9B" w:rsidRDefault="007C01ED" w:rsidP="007C01ED">
      <w:pPr>
        <w:rPr>
          <w:b/>
          <w:sz w:val="28"/>
        </w:rPr>
      </w:pPr>
      <w:r w:rsidRPr="006F1E9B">
        <w:rPr>
          <w:b/>
          <w:sz w:val="28"/>
        </w:rPr>
        <w:t>Recommendations</w:t>
      </w:r>
    </w:p>
    <w:p w:rsidR="00783C85" w:rsidRDefault="009100C1" w:rsidP="00AD431C">
      <w:pPr>
        <w:pStyle w:val="ListParagraph"/>
        <w:numPr>
          <w:ilvl w:val="0"/>
          <w:numId w:val="38"/>
        </w:numPr>
        <w:contextualSpacing w:val="0"/>
      </w:pPr>
      <w:r>
        <w:t>T</w:t>
      </w:r>
      <w:r w:rsidR="00783C85">
        <w:t xml:space="preserve">he district should </w:t>
      </w:r>
      <w:r w:rsidR="00D94F47">
        <w:t xml:space="preserve">develop one District Improvement Plan and align </w:t>
      </w:r>
      <w:r>
        <w:t>other planning documents</w:t>
      </w:r>
      <w:r w:rsidR="00D94F47">
        <w:t xml:space="preserve"> with it</w:t>
      </w:r>
      <w:r w:rsidR="00783C85">
        <w:t>.</w:t>
      </w:r>
    </w:p>
    <w:p w:rsidR="00800490" w:rsidRDefault="00840D72" w:rsidP="00AD431C">
      <w:pPr>
        <w:pStyle w:val="ListParagraph"/>
        <w:numPr>
          <w:ilvl w:val="0"/>
          <w:numId w:val="38"/>
        </w:numPr>
        <w:contextualSpacing w:val="0"/>
      </w:pPr>
      <w:r w:rsidRPr="00A97F73">
        <w:t xml:space="preserve">In going forward with implementing </w:t>
      </w:r>
      <w:r w:rsidR="00E951F7">
        <w:t xml:space="preserve">its educator evaluation system, the district should focus on consistently providing high-quality, evidence-based, actionable feedback to support the </w:t>
      </w:r>
      <w:r w:rsidR="00E951F7">
        <w:lastRenderedPageBreak/>
        <w:t xml:space="preserve">professional growth of educators. </w:t>
      </w:r>
      <w:r w:rsidR="00800490">
        <w:t xml:space="preserve">To </w:t>
      </w:r>
      <w:r w:rsidR="009100C1">
        <w:t>strengthen its</w:t>
      </w:r>
      <w:r w:rsidR="00800490">
        <w:t xml:space="preserve"> </w:t>
      </w:r>
      <w:r w:rsidR="00B06714">
        <w:t>PD</w:t>
      </w:r>
      <w:r w:rsidR="00800490">
        <w:t xml:space="preserve"> program, the district should fully align its PD </w:t>
      </w:r>
      <w:r w:rsidR="00B06714">
        <w:t>offerings</w:t>
      </w:r>
      <w:r w:rsidR="000C1F06">
        <w:t xml:space="preserve"> </w:t>
      </w:r>
      <w:r w:rsidR="00800490">
        <w:t xml:space="preserve">with ESE’s </w:t>
      </w:r>
      <w:r w:rsidR="000C1F06">
        <w:t xml:space="preserve">Standards </w:t>
      </w:r>
      <w:r w:rsidR="00800490">
        <w:t xml:space="preserve">for High Quality Professional Development.  PD opportunities should </w:t>
      </w:r>
      <w:r w:rsidR="000C1F06">
        <w:t>be connected to performance improvement recommendations generated by</w:t>
      </w:r>
      <w:r w:rsidR="00800490">
        <w:t xml:space="preserve"> the </w:t>
      </w:r>
      <w:r w:rsidR="000C1F06">
        <w:t xml:space="preserve">district’s </w:t>
      </w:r>
      <w:r w:rsidR="00800490">
        <w:t>educator evaluation procedure.</w:t>
      </w:r>
    </w:p>
    <w:p w:rsidR="00B00D9B" w:rsidRDefault="00924317" w:rsidP="00AD431C">
      <w:pPr>
        <w:pStyle w:val="ListParagraph"/>
        <w:numPr>
          <w:ilvl w:val="0"/>
          <w:numId w:val="38"/>
        </w:numPr>
        <w:contextualSpacing w:val="0"/>
      </w:pPr>
      <w:r>
        <w:t>To enhance the schools’ role in developing the health and wellness of the town’s young people, the town and the school district should review the school nurses’ role and responsibilities and explore alternatives for improvement.</w:t>
      </w:r>
    </w:p>
    <w:p w:rsidR="00115FBF" w:rsidRDefault="00B00D9B" w:rsidP="00AD431C">
      <w:pPr>
        <w:pStyle w:val="ListParagraph"/>
        <w:numPr>
          <w:ilvl w:val="0"/>
          <w:numId w:val="38"/>
        </w:numPr>
        <w:contextualSpacing w:val="0"/>
      </w:pPr>
      <w:r w:rsidDel="00515F56">
        <w:t xml:space="preserve"> </w:t>
      </w:r>
      <w:r w:rsidR="00515F56">
        <w:t>T</w:t>
      </w:r>
      <w:r w:rsidR="001120D0">
        <w:t xml:space="preserve">he district </w:t>
      </w:r>
      <w:r w:rsidR="00515F56">
        <w:t>should</w:t>
      </w:r>
      <w:r w:rsidR="001120D0">
        <w:t xml:space="preserve"> build </w:t>
      </w:r>
      <w:r w:rsidR="00515F56">
        <w:t xml:space="preserve">upon its work to support </w:t>
      </w:r>
      <w:r w:rsidR="001120D0">
        <w:t>teachers’</w:t>
      </w:r>
      <w:r w:rsidR="00115FBF">
        <w:t xml:space="preserve"> </w:t>
      </w:r>
      <w:r w:rsidR="00515F56">
        <w:t>leadership and growth by identifying and articulating an</w:t>
      </w:r>
      <w:r w:rsidR="001120D0">
        <w:t xml:space="preserve"> instructional </w:t>
      </w:r>
      <w:r w:rsidR="00515F56">
        <w:t xml:space="preserve">model to be implemented consistently across schools, communicating this to the full educational community, and supporting teachers in its implementation.  This model should promote </w:t>
      </w:r>
      <w:r w:rsidR="001120D0">
        <w:t xml:space="preserve">the use of rigor, </w:t>
      </w:r>
      <w:r w:rsidR="00115FBF">
        <w:t>high expectations</w:t>
      </w:r>
      <w:r w:rsidR="00515F56">
        <w:t>,</w:t>
      </w:r>
      <w:r w:rsidR="00115FBF">
        <w:t xml:space="preserve"> and </w:t>
      </w:r>
      <w:r w:rsidR="009100C1">
        <w:t>higher-</w:t>
      </w:r>
      <w:r w:rsidR="001120D0">
        <w:t xml:space="preserve">order thinking skills; </w:t>
      </w:r>
      <w:r w:rsidR="00515F56">
        <w:t xml:space="preserve">differentiate </w:t>
      </w:r>
      <w:r w:rsidR="000B5785">
        <w:t>instruction;</w:t>
      </w:r>
      <w:r w:rsidR="00515F56">
        <w:t xml:space="preserve"> and benefit from frequent</w:t>
      </w:r>
      <w:r w:rsidR="00115FBF">
        <w:t xml:space="preserve"> assessments</w:t>
      </w:r>
      <w:r w:rsidR="00515F56">
        <w:t xml:space="preserve"> </w:t>
      </w:r>
      <w:r w:rsidR="000B5785">
        <w:t>o</w:t>
      </w:r>
      <w:r w:rsidR="00515F56">
        <w:t>f practice and student performance.</w:t>
      </w:r>
    </w:p>
    <w:p w:rsidR="008E314D" w:rsidRDefault="002C2DC1"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458670920"/>
      <w:r>
        <w:lastRenderedPageBreak/>
        <w:t>Agawam Public Schools</w:t>
      </w:r>
      <w:r w:rsidR="008E314D" w:rsidRPr="00E93DC7">
        <w:t xml:space="preserve"> </w:t>
      </w:r>
      <w:r w:rsidR="00216887">
        <w:t>Targeted</w:t>
      </w:r>
      <w:r w:rsidR="00216887" w:rsidRPr="00E93DC7">
        <w:t xml:space="preserve"> </w:t>
      </w:r>
      <w:r w:rsidR="008E314D" w:rsidRPr="00E93DC7">
        <w:t>District Review 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F543FB">
        <w:t xml:space="preserve"> </w:t>
      </w:r>
      <w:r w:rsidR="00F543FB" w:rsidRPr="00DC6F32">
        <w:rPr>
          <w:rFonts w:cs="Calibri"/>
          <w:bCs/>
        </w:rPr>
        <w:t xml:space="preserve"> In addition, </w:t>
      </w:r>
      <w:r w:rsidR="00F543FB">
        <w:rPr>
          <w:rFonts w:cs="Calibri"/>
          <w:bCs/>
        </w:rPr>
        <w:t xml:space="preserve">the </w:t>
      </w:r>
      <w:r w:rsidR="00F543FB" w:rsidRPr="00DC6F32">
        <w:rPr>
          <w:rFonts w:cs="Calibri"/>
          <w:bCs/>
        </w:rPr>
        <w:t>targeted district review</w:t>
      </w:r>
      <w:r w:rsidR="00F543FB">
        <w:rPr>
          <w:rFonts w:cs="Calibri"/>
          <w:bCs/>
        </w:rPr>
        <w:t>s</w:t>
      </w:r>
      <w:r w:rsidR="00F543FB" w:rsidRPr="00DC6F32">
        <w:rPr>
          <w:rFonts w:cs="Calibri"/>
          <w:bCs/>
        </w:rPr>
        <w:t xml:space="preserve"> </w:t>
      </w:r>
      <w:r w:rsidR="00F543FB">
        <w:rPr>
          <w:rFonts w:cs="Calibri"/>
          <w:bCs/>
        </w:rPr>
        <w:t>is</w:t>
      </w:r>
      <w:r w:rsidR="00F543FB" w:rsidRPr="00DC6F32">
        <w:rPr>
          <w:rFonts w:cs="Calibri"/>
          <w:bCs/>
        </w:rPr>
        <w:t xml:space="preserve"> designed to promote district reflection on its own performance and potential next steps.</w:t>
      </w:r>
    </w:p>
    <w:p w:rsidR="0024532F" w:rsidRPr="00DC6F32" w:rsidRDefault="008E314D" w:rsidP="008F3D30">
      <w:pPr>
        <w:jc w:val="both"/>
        <w:rPr>
          <w:rFonts w:cs="Calibri"/>
          <w:bCs/>
        </w:rPr>
      </w:pPr>
      <w:r w:rsidRPr="00E06B74">
        <w:t xml:space="preserve">Districts </w:t>
      </w:r>
      <w:r w:rsidR="00631031">
        <w:t>whose performance level places them</w:t>
      </w:r>
      <w:r>
        <w:t xml:space="preserve"> in</w:t>
      </w:r>
      <w:r w:rsidRPr="00E06B74">
        <w:t xml:space="preserve"> Level </w:t>
      </w:r>
      <w:r>
        <w:t>2</w:t>
      </w:r>
      <w:r w:rsidR="00631031">
        <w:t xml:space="preserve"> </w:t>
      </w:r>
      <w:r w:rsidR="00631031" w:rsidRPr="00E06B74">
        <w:t xml:space="preserve">of </w:t>
      </w:r>
      <w:r w:rsidR="00631031">
        <w:t>ESE’s</w:t>
      </w:r>
      <w:r w:rsidR="00631031" w:rsidRPr="00E06B74">
        <w:t xml:space="preserve"> framework for district accountability and assistance</w:t>
      </w:r>
      <w:r>
        <w:t xml:space="preserve"> </w:t>
      </w:r>
      <w:r w:rsidR="00631031">
        <w:t>will typically participate in a targeted district review (</w:t>
      </w:r>
      <w:r>
        <w:t xml:space="preserve">Level </w:t>
      </w:r>
      <w:r w:rsidRPr="00E06B74">
        <w:t>3</w:t>
      </w:r>
      <w:r w:rsidR="0058397A">
        <w:t xml:space="preserve"> </w:t>
      </w:r>
      <w:r w:rsidR="00631031">
        <w:t xml:space="preserve">and </w:t>
      </w:r>
      <w:r w:rsidR="0058397A">
        <w:t>Level 4</w:t>
      </w:r>
      <w:r w:rsidR="001E6BFA">
        <w:t xml:space="preserve"> </w:t>
      </w:r>
      <w:r w:rsidR="00631031">
        <w:t>districts typically receive a comprehensive review</w:t>
      </w:r>
      <w:r w:rsidR="0024532F">
        <w:t>)</w:t>
      </w:r>
      <w:r w:rsidRPr="00E06B74">
        <w:t xml:space="preserve">. </w:t>
      </w:r>
      <w:r w:rsidR="0024532F">
        <w:t xml:space="preserve">Other </w:t>
      </w:r>
      <w:r w:rsidR="0024532F" w:rsidRPr="00DC6F32">
        <w:rPr>
          <w:rFonts w:cs="Calibri"/>
          <w:bCs/>
        </w:rPr>
        <w:t xml:space="preserve">relevant factors </w:t>
      </w:r>
      <w:r w:rsidR="00B07B19">
        <w:rPr>
          <w:rFonts w:cs="Calibri"/>
          <w:bCs/>
        </w:rPr>
        <w:t>are</w:t>
      </w:r>
      <w:r w:rsidR="0024532F" w:rsidRPr="00DC6F32">
        <w:rPr>
          <w:rFonts w:cs="Calibri"/>
          <w:bCs/>
        </w:rPr>
        <w:t xml:space="preserve"> taken into consideration when determining if a district will participate in a targeted </w:t>
      </w:r>
      <w:r w:rsidR="0024532F">
        <w:rPr>
          <w:rFonts w:cs="Calibri"/>
          <w:bCs/>
        </w:rPr>
        <w:t xml:space="preserve">or comprehensive </w:t>
      </w:r>
      <w:r w:rsidR="0024532F" w:rsidRPr="00DC6F32">
        <w:rPr>
          <w:rFonts w:cs="Calibri"/>
          <w:bCs/>
        </w:rPr>
        <w:t xml:space="preserve">review.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C25A45">
        <w:t>The site visit to the</w:t>
      </w:r>
      <w:r w:rsidR="00C25A45">
        <w:t xml:space="preserve"> Agawam Public Schools</w:t>
      </w:r>
      <w:r w:rsidRPr="00C25A45">
        <w:t xml:space="preserve"> was conducted from </w:t>
      </w:r>
      <w:r w:rsidR="00485E28">
        <w:t>February 29–</w:t>
      </w:r>
      <w:r w:rsidR="00C25A45">
        <w:t>March 2, 2016</w:t>
      </w:r>
      <w:r w:rsidRPr="00C25A45">
        <w:t>. T</w:t>
      </w:r>
      <w:r w:rsidR="00073DD9">
        <w:t xml:space="preserve">he site visit included 24 </w:t>
      </w:r>
      <w:r w:rsidRPr="00C25A45">
        <w:t>hours of interviews and focus groups with approximately</w:t>
      </w:r>
      <w:r w:rsidR="00073DD9">
        <w:t xml:space="preserve"> 91</w:t>
      </w:r>
      <w:r w:rsidR="00C25A45">
        <w:t xml:space="preserve"> </w:t>
      </w:r>
      <w:r w:rsidRPr="00C25A45">
        <w:t>stakeholders, including school committee members, district administrators, school staff,</w:t>
      </w:r>
      <w:r w:rsidR="00C25A45" w:rsidRPr="00C25A45">
        <w:t xml:space="preserve"> high school students,</w:t>
      </w:r>
      <w:r w:rsidRPr="00C25A45">
        <w:t xml:space="preserve"> and teachers’ association representatives. The</w:t>
      </w:r>
      <w:r w:rsidR="00073DD9">
        <w:t xml:space="preserve"> review team conducted </w:t>
      </w:r>
      <w:r w:rsidR="00485E28">
        <w:t xml:space="preserve">3 </w:t>
      </w:r>
      <w:r w:rsidR="00073DD9">
        <w:t>focus groups with 10</w:t>
      </w:r>
      <w:r w:rsidR="00634780" w:rsidRPr="00C25A45">
        <w:t xml:space="preserve"> </w:t>
      </w:r>
      <w:r w:rsidR="004A2FFA" w:rsidRPr="00C25A45">
        <w:t>eleme</w:t>
      </w:r>
      <w:r w:rsidR="004A2FFA">
        <w:t>ntary-</w:t>
      </w:r>
      <w:r w:rsidR="00073DD9">
        <w:t xml:space="preserve">school teachers, 14 </w:t>
      </w:r>
      <w:r w:rsidR="004A2FFA" w:rsidRPr="00C25A45">
        <w:t>middl</w:t>
      </w:r>
      <w:r w:rsidR="004A2FFA">
        <w:t>e-</w:t>
      </w:r>
      <w:r w:rsidR="00073DD9">
        <w:t xml:space="preserve">school teachers, and 5 </w:t>
      </w:r>
      <w:r w:rsidR="004A2FFA" w:rsidRPr="00C25A45">
        <w:t>high</w:t>
      </w:r>
      <w:r w:rsidR="004A2FFA">
        <w:t>-</w:t>
      </w:r>
      <w:r w:rsidRPr="00C25A45">
        <w:t>school teachers.</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 xml:space="preserve">observed classroom instructional practice </w:t>
      </w:r>
      <w:r w:rsidRPr="00C25A45">
        <w:t>in</w:t>
      </w:r>
      <w:r w:rsidR="00D65E71" w:rsidRPr="00C25A45">
        <w:t xml:space="preserve"> </w:t>
      </w:r>
      <w:r w:rsidR="00C25A45" w:rsidRPr="00C25A45">
        <w:t xml:space="preserve">55 </w:t>
      </w:r>
      <w:r w:rsidRPr="00C25A45">
        <w:t>classrooms</w:t>
      </w:r>
      <w:r>
        <w:t xml:space="preserve"> </w:t>
      </w:r>
      <w:r w:rsidRPr="00C25A45">
        <w:t xml:space="preserve">in </w:t>
      </w:r>
      <w:r w:rsidR="00C25A45" w:rsidRPr="00C25A45">
        <w:t xml:space="preserve">7 </w:t>
      </w:r>
      <w:r w:rsidRPr="00C25A45">
        <w:t>schools</w:t>
      </w:r>
      <w:r w:rsidRPr="00E06B74">
        <w:t xml:space="preserve">. </w:t>
      </w:r>
      <w:r>
        <w:t xml:space="preserve">The </w:t>
      </w:r>
      <w:r>
        <w:lastRenderedPageBreak/>
        <w:t xml:space="preserve">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Default="00C25A45" w:rsidP="008E314D">
      <w:pPr>
        <w:tabs>
          <w:tab w:val="left" w:pos="360"/>
          <w:tab w:val="left" w:pos="720"/>
          <w:tab w:val="left" w:pos="1080"/>
          <w:tab w:val="left" w:pos="1440"/>
          <w:tab w:val="left" w:pos="1800"/>
          <w:tab w:val="left" w:pos="2160"/>
          <w:tab w:val="left" w:pos="2520"/>
          <w:tab w:val="left" w:pos="2880"/>
        </w:tabs>
      </w:pPr>
      <w:r w:rsidRPr="002363A1">
        <w:t xml:space="preserve">Agawam </w:t>
      </w:r>
      <w:r w:rsidR="008E314D" w:rsidRPr="002363A1">
        <w:t xml:space="preserve">has a </w:t>
      </w:r>
      <w:r w:rsidRPr="002363A1">
        <w:t>mayor-council</w:t>
      </w:r>
      <w:r w:rsidR="008E314D" w:rsidRPr="002363A1">
        <w:t xml:space="preserve"> form of government and the chair of the school committee is </w:t>
      </w:r>
      <w:r w:rsidRPr="002363A1">
        <w:t>the mayor</w:t>
      </w:r>
      <w:r w:rsidR="008E314D" w:rsidRPr="002363A1">
        <w:t>. The</w:t>
      </w:r>
      <w:r w:rsidR="00E05B22">
        <w:t xml:space="preserve"> </w:t>
      </w:r>
      <w:r w:rsidR="00367EFC">
        <w:t xml:space="preserve">seven </w:t>
      </w:r>
      <w:r w:rsidR="008E314D" w:rsidRPr="002363A1">
        <w:t xml:space="preserve">members of the school committee meet </w:t>
      </w:r>
      <w:r w:rsidR="002363A1" w:rsidRPr="002363A1">
        <w:t>twice a month</w:t>
      </w:r>
      <w:r w:rsidR="008E314D" w:rsidRPr="002363A1">
        <w:t>.</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2363A1">
        <w:t xml:space="preserve">The current superintendent has been in the position since </w:t>
      </w:r>
      <w:r w:rsidR="00C25A45" w:rsidRPr="002363A1">
        <w:t>2012.</w:t>
      </w:r>
      <w:r w:rsidRPr="002363A1">
        <w:t xml:space="preserve"> The district leadership team includes</w:t>
      </w:r>
      <w:r w:rsidR="00485E28">
        <w:t>:</w:t>
      </w:r>
      <w:r w:rsidR="002363A1" w:rsidRPr="002363A1">
        <w:t xml:space="preserve"> the </w:t>
      </w:r>
      <w:r w:rsidR="00485E28">
        <w:t>s</w:t>
      </w:r>
      <w:r w:rsidR="00485E28" w:rsidRPr="002363A1">
        <w:t>uperintendent</w:t>
      </w:r>
      <w:r w:rsidR="002363A1" w:rsidRPr="002363A1">
        <w:t xml:space="preserve">, </w:t>
      </w:r>
      <w:r w:rsidR="00485E28">
        <w:t>the a</w:t>
      </w:r>
      <w:r w:rsidR="00485E28" w:rsidRPr="002363A1">
        <w:t xml:space="preserve">ssistant </w:t>
      </w:r>
      <w:r w:rsidR="00485E28">
        <w:t>s</w:t>
      </w:r>
      <w:r w:rsidR="00485E28" w:rsidRPr="002363A1">
        <w:t xml:space="preserve">uperintendent </w:t>
      </w:r>
      <w:r w:rsidR="002363A1" w:rsidRPr="002363A1">
        <w:t xml:space="preserve">for </w:t>
      </w:r>
      <w:r w:rsidR="00485E28">
        <w:t>c</w:t>
      </w:r>
      <w:r w:rsidR="00485E28" w:rsidRPr="002363A1">
        <w:t>urriculum</w:t>
      </w:r>
      <w:r w:rsidR="002363A1" w:rsidRPr="002363A1">
        <w:t xml:space="preserve">, </w:t>
      </w:r>
      <w:r w:rsidR="00485E28">
        <w:t>i</w:t>
      </w:r>
      <w:r w:rsidR="00485E28" w:rsidRPr="002363A1">
        <w:t xml:space="preserve">nstruction </w:t>
      </w:r>
      <w:r w:rsidR="002363A1" w:rsidRPr="002363A1">
        <w:t xml:space="preserve">and </w:t>
      </w:r>
      <w:r w:rsidR="00485E28">
        <w:t>h</w:t>
      </w:r>
      <w:r w:rsidR="00485E28" w:rsidRPr="002363A1">
        <w:t xml:space="preserve">uman </w:t>
      </w:r>
      <w:r w:rsidR="00485E28">
        <w:t>r</w:t>
      </w:r>
      <w:r w:rsidR="00485E28" w:rsidRPr="002363A1">
        <w:t>esources</w:t>
      </w:r>
      <w:r w:rsidR="00485E28">
        <w:t>;</w:t>
      </w:r>
      <w:r w:rsidR="00485E28" w:rsidRPr="002363A1">
        <w:t xml:space="preserve"> </w:t>
      </w:r>
      <w:r w:rsidR="00485E28">
        <w:t>the s</w:t>
      </w:r>
      <w:r w:rsidR="00485E28" w:rsidRPr="002363A1">
        <w:t xml:space="preserve">chool </w:t>
      </w:r>
      <w:r w:rsidR="00485E28">
        <w:t>b</w:t>
      </w:r>
      <w:r w:rsidR="00485E28" w:rsidRPr="002363A1">
        <w:t>us</w:t>
      </w:r>
      <w:r w:rsidR="00485E28">
        <w:t xml:space="preserve">iness administrator; </w:t>
      </w:r>
      <w:r w:rsidR="005239CA">
        <w:t xml:space="preserve">and </w:t>
      </w:r>
      <w:r w:rsidR="00485E28">
        <w:t xml:space="preserve">the director </w:t>
      </w:r>
      <w:r w:rsidR="005239CA">
        <w:t xml:space="preserve">of </w:t>
      </w:r>
      <w:r w:rsidR="00485E28">
        <w:t>special services</w:t>
      </w:r>
      <w:r w:rsidR="002363A1" w:rsidRPr="002363A1">
        <w:t xml:space="preserve">.  </w:t>
      </w:r>
      <w:r w:rsidRPr="002363A1">
        <w:t>Central office positions have been mostly stable</w:t>
      </w:r>
      <w:r w:rsidR="00C25A45" w:rsidRPr="002363A1">
        <w:t xml:space="preserve"> </w:t>
      </w:r>
      <w:r w:rsidRPr="002363A1">
        <w:t>in number</w:t>
      </w:r>
      <w:r w:rsidR="002363A1" w:rsidRPr="002363A1">
        <w:t xml:space="preserve"> </w:t>
      </w:r>
      <w:r w:rsidRPr="002363A1">
        <w:t xml:space="preserve">over the past </w:t>
      </w:r>
      <w:r w:rsidR="002363A1">
        <w:t xml:space="preserve">five </w:t>
      </w:r>
      <w:r w:rsidRPr="002363A1">
        <w:t>years.</w:t>
      </w:r>
      <w:r w:rsidRPr="00E06B74">
        <w:t xml:space="preserve"> The district </w:t>
      </w:r>
      <w:r>
        <w:t>has</w:t>
      </w:r>
      <w:r w:rsidR="00BF2B0F">
        <w:t xml:space="preserve"> </w:t>
      </w:r>
      <w:r w:rsidR="009100C1">
        <w:t>seven</w:t>
      </w:r>
      <w:r w:rsidR="009100C1" w:rsidRPr="00E06B74">
        <w:t xml:space="preserve"> </w:t>
      </w:r>
      <w:r w:rsidRPr="00E06B74">
        <w:t xml:space="preserve">principals </w:t>
      </w:r>
      <w:r>
        <w:t>leading</w:t>
      </w:r>
      <w:r w:rsidR="002363A1">
        <w:t xml:space="preserve"> </w:t>
      </w:r>
      <w:r w:rsidR="009100C1">
        <w:t xml:space="preserve">seven </w:t>
      </w:r>
      <w:r w:rsidRPr="00E06B74">
        <w:t>schools</w:t>
      </w:r>
      <w:r w:rsidR="002363A1">
        <w:t xml:space="preserve"> and a </w:t>
      </w:r>
      <w:r w:rsidR="002A7AA3">
        <w:t xml:space="preserve">director </w:t>
      </w:r>
      <w:r w:rsidR="002363A1">
        <w:t>of the Early Childhood Center</w:t>
      </w:r>
      <w:r w:rsidRPr="00E06B74">
        <w:t xml:space="preserve">. </w:t>
      </w:r>
      <w:r>
        <w:t xml:space="preserve">There </w:t>
      </w:r>
      <w:r w:rsidRPr="002363A1">
        <w:t xml:space="preserve">are </w:t>
      </w:r>
      <w:r w:rsidR="00F502E3">
        <w:t>four</w:t>
      </w:r>
      <w:r w:rsidR="00F502E3" w:rsidRPr="002363A1">
        <w:t xml:space="preserve"> </w:t>
      </w:r>
      <w:r w:rsidRPr="002363A1">
        <w:t xml:space="preserve">other school administrators, </w:t>
      </w:r>
      <w:r w:rsidR="004810BF">
        <w:t>three</w:t>
      </w:r>
      <w:r w:rsidR="004810BF" w:rsidRPr="002363A1">
        <w:t xml:space="preserve"> </w:t>
      </w:r>
      <w:r w:rsidR="00485E28">
        <w:t>a</w:t>
      </w:r>
      <w:r w:rsidR="00485E28" w:rsidRPr="002363A1">
        <w:t xml:space="preserve">ssistant </w:t>
      </w:r>
      <w:r w:rsidR="00485E28">
        <w:t>p</w:t>
      </w:r>
      <w:r w:rsidR="00485E28" w:rsidRPr="002363A1">
        <w:t xml:space="preserve">rincipals </w:t>
      </w:r>
      <w:r w:rsidR="002363A1" w:rsidRPr="002363A1">
        <w:t>at the high school</w:t>
      </w:r>
      <w:r w:rsidR="00485E28">
        <w:t>,</w:t>
      </w:r>
      <w:r w:rsidR="002363A1" w:rsidRPr="002363A1">
        <w:t xml:space="preserve"> one assistant principal at the middle school</w:t>
      </w:r>
      <w:r w:rsidR="00485E28">
        <w:t>,</w:t>
      </w:r>
      <w:r w:rsidR="002363A1" w:rsidRPr="002363A1">
        <w:t xml:space="preserve"> and one at the junior high school</w:t>
      </w:r>
      <w:r w:rsidRPr="002363A1">
        <w:t xml:space="preserve">. </w:t>
      </w:r>
      <w:r w:rsidR="00485E28">
        <w:t>In 2014-2015, t</w:t>
      </w:r>
      <w:r w:rsidR="00485E28" w:rsidRPr="002363A1">
        <w:t xml:space="preserve">here </w:t>
      </w:r>
      <w:r w:rsidR="00485E28">
        <w:t>we</w:t>
      </w:r>
      <w:r w:rsidR="00485E28" w:rsidRPr="002363A1">
        <w:t xml:space="preserve">re </w:t>
      </w:r>
      <w:r w:rsidR="002363A1" w:rsidRPr="002363A1">
        <w:t>310.9</w:t>
      </w:r>
      <w:r w:rsidRPr="002363A1">
        <w:t xml:space="preserve"> teachers in the district.</w:t>
      </w:r>
    </w:p>
    <w:p w:rsidR="002363A1" w:rsidRPr="004B7421" w:rsidRDefault="0058168A" w:rsidP="008E314D">
      <w:pPr>
        <w:tabs>
          <w:tab w:val="left" w:pos="360"/>
          <w:tab w:val="left" w:pos="720"/>
          <w:tab w:val="left" w:pos="1080"/>
          <w:tab w:val="left" w:pos="1440"/>
          <w:tab w:val="left" w:pos="1800"/>
          <w:tab w:val="left" w:pos="2160"/>
          <w:tab w:val="left" w:pos="2520"/>
          <w:tab w:val="left" w:pos="2880"/>
        </w:tabs>
      </w:pPr>
      <w:r>
        <w:t>In the 2015</w:t>
      </w:r>
      <w:r w:rsidR="003D325B">
        <w:t>-2016</w:t>
      </w:r>
      <w:r w:rsidR="003105EE">
        <w:t xml:space="preserve"> </w:t>
      </w:r>
      <w:r w:rsidRPr="002363A1">
        <w:t>school year,</w:t>
      </w:r>
      <w:r w:rsidR="00BF2B0F" w:rsidRPr="002363A1">
        <w:t xml:space="preserve"> </w:t>
      </w:r>
      <w:r w:rsidR="002363A1" w:rsidRPr="002363A1">
        <w:t>3</w:t>
      </w:r>
      <w:r w:rsidR="00485E28">
        <w:t>,</w:t>
      </w:r>
      <w:r w:rsidR="002363A1" w:rsidRPr="002363A1">
        <w:t xml:space="preserve">939 </w:t>
      </w:r>
      <w:r w:rsidR="008E314D" w:rsidRPr="002363A1">
        <w:t>students</w:t>
      </w:r>
      <w:r w:rsidR="00CC4C53">
        <w:t xml:space="preserve"> </w:t>
      </w:r>
      <w:r w:rsidR="008E314D">
        <w:t>were enrolled in the district’s</w:t>
      </w:r>
      <w:r w:rsidR="002363A1">
        <w:t xml:space="preserve"> 8</w:t>
      </w:r>
      <w:r w:rsidR="008E314D">
        <w:t xml:space="preserve">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C25A45">
        <w:rPr>
          <w:rFonts w:ascii="Calibri" w:eastAsia="Calibri" w:hAnsi="Calibri" w:cs="Times New Roman"/>
          <w:b/>
          <w:sz w:val="20"/>
        </w:rPr>
        <w:t>Agawam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2015</w:t>
      </w:r>
      <w:r w:rsidR="003D325B">
        <w:rPr>
          <w:rFonts w:ascii="Calibri" w:eastAsia="Calibri" w:hAnsi="Calibri" w:cs="Times New Roman"/>
          <w:b/>
          <w:sz w:val="20"/>
        </w:rPr>
        <w:t>-2016</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C25A45" w:rsidRDefault="00C25A45" w:rsidP="00C25A45">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Early Childhood Center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25A45" w:rsidP="00C25A45">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 xml:space="preserve">    EEC</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485E28">
              <w:rPr>
                <w:color w:val="000000"/>
                <w:sz w:val="20"/>
                <w:szCs w:val="20"/>
              </w:rPr>
              <w:t>re-</w:t>
            </w:r>
            <w:r>
              <w:rPr>
                <w:color w:val="000000"/>
                <w:sz w:val="20"/>
                <w:szCs w:val="20"/>
              </w:rPr>
              <w:t>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363A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168</w:t>
            </w:r>
          </w:p>
        </w:tc>
      </w:tr>
      <w:tr w:rsidR="004B7421" w:rsidRPr="00AA1E10" w:rsidTr="004B7421">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4B7421" w:rsidRDefault="004B7421" w:rsidP="004B7421">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Benjamin J. Phelps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4B7421" w:rsidRDefault="004B7421" w:rsidP="004B742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4B7421" w:rsidRDefault="004B7421" w:rsidP="004B742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B7421" w:rsidRDefault="004B7421" w:rsidP="004B742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364</w:t>
            </w:r>
          </w:p>
        </w:tc>
      </w:tr>
      <w:tr w:rsidR="004B7421"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4B7421" w:rsidRDefault="004B742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Clifford M. Granger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4B7421" w:rsidRDefault="004B742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4B7421" w:rsidRDefault="004B742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B7421" w:rsidRDefault="004B742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292</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C25A45" w:rsidRDefault="002363A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James </w:t>
            </w:r>
            <w:r w:rsidR="00C25A45">
              <w:rPr>
                <w:color w:val="000000"/>
                <w:sz w:val="20"/>
                <w:szCs w:val="20"/>
              </w:rPr>
              <w:t>Clark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4B742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319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2363A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Robinson </w:t>
            </w:r>
            <w:r w:rsidR="00C25A45">
              <w:rPr>
                <w:color w:val="000000"/>
                <w:sz w:val="20"/>
                <w:szCs w:val="20"/>
              </w:rPr>
              <w:t>Park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4B742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369</w:t>
            </w:r>
          </w:p>
        </w:tc>
      </w:tr>
      <w:tr w:rsidR="00C25A45"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C25A45" w:rsidRDefault="002363A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Roberta G. </w:t>
            </w:r>
            <w:r w:rsidR="00C25A45">
              <w:rPr>
                <w:color w:val="000000"/>
                <w:sz w:val="20"/>
                <w:szCs w:val="20"/>
              </w:rPr>
              <w:t>Doering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C25A45"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C25A45"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25A45" w:rsidRDefault="004B742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577</w:t>
            </w:r>
          </w:p>
        </w:tc>
      </w:tr>
      <w:tr w:rsidR="00C25A45"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C25A45" w:rsidRDefault="00C25A45"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Agawam Junior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C25A45"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JH</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C25A45"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25A45" w:rsidRDefault="004B742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601</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C25A45"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Agawam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4B742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485E28">
              <w:rPr>
                <w:color w:val="000000"/>
                <w:sz w:val="20"/>
                <w:szCs w:val="20"/>
              </w:rPr>
              <w:t>,</w:t>
            </w:r>
            <w:r>
              <w:rPr>
                <w:color w:val="000000"/>
                <w:sz w:val="20"/>
                <w:szCs w:val="20"/>
              </w:rPr>
              <w:t>249</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C25A45" w:rsidP="00134C8D">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C25A45">
              <w:rPr>
                <w:b/>
                <w:bCs/>
                <w:color w:val="000000"/>
                <w:sz w:val="20"/>
                <w:szCs w:val="20"/>
              </w:rPr>
              <w:t>8</w:t>
            </w:r>
            <w:r w:rsidR="008E314D" w:rsidRPr="00C25A45">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62E02" w:rsidRDefault="00C25A45" w:rsidP="00B93613">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485E28">
              <w:rPr>
                <w:b/>
                <w:bCs/>
                <w:color w:val="000000"/>
                <w:sz w:val="20"/>
                <w:szCs w:val="20"/>
              </w:rPr>
              <w:t>re-</w:t>
            </w:r>
            <w:r>
              <w:rPr>
                <w:b/>
                <w:bCs/>
                <w:color w:val="000000"/>
                <w:sz w:val="20"/>
                <w:szCs w:val="20"/>
              </w:rPr>
              <w:t>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62E02" w:rsidRDefault="004B7421">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3</w:t>
            </w:r>
            <w:r w:rsidR="00485E28">
              <w:rPr>
                <w:b/>
                <w:bCs/>
                <w:color w:val="000000"/>
                <w:sz w:val="20"/>
                <w:szCs w:val="20"/>
              </w:rPr>
              <w:t>,</w:t>
            </w:r>
            <w:r>
              <w:rPr>
                <w:b/>
                <w:bCs/>
                <w:color w:val="000000"/>
                <w:sz w:val="20"/>
                <w:szCs w:val="20"/>
              </w:rPr>
              <w:t>939</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3D325B">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3D325B">
              <w:rPr>
                <w:color w:val="000000"/>
                <w:sz w:val="20"/>
                <w:szCs w:val="20"/>
              </w:rPr>
              <w:t>2015</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58168A" w:rsidP="008E314D">
      <w:pPr>
        <w:tabs>
          <w:tab w:val="left" w:pos="360"/>
          <w:tab w:val="left" w:pos="720"/>
          <w:tab w:val="left" w:pos="1080"/>
          <w:tab w:val="left" w:pos="1440"/>
          <w:tab w:val="left" w:pos="1800"/>
          <w:tab w:val="left" w:pos="2160"/>
          <w:tab w:val="left" w:pos="2520"/>
          <w:tab w:val="left" w:pos="2880"/>
        </w:tabs>
      </w:pPr>
      <w:r>
        <w:t>Between 201</w:t>
      </w:r>
      <w:r w:rsidR="00634780">
        <w:t>2</w:t>
      </w:r>
      <w:r>
        <w:t xml:space="preserve"> and 201</w:t>
      </w:r>
      <w:r w:rsidR="00634780">
        <w:t>6</w:t>
      </w:r>
      <w:r w:rsidR="008E314D">
        <w:t xml:space="preserve"> overall student </w:t>
      </w:r>
      <w:r w:rsidR="008E314D" w:rsidRPr="00C25A45">
        <w:t>enrollment decreased</w:t>
      </w:r>
      <w:r w:rsidR="00D65E71">
        <w:t xml:space="preserve"> by</w:t>
      </w:r>
      <w:r w:rsidR="002C2DC1">
        <w:t xml:space="preserve"> </w:t>
      </w:r>
      <w:r w:rsidR="00490253">
        <w:t xml:space="preserve">6.3 percent.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585DC6">
        <w:lastRenderedPageBreak/>
        <w:t xml:space="preserve">Total in-district per-pupil expenditures were </w:t>
      </w:r>
      <w:r w:rsidR="00485E28">
        <w:t>slightly above</w:t>
      </w:r>
      <w:r w:rsidR="00585DC6" w:rsidRPr="00585DC6">
        <w:t xml:space="preserve"> </w:t>
      </w:r>
      <w:r w:rsidRPr="00585DC6">
        <w:t>the</w:t>
      </w:r>
      <w:r>
        <w:t xml:space="preserve"> median in-dist</w:t>
      </w:r>
      <w:r w:rsidR="00AD3124">
        <w:t xml:space="preserve">rict per pupil expenditures for </w:t>
      </w:r>
      <w:r w:rsidR="00485E28">
        <w:t xml:space="preserve">33 </w:t>
      </w:r>
      <w:r w:rsidR="00AD3124">
        <w:t xml:space="preserve">K-12 districts </w:t>
      </w:r>
      <w:r>
        <w:t xml:space="preserve">of similar size </w:t>
      </w:r>
      <w:r w:rsidR="00485E28">
        <w:t>(3,000-3,999 students)</w:t>
      </w:r>
      <w:r w:rsidR="00786EBD">
        <w:t xml:space="preserve"> </w:t>
      </w:r>
      <w:r>
        <w:t xml:space="preserve">in fiscal year </w:t>
      </w:r>
      <w:r w:rsidR="00AD3124">
        <w:t>2014</w:t>
      </w:r>
      <w:r>
        <w:t>:  $</w:t>
      </w:r>
      <w:r w:rsidR="00AD3124">
        <w:t>12,752</w:t>
      </w:r>
      <w:r>
        <w:t xml:space="preserve"> as compared with </w:t>
      </w:r>
      <w:r w:rsidR="00AD3124">
        <w:t>$12,721</w:t>
      </w:r>
      <w:r>
        <w:t xml:space="preserve"> (see</w:t>
      </w:r>
      <w:r w:rsidR="00611D29">
        <w:t xml:space="preserve"> </w:t>
      </w:r>
      <w:hyperlink r:id="rId18" w:history="1">
        <w:r w:rsidR="00611D29" w:rsidRPr="00611D29">
          <w:rPr>
            <w:rStyle w:val="Hyperlink"/>
          </w:rPr>
          <w:t>District Analysis and Review Tool Detail: Staffing &amp; Finance</w:t>
        </w:r>
      </w:hyperlink>
      <w:r>
        <w:t xml:space="preserve">). Actual net school spending has </w:t>
      </w:r>
      <w:r w:rsidRPr="00585DC6">
        <w:t xml:space="preserve">been </w:t>
      </w:r>
      <w:r w:rsidR="00585DC6">
        <w:t xml:space="preserve">well above </w:t>
      </w:r>
      <w:r w:rsidRPr="00585DC6">
        <w:t xml:space="preserve">what is required </w:t>
      </w:r>
      <w:r w:rsidR="00C96E5A" w:rsidRPr="00585DC6">
        <w:t>by the Chapter 70 state education aid program</w:t>
      </w:r>
      <w:r w:rsidRPr="00585DC6">
        <w:t>, as shown in Table</w:t>
      </w:r>
      <w:r>
        <w:t xml:space="preserve"> B</w:t>
      </w:r>
      <w:r w:rsidR="00634780">
        <w:t>6</w:t>
      </w:r>
      <w:r>
        <w:t xml:space="preserve"> 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4654A7" w:rsidRPr="004654A7" w:rsidRDefault="004654A7" w:rsidP="004654A7">
      <w:pPr>
        <w:spacing w:after="0" w:line="240" w:lineRule="auto"/>
        <w:rPr>
          <w:rFonts w:eastAsia="Times New Roman" w:cs="Times New Roman"/>
          <w:b/>
        </w:rPr>
      </w:pPr>
      <w:r w:rsidRPr="004654A7">
        <w:rPr>
          <w:rFonts w:eastAsia="Times New Roman" w:cs="Times New Roman"/>
          <w:b/>
        </w:rPr>
        <w:t>District and Subgroup Results</w:t>
      </w:r>
    </w:p>
    <w:p w:rsidR="004654A7" w:rsidRPr="004654A7" w:rsidRDefault="004654A7" w:rsidP="004654A7">
      <w:pPr>
        <w:spacing w:after="0" w:line="240" w:lineRule="auto"/>
        <w:jc w:val="center"/>
        <w:rPr>
          <w:rFonts w:eastAsia="Times New Roman" w:cs="Times New Roman"/>
        </w:rPr>
      </w:pPr>
    </w:p>
    <w:p w:rsidR="004654A7" w:rsidRPr="004654A7" w:rsidRDefault="004654A7" w:rsidP="004654A7">
      <w:pPr>
        <w:spacing w:after="0" w:line="240" w:lineRule="auto"/>
        <w:rPr>
          <w:rFonts w:eastAsia="Times New Roman" w:cs="Times New Roman"/>
        </w:rPr>
      </w:pPr>
      <w:r w:rsidRPr="004654A7">
        <w:rPr>
          <w:b/>
        </w:rPr>
        <w:t>Agawam is a Level 2 district because all its schools with reportable data are in Level 2 for not meeting their gap narrowing targets for all students and/or high needs students.</w:t>
      </w:r>
    </w:p>
    <w:p w:rsidR="004654A7" w:rsidRPr="004654A7" w:rsidRDefault="004654A7" w:rsidP="00F24F81">
      <w:pPr>
        <w:numPr>
          <w:ilvl w:val="0"/>
          <w:numId w:val="31"/>
        </w:numPr>
        <w:spacing w:after="0" w:line="240" w:lineRule="auto"/>
        <w:contextualSpacing/>
      </w:pPr>
      <w:r w:rsidRPr="004654A7">
        <w:t>Agawam as a district has low assessment participation (less than 95</w:t>
      </w:r>
      <w:r w:rsidR="00191FB5">
        <w:t xml:space="preserve"> percent</w:t>
      </w:r>
      <w:r w:rsidRPr="004654A7">
        <w:t>) for ELL and former ELL students.</w:t>
      </w:r>
    </w:p>
    <w:p w:rsidR="004654A7" w:rsidRPr="004654A7" w:rsidRDefault="004654A7" w:rsidP="00F24F81">
      <w:pPr>
        <w:numPr>
          <w:ilvl w:val="0"/>
          <w:numId w:val="31"/>
        </w:numPr>
        <w:spacing w:after="0" w:line="240" w:lineRule="auto"/>
        <w:contextualSpacing/>
      </w:pPr>
      <w:r w:rsidRPr="004654A7">
        <w:t>Robinson Park has low assessment participation (less than 95</w:t>
      </w:r>
      <w:r w:rsidR="00191FB5">
        <w:t xml:space="preserve"> percent</w:t>
      </w:r>
      <w:r w:rsidRPr="004654A7">
        <w:t>) for economically disadvantaged students and high needs students.</w:t>
      </w:r>
    </w:p>
    <w:p w:rsidR="004654A7" w:rsidRPr="004654A7" w:rsidRDefault="004654A7" w:rsidP="004654A7">
      <w:pPr>
        <w:spacing w:after="0" w:line="240" w:lineRule="auto"/>
        <w:ind w:left="360"/>
      </w:pPr>
    </w:p>
    <w:tbl>
      <w:tblPr>
        <w:tblStyle w:val="TableGrid5"/>
        <w:tblW w:w="0" w:type="auto"/>
        <w:tblLayout w:type="fixed"/>
        <w:tblLook w:val="04A0" w:firstRow="1" w:lastRow="0" w:firstColumn="1" w:lastColumn="0" w:noHBand="0" w:noVBand="1"/>
      </w:tblPr>
      <w:tblGrid>
        <w:gridCol w:w="2088"/>
        <w:gridCol w:w="1170"/>
        <w:gridCol w:w="810"/>
        <w:gridCol w:w="810"/>
        <w:gridCol w:w="765"/>
        <w:gridCol w:w="765"/>
        <w:gridCol w:w="1170"/>
        <w:gridCol w:w="1080"/>
        <w:gridCol w:w="918"/>
      </w:tblGrid>
      <w:tr w:rsidR="004654A7" w:rsidRPr="004654A7" w:rsidTr="00336D60">
        <w:tc>
          <w:tcPr>
            <w:tcW w:w="9576" w:type="dxa"/>
            <w:gridSpan w:val="9"/>
            <w:tcBorders>
              <w:top w:val="nil"/>
              <w:left w:val="nil"/>
              <w:right w:val="nil"/>
            </w:tcBorders>
          </w:tcPr>
          <w:p w:rsidR="004654A7" w:rsidRPr="004654A7" w:rsidRDefault="004654A7" w:rsidP="004654A7">
            <w:pPr>
              <w:spacing w:after="0" w:line="240" w:lineRule="auto"/>
              <w:jc w:val="center"/>
              <w:rPr>
                <w:b/>
                <w:sz w:val="20"/>
                <w:szCs w:val="20"/>
              </w:rPr>
            </w:pPr>
            <w:r w:rsidRPr="004654A7">
              <w:rPr>
                <w:b/>
                <w:sz w:val="20"/>
                <w:szCs w:val="20"/>
              </w:rPr>
              <w:t>Table 2: Agawam Public Schools</w:t>
            </w:r>
          </w:p>
          <w:p w:rsidR="004654A7" w:rsidRPr="004654A7" w:rsidRDefault="004654A7" w:rsidP="004654A7">
            <w:pPr>
              <w:spacing w:after="0" w:line="240" w:lineRule="auto"/>
              <w:jc w:val="center"/>
              <w:rPr>
                <w:b/>
                <w:sz w:val="20"/>
                <w:szCs w:val="20"/>
              </w:rPr>
            </w:pPr>
            <w:r w:rsidRPr="004654A7">
              <w:rPr>
                <w:b/>
                <w:sz w:val="20"/>
                <w:szCs w:val="20"/>
              </w:rPr>
              <w:t>District and School PPI, Percentile, and Level 2012–2015</w:t>
            </w:r>
          </w:p>
        </w:tc>
      </w:tr>
      <w:tr w:rsidR="004654A7" w:rsidRPr="004654A7" w:rsidTr="00336D60">
        <w:trPr>
          <w:trHeight w:val="270"/>
        </w:trPr>
        <w:tc>
          <w:tcPr>
            <w:tcW w:w="2088" w:type="dxa"/>
            <w:vMerge w:val="restart"/>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School</w:t>
            </w:r>
          </w:p>
        </w:tc>
        <w:tc>
          <w:tcPr>
            <w:tcW w:w="1170" w:type="dxa"/>
            <w:vMerge w:val="restart"/>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Group</w:t>
            </w:r>
          </w:p>
        </w:tc>
        <w:tc>
          <w:tcPr>
            <w:tcW w:w="3150" w:type="dxa"/>
            <w:gridSpan w:val="4"/>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Annual PPI</w:t>
            </w:r>
          </w:p>
        </w:tc>
        <w:tc>
          <w:tcPr>
            <w:tcW w:w="1170" w:type="dxa"/>
            <w:vMerge w:val="restart"/>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Cumulative PPI</w:t>
            </w:r>
          </w:p>
        </w:tc>
        <w:tc>
          <w:tcPr>
            <w:tcW w:w="1080" w:type="dxa"/>
            <w:vMerge w:val="restart"/>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School</w:t>
            </w:r>
          </w:p>
          <w:p w:rsidR="004654A7" w:rsidRPr="004654A7" w:rsidRDefault="004654A7" w:rsidP="004654A7">
            <w:pPr>
              <w:spacing w:after="0" w:line="240" w:lineRule="auto"/>
              <w:jc w:val="center"/>
              <w:rPr>
                <w:b/>
                <w:sz w:val="20"/>
                <w:szCs w:val="20"/>
              </w:rPr>
            </w:pPr>
            <w:r w:rsidRPr="004654A7">
              <w:rPr>
                <w:b/>
                <w:sz w:val="20"/>
                <w:szCs w:val="20"/>
              </w:rPr>
              <w:t>Percentile</w:t>
            </w:r>
          </w:p>
        </w:tc>
        <w:tc>
          <w:tcPr>
            <w:tcW w:w="918" w:type="dxa"/>
            <w:vMerge w:val="restart"/>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Accountability</w:t>
            </w:r>
          </w:p>
          <w:p w:rsidR="004654A7" w:rsidRPr="004654A7" w:rsidRDefault="004654A7" w:rsidP="004654A7">
            <w:pPr>
              <w:spacing w:after="0" w:line="240" w:lineRule="auto"/>
              <w:jc w:val="center"/>
              <w:rPr>
                <w:b/>
                <w:sz w:val="20"/>
                <w:szCs w:val="20"/>
              </w:rPr>
            </w:pPr>
            <w:r w:rsidRPr="004654A7">
              <w:rPr>
                <w:b/>
                <w:sz w:val="20"/>
                <w:szCs w:val="20"/>
              </w:rPr>
              <w:t>Level</w:t>
            </w:r>
          </w:p>
        </w:tc>
      </w:tr>
      <w:tr w:rsidR="004654A7" w:rsidRPr="004654A7" w:rsidTr="00336D60">
        <w:trPr>
          <w:trHeight w:val="270"/>
        </w:trPr>
        <w:tc>
          <w:tcPr>
            <w:tcW w:w="2088" w:type="dxa"/>
            <w:vMerge/>
            <w:shd w:val="clear" w:color="auto" w:fill="BFBFBF" w:themeFill="background1" w:themeFillShade="BF"/>
            <w:vAlign w:val="center"/>
          </w:tcPr>
          <w:p w:rsidR="004654A7" w:rsidRPr="004654A7" w:rsidRDefault="004654A7" w:rsidP="004654A7">
            <w:pPr>
              <w:spacing w:after="0" w:line="240" w:lineRule="auto"/>
              <w:jc w:val="center"/>
              <w:rPr>
                <w:sz w:val="20"/>
                <w:szCs w:val="20"/>
              </w:rPr>
            </w:pPr>
          </w:p>
        </w:tc>
        <w:tc>
          <w:tcPr>
            <w:tcW w:w="1170" w:type="dxa"/>
            <w:vMerge/>
            <w:shd w:val="clear" w:color="auto" w:fill="BFBFBF" w:themeFill="background1" w:themeFillShade="BF"/>
            <w:vAlign w:val="center"/>
          </w:tcPr>
          <w:p w:rsidR="004654A7" w:rsidRPr="004654A7" w:rsidRDefault="004654A7" w:rsidP="004654A7">
            <w:pPr>
              <w:spacing w:after="0" w:line="240" w:lineRule="auto"/>
              <w:jc w:val="center"/>
              <w:rPr>
                <w:sz w:val="20"/>
                <w:szCs w:val="20"/>
              </w:rPr>
            </w:pP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2012</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2013</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2014</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2015</w:t>
            </w:r>
          </w:p>
        </w:tc>
        <w:tc>
          <w:tcPr>
            <w:tcW w:w="1170" w:type="dxa"/>
            <w:vMerge/>
            <w:shd w:val="clear" w:color="auto" w:fill="BFBFBF" w:themeFill="background1" w:themeFillShade="BF"/>
            <w:vAlign w:val="center"/>
          </w:tcPr>
          <w:p w:rsidR="004654A7" w:rsidRPr="004654A7" w:rsidRDefault="004654A7" w:rsidP="004654A7">
            <w:pPr>
              <w:spacing w:after="0" w:line="240" w:lineRule="auto"/>
              <w:jc w:val="center"/>
              <w:rPr>
                <w:sz w:val="20"/>
                <w:szCs w:val="20"/>
              </w:rPr>
            </w:pPr>
          </w:p>
        </w:tc>
        <w:tc>
          <w:tcPr>
            <w:tcW w:w="1080" w:type="dxa"/>
            <w:vMerge/>
            <w:shd w:val="clear" w:color="auto" w:fill="BFBFBF" w:themeFill="background1" w:themeFillShade="BF"/>
            <w:vAlign w:val="center"/>
          </w:tcPr>
          <w:p w:rsidR="004654A7" w:rsidRPr="004654A7" w:rsidRDefault="004654A7" w:rsidP="004654A7">
            <w:pPr>
              <w:spacing w:after="0" w:line="240" w:lineRule="auto"/>
              <w:jc w:val="center"/>
              <w:rPr>
                <w:sz w:val="20"/>
                <w:szCs w:val="20"/>
              </w:rPr>
            </w:pPr>
          </w:p>
        </w:tc>
        <w:tc>
          <w:tcPr>
            <w:tcW w:w="918" w:type="dxa"/>
            <w:vMerge/>
            <w:shd w:val="clear" w:color="auto" w:fill="BFBFBF" w:themeFill="background1" w:themeFillShade="BF"/>
            <w:vAlign w:val="center"/>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ESS: Agawam ECC</w:t>
            </w:r>
          </w:p>
        </w:tc>
        <w:tc>
          <w:tcPr>
            <w:tcW w:w="1170" w:type="dxa"/>
            <w:shd w:val="clear" w:color="auto" w:fill="auto"/>
          </w:tcPr>
          <w:p w:rsidR="004654A7" w:rsidRPr="004654A7" w:rsidRDefault="004654A7" w:rsidP="004654A7">
            <w:pPr>
              <w:spacing w:after="0" w:line="240" w:lineRule="auto"/>
              <w:rPr>
                <w:sz w:val="20"/>
                <w:szCs w:val="20"/>
              </w:rPr>
            </w:pPr>
            <w:r w:rsidRPr="004654A7">
              <w:rPr>
                <w:sz w:val="20"/>
                <w:szCs w:val="20"/>
              </w:rPr>
              <w:t>All</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117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1080"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918"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r>
      <w:tr w:rsidR="004654A7" w:rsidRPr="004654A7" w:rsidTr="00336D60">
        <w:tc>
          <w:tcPr>
            <w:tcW w:w="2088" w:type="dxa"/>
            <w:vMerge/>
            <w:shd w:val="clear" w:color="auto" w:fill="auto"/>
            <w:vAlign w:val="center"/>
          </w:tcPr>
          <w:p w:rsidR="004654A7" w:rsidRPr="004654A7" w:rsidRDefault="004654A7" w:rsidP="004654A7">
            <w:pPr>
              <w:spacing w:after="0" w:line="240" w:lineRule="auto"/>
              <w:jc w:val="center"/>
              <w:rPr>
                <w:sz w:val="20"/>
                <w:szCs w:val="20"/>
              </w:rPr>
            </w:pPr>
          </w:p>
        </w:tc>
        <w:tc>
          <w:tcPr>
            <w:tcW w:w="1170" w:type="dxa"/>
            <w:shd w:val="clear" w:color="auto" w:fill="auto"/>
          </w:tcPr>
          <w:p w:rsidR="004654A7" w:rsidRPr="004654A7" w:rsidRDefault="004654A7" w:rsidP="004654A7">
            <w:pPr>
              <w:spacing w:after="0" w:line="240" w:lineRule="auto"/>
              <w:rPr>
                <w:sz w:val="20"/>
                <w:szCs w:val="20"/>
              </w:rPr>
            </w:pPr>
            <w:r w:rsidRPr="004654A7">
              <w:rPr>
                <w:sz w:val="20"/>
                <w:szCs w:val="20"/>
              </w:rPr>
              <w:t>High Needs</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117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1080" w:type="dxa"/>
            <w:vMerge/>
            <w:shd w:val="clear" w:color="auto" w:fill="auto"/>
            <w:vAlign w:val="center"/>
          </w:tcPr>
          <w:p w:rsidR="004654A7" w:rsidRPr="004654A7" w:rsidRDefault="004654A7" w:rsidP="004654A7">
            <w:pPr>
              <w:spacing w:after="0" w:line="240" w:lineRule="auto"/>
              <w:jc w:val="center"/>
              <w:rPr>
                <w:sz w:val="20"/>
                <w:szCs w:val="20"/>
              </w:rPr>
            </w:pPr>
          </w:p>
        </w:tc>
        <w:tc>
          <w:tcPr>
            <w:tcW w:w="918" w:type="dxa"/>
            <w:vMerge/>
            <w:shd w:val="clear" w:color="auto" w:fill="auto"/>
            <w:vAlign w:val="center"/>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ES: Clifford M. Granger</w:t>
            </w:r>
          </w:p>
        </w:tc>
        <w:tc>
          <w:tcPr>
            <w:tcW w:w="1170" w:type="dxa"/>
            <w:shd w:val="clear" w:color="auto" w:fill="D9D9D9" w:themeFill="background1" w:themeFillShade="D9"/>
          </w:tcPr>
          <w:p w:rsidR="004654A7" w:rsidRPr="004654A7" w:rsidRDefault="004654A7" w:rsidP="004654A7">
            <w:pPr>
              <w:spacing w:after="0" w:line="240" w:lineRule="auto"/>
              <w:rPr>
                <w:sz w:val="20"/>
                <w:szCs w:val="20"/>
              </w:rPr>
            </w:pPr>
            <w:r w:rsidRPr="004654A7">
              <w:rPr>
                <w:sz w:val="20"/>
                <w:szCs w:val="20"/>
              </w:rPr>
              <w:t>All</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56</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81</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44</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75</w:t>
            </w:r>
          </w:p>
        </w:tc>
        <w:tc>
          <w:tcPr>
            <w:tcW w:w="1170" w:type="dxa"/>
            <w:shd w:val="clear" w:color="auto" w:fill="D9D9D9" w:themeFill="background1" w:themeFillShade="D9"/>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65</w:t>
            </w:r>
          </w:p>
        </w:tc>
        <w:tc>
          <w:tcPr>
            <w:tcW w:w="1080"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60</w:t>
            </w:r>
          </w:p>
        </w:tc>
        <w:tc>
          <w:tcPr>
            <w:tcW w:w="918"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2</w:t>
            </w:r>
          </w:p>
        </w:tc>
      </w:tr>
      <w:tr w:rsidR="004654A7" w:rsidRPr="004654A7" w:rsidTr="00336D60">
        <w:tc>
          <w:tcPr>
            <w:tcW w:w="2088" w:type="dxa"/>
            <w:vMerge/>
            <w:vAlign w:val="center"/>
          </w:tcPr>
          <w:p w:rsidR="004654A7" w:rsidRPr="004654A7" w:rsidRDefault="004654A7" w:rsidP="004654A7">
            <w:pPr>
              <w:spacing w:after="0" w:line="240" w:lineRule="auto"/>
              <w:jc w:val="center"/>
              <w:rPr>
                <w:sz w:val="20"/>
                <w:szCs w:val="20"/>
              </w:rPr>
            </w:pPr>
          </w:p>
        </w:tc>
        <w:tc>
          <w:tcPr>
            <w:tcW w:w="1170" w:type="dxa"/>
            <w:shd w:val="clear" w:color="auto" w:fill="D9D9D9" w:themeFill="background1" w:themeFillShade="D9"/>
          </w:tcPr>
          <w:p w:rsidR="004654A7" w:rsidRPr="004654A7" w:rsidRDefault="004654A7" w:rsidP="004654A7">
            <w:pPr>
              <w:spacing w:after="0" w:line="240" w:lineRule="auto"/>
              <w:rPr>
                <w:sz w:val="20"/>
                <w:szCs w:val="20"/>
              </w:rPr>
            </w:pPr>
            <w:r w:rsidRPr="004654A7">
              <w:rPr>
                <w:sz w:val="20"/>
                <w:szCs w:val="20"/>
              </w:rPr>
              <w:t>High Needs</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25</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88</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25</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38</w:t>
            </w:r>
          </w:p>
        </w:tc>
        <w:tc>
          <w:tcPr>
            <w:tcW w:w="1170" w:type="dxa"/>
            <w:shd w:val="clear" w:color="auto" w:fill="D9D9D9" w:themeFill="background1" w:themeFillShade="D9"/>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43</w:t>
            </w:r>
          </w:p>
        </w:tc>
        <w:tc>
          <w:tcPr>
            <w:tcW w:w="1080" w:type="dxa"/>
            <w:vMerge/>
            <w:vAlign w:val="center"/>
          </w:tcPr>
          <w:p w:rsidR="004654A7" w:rsidRPr="004654A7" w:rsidRDefault="004654A7" w:rsidP="004654A7">
            <w:pPr>
              <w:spacing w:after="0" w:line="240" w:lineRule="auto"/>
              <w:jc w:val="center"/>
              <w:rPr>
                <w:sz w:val="20"/>
                <w:szCs w:val="20"/>
              </w:rPr>
            </w:pPr>
          </w:p>
        </w:tc>
        <w:tc>
          <w:tcPr>
            <w:tcW w:w="918" w:type="dxa"/>
            <w:vMerge/>
            <w:vAlign w:val="center"/>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vAlign w:val="center"/>
          </w:tcPr>
          <w:p w:rsidR="004654A7" w:rsidRPr="004654A7" w:rsidRDefault="004654A7" w:rsidP="004654A7">
            <w:pPr>
              <w:spacing w:after="0" w:line="240" w:lineRule="auto"/>
              <w:jc w:val="center"/>
              <w:rPr>
                <w:sz w:val="20"/>
                <w:szCs w:val="20"/>
              </w:rPr>
            </w:pPr>
            <w:r w:rsidRPr="004654A7">
              <w:rPr>
                <w:sz w:val="20"/>
                <w:szCs w:val="20"/>
              </w:rPr>
              <w:t>ES: Benjamin J. Phelps</w:t>
            </w:r>
          </w:p>
        </w:tc>
        <w:tc>
          <w:tcPr>
            <w:tcW w:w="1170" w:type="dxa"/>
          </w:tcPr>
          <w:p w:rsidR="004654A7" w:rsidRPr="004654A7" w:rsidRDefault="004654A7" w:rsidP="004654A7">
            <w:pPr>
              <w:spacing w:after="0" w:line="240" w:lineRule="auto"/>
              <w:rPr>
                <w:sz w:val="20"/>
                <w:szCs w:val="20"/>
              </w:rPr>
            </w:pPr>
            <w:r w:rsidRPr="004654A7">
              <w:rPr>
                <w:sz w:val="20"/>
                <w:szCs w:val="20"/>
              </w:rPr>
              <w:t>All</w:t>
            </w:r>
          </w:p>
        </w:tc>
        <w:tc>
          <w:tcPr>
            <w:tcW w:w="810" w:type="dxa"/>
            <w:vAlign w:val="center"/>
          </w:tcPr>
          <w:p w:rsidR="004654A7" w:rsidRPr="004654A7" w:rsidRDefault="004654A7" w:rsidP="004654A7">
            <w:pPr>
              <w:spacing w:after="0" w:line="240" w:lineRule="auto"/>
              <w:jc w:val="center"/>
              <w:rPr>
                <w:sz w:val="20"/>
                <w:szCs w:val="20"/>
              </w:rPr>
            </w:pPr>
            <w:r w:rsidRPr="004654A7">
              <w:rPr>
                <w:sz w:val="20"/>
                <w:szCs w:val="20"/>
              </w:rPr>
              <w:t>63</w:t>
            </w:r>
          </w:p>
        </w:tc>
        <w:tc>
          <w:tcPr>
            <w:tcW w:w="810" w:type="dxa"/>
            <w:vAlign w:val="center"/>
          </w:tcPr>
          <w:p w:rsidR="004654A7" w:rsidRPr="004654A7" w:rsidRDefault="004654A7" w:rsidP="004654A7">
            <w:pPr>
              <w:spacing w:after="0" w:line="240" w:lineRule="auto"/>
              <w:jc w:val="center"/>
              <w:rPr>
                <w:sz w:val="20"/>
                <w:szCs w:val="20"/>
              </w:rPr>
            </w:pPr>
            <w:r w:rsidRPr="004654A7">
              <w:rPr>
                <w:sz w:val="20"/>
                <w:szCs w:val="20"/>
              </w:rPr>
              <w:t>69</w:t>
            </w:r>
          </w:p>
        </w:tc>
        <w:tc>
          <w:tcPr>
            <w:tcW w:w="765" w:type="dxa"/>
            <w:vAlign w:val="center"/>
          </w:tcPr>
          <w:p w:rsidR="004654A7" w:rsidRPr="004654A7" w:rsidRDefault="004654A7" w:rsidP="004654A7">
            <w:pPr>
              <w:spacing w:after="0" w:line="240" w:lineRule="auto"/>
              <w:jc w:val="center"/>
              <w:rPr>
                <w:sz w:val="20"/>
                <w:szCs w:val="20"/>
              </w:rPr>
            </w:pPr>
            <w:r w:rsidRPr="004654A7">
              <w:rPr>
                <w:sz w:val="20"/>
                <w:szCs w:val="20"/>
              </w:rPr>
              <w:t>19</w:t>
            </w:r>
          </w:p>
        </w:tc>
        <w:tc>
          <w:tcPr>
            <w:tcW w:w="765" w:type="dxa"/>
            <w:vAlign w:val="center"/>
          </w:tcPr>
          <w:p w:rsidR="004654A7" w:rsidRPr="004654A7" w:rsidRDefault="004654A7" w:rsidP="004654A7">
            <w:pPr>
              <w:spacing w:after="0" w:line="240" w:lineRule="auto"/>
              <w:jc w:val="center"/>
              <w:rPr>
                <w:sz w:val="20"/>
                <w:szCs w:val="20"/>
              </w:rPr>
            </w:pPr>
            <w:r w:rsidRPr="004654A7">
              <w:rPr>
                <w:sz w:val="20"/>
                <w:szCs w:val="20"/>
              </w:rPr>
              <w:t>63</w:t>
            </w:r>
          </w:p>
        </w:tc>
        <w:tc>
          <w:tcPr>
            <w:tcW w:w="1170" w:type="dxa"/>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51</w:t>
            </w:r>
          </w:p>
        </w:tc>
        <w:tc>
          <w:tcPr>
            <w:tcW w:w="1080" w:type="dxa"/>
            <w:vMerge w:val="restart"/>
            <w:vAlign w:val="center"/>
          </w:tcPr>
          <w:p w:rsidR="004654A7" w:rsidRPr="004654A7" w:rsidRDefault="004654A7" w:rsidP="004654A7">
            <w:pPr>
              <w:spacing w:after="0" w:line="240" w:lineRule="auto"/>
              <w:jc w:val="center"/>
              <w:rPr>
                <w:sz w:val="20"/>
                <w:szCs w:val="20"/>
              </w:rPr>
            </w:pPr>
            <w:r w:rsidRPr="004654A7">
              <w:rPr>
                <w:sz w:val="20"/>
                <w:szCs w:val="20"/>
              </w:rPr>
              <w:t>32</w:t>
            </w:r>
          </w:p>
        </w:tc>
        <w:tc>
          <w:tcPr>
            <w:tcW w:w="918" w:type="dxa"/>
            <w:vMerge w:val="restart"/>
            <w:vAlign w:val="center"/>
          </w:tcPr>
          <w:p w:rsidR="004654A7" w:rsidRPr="004654A7" w:rsidRDefault="004654A7" w:rsidP="004654A7">
            <w:pPr>
              <w:spacing w:after="0" w:line="240" w:lineRule="auto"/>
              <w:jc w:val="center"/>
              <w:rPr>
                <w:sz w:val="20"/>
                <w:szCs w:val="20"/>
              </w:rPr>
            </w:pPr>
            <w:r w:rsidRPr="004654A7">
              <w:rPr>
                <w:sz w:val="20"/>
                <w:szCs w:val="20"/>
              </w:rPr>
              <w:t>2</w:t>
            </w:r>
          </w:p>
        </w:tc>
      </w:tr>
      <w:tr w:rsidR="004654A7" w:rsidRPr="004654A7" w:rsidTr="00336D60">
        <w:tc>
          <w:tcPr>
            <w:tcW w:w="2088" w:type="dxa"/>
            <w:vMerge/>
            <w:vAlign w:val="center"/>
          </w:tcPr>
          <w:p w:rsidR="004654A7" w:rsidRPr="004654A7" w:rsidRDefault="004654A7" w:rsidP="004654A7">
            <w:pPr>
              <w:spacing w:after="0" w:line="240" w:lineRule="auto"/>
              <w:jc w:val="center"/>
              <w:rPr>
                <w:sz w:val="20"/>
                <w:szCs w:val="20"/>
              </w:rPr>
            </w:pPr>
          </w:p>
        </w:tc>
        <w:tc>
          <w:tcPr>
            <w:tcW w:w="1170" w:type="dxa"/>
          </w:tcPr>
          <w:p w:rsidR="004654A7" w:rsidRPr="004654A7" w:rsidRDefault="004654A7" w:rsidP="004654A7">
            <w:pPr>
              <w:spacing w:after="0" w:line="240" w:lineRule="auto"/>
              <w:rPr>
                <w:sz w:val="20"/>
                <w:szCs w:val="20"/>
              </w:rPr>
            </w:pPr>
            <w:r w:rsidRPr="004654A7">
              <w:rPr>
                <w:sz w:val="20"/>
                <w:szCs w:val="20"/>
              </w:rPr>
              <w:t>High Needs</w:t>
            </w:r>
          </w:p>
        </w:tc>
        <w:tc>
          <w:tcPr>
            <w:tcW w:w="810" w:type="dxa"/>
            <w:vAlign w:val="center"/>
          </w:tcPr>
          <w:p w:rsidR="004654A7" w:rsidRPr="004654A7" w:rsidRDefault="004654A7" w:rsidP="004654A7">
            <w:pPr>
              <w:spacing w:after="0" w:line="240" w:lineRule="auto"/>
              <w:jc w:val="center"/>
              <w:rPr>
                <w:sz w:val="20"/>
                <w:szCs w:val="20"/>
              </w:rPr>
            </w:pPr>
            <w:r w:rsidRPr="004654A7">
              <w:rPr>
                <w:sz w:val="20"/>
                <w:szCs w:val="20"/>
              </w:rPr>
              <w:t>38</w:t>
            </w:r>
          </w:p>
        </w:tc>
        <w:tc>
          <w:tcPr>
            <w:tcW w:w="810" w:type="dxa"/>
            <w:vAlign w:val="center"/>
          </w:tcPr>
          <w:p w:rsidR="004654A7" w:rsidRPr="004654A7" w:rsidRDefault="004654A7" w:rsidP="004654A7">
            <w:pPr>
              <w:spacing w:after="0" w:line="240" w:lineRule="auto"/>
              <w:jc w:val="center"/>
              <w:rPr>
                <w:sz w:val="20"/>
                <w:szCs w:val="20"/>
              </w:rPr>
            </w:pPr>
            <w:r w:rsidRPr="004654A7">
              <w:rPr>
                <w:sz w:val="20"/>
                <w:szCs w:val="20"/>
              </w:rPr>
              <w:t>125</w:t>
            </w:r>
          </w:p>
        </w:tc>
        <w:tc>
          <w:tcPr>
            <w:tcW w:w="765" w:type="dxa"/>
            <w:vAlign w:val="center"/>
          </w:tcPr>
          <w:p w:rsidR="004654A7" w:rsidRPr="004654A7" w:rsidRDefault="004654A7" w:rsidP="004654A7">
            <w:pPr>
              <w:spacing w:after="0" w:line="240" w:lineRule="auto"/>
              <w:jc w:val="center"/>
              <w:rPr>
                <w:sz w:val="20"/>
                <w:szCs w:val="20"/>
              </w:rPr>
            </w:pPr>
            <w:r w:rsidRPr="004654A7">
              <w:rPr>
                <w:sz w:val="20"/>
                <w:szCs w:val="20"/>
              </w:rPr>
              <w:t>13</w:t>
            </w:r>
          </w:p>
        </w:tc>
        <w:tc>
          <w:tcPr>
            <w:tcW w:w="765" w:type="dxa"/>
            <w:vAlign w:val="center"/>
          </w:tcPr>
          <w:p w:rsidR="004654A7" w:rsidRPr="004654A7" w:rsidRDefault="004654A7" w:rsidP="004654A7">
            <w:pPr>
              <w:spacing w:after="0" w:line="240" w:lineRule="auto"/>
              <w:jc w:val="center"/>
              <w:rPr>
                <w:sz w:val="20"/>
                <w:szCs w:val="20"/>
              </w:rPr>
            </w:pPr>
            <w:r w:rsidRPr="004654A7">
              <w:rPr>
                <w:sz w:val="20"/>
                <w:szCs w:val="20"/>
              </w:rPr>
              <w:t>100</w:t>
            </w:r>
          </w:p>
        </w:tc>
        <w:tc>
          <w:tcPr>
            <w:tcW w:w="1170" w:type="dxa"/>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73</w:t>
            </w:r>
          </w:p>
        </w:tc>
        <w:tc>
          <w:tcPr>
            <w:tcW w:w="1080" w:type="dxa"/>
            <w:vMerge/>
            <w:vAlign w:val="center"/>
          </w:tcPr>
          <w:p w:rsidR="004654A7" w:rsidRPr="004654A7" w:rsidRDefault="004654A7" w:rsidP="004654A7">
            <w:pPr>
              <w:spacing w:after="0" w:line="240" w:lineRule="auto"/>
              <w:jc w:val="center"/>
              <w:rPr>
                <w:sz w:val="20"/>
                <w:szCs w:val="20"/>
              </w:rPr>
            </w:pPr>
          </w:p>
        </w:tc>
        <w:tc>
          <w:tcPr>
            <w:tcW w:w="918" w:type="dxa"/>
            <w:vMerge/>
            <w:vAlign w:val="center"/>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ES: Robinson Park</w:t>
            </w:r>
          </w:p>
        </w:tc>
        <w:tc>
          <w:tcPr>
            <w:tcW w:w="1170" w:type="dxa"/>
            <w:shd w:val="clear" w:color="auto" w:fill="D9D9D9" w:themeFill="background1" w:themeFillShade="D9"/>
          </w:tcPr>
          <w:p w:rsidR="004654A7" w:rsidRPr="004654A7" w:rsidRDefault="004654A7" w:rsidP="004654A7">
            <w:pPr>
              <w:spacing w:after="0" w:line="240" w:lineRule="auto"/>
              <w:rPr>
                <w:sz w:val="20"/>
                <w:szCs w:val="20"/>
              </w:rPr>
            </w:pPr>
            <w:r w:rsidRPr="004654A7">
              <w:rPr>
                <w:sz w:val="20"/>
                <w:szCs w:val="20"/>
              </w:rPr>
              <w:t>All</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50</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63</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69</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81</w:t>
            </w:r>
          </w:p>
        </w:tc>
        <w:tc>
          <w:tcPr>
            <w:tcW w:w="1170" w:type="dxa"/>
            <w:shd w:val="clear" w:color="auto" w:fill="D9D9D9" w:themeFill="background1" w:themeFillShade="D9"/>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71</w:t>
            </w:r>
          </w:p>
        </w:tc>
        <w:tc>
          <w:tcPr>
            <w:tcW w:w="1080"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54</w:t>
            </w:r>
          </w:p>
        </w:tc>
        <w:tc>
          <w:tcPr>
            <w:tcW w:w="918"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2</w:t>
            </w:r>
          </w:p>
        </w:tc>
      </w:tr>
      <w:tr w:rsidR="004654A7" w:rsidRPr="004654A7" w:rsidTr="00336D60">
        <w:tc>
          <w:tcPr>
            <w:tcW w:w="2088" w:type="dxa"/>
            <w:vMerge/>
            <w:shd w:val="clear" w:color="auto" w:fill="D9D9D9" w:themeFill="background1" w:themeFillShade="D9"/>
            <w:vAlign w:val="center"/>
          </w:tcPr>
          <w:p w:rsidR="004654A7" w:rsidRPr="004654A7" w:rsidRDefault="004654A7" w:rsidP="004654A7">
            <w:pPr>
              <w:spacing w:after="0" w:line="240" w:lineRule="auto"/>
              <w:jc w:val="center"/>
              <w:rPr>
                <w:sz w:val="20"/>
                <w:szCs w:val="20"/>
              </w:rPr>
            </w:pPr>
          </w:p>
        </w:tc>
        <w:tc>
          <w:tcPr>
            <w:tcW w:w="1170" w:type="dxa"/>
            <w:shd w:val="clear" w:color="auto" w:fill="D9D9D9" w:themeFill="background1" w:themeFillShade="D9"/>
          </w:tcPr>
          <w:p w:rsidR="004654A7" w:rsidRPr="004654A7" w:rsidRDefault="004654A7" w:rsidP="004654A7">
            <w:pPr>
              <w:spacing w:after="0" w:line="240" w:lineRule="auto"/>
              <w:rPr>
                <w:sz w:val="20"/>
                <w:szCs w:val="20"/>
              </w:rPr>
            </w:pPr>
            <w:r w:rsidRPr="004654A7">
              <w:rPr>
                <w:sz w:val="20"/>
                <w:szCs w:val="20"/>
              </w:rPr>
              <w:t>High Needs</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31</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63</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94</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94</w:t>
            </w:r>
          </w:p>
        </w:tc>
        <w:tc>
          <w:tcPr>
            <w:tcW w:w="1170" w:type="dxa"/>
            <w:shd w:val="clear" w:color="auto" w:fill="D9D9D9" w:themeFill="background1" w:themeFillShade="D9"/>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81</w:t>
            </w:r>
          </w:p>
        </w:tc>
        <w:tc>
          <w:tcPr>
            <w:tcW w:w="1080" w:type="dxa"/>
            <w:vMerge/>
            <w:shd w:val="clear" w:color="auto" w:fill="D9D9D9" w:themeFill="background1" w:themeFillShade="D9"/>
            <w:vAlign w:val="center"/>
          </w:tcPr>
          <w:p w:rsidR="004654A7" w:rsidRPr="004654A7" w:rsidRDefault="004654A7" w:rsidP="004654A7">
            <w:pPr>
              <w:spacing w:after="0" w:line="240" w:lineRule="auto"/>
              <w:jc w:val="center"/>
              <w:rPr>
                <w:sz w:val="20"/>
                <w:szCs w:val="20"/>
              </w:rPr>
            </w:pPr>
          </w:p>
        </w:tc>
        <w:tc>
          <w:tcPr>
            <w:tcW w:w="918" w:type="dxa"/>
            <w:vMerge/>
            <w:shd w:val="clear" w:color="auto" w:fill="D9D9D9" w:themeFill="background1" w:themeFillShade="D9"/>
            <w:vAlign w:val="center"/>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ES: James Clark School</w:t>
            </w:r>
          </w:p>
        </w:tc>
        <w:tc>
          <w:tcPr>
            <w:tcW w:w="1170" w:type="dxa"/>
            <w:shd w:val="clear" w:color="auto" w:fill="auto"/>
          </w:tcPr>
          <w:p w:rsidR="004654A7" w:rsidRPr="004654A7" w:rsidRDefault="004654A7" w:rsidP="004654A7">
            <w:pPr>
              <w:spacing w:after="0" w:line="240" w:lineRule="auto"/>
              <w:rPr>
                <w:sz w:val="20"/>
                <w:szCs w:val="20"/>
              </w:rPr>
            </w:pPr>
            <w:r w:rsidRPr="004654A7">
              <w:rPr>
                <w:sz w:val="20"/>
                <w:szCs w:val="20"/>
              </w:rPr>
              <w:t>All</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50</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38</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81</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88</w:t>
            </w:r>
          </w:p>
        </w:tc>
        <w:tc>
          <w:tcPr>
            <w:tcW w:w="1170" w:type="dxa"/>
            <w:shd w:val="clear" w:color="auto" w:fill="auto"/>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72</w:t>
            </w:r>
          </w:p>
        </w:tc>
        <w:tc>
          <w:tcPr>
            <w:tcW w:w="1080"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44</w:t>
            </w:r>
          </w:p>
        </w:tc>
        <w:tc>
          <w:tcPr>
            <w:tcW w:w="918"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2</w:t>
            </w:r>
          </w:p>
        </w:tc>
      </w:tr>
      <w:tr w:rsidR="004654A7" w:rsidRPr="004654A7" w:rsidTr="00336D60">
        <w:tc>
          <w:tcPr>
            <w:tcW w:w="2088" w:type="dxa"/>
            <w:vMerge/>
            <w:shd w:val="clear" w:color="auto" w:fill="auto"/>
          </w:tcPr>
          <w:p w:rsidR="004654A7" w:rsidRPr="004654A7" w:rsidRDefault="004654A7" w:rsidP="004654A7">
            <w:pPr>
              <w:spacing w:after="0" w:line="240" w:lineRule="auto"/>
              <w:rPr>
                <w:sz w:val="20"/>
                <w:szCs w:val="20"/>
              </w:rPr>
            </w:pPr>
          </w:p>
        </w:tc>
        <w:tc>
          <w:tcPr>
            <w:tcW w:w="1170" w:type="dxa"/>
            <w:shd w:val="clear" w:color="auto" w:fill="auto"/>
          </w:tcPr>
          <w:p w:rsidR="004654A7" w:rsidRPr="004654A7" w:rsidRDefault="004654A7" w:rsidP="004654A7">
            <w:pPr>
              <w:spacing w:after="0" w:line="240" w:lineRule="auto"/>
              <w:rPr>
                <w:sz w:val="20"/>
                <w:szCs w:val="20"/>
              </w:rPr>
            </w:pPr>
            <w:r w:rsidRPr="004654A7">
              <w:rPr>
                <w:sz w:val="20"/>
                <w:szCs w:val="20"/>
              </w:rPr>
              <w:t>High Needs</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13</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31</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88</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88</w:t>
            </w:r>
          </w:p>
        </w:tc>
        <w:tc>
          <w:tcPr>
            <w:tcW w:w="1170" w:type="dxa"/>
            <w:shd w:val="clear" w:color="auto" w:fill="auto"/>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69</w:t>
            </w:r>
          </w:p>
        </w:tc>
        <w:tc>
          <w:tcPr>
            <w:tcW w:w="1080" w:type="dxa"/>
            <w:vMerge/>
            <w:shd w:val="clear" w:color="auto" w:fill="auto"/>
            <w:vAlign w:val="center"/>
          </w:tcPr>
          <w:p w:rsidR="004654A7" w:rsidRPr="004654A7" w:rsidRDefault="004654A7" w:rsidP="004654A7">
            <w:pPr>
              <w:spacing w:after="0" w:line="240" w:lineRule="auto"/>
              <w:jc w:val="center"/>
              <w:rPr>
                <w:sz w:val="20"/>
                <w:szCs w:val="20"/>
              </w:rPr>
            </w:pPr>
          </w:p>
        </w:tc>
        <w:tc>
          <w:tcPr>
            <w:tcW w:w="918" w:type="dxa"/>
            <w:vMerge/>
            <w:shd w:val="clear" w:color="auto" w:fill="auto"/>
            <w:vAlign w:val="center"/>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MS: Roberta G. Doering School</w:t>
            </w:r>
          </w:p>
        </w:tc>
        <w:tc>
          <w:tcPr>
            <w:tcW w:w="1170" w:type="dxa"/>
            <w:shd w:val="clear" w:color="auto" w:fill="D9D9D9" w:themeFill="background1" w:themeFillShade="D9"/>
          </w:tcPr>
          <w:p w:rsidR="004654A7" w:rsidRPr="004654A7" w:rsidRDefault="004654A7" w:rsidP="004654A7">
            <w:pPr>
              <w:spacing w:after="0" w:line="240" w:lineRule="auto"/>
              <w:rPr>
                <w:sz w:val="20"/>
                <w:szCs w:val="20"/>
              </w:rPr>
            </w:pPr>
            <w:r w:rsidRPr="004654A7">
              <w:rPr>
                <w:sz w:val="20"/>
                <w:szCs w:val="20"/>
              </w:rPr>
              <w:t>All</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30</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40</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45</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55</w:t>
            </w:r>
          </w:p>
        </w:tc>
        <w:tc>
          <w:tcPr>
            <w:tcW w:w="1170" w:type="dxa"/>
            <w:shd w:val="clear" w:color="auto" w:fill="D9D9D9" w:themeFill="background1" w:themeFillShade="D9"/>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47</w:t>
            </w:r>
          </w:p>
        </w:tc>
        <w:tc>
          <w:tcPr>
            <w:tcW w:w="1080"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50</w:t>
            </w:r>
          </w:p>
        </w:tc>
        <w:tc>
          <w:tcPr>
            <w:tcW w:w="918"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2</w:t>
            </w:r>
          </w:p>
        </w:tc>
      </w:tr>
      <w:tr w:rsidR="004654A7" w:rsidRPr="004654A7" w:rsidTr="00336D60">
        <w:tc>
          <w:tcPr>
            <w:tcW w:w="2088" w:type="dxa"/>
            <w:vMerge/>
            <w:shd w:val="clear" w:color="auto" w:fill="D9D9D9" w:themeFill="background1" w:themeFillShade="D9"/>
            <w:vAlign w:val="center"/>
          </w:tcPr>
          <w:p w:rsidR="004654A7" w:rsidRPr="004654A7" w:rsidRDefault="004654A7" w:rsidP="004654A7">
            <w:pPr>
              <w:spacing w:after="0" w:line="240" w:lineRule="auto"/>
              <w:jc w:val="center"/>
              <w:rPr>
                <w:sz w:val="20"/>
                <w:szCs w:val="20"/>
              </w:rPr>
            </w:pPr>
          </w:p>
        </w:tc>
        <w:tc>
          <w:tcPr>
            <w:tcW w:w="1170" w:type="dxa"/>
            <w:shd w:val="clear" w:color="auto" w:fill="D9D9D9" w:themeFill="background1" w:themeFillShade="D9"/>
          </w:tcPr>
          <w:p w:rsidR="004654A7" w:rsidRPr="004654A7" w:rsidRDefault="004654A7" w:rsidP="004654A7">
            <w:pPr>
              <w:spacing w:after="0" w:line="240" w:lineRule="auto"/>
              <w:rPr>
                <w:sz w:val="20"/>
                <w:szCs w:val="20"/>
              </w:rPr>
            </w:pPr>
            <w:r w:rsidRPr="004654A7">
              <w:rPr>
                <w:sz w:val="20"/>
                <w:szCs w:val="20"/>
              </w:rPr>
              <w:t>High Needs</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35</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65</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45</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55</w:t>
            </w:r>
          </w:p>
        </w:tc>
        <w:tc>
          <w:tcPr>
            <w:tcW w:w="1170" w:type="dxa"/>
            <w:shd w:val="clear" w:color="auto" w:fill="D9D9D9" w:themeFill="background1" w:themeFillShade="D9"/>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52</w:t>
            </w:r>
          </w:p>
        </w:tc>
        <w:tc>
          <w:tcPr>
            <w:tcW w:w="1080" w:type="dxa"/>
            <w:vMerge/>
            <w:shd w:val="clear" w:color="auto" w:fill="D9D9D9" w:themeFill="background1" w:themeFillShade="D9"/>
            <w:vAlign w:val="center"/>
          </w:tcPr>
          <w:p w:rsidR="004654A7" w:rsidRPr="004654A7" w:rsidRDefault="004654A7" w:rsidP="004654A7">
            <w:pPr>
              <w:spacing w:after="0" w:line="240" w:lineRule="auto"/>
              <w:jc w:val="center"/>
              <w:rPr>
                <w:sz w:val="20"/>
                <w:szCs w:val="20"/>
              </w:rPr>
            </w:pPr>
          </w:p>
        </w:tc>
        <w:tc>
          <w:tcPr>
            <w:tcW w:w="918" w:type="dxa"/>
            <w:vMerge/>
            <w:shd w:val="clear" w:color="auto" w:fill="D9D9D9" w:themeFill="background1" w:themeFillShade="D9"/>
            <w:vAlign w:val="center"/>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MS: Agawam Junior High</w:t>
            </w:r>
          </w:p>
        </w:tc>
        <w:tc>
          <w:tcPr>
            <w:tcW w:w="1170" w:type="dxa"/>
            <w:shd w:val="clear" w:color="auto" w:fill="auto"/>
          </w:tcPr>
          <w:p w:rsidR="004654A7" w:rsidRPr="004654A7" w:rsidRDefault="004654A7" w:rsidP="004654A7">
            <w:pPr>
              <w:spacing w:after="0" w:line="240" w:lineRule="auto"/>
              <w:rPr>
                <w:sz w:val="20"/>
                <w:szCs w:val="20"/>
              </w:rPr>
            </w:pPr>
            <w:r w:rsidRPr="004654A7">
              <w:rPr>
                <w:sz w:val="20"/>
                <w:szCs w:val="20"/>
              </w:rPr>
              <w:t>All</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75</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40</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50</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45</w:t>
            </w:r>
          </w:p>
        </w:tc>
        <w:tc>
          <w:tcPr>
            <w:tcW w:w="1170" w:type="dxa"/>
            <w:shd w:val="clear" w:color="auto" w:fill="auto"/>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49</w:t>
            </w:r>
          </w:p>
        </w:tc>
        <w:tc>
          <w:tcPr>
            <w:tcW w:w="1080"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27</w:t>
            </w:r>
          </w:p>
        </w:tc>
        <w:tc>
          <w:tcPr>
            <w:tcW w:w="918"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2</w:t>
            </w:r>
          </w:p>
        </w:tc>
      </w:tr>
      <w:tr w:rsidR="004654A7" w:rsidRPr="004654A7" w:rsidTr="00336D60">
        <w:tc>
          <w:tcPr>
            <w:tcW w:w="2088" w:type="dxa"/>
            <w:vMerge/>
            <w:shd w:val="clear" w:color="auto" w:fill="auto"/>
            <w:vAlign w:val="center"/>
          </w:tcPr>
          <w:p w:rsidR="004654A7" w:rsidRPr="004654A7" w:rsidRDefault="004654A7" w:rsidP="004654A7">
            <w:pPr>
              <w:spacing w:after="0" w:line="240" w:lineRule="auto"/>
              <w:jc w:val="center"/>
              <w:rPr>
                <w:sz w:val="20"/>
                <w:szCs w:val="20"/>
              </w:rPr>
            </w:pPr>
          </w:p>
        </w:tc>
        <w:tc>
          <w:tcPr>
            <w:tcW w:w="1170" w:type="dxa"/>
            <w:shd w:val="clear" w:color="auto" w:fill="auto"/>
          </w:tcPr>
          <w:p w:rsidR="004654A7" w:rsidRPr="004654A7" w:rsidRDefault="004654A7" w:rsidP="004654A7">
            <w:pPr>
              <w:spacing w:after="0" w:line="240" w:lineRule="auto"/>
              <w:rPr>
                <w:sz w:val="20"/>
                <w:szCs w:val="20"/>
              </w:rPr>
            </w:pPr>
            <w:r w:rsidRPr="004654A7">
              <w:rPr>
                <w:sz w:val="20"/>
                <w:szCs w:val="20"/>
              </w:rPr>
              <w:t>High Needs</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90</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45</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55</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55</w:t>
            </w:r>
          </w:p>
        </w:tc>
        <w:tc>
          <w:tcPr>
            <w:tcW w:w="1170" w:type="dxa"/>
            <w:shd w:val="clear" w:color="auto" w:fill="auto"/>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57</w:t>
            </w:r>
          </w:p>
        </w:tc>
        <w:tc>
          <w:tcPr>
            <w:tcW w:w="1080" w:type="dxa"/>
            <w:vMerge/>
            <w:shd w:val="clear" w:color="auto" w:fill="auto"/>
            <w:vAlign w:val="center"/>
          </w:tcPr>
          <w:p w:rsidR="004654A7" w:rsidRPr="004654A7" w:rsidRDefault="004654A7" w:rsidP="004654A7">
            <w:pPr>
              <w:spacing w:after="0" w:line="240" w:lineRule="auto"/>
              <w:jc w:val="center"/>
              <w:rPr>
                <w:sz w:val="20"/>
                <w:szCs w:val="20"/>
              </w:rPr>
            </w:pPr>
          </w:p>
        </w:tc>
        <w:tc>
          <w:tcPr>
            <w:tcW w:w="918" w:type="dxa"/>
            <w:vMerge/>
            <w:shd w:val="clear" w:color="auto" w:fill="auto"/>
            <w:vAlign w:val="center"/>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HS: Agawam High</w:t>
            </w:r>
          </w:p>
        </w:tc>
        <w:tc>
          <w:tcPr>
            <w:tcW w:w="1170" w:type="dxa"/>
            <w:shd w:val="clear" w:color="auto" w:fill="D9D9D9" w:themeFill="background1" w:themeFillShade="D9"/>
          </w:tcPr>
          <w:p w:rsidR="004654A7" w:rsidRPr="004654A7" w:rsidRDefault="004654A7" w:rsidP="004654A7">
            <w:pPr>
              <w:spacing w:after="0" w:line="240" w:lineRule="auto"/>
              <w:rPr>
                <w:sz w:val="20"/>
                <w:szCs w:val="20"/>
              </w:rPr>
            </w:pPr>
            <w:r w:rsidRPr="004654A7">
              <w:rPr>
                <w:sz w:val="20"/>
                <w:szCs w:val="20"/>
              </w:rPr>
              <w:t>All</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54</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86</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46</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54</w:t>
            </w:r>
          </w:p>
        </w:tc>
        <w:tc>
          <w:tcPr>
            <w:tcW w:w="117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58</w:t>
            </w:r>
          </w:p>
        </w:tc>
        <w:tc>
          <w:tcPr>
            <w:tcW w:w="1080"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39</w:t>
            </w:r>
          </w:p>
        </w:tc>
        <w:tc>
          <w:tcPr>
            <w:tcW w:w="918"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2</w:t>
            </w:r>
          </w:p>
        </w:tc>
      </w:tr>
      <w:tr w:rsidR="004654A7" w:rsidRPr="004654A7" w:rsidTr="00336D60">
        <w:tc>
          <w:tcPr>
            <w:tcW w:w="2088" w:type="dxa"/>
            <w:vMerge/>
            <w:shd w:val="clear" w:color="auto" w:fill="auto"/>
          </w:tcPr>
          <w:p w:rsidR="004654A7" w:rsidRPr="004654A7" w:rsidRDefault="004654A7" w:rsidP="004654A7">
            <w:pPr>
              <w:spacing w:after="0" w:line="240" w:lineRule="auto"/>
              <w:rPr>
                <w:sz w:val="20"/>
                <w:szCs w:val="20"/>
              </w:rPr>
            </w:pPr>
          </w:p>
        </w:tc>
        <w:tc>
          <w:tcPr>
            <w:tcW w:w="1170" w:type="dxa"/>
            <w:shd w:val="clear" w:color="auto" w:fill="D9D9D9" w:themeFill="background1" w:themeFillShade="D9"/>
          </w:tcPr>
          <w:p w:rsidR="004654A7" w:rsidRPr="004654A7" w:rsidRDefault="004654A7" w:rsidP="004654A7">
            <w:pPr>
              <w:spacing w:after="0" w:line="240" w:lineRule="auto"/>
              <w:rPr>
                <w:sz w:val="20"/>
                <w:szCs w:val="20"/>
              </w:rPr>
            </w:pPr>
            <w:r w:rsidRPr="004654A7">
              <w:rPr>
                <w:sz w:val="20"/>
                <w:szCs w:val="20"/>
              </w:rPr>
              <w:t>High Needs</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75</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82</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36</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43</w:t>
            </w:r>
          </w:p>
        </w:tc>
        <w:tc>
          <w:tcPr>
            <w:tcW w:w="117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52</w:t>
            </w:r>
          </w:p>
        </w:tc>
        <w:tc>
          <w:tcPr>
            <w:tcW w:w="1080" w:type="dxa"/>
            <w:vMerge/>
            <w:shd w:val="clear" w:color="auto" w:fill="auto"/>
          </w:tcPr>
          <w:p w:rsidR="004654A7" w:rsidRPr="004654A7" w:rsidRDefault="004654A7" w:rsidP="004654A7">
            <w:pPr>
              <w:spacing w:after="0" w:line="240" w:lineRule="auto"/>
              <w:jc w:val="center"/>
              <w:rPr>
                <w:sz w:val="20"/>
                <w:szCs w:val="20"/>
              </w:rPr>
            </w:pPr>
          </w:p>
        </w:tc>
        <w:tc>
          <w:tcPr>
            <w:tcW w:w="918" w:type="dxa"/>
            <w:vMerge/>
            <w:shd w:val="clear" w:color="auto" w:fill="auto"/>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District</w:t>
            </w:r>
          </w:p>
        </w:tc>
        <w:tc>
          <w:tcPr>
            <w:tcW w:w="1170" w:type="dxa"/>
            <w:shd w:val="clear" w:color="auto" w:fill="auto"/>
          </w:tcPr>
          <w:p w:rsidR="004654A7" w:rsidRPr="004654A7" w:rsidRDefault="004654A7" w:rsidP="004654A7">
            <w:pPr>
              <w:spacing w:after="0" w:line="240" w:lineRule="auto"/>
              <w:rPr>
                <w:sz w:val="20"/>
                <w:szCs w:val="20"/>
              </w:rPr>
            </w:pPr>
            <w:r w:rsidRPr="004654A7">
              <w:rPr>
                <w:sz w:val="20"/>
                <w:szCs w:val="20"/>
              </w:rPr>
              <w:t xml:space="preserve">All </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43</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57</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46</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50</w:t>
            </w:r>
          </w:p>
        </w:tc>
        <w:tc>
          <w:tcPr>
            <w:tcW w:w="117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50</w:t>
            </w:r>
          </w:p>
        </w:tc>
        <w:tc>
          <w:tcPr>
            <w:tcW w:w="1080"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918"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2</w:t>
            </w:r>
          </w:p>
        </w:tc>
      </w:tr>
      <w:tr w:rsidR="004654A7" w:rsidRPr="004654A7" w:rsidTr="00336D60">
        <w:tc>
          <w:tcPr>
            <w:tcW w:w="2088" w:type="dxa"/>
            <w:vMerge/>
            <w:shd w:val="clear" w:color="auto" w:fill="auto"/>
          </w:tcPr>
          <w:p w:rsidR="004654A7" w:rsidRPr="004654A7" w:rsidRDefault="004654A7" w:rsidP="004654A7">
            <w:pPr>
              <w:spacing w:after="0" w:line="240" w:lineRule="auto"/>
              <w:rPr>
                <w:sz w:val="20"/>
                <w:szCs w:val="20"/>
              </w:rPr>
            </w:pPr>
          </w:p>
        </w:tc>
        <w:tc>
          <w:tcPr>
            <w:tcW w:w="1170" w:type="dxa"/>
            <w:shd w:val="clear" w:color="auto" w:fill="auto"/>
          </w:tcPr>
          <w:p w:rsidR="004654A7" w:rsidRPr="004654A7" w:rsidRDefault="004654A7" w:rsidP="004654A7">
            <w:pPr>
              <w:spacing w:after="0" w:line="240" w:lineRule="auto"/>
              <w:rPr>
                <w:sz w:val="20"/>
                <w:szCs w:val="20"/>
              </w:rPr>
            </w:pPr>
            <w:r w:rsidRPr="004654A7">
              <w:rPr>
                <w:sz w:val="20"/>
                <w:szCs w:val="20"/>
              </w:rPr>
              <w:t>High Needs</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54</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57</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43</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43</w:t>
            </w:r>
          </w:p>
        </w:tc>
        <w:tc>
          <w:tcPr>
            <w:tcW w:w="117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47</w:t>
            </w:r>
          </w:p>
        </w:tc>
        <w:tc>
          <w:tcPr>
            <w:tcW w:w="1080" w:type="dxa"/>
            <w:vMerge/>
            <w:shd w:val="clear" w:color="auto" w:fill="auto"/>
          </w:tcPr>
          <w:p w:rsidR="004654A7" w:rsidRPr="004654A7" w:rsidRDefault="004654A7" w:rsidP="004654A7">
            <w:pPr>
              <w:spacing w:after="0" w:line="240" w:lineRule="auto"/>
              <w:jc w:val="center"/>
              <w:rPr>
                <w:sz w:val="20"/>
                <w:szCs w:val="20"/>
              </w:rPr>
            </w:pPr>
          </w:p>
        </w:tc>
        <w:tc>
          <w:tcPr>
            <w:tcW w:w="918" w:type="dxa"/>
            <w:vMerge/>
            <w:shd w:val="clear" w:color="auto" w:fill="auto"/>
          </w:tcPr>
          <w:p w:rsidR="004654A7" w:rsidRPr="004654A7" w:rsidRDefault="004654A7" w:rsidP="004654A7">
            <w:pPr>
              <w:spacing w:after="0" w:line="240" w:lineRule="auto"/>
              <w:jc w:val="center"/>
              <w:rPr>
                <w:sz w:val="20"/>
                <w:szCs w:val="20"/>
              </w:rPr>
            </w:pPr>
          </w:p>
        </w:tc>
      </w:tr>
    </w:tbl>
    <w:p w:rsidR="004654A7" w:rsidRPr="004654A7" w:rsidRDefault="004654A7" w:rsidP="004654A7">
      <w:pPr>
        <w:spacing w:after="0" w:line="240" w:lineRule="auto"/>
        <w:rPr>
          <w:rFonts w:eastAsia="Times New Roman" w:cs="Times New Roman"/>
        </w:rPr>
      </w:pPr>
    </w:p>
    <w:p w:rsidR="004654A7" w:rsidRPr="004654A7" w:rsidRDefault="004654A7" w:rsidP="004654A7">
      <w:pPr>
        <w:spacing w:after="0" w:line="240" w:lineRule="auto"/>
        <w:rPr>
          <w:rFonts w:eastAsia="Times New Roman" w:cs="Times New Roman"/>
        </w:rPr>
      </w:pPr>
    </w:p>
    <w:p w:rsidR="00390250" w:rsidRDefault="00390250">
      <w:pPr>
        <w:spacing w:after="0" w:line="240" w:lineRule="auto"/>
      </w:pPr>
      <w:r>
        <w:br w:type="page"/>
      </w:r>
    </w:p>
    <w:p w:rsidR="00390250" w:rsidRPr="00390250" w:rsidRDefault="00191FB5" w:rsidP="00390250">
      <w:pPr>
        <w:spacing w:after="0" w:line="240" w:lineRule="auto"/>
        <w:contextualSpacing/>
        <w:rPr>
          <w:rFonts w:eastAsia="Times New Roman" w:cs="Times New Roman"/>
          <w:b/>
        </w:rPr>
      </w:pPr>
      <w:r>
        <w:rPr>
          <w:rFonts w:eastAsia="Times New Roman" w:cs="Times New Roman"/>
          <w:b/>
        </w:rPr>
        <w:lastRenderedPageBreak/>
        <w:t>B</w:t>
      </w:r>
      <w:r w:rsidRPr="00390250">
        <w:rPr>
          <w:rFonts w:eastAsia="Times New Roman" w:cs="Times New Roman"/>
          <w:b/>
        </w:rPr>
        <w:t>etween 2012 and 2015</w:t>
      </w:r>
      <w:r w:rsidR="00530130">
        <w:rPr>
          <w:rFonts w:eastAsia="Times New Roman" w:cs="Times New Roman"/>
          <w:b/>
        </w:rPr>
        <w:t>,</w:t>
      </w:r>
      <w:r w:rsidRPr="00390250">
        <w:rPr>
          <w:rFonts w:eastAsia="Times New Roman" w:cs="Times New Roman"/>
          <w:b/>
        </w:rPr>
        <w:t xml:space="preserve"> </w:t>
      </w:r>
      <w:r w:rsidR="00390250" w:rsidRPr="00390250">
        <w:rPr>
          <w:rFonts w:eastAsia="Times New Roman" w:cs="Times New Roman"/>
          <w:b/>
        </w:rPr>
        <w:t>ELA proficiency rates declined by 4 percentage points for the district as a whole and for English language learners, by 5 percentage points for high needs students, and by 6 percentage points for students with disabilities.</w:t>
      </w:r>
    </w:p>
    <w:p w:rsidR="00390250" w:rsidRPr="00390250" w:rsidRDefault="00390250" w:rsidP="00390250">
      <w:pPr>
        <w:spacing w:after="0" w:line="240" w:lineRule="auto"/>
        <w:contextualSpacing/>
        <w:rPr>
          <w:rFonts w:eastAsia="Times New Roman" w:cs="Times New Roman"/>
          <w:b/>
        </w:rPr>
      </w:pPr>
    </w:p>
    <w:tbl>
      <w:tblPr>
        <w:tblStyle w:val="TableGrid6"/>
        <w:tblW w:w="0" w:type="auto"/>
        <w:tblLayout w:type="fixed"/>
        <w:tblLook w:val="04A0" w:firstRow="1" w:lastRow="0" w:firstColumn="1" w:lastColumn="0" w:noHBand="0" w:noVBand="1"/>
      </w:tblPr>
      <w:tblGrid>
        <w:gridCol w:w="1638"/>
        <w:gridCol w:w="810"/>
        <w:gridCol w:w="1125"/>
        <w:gridCol w:w="1125"/>
        <w:gridCol w:w="1125"/>
        <w:gridCol w:w="1125"/>
        <w:gridCol w:w="1170"/>
        <w:gridCol w:w="1440"/>
      </w:tblGrid>
      <w:tr w:rsidR="00390250" w:rsidRPr="00390250" w:rsidTr="00336D60">
        <w:tc>
          <w:tcPr>
            <w:tcW w:w="9558" w:type="dxa"/>
            <w:gridSpan w:val="8"/>
            <w:tcBorders>
              <w:top w:val="nil"/>
              <w:left w:val="nil"/>
              <w:right w:val="nil"/>
            </w:tcBorders>
            <w:vAlign w:val="center"/>
          </w:tcPr>
          <w:p w:rsidR="00390250" w:rsidRPr="00390250" w:rsidRDefault="00390250" w:rsidP="00390250">
            <w:pPr>
              <w:spacing w:after="0" w:line="240" w:lineRule="auto"/>
              <w:jc w:val="center"/>
              <w:rPr>
                <w:b/>
                <w:sz w:val="20"/>
                <w:szCs w:val="20"/>
              </w:rPr>
            </w:pPr>
            <w:r w:rsidRPr="00390250">
              <w:rPr>
                <w:b/>
                <w:sz w:val="20"/>
                <w:szCs w:val="20"/>
              </w:rPr>
              <w:t>Table 3: Agawam Public Schools</w:t>
            </w:r>
          </w:p>
          <w:p w:rsidR="00390250" w:rsidRPr="00390250" w:rsidRDefault="00390250" w:rsidP="00390250">
            <w:pPr>
              <w:spacing w:after="0" w:line="240" w:lineRule="auto"/>
              <w:jc w:val="center"/>
              <w:rPr>
                <w:b/>
                <w:sz w:val="20"/>
                <w:szCs w:val="20"/>
              </w:rPr>
            </w:pPr>
            <w:r w:rsidRPr="00390250">
              <w:rPr>
                <w:b/>
                <w:sz w:val="20"/>
                <w:szCs w:val="20"/>
              </w:rPr>
              <w:t>ELA Proficiency by Subgroup 2012–2015</w:t>
            </w:r>
          </w:p>
        </w:tc>
      </w:tr>
      <w:tr w:rsidR="00390250" w:rsidRPr="00390250" w:rsidTr="00336D60">
        <w:tc>
          <w:tcPr>
            <w:tcW w:w="1638"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Group</w:t>
            </w:r>
          </w:p>
        </w:tc>
        <w:tc>
          <w:tcPr>
            <w:tcW w:w="810"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2012</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2013</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2014</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2015</w:t>
            </w:r>
          </w:p>
        </w:tc>
        <w:tc>
          <w:tcPr>
            <w:tcW w:w="1170" w:type="dxa"/>
            <w:shd w:val="clear" w:color="auto" w:fill="D9D9D9" w:themeFill="background1" w:themeFillShade="D9"/>
            <w:vAlign w:val="center"/>
          </w:tcPr>
          <w:p w:rsidR="00390250" w:rsidRPr="00390250" w:rsidRDefault="00FD55AA" w:rsidP="00390250">
            <w:pPr>
              <w:spacing w:after="0" w:line="240" w:lineRule="auto"/>
              <w:jc w:val="center"/>
              <w:rPr>
                <w:b/>
                <w:sz w:val="20"/>
                <w:szCs w:val="20"/>
              </w:rPr>
            </w:pPr>
            <w:r>
              <w:rPr>
                <w:b/>
                <w:sz w:val="20"/>
                <w:szCs w:val="20"/>
              </w:rPr>
              <w:t>4-</w:t>
            </w:r>
            <w:r w:rsidR="00390250" w:rsidRPr="00390250">
              <w:rPr>
                <w:b/>
                <w:sz w:val="20"/>
                <w:szCs w:val="20"/>
              </w:rPr>
              <w:t>Year Trend</w:t>
            </w:r>
          </w:p>
        </w:tc>
        <w:tc>
          <w:tcPr>
            <w:tcW w:w="1440"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Above/Below State 2014</w:t>
            </w:r>
          </w:p>
        </w:tc>
      </w:tr>
      <w:tr w:rsidR="00390250" w:rsidRPr="00390250" w:rsidTr="00336D60">
        <w:tc>
          <w:tcPr>
            <w:tcW w:w="1638"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All students</w:t>
            </w:r>
          </w:p>
        </w:tc>
        <w:tc>
          <w:tcPr>
            <w:tcW w:w="81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72%</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69%</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69%</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68%</w:t>
            </w:r>
          </w:p>
        </w:tc>
        <w:tc>
          <w:tcPr>
            <w:tcW w:w="1170"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w:t>
            </w:r>
          </w:p>
        </w:tc>
        <w:tc>
          <w:tcPr>
            <w:tcW w:w="1440"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0</w:t>
            </w:r>
          </w:p>
        </w:tc>
      </w:tr>
      <w:tr w:rsidR="00390250" w:rsidRPr="00390250" w:rsidTr="00336D60">
        <w:tc>
          <w:tcPr>
            <w:tcW w:w="1638"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c>
          <w:tcPr>
            <w:tcW w:w="81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69%</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69%</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69%</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440"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r>
      <w:tr w:rsidR="00390250" w:rsidRPr="00390250" w:rsidTr="00336D60">
        <w:tc>
          <w:tcPr>
            <w:tcW w:w="1638" w:type="dxa"/>
            <w:vMerge w:val="restart"/>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High Needs</w:t>
            </w:r>
          </w:p>
        </w:tc>
        <w:tc>
          <w:tcPr>
            <w:tcW w:w="810"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53%</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52%</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53%</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48%</w:t>
            </w:r>
          </w:p>
        </w:tc>
        <w:tc>
          <w:tcPr>
            <w:tcW w:w="1170"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w:t>
            </w:r>
          </w:p>
        </w:tc>
        <w:tc>
          <w:tcPr>
            <w:tcW w:w="1440" w:type="dxa"/>
            <w:vMerge w:val="restart"/>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3</w:t>
            </w:r>
          </w:p>
        </w:tc>
      </w:tr>
      <w:tr w:rsidR="00390250" w:rsidRPr="00390250" w:rsidTr="00336D60">
        <w:tc>
          <w:tcPr>
            <w:tcW w:w="1638"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c>
          <w:tcPr>
            <w:tcW w:w="810"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48%</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49%</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50%</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440"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r>
      <w:tr w:rsidR="00390250" w:rsidRPr="00390250" w:rsidTr="00336D60">
        <w:tc>
          <w:tcPr>
            <w:tcW w:w="1638"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Economically Disadvantaged</w:t>
            </w:r>
          </w:p>
        </w:tc>
        <w:tc>
          <w:tcPr>
            <w:tcW w:w="81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57%</w:t>
            </w:r>
          </w:p>
        </w:tc>
        <w:tc>
          <w:tcPr>
            <w:tcW w:w="1170"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440"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r>
      <w:tr w:rsidR="00390250" w:rsidRPr="00390250" w:rsidTr="00336D60">
        <w:tc>
          <w:tcPr>
            <w:tcW w:w="1638"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c>
          <w:tcPr>
            <w:tcW w:w="81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440"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r>
      <w:tr w:rsidR="00390250" w:rsidRPr="00390250" w:rsidTr="00336D60">
        <w:tc>
          <w:tcPr>
            <w:tcW w:w="1638" w:type="dxa"/>
            <w:vMerge w:val="restart"/>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ELL and former ELL students</w:t>
            </w:r>
          </w:p>
        </w:tc>
        <w:tc>
          <w:tcPr>
            <w:tcW w:w="810"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47%</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57%</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50%</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43%</w:t>
            </w:r>
          </w:p>
        </w:tc>
        <w:tc>
          <w:tcPr>
            <w:tcW w:w="1170"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w:t>
            </w:r>
          </w:p>
        </w:tc>
        <w:tc>
          <w:tcPr>
            <w:tcW w:w="1440" w:type="dxa"/>
            <w:vMerge w:val="restart"/>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14</w:t>
            </w:r>
          </w:p>
        </w:tc>
      </w:tr>
      <w:tr w:rsidR="00390250" w:rsidRPr="00390250" w:rsidTr="00336D60">
        <w:tc>
          <w:tcPr>
            <w:tcW w:w="1638"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c>
          <w:tcPr>
            <w:tcW w:w="810"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34%</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34%</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36%</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440"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r>
      <w:tr w:rsidR="00390250" w:rsidRPr="00390250" w:rsidTr="00336D60">
        <w:tc>
          <w:tcPr>
            <w:tcW w:w="1638"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Students with disabilities</w:t>
            </w:r>
          </w:p>
        </w:tc>
        <w:tc>
          <w:tcPr>
            <w:tcW w:w="81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25%</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23%</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22%</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19%</w:t>
            </w:r>
          </w:p>
        </w:tc>
        <w:tc>
          <w:tcPr>
            <w:tcW w:w="1170"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-6</w:t>
            </w:r>
          </w:p>
        </w:tc>
        <w:tc>
          <w:tcPr>
            <w:tcW w:w="1440"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-8</w:t>
            </w:r>
          </w:p>
        </w:tc>
      </w:tr>
      <w:tr w:rsidR="00390250" w:rsidRPr="00390250" w:rsidTr="00336D60">
        <w:tc>
          <w:tcPr>
            <w:tcW w:w="1638" w:type="dxa"/>
            <w:vMerge/>
            <w:shd w:val="clear" w:color="auto" w:fill="BFBFBF" w:themeFill="background1" w:themeFillShade="BF"/>
            <w:vAlign w:val="center"/>
          </w:tcPr>
          <w:p w:rsidR="00390250" w:rsidRPr="00390250" w:rsidRDefault="00390250" w:rsidP="00390250">
            <w:pPr>
              <w:spacing w:after="0" w:line="240" w:lineRule="auto"/>
              <w:jc w:val="center"/>
              <w:rPr>
                <w:sz w:val="20"/>
                <w:szCs w:val="20"/>
              </w:rPr>
            </w:pPr>
          </w:p>
        </w:tc>
        <w:tc>
          <w:tcPr>
            <w:tcW w:w="81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31%</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29%</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30%</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440" w:type="dxa"/>
            <w:vMerge/>
            <w:shd w:val="clear" w:color="auto" w:fill="BFBFBF" w:themeFill="background1" w:themeFillShade="BF"/>
            <w:vAlign w:val="center"/>
          </w:tcPr>
          <w:p w:rsidR="00390250" w:rsidRPr="00390250" w:rsidRDefault="00390250" w:rsidP="00390250">
            <w:pPr>
              <w:spacing w:after="0" w:line="240" w:lineRule="auto"/>
              <w:jc w:val="center"/>
              <w:rPr>
                <w:sz w:val="20"/>
                <w:szCs w:val="20"/>
              </w:rPr>
            </w:pPr>
          </w:p>
        </w:tc>
      </w:tr>
    </w:tbl>
    <w:p w:rsidR="00390250" w:rsidRPr="00390250" w:rsidRDefault="00390250" w:rsidP="00390250">
      <w:pPr>
        <w:spacing w:after="0" w:line="240" w:lineRule="auto"/>
        <w:rPr>
          <w:sz w:val="20"/>
          <w:szCs w:val="20"/>
        </w:rPr>
      </w:pPr>
    </w:p>
    <w:p w:rsidR="00390250" w:rsidRPr="00390250" w:rsidRDefault="00390250" w:rsidP="00390250">
      <w:pPr>
        <w:spacing w:after="0" w:line="240" w:lineRule="auto"/>
      </w:pPr>
    </w:p>
    <w:p w:rsidR="00390250" w:rsidRPr="00390250" w:rsidRDefault="00191FB5" w:rsidP="00390250">
      <w:pPr>
        <w:spacing w:after="0" w:line="240" w:lineRule="auto"/>
        <w:contextualSpacing/>
        <w:rPr>
          <w:rFonts w:eastAsia="Times New Roman" w:cs="Times New Roman"/>
          <w:b/>
        </w:rPr>
      </w:pPr>
      <w:r>
        <w:rPr>
          <w:rFonts w:eastAsia="Times New Roman" w:cs="Times New Roman"/>
          <w:b/>
        </w:rPr>
        <w:t>B</w:t>
      </w:r>
      <w:r w:rsidRPr="00390250">
        <w:rPr>
          <w:rFonts w:eastAsia="Times New Roman" w:cs="Times New Roman"/>
          <w:b/>
        </w:rPr>
        <w:t>etween 2012 and 2015</w:t>
      </w:r>
      <w:r w:rsidR="00530130">
        <w:rPr>
          <w:rFonts w:eastAsia="Times New Roman" w:cs="Times New Roman"/>
          <w:b/>
        </w:rPr>
        <w:t>,</w:t>
      </w:r>
      <w:r w:rsidRPr="00390250">
        <w:rPr>
          <w:rFonts w:eastAsia="Times New Roman" w:cs="Times New Roman"/>
          <w:b/>
        </w:rPr>
        <w:t xml:space="preserve"> </w:t>
      </w:r>
      <w:r>
        <w:rPr>
          <w:rFonts w:eastAsia="Times New Roman" w:cs="Times New Roman"/>
          <w:b/>
        </w:rPr>
        <w:t>t</w:t>
      </w:r>
      <w:r w:rsidRPr="00390250">
        <w:rPr>
          <w:rFonts w:eastAsia="Times New Roman" w:cs="Times New Roman"/>
          <w:b/>
        </w:rPr>
        <w:t xml:space="preserve">he </w:t>
      </w:r>
      <w:r w:rsidR="00390250" w:rsidRPr="00390250">
        <w:rPr>
          <w:rFonts w:eastAsia="Times New Roman" w:cs="Times New Roman"/>
          <w:b/>
        </w:rPr>
        <w:t xml:space="preserve">percentage of students scoring proficient or advanced in math improved by 3 percentage points for all students, </w:t>
      </w:r>
      <w:r>
        <w:rPr>
          <w:rFonts w:eastAsia="Times New Roman" w:cs="Times New Roman"/>
          <w:b/>
        </w:rPr>
        <w:t xml:space="preserve">by </w:t>
      </w:r>
      <w:r w:rsidR="00390250" w:rsidRPr="00390250">
        <w:rPr>
          <w:rFonts w:eastAsia="Times New Roman" w:cs="Times New Roman"/>
          <w:b/>
        </w:rPr>
        <w:t xml:space="preserve">10 percentage points for English language learners, and </w:t>
      </w:r>
      <w:r>
        <w:rPr>
          <w:rFonts w:eastAsia="Times New Roman" w:cs="Times New Roman"/>
          <w:b/>
        </w:rPr>
        <w:t>by 1</w:t>
      </w:r>
      <w:r w:rsidRPr="00390250">
        <w:rPr>
          <w:rFonts w:eastAsia="Times New Roman" w:cs="Times New Roman"/>
          <w:b/>
        </w:rPr>
        <w:t xml:space="preserve"> </w:t>
      </w:r>
      <w:r w:rsidR="00390250" w:rsidRPr="00390250">
        <w:rPr>
          <w:rFonts w:eastAsia="Times New Roman" w:cs="Times New Roman"/>
          <w:b/>
        </w:rPr>
        <w:t xml:space="preserve">percentage point for high needs students. </w:t>
      </w:r>
    </w:p>
    <w:p w:rsidR="00390250" w:rsidRPr="00390250" w:rsidRDefault="00390250" w:rsidP="00390250">
      <w:pPr>
        <w:spacing w:after="0" w:line="240" w:lineRule="auto"/>
      </w:pPr>
    </w:p>
    <w:tbl>
      <w:tblPr>
        <w:tblStyle w:val="TableGrid6"/>
        <w:tblW w:w="9648" w:type="dxa"/>
        <w:tblLayout w:type="fixed"/>
        <w:tblLook w:val="04A0" w:firstRow="1" w:lastRow="0" w:firstColumn="1" w:lastColumn="0" w:noHBand="0" w:noVBand="1"/>
      </w:tblPr>
      <w:tblGrid>
        <w:gridCol w:w="1638"/>
        <w:gridCol w:w="900"/>
        <w:gridCol w:w="1035"/>
        <w:gridCol w:w="1125"/>
        <w:gridCol w:w="1125"/>
        <w:gridCol w:w="1125"/>
        <w:gridCol w:w="1170"/>
        <w:gridCol w:w="1530"/>
      </w:tblGrid>
      <w:tr w:rsidR="00390250" w:rsidRPr="00390250" w:rsidTr="00336D60">
        <w:tc>
          <w:tcPr>
            <w:tcW w:w="9648" w:type="dxa"/>
            <w:gridSpan w:val="8"/>
            <w:tcBorders>
              <w:top w:val="nil"/>
              <w:left w:val="nil"/>
              <w:right w:val="nil"/>
            </w:tcBorders>
            <w:vAlign w:val="center"/>
          </w:tcPr>
          <w:p w:rsidR="00390250" w:rsidRPr="00390250" w:rsidRDefault="00390250" w:rsidP="00390250">
            <w:pPr>
              <w:spacing w:after="0" w:line="240" w:lineRule="auto"/>
              <w:jc w:val="center"/>
              <w:rPr>
                <w:b/>
                <w:sz w:val="20"/>
                <w:szCs w:val="20"/>
              </w:rPr>
            </w:pPr>
            <w:r w:rsidRPr="00390250">
              <w:rPr>
                <w:b/>
                <w:sz w:val="20"/>
                <w:szCs w:val="20"/>
              </w:rPr>
              <w:t>Table 4: Agawam Public Schools</w:t>
            </w:r>
          </w:p>
          <w:p w:rsidR="00390250" w:rsidRPr="00390250" w:rsidRDefault="00390250" w:rsidP="00390250">
            <w:pPr>
              <w:spacing w:after="0" w:line="240" w:lineRule="auto"/>
              <w:jc w:val="center"/>
              <w:rPr>
                <w:b/>
                <w:sz w:val="20"/>
                <w:szCs w:val="20"/>
              </w:rPr>
            </w:pPr>
            <w:r w:rsidRPr="00390250">
              <w:rPr>
                <w:b/>
                <w:sz w:val="20"/>
                <w:szCs w:val="20"/>
              </w:rPr>
              <w:t>Math Proficiency by Subgroup 2012–2015</w:t>
            </w:r>
          </w:p>
        </w:tc>
      </w:tr>
      <w:tr w:rsidR="00390250" w:rsidRPr="00390250" w:rsidTr="00336D60">
        <w:tc>
          <w:tcPr>
            <w:tcW w:w="1638"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Group</w:t>
            </w:r>
          </w:p>
        </w:tc>
        <w:tc>
          <w:tcPr>
            <w:tcW w:w="900"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p>
        </w:tc>
        <w:tc>
          <w:tcPr>
            <w:tcW w:w="1035"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2012</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2013</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2014</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2015</w:t>
            </w:r>
          </w:p>
        </w:tc>
        <w:tc>
          <w:tcPr>
            <w:tcW w:w="1170" w:type="dxa"/>
            <w:shd w:val="clear" w:color="auto" w:fill="D9D9D9" w:themeFill="background1" w:themeFillShade="D9"/>
            <w:vAlign w:val="center"/>
          </w:tcPr>
          <w:p w:rsidR="00390250" w:rsidRPr="00390250" w:rsidRDefault="00FA33F1" w:rsidP="00390250">
            <w:pPr>
              <w:spacing w:after="0" w:line="240" w:lineRule="auto"/>
              <w:jc w:val="center"/>
              <w:rPr>
                <w:b/>
                <w:sz w:val="20"/>
                <w:szCs w:val="20"/>
              </w:rPr>
            </w:pPr>
            <w:r>
              <w:rPr>
                <w:b/>
                <w:sz w:val="20"/>
                <w:szCs w:val="20"/>
              </w:rPr>
              <w:t>4-</w:t>
            </w:r>
            <w:r w:rsidR="00390250" w:rsidRPr="00390250">
              <w:rPr>
                <w:b/>
                <w:sz w:val="20"/>
                <w:szCs w:val="20"/>
              </w:rPr>
              <w:t>Year Trend</w:t>
            </w:r>
          </w:p>
        </w:tc>
        <w:tc>
          <w:tcPr>
            <w:tcW w:w="1530"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Above/Below State 2014</w:t>
            </w:r>
          </w:p>
        </w:tc>
      </w:tr>
      <w:tr w:rsidR="00390250" w:rsidRPr="00390250" w:rsidTr="00336D60">
        <w:tc>
          <w:tcPr>
            <w:tcW w:w="1638"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All students</w:t>
            </w:r>
          </w:p>
        </w:tc>
        <w:tc>
          <w:tcPr>
            <w:tcW w:w="90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03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62%</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65%</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62%</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65%</w:t>
            </w:r>
          </w:p>
        </w:tc>
        <w:tc>
          <w:tcPr>
            <w:tcW w:w="1170"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3</w:t>
            </w:r>
          </w:p>
        </w:tc>
        <w:tc>
          <w:tcPr>
            <w:tcW w:w="1530"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2</w:t>
            </w:r>
          </w:p>
        </w:tc>
      </w:tr>
      <w:tr w:rsidR="00390250" w:rsidRPr="00390250" w:rsidTr="00336D60">
        <w:tc>
          <w:tcPr>
            <w:tcW w:w="1638" w:type="dxa"/>
            <w:vMerge/>
            <w:shd w:val="clear" w:color="auto" w:fill="auto"/>
            <w:vAlign w:val="center"/>
          </w:tcPr>
          <w:p w:rsidR="00390250" w:rsidRPr="00390250" w:rsidRDefault="00390250" w:rsidP="00390250">
            <w:pPr>
              <w:spacing w:after="0" w:line="240" w:lineRule="auto"/>
              <w:jc w:val="center"/>
              <w:rPr>
                <w:sz w:val="20"/>
                <w:szCs w:val="20"/>
              </w:rPr>
            </w:pPr>
          </w:p>
        </w:tc>
        <w:tc>
          <w:tcPr>
            <w:tcW w:w="90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03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59%</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61%</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60%</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530" w:type="dxa"/>
            <w:vMerge/>
            <w:shd w:val="clear" w:color="auto" w:fill="auto"/>
            <w:vAlign w:val="center"/>
          </w:tcPr>
          <w:p w:rsidR="00390250" w:rsidRPr="00390250" w:rsidRDefault="00390250" w:rsidP="00390250">
            <w:pPr>
              <w:spacing w:after="0" w:line="240" w:lineRule="auto"/>
              <w:jc w:val="center"/>
              <w:rPr>
                <w:sz w:val="20"/>
                <w:szCs w:val="20"/>
              </w:rPr>
            </w:pPr>
          </w:p>
        </w:tc>
      </w:tr>
      <w:tr w:rsidR="00390250" w:rsidRPr="00390250" w:rsidTr="00336D60">
        <w:tc>
          <w:tcPr>
            <w:tcW w:w="1638" w:type="dxa"/>
            <w:vMerge w:val="restart"/>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High Needs</w:t>
            </w:r>
          </w:p>
        </w:tc>
        <w:tc>
          <w:tcPr>
            <w:tcW w:w="900"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03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44%</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47%</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46%</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45%</w:t>
            </w:r>
          </w:p>
        </w:tc>
        <w:tc>
          <w:tcPr>
            <w:tcW w:w="1170"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1</w:t>
            </w:r>
          </w:p>
        </w:tc>
        <w:tc>
          <w:tcPr>
            <w:tcW w:w="1530" w:type="dxa"/>
            <w:vMerge w:val="restart"/>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6</w:t>
            </w:r>
          </w:p>
        </w:tc>
      </w:tr>
      <w:tr w:rsidR="00390250" w:rsidRPr="00390250" w:rsidTr="00336D60">
        <w:tc>
          <w:tcPr>
            <w:tcW w:w="1638" w:type="dxa"/>
            <w:vMerge/>
            <w:shd w:val="clear" w:color="auto" w:fill="auto"/>
            <w:vAlign w:val="center"/>
          </w:tcPr>
          <w:p w:rsidR="00390250" w:rsidRPr="00390250" w:rsidRDefault="00390250" w:rsidP="00390250">
            <w:pPr>
              <w:spacing w:after="0" w:line="240" w:lineRule="auto"/>
              <w:jc w:val="center"/>
              <w:rPr>
                <w:sz w:val="20"/>
                <w:szCs w:val="20"/>
              </w:rPr>
            </w:pPr>
          </w:p>
        </w:tc>
        <w:tc>
          <w:tcPr>
            <w:tcW w:w="900"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035"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37%</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40%</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40%</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530" w:type="dxa"/>
            <w:vMerge/>
            <w:shd w:val="clear" w:color="auto" w:fill="auto"/>
            <w:vAlign w:val="center"/>
          </w:tcPr>
          <w:p w:rsidR="00390250" w:rsidRPr="00390250" w:rsidRDefault="00390250" w:rsidP="00390250">
            <w:pPr>
              <w:spacing w:after="0" w:line="240" w:lineRule="auto"/>
              <w:jc w:val="center"/>
              <w:rPr>
                <w:sz w:val="20"/>
                <w:szCs w:val="20"/>
              </w:rPr>
            </w:pPr>
          </w:p>
        </w:tc>
      </w:tr>
      <w:tr w:rsidR="00390250" w:rsidRPr="00390250" w:rsidTr="00336D60">
        <w:tc>
          <w:tcPr>
            <w:tcW w:w="1638"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Economically Disadvantaged</w:t>
            </w:r>
          </w:p>
        </w:tc>
        <w:tc>
          <w:tcPr>
            <w:tcW w:w="90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03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53%</w:t>
            </w:r>
          </w:p>
        </w:tc>
        <w:tc>
          <w:tcPr>
            <w:tcW w:w="1170"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530"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r>
      <w:tr w:rsidR="00390250" w:rsidRPr="00390250" w:rsidTr="00336D60">
        <w:tc>
          <w:tcPr>
            <w:tcW w:w="1638" w:type="dxa"/>
            <w:vMerge/>
            <w:shd w:val="clear" w:color="auto" w:fill="auto"/>
            <w:vAlign w:val="center"/>
          </w:tcPr>
          <w:p w:rsidR="00390250" w:rsidRPr="00390250" w:rsidRDefault="00390250" w:rsidP="00390250">
            <w:pPr>
              <w:spacing w:after="0" w:line="240" w:lineRule="auto"/>
              <w:jc w:val="center"/>
              <w:rPr>
                <w:sz w:val="20"/>
                <w:szCs w:val="20"/>
              </w:rPr>
            </w:pPr>
          </w:p>
        </w:tc>
        <w:tc>
          <w:tcPr>
            <w:tcW w:w="90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03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530" w:type="dxa"/>
            <w:vMerge/>
            <w:shd w:val="clear" w:color="auto" w:fill="auto"/>
            <w:vAlign w:val="center"/>
          </w:tcPr>
          <w:p w:rsidR="00390250" w:rsidRPr="00390250" w:rsidRDefault="00390250" w:rsidP="00390250">
            <w:pPr>
              <w:spacing w:after="0" w:line="240" w:lineRule="auto"/>
              <w:jc w:val="center"/>
              <w:rPr>
                <w:sz w:val="20"/>
                <w:szCs w:val="20"/>
              </w:rPr>
            </w:pPr>
          </w:p>
        </w:tc>
      </w:tr>
      <w:tr w:rsidR="00390250" w:rsidRPr="00390250" w:rsidTr="00336D60">
        <w:tc>
          <w:tcPr>
            <w:tcW w:w="1638" w:type="dxa"/>
            <w:vMerge w:val="restart"/>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ELL and former ELL students</w:t>
            </w:r>
          </w:p>
        </w:tc>
        <w:tc>
          <w:tcPr>
            <w:tcW w:w="900"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03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46%</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53%</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56%</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56%</w:t>
            </w:r>
          </w:p>
        </w:tc>
        <w:tc>
          <w:tcPr>
            <w:tcW w:w="1170"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10</w:t>
            </w:r>
          </w:p>
        </w:tc>
        <w:tc>
          <w:tcPr>
            <w:tcW w:w="1530" w:type="dxa"/>
            <w:vMerge w:val="restart"/>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21</w:t>
            </w:r>
          </w:p>
        </w:tc>
      </w:tr>
      <w:tr w:rsidR="00390250" w:rsidRPr="00390250" w:rsidTr="00336D60">
        <w:tc>
          <w:tcPr>
            <w:tcW w:w="1638"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c>
          <w:tcPr>
            <w:tcW w:w="900"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03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32%</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35%</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35%</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530"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r>
      <w:tr w:rsidR="00390250" w:rsidRPr="00390250" w:rsidTr="00336D60">
        <w:tc>
          <w:tcPr>
            <w:tcW w:w="1638"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Students with disabilities</w:t>
            </w:r>
          </w:p>
        </w:tc>
        <w:tc>
          <w:tcPr>
            <w:tcW w:w="90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03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20%</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17%</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21%</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18%</w:t>
            </w:r>
          </w:p>
        </w:tc>
        <w:tc>
          <w:tcPr>
            <w:tcW w:w="1170"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-2</w:t>
            </w:r>
          </w:p>
        </w:tc>
        <w:tc>
          <w:tcPr>
            <w:tcW w:w="1530"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-2</w:t>
            </w:r>
          </w:p>
        </w:tc>
      </w:tr>
      <w:tr w:rsidR="00390250" w:rsidRPr="00390250" w:rsidTr="00336D60">
        <w:trPr>
          <w:trHeight w:val="233"/>
        </w:trPr>
        <w:tc>
          <w:tcPr>
            <w:tcW w:w="1638" w:type="dxa"/>
            <w:vMerge/>
            <w:shd w:val="clear" w:color="auto" w:fill="BFBFBF" w:themeFill="background1" w:themeFillShade="BF"/>
            <w:vAlign w:val="center"/>
          </w:tcPr>
          <w:p w:rsidR="00390250" w:rsidRPr="00390250" w:rsidRDefault="00390250" w:rsidP="00390250">
            <w:pPr>
              <w:spacing w:after="0" w:line="240" w:lineRule="auto"/>
              <w:jc w:val="center"/>
              <w:rPr>
                <w:sz w:val="20"/>
                <w:szCs w:val="20"/>
              </w:rPr>
            </w:pPr>
          </w:p>
        </w:tc>
        <w:tc>
          <w:tcPr>
            <w:tcW w:w="90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03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21%</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23%</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23%</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530" w:type="dxa"/>
            <w:vMerge/>
            <w:shd w:val="clear" w:color="auto" w:fill="BFBFBF" w:themeFill="background1" w:themeFillShade="BF"/>
            <w:vAlign w:val="center"/>
          </w:tcPr>
          <w:p w:rsidR="00390250" w:rsidRPr="00390250" w:rsidRDefault="00390250" w:rsidP="00390250">
            <w:pPr>
              <w:spacing w:after="0" w:line="240" w:lineRule="auto"/>
              <w:jc w:val="center"/>
              <w:rPr>
                <w:sz w:val="20"/>
                <w:szCs w:val="20"/>
              </w:rPr>
            </w:pPr>
          </w:p>
        </w:tc>
      </w:tr>
    </w:tbl>
    <w:p w:rsidR="00390250" w:rsidRPr="00390250" w:rsidRDefault="00390250" w:rsidP="00390250">
      <w:pPr>
        <w:spacing w:after="0" w:line="240" w:lineRule="auto"/>
      </w:pPr>
    </w:p>
    <w:p w:rsidR="00390250" w:rsidRPr="00390250" w:rsidRDefault="00390250" w:rsidP="00390250">
      <w:pPr>
        <w:spacing w:after="0" w:line="240" w:lineRule="auto"/>
      </w:pPr>
    </w:p>
    <w:p w:rsidR="00E80F0B" w:rsidRDefault="00E80F0B">
      <w:pPr>
        <w:spacing w:after="0" w:line="240" w:lineRule="auto"/>
      </w:pPr>
      <w:r>
        <w:br w:type="page"/>
      </w:r>
    </w:p>
    <w:p w:rsidR="00E80F0B" w:rsidRPr="00E80F0B" w:rsidRDefault="0080254F" w:rsidP="00E80F0B">
      <w:pPr>
        <w:spacing w:after="0" w:line="240" w:lineRule="auto"/>
      </w:pPr>
      <w:r>
        <w:rPr>
          <w:rFonts w:eastAsia="Times New Roman" w:cs="Times New Roman"/>
          <w:b/>
        </w:rPr>
        <w:lastRenderedPageBreak/>
        <w:t>B</w:t>
      </w:r>
      <w:r w:rsidRPr="00E80F0B">
        <w:rPr>
          <w:rFonts w:eastAsia="Times New Roman" w:cs="Times New Roman"/>
          <w:b/>
        </w:rPr>
        <w:t>etween 2012 and 2015</w:t>
      </w:r>
      <w:r w:rsidR="00530130">
        <w:rPr>
          <w:rFonts w:eastAsia="Times New Roman" w:cs="Times New Roman"/>
          <w:b/>
        </w:rPr>
        <w:t>,</w:t>
      </w:r>
      <w:r>
        <w:rPr>
          <w:rFonts w:eastAsia="Times New Roman" w:cs="Times New Roman"/>
          <w:b/>
        </w:rPr>
        <w:t xml:space="preserve"> t</w:t>
      </w:r>
      <w:r w:rsidRPr="00E80F0B">
        <w:rPr>
          <w:rFonts w:eastAsia="Times New Roman" w:cs="Times New Roman"/>
          <w:b/>
        </w:rPr>
        <w:t xml:space="preserve">he </w:t>
      </w:r>
      <w:r w:rsidR="00E80F0B" w:rsidRPr="00E80F0B">
        <w:rPr>
          <w:rFonts w:eastAsia="Times New Roman" w:cs="Times New Roman"/>
          <w:b/>
        </w:rPr>
        <w:t xml:space="preserve">percentage of students scoring proficient or advanced in science declined by </w:t>
      </w:r>
      <w:r w:rsidR="00FA33F1">
        <w:rPr>
          <w:rFonts w:eastAsia="Times New Roman" w:cs="Times New Roman"/>
          <w:b/>
        </w:rPr>
        <w:t>1</w:t>
      </w:r>
      <w:r w:rsidR="00FA33F1" w:rsidRPr="00E80F0B">
        <w:rPr>
          <w:rFonts w:eastAsia="Times New Roman" w:cs="Times New Roman"/>
          <w:b/>
        </w:rPr>
        <w:t xml:space="preserve"> </w:t>
      </w:r>
      <w:r w:rsidR="00E80F0B" w:rsidRPr="00E80F0B">
        <w:rPr>
          <w:rFonts w:eastAsia="Times New Roman" w:cs="Times New Roman"/>
          <w:b/>
        </w:rPr>
        <w:t xml:space="preserve">percentage point for the district as a whole, by 3 percentage points for high needs students, </w:t>
      </w:r>
      <w:r>
        <w:rPr>
          <w:rFonts w:eastAsia="Times New Roman" w:cs="Times New Roman"/>
          <w:b/>
        </w:rPr>
        <w:t xml:space="preserve">by </w:t>
      </w:r>
      <w:r w:rsidR="00E80F0B" w:rsidRPr="00E80F0B">
        <w:rPr>
          <w:rFonts w:eastAsia="Times New Roman" w:cs="Times New Roman"/>
          <w:b/>
        </w:rPr>
        <w:t>8 percentage points by students with disabilities, and by 11 percentage points for English language learners.</w:t>
      </w:r>
    </w:p>
    <w:p w:rsidR="00E80F0B" w:rsidRPr="00E80F0B" w:rsidRDefault="00E80F0B" w:rsidP="00E80F0B">
      <w:pPr>
        <w:spacing w:after="0" w:line="240" w:lineRule="auto"/>
      </w:pPr>
    </w:p>
    <w:tbl>
      <w:tblPr>
        <w:tblStyle w:val="TableGrid7"/>
        <w:tblW w:w="9648" w:type="dxa"/>
        <w:tblLayout w:type="fixed"/>
        <w:tblLook w:val="04A0" w:firstRow="1" w:lastRow="0" w:firstColumn="1" w:lastColumn="0" w:noHBand="0" w:noVBand="1"/>
      </w:tblPr>
      <w:tblGrid>
        <w:gridCol w:w="1638"/>
        <w:gridCol w:w="810"/>
        <w:gridCol w:w="1125"/>
        <w:gridCol w:w="1125"/>
        <w:gridCol w:w="1125"/>
        <w:gridCol w:w="1125"/>
        <w:gridCol w:w="1170"/>
        <w:gridCol w:w="1530"/>
      </w:tblGrid>
      <w:tr w:rsidR="00E80F0B" w:rsidRPr="00E80F0B" w:rsidTr="00336D60">
        <w:tc>
          <w:tcPr>
            <w:tcW w:w="9648" w:type="dxa"/>
            <w:gridSpan w:val="8"/>
            <w:tcBorders>
              <w:top w:val="nil"/>
              <w:left w:val="nil"/>
              <w:right w:val="nil"/>
            </w:tcBorders>
            <w:vAlign w:val="center"/>
          </w:tcPr>
          <w:p w:rsidR="00E80F0B" w:rsidRPr="00E80F0B" w:rsidRDefault="00E80F0B" w:rsidP="00E80F0B">
            <w:pPr>
              <w:spacing w:after="0" w:line="240" w:lineRule="auto"/>
              <w:jc w:val="center"/>
              <w:rPr>
                <w:b/>
                <w:sz w:val="20"/>
                <w:szCs w:val="20"/>
              </w:rPr>
            </w:pPr>
            <w:r w:rsidRPr="00E80F0B">
              <w:rPr>
                <w:b/>
                <w:sz w:val="20"/>
                <w:szCs w:val="20"/>
              </w:rPr>
              <w:t>Table 5: Agawam Public Schools</w:t>
            </w:r>
          </w:p>
          <w:p w:rsidR="00E80F0B" w:rsidRPr="00E80F0B" w:rsidRDefault="00E80F0B" w:rsidP="00E80F0B">
            <w:pPr>
              <w:spacing w:after="0" w:line="240" w:lineRule="auto"/>
              <w:jc w:val="center"/>
              <w:rPr>
                <w:b/>
                <w:sz w:val="20"/>
                <w:szCs w:val="20"/>
              </w:rPr>
            </w:pPr>
            <w:r w:rsidRPr="00E80F0B">
              <w:rPr>
                <w:b/>
                <w:sz w:val="20"/>
                <w:szCs w:val="20"/>
              </w:rPr>
              <w:t>Science Proficiency by Subgroup 2012–2015</w:t>
            </w:r>
          </w:p>
        </w:tc>
      </w:tr>
      <w:tr w:rsidR="00E80F0B" w:rsidRPr="00E80F0B" w:rsidTr="00336D60">
        <w:tc>
          <w:tcPr>
            <w:tcW w:w="1638"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Group</w:t>
            </w:r>
          </w:p>
        </w:tc>
        <w:tc>
          <w:tcPr>
            <w:tcW w:w="810"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p>
        </w:tc>
        <w:tc>
          <w:tcPr>
            <w:tcW w:w="1125"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2012</w:t>
            </w:r>
          </w:p>
        </w:tc>
        <w:tc>
          <w:tcPr>
            <w:tcW w:w="1125"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2013</w:t>
            </w:r>
          </w:p>
        </w:tc>
        <w:tc>
          <w:tcPr>
            <w:tcW w:w="1125"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2014</w:t>
            </w:r>
          </w:p>
        </w:tc>
        <w:tc>
          <w:tcPr>
            <w:tcW w:w="1125"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2015</w:t>
            </w:r>
          </w:p>
        </w:tc>
        <w:tc>
          <w:tcPr>
            <w:tcW w:w="1170" w:type="dxa"/>
            <w:shd w:val="clear" w:color="auto" w:fill="D9D9D9" w:themeFill="background1" w:themeFillShade="D9"/>
            <w:vAlign w:val="center"/>
          </w:tcPr>
          <w:p w:rsidR="00E80F0B" w:rsidRPr="00E80F0B" w:rsidRDefault="00FD55AA" w:rsidP="00E80F0B">
            <w:pPr>
              <w:spacing w:after="0" w:line="240" w:lineRule="auto"/>
              <w:jc w:val="center"/>
              <w:rPr>
                <w:b/>
                <w:sz w:val="20"/>
                <w:szCs w:val="20"/>
              </w:rPr>
            </w:pPr>
            <w:r>
              <w:rPr>
                <w:b/>
                <w:sz w:val="20"/>
                <w:szCs w:val="20"/>
              </w:rPr>
              <w:t>4-</w:t>
            </w:r>
            <w:r w:rsidR="00E80F0B" w:rsidRPr="00E80F0B">
              <w:rPr>
                <w:b/>
                <w:sz w:val="20"/>
                <w:szCs w:val="20"/>
              </w:rPr>
              <w:t>Year Trend</w:t>
            </w:r>
          </w:p>
        </w:tc>
        <w:tc>
          <w:tcPr>
            <w:tcW w:w="1530"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Above/Below State 2015</w:t>
            </w:r>
          </w:p>
        </w:tc>
      </w:tr>
      <w:tr w:rsidR="00E80F0B" w:rsidRPr="00E80F0B" w:rsidTr="00336D60">
        <w:tc>
          <w:tcPr>
            <w:tcW w:w="1638" w:type="dxa"/>
            <w:vMerge w:val="restart"/>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All students</w:t>
            </w:r>
          </w:p>
        </w:tc>
        <w:tc>
          <w:tcPr>
            <w:tcW w:w="810" w:type="dxa"/>
            <w:shd w:val="clear" w:color="auto" w:fill="auto"/>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District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51%</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49%</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50%</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50%</w:t>
            </w:r>
          </w:p>
        </w:tc>
        <w:tc>
          <w:tcPr>
            <w:tcW w:w="1170"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w:t>
            </w:r>
          </w:p>
        </w:tc>
        <w:tc>
          <w:tcPr>
            <w:tcW w:w="1530" w:type="dxa"/>
            <w:vMerge w:val="restart"/>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-4</w:t>
            </w:r>
          </w:p>
        </w:tc>
      </w:tr>
      <w:tr w:rsidR="00E80F0B" w:rsidRPr="00E80F0B" w:rsidTr="00336D60">
        <w:tc>
          <w:tcPr>
            <w:tcW w:w="1638" w:type="dxa"/>
            <w:vMerge/>
            <w:shd w:val="clear" w:color="auto" w:fill="auto"/>
            <w:vAlign w:val="center"/>
          </w:tcPr>
          <w:p w:rsidR="00E80F0B" w:rsidRPr="00E80F0B" w:rsidRDefault="00E80F0B" w:rsidP="00E80F0B">
            <w:pPr>
              <w:spacing w:after="0" w:line="240" w:lineRule="auto"/>
              <w:jc w:val="center"/>
              <w:rPr>
                <w:sz w:val="20"/>
                <w:szCs w:val="20"/>
              </w:rPr>
            </w:pPr>
          </w:p>
        </w:tc>
        <w:tc>
          <w:tcPr>
            <w:tcW w:w="810" w:type="dxa"/>
            <w:shd w:val="clear" w:color="auto" w:fill="auto"/>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State</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54%</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53%</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55%</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54%</w:t>
            </w:r>
          </w:p>
        </w:tc>
        <w:tc>
          <w:tcPr>
            <w:tcW w:w="117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0</w:t>
            </w:r>
          </w:p>
        </w:tc>
        <w:tc>
          <w:tcPr>
            <w:tcW w:w="1530" w:type="dxa"/>
            <w:vMerge/>
            <w:shd w:val="clear" w:color="auto" w:fill="auto"/>
            <w:vAlign w:val="center"/>
          </w:tcPr>
          <w:p w:rsidR="00E80F0B" w:rsidRPr="00E80F0B" w:rsidRDefault="00E80F0B" w:rsidP="00E80F0B">
            <w:pPr>
              <w:spacing w:after="0" w:line="240" w:lineRule="auto"/>
              <w:jc w:val="center"/>
              <w:rPr>
                <w:sz w:val="20"/>
                <w:szCs w:val="20"/>
              </w:rPr>
            </w:pPr>
          </w:p>
        </w:tc>
      </w:tr>
      <w:tr w:rsidR="00E80F0B" w:rsidRPr="00E80F0B" w:rsidTr="00336D60">
        <w:tc>
          <w:tcPr>
            <w:tcW w:w="1638" w:type="dxa"/>
            <w:vMerge w:val="restart"/>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High Needs</w:t>
            </w:r>
          </w:p>
        </w:tc>
        <w:tc>
          <w:tcPr>
            <w:tcW w:w="810" w:type="dxa"/>
            <w:shd w:val="clear" w:color="auto" w:fill="D9D9D9" w:themeFill="background1" w:themeFillShade="D9"/>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District</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36%</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31%</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36%</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33%</w:t>
            </w:r>
          </w:p>
        </w:tc>
        <w:tc>
          <w:tcPr>
            <w:tcW w:w="1170"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w:t>
            </w:r>
          </w:p>
        </w:tc>
        <w:tc>
          <w:tcPr>
            <w:tcW w:w="1530" w:type="dxa"/>
            <w:vMerge w:val="restart"/>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2</w:t>
            </w:r>
          </w:p>
        </w:tc>
      </w:tr>
      <w:tr w:rsidR="00E80F0B" w:rsidRPr="00E80F0B" w:rsidTr="00336D60">
        <w:tc>
          <w:tcPr>
            <w:tcW w:w="1638" w:type="dxa"/>
            <w:vMerge/>
            <w:shd w:val="clear" w:color="auto" w:fill="auto"/>
            <w:vAlign w:val="center"/>
          </w:tcPr>
          <w:p w:rsidR="00E80F0B" w:rsidRPr="00E80F0B" w:rsidRDefault="00E80F0B" w:rsidP="00E80F0B">
            <w:pPr>
              <w:spacing w:after="0" w:line="240" w:lineRule="auto"/>
              <w:jc w:val="center"/>
              <w:rPr>
                <w:sz w:val="20"/>
                <w:szCs w:val="20"/>
              </w:rPr>
            </w:pPr>
          </w:p>
        </w:tc>
        <w:tc>
          <w:tcPr>
            <w:tcW w:w="810" w:type="dxa"/>
            <w:shd w:val="clear" w:color="auto" w:fill="D9D9D9" w:themeFill="background1" w:themeFillShade="D9"/>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State</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31%</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31%</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33%</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31%</w:t>
            </w:r>
          </w:p>
        </w:tc>
        <w:tc>
          <w:tcPr>
            <w:tcW w:w="117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0</w:t>
            </w:r>
          </w:p>
        </w:tc>
        <w:tc>
          <w:tcPr>
            <w:tcW w:w="1530" w:type="dxa"/>
            <w:vMerge/>
            <w:shd w:val="clear" w:color="auto" w:fill="auto"/>
            <w:vAlign w:val="center"/>
          </w:tcPr>
          <w:p w:rsidR="00E80F0B" w:rsidRPr="00E80F0B" w:rsidRDefault="00E80F0B" w:rsidP="00E80F0B">
            <w:pPr>
              <w:spacing w:after="0" w:line="240" w:lineRule="auto"/>
              <w:jc w:val="center"/>
              <w:rPr>
                <w:sz w:val="20"/>
                <w:szCs w:val="20"/>
              </w:rPr>
            </w:pPr>
          </w:p>
        </w:tc>
      </w:tr>
      <w:tr w:rsidR="00E80F0B" w:rsidRPr="00E80F0B" w:rsidTr="00336D60">
        <w:tc>
          <w:tcPr>
            <w:tcW w:w="1638" w:type="dxa"/>
            <w:vMerge w:val="restart"/>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Economically Disadvantaged</w:t>
            </w:r>
          </w:p>
        </w:tc>
        <w:tc>
          <w:tcPr>
            <w:tcW w:w="810" w:type="dxa"/>
            <w:shd w:val="clear" w:color="auto" w:fill="auto"/>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District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42%</w:t>
            </w:r>
          </w:p>
        </w:tc>
        <w:tc>
          <w:tcPr>
            <w:tcW w:w="117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1530" w:type="dxa"/>
            <w:vMerge w:val="restart"/>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8</w:t>
            </w:r>
          </w:p>
        </w:tc>
      </w:tr>
      <w:tr w:rsidR="00E80F0B" w:rsidRPr="00E80F0B" w:rsidTr="00336D60">
        <w:tc>
          <w:tcPr>
            <w:tcW w:w="1638" w:type="dxa"/>
            <w:vMerge/>
            <w:shd w:val="clear" w:color="auto" w:fill="auto"/>
            <w:vAlign w:val="center"/>
          </w:tcPr>
          <w:p w:rsidR="00E80F0B" w:rsidRPr="00E80F0B" w:rsidRDefault="00E80F0B" w:rsidP="00E80F0B">
            <w:pPr>
              <w:spacing w:after="0" w:line="240" w:lineRule="auto"/>
              <w:jc w:val="center"/>
              <w:rPr>
                <w:sz w:val="20"/>
                <w:szCs w:val="20"/>
              </w:rPr>
            </w:pPr>
          </w:p>
        </w:tc>
        <w:tc>
          <w:tcPr>
            <w:tcW w:w="810" w:type="dxa"/>
            <w:shd w:val="clear" w:color="auto" w:fill="auto"/>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State</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34%</w:t>
            </w:r>
          </w:p>
        </w:tc>
        <w:tc>
          <w:tcPr>
            <w:tcW w:w="117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1530" w:type="dxa"/>
            <w:vMerge/>
            <w:shd w:val="clear" w:color="auto" w:fill="auto"/>
            <w:vAlign w:val="center"/>
          </w:tcPr>
          <w:p w:rsidR="00E80F0B" w:rsidRPr="00E80F0B" w:rsidRDefault="00E80F0B" w:rsidP="00E80F0B">
            <w:pPr>
              <w:spacing w:after="0" w:line="240" w:lineRule="auto"/>
              <w:jc w:val="center"/>
              <w:rPr>
                <w:sz w:val="20"/>
                <w:szCs w:val="20"/>
              </w:rPr>
            </w:pPr>
          </w:p>
        </w:tc>
      </w:tr>
      <w:tr w:rsidR="00E80F0B" w:rsidRPr="00E80F0B" w:rsidTr="00336D60">
        <w:tc>
          <w:tcPr>
            <w:tcW w:w="1638" w:type="dxa"/>
            <w:vMerge w:val="restart"/>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ELL and former ELL students</w:t>
            </w:r>
          </w:p>
        </w:tc>
        <w:tc>
          <w:tcPr>
            <w:tcW w:w="810" w:type="dxa"/>
            <w:shd w:val="clear" w:color="auto" w:fill="D9D9D9" w:themeFill="background1" w:themeFillShade="D9"/>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District</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32%</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20%</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22%</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21%</w:t>
            </w:r>
          </w:p>
        </w:tc>
        <w:tc>
          <w:tcPr>
            <w:tcW w:w="1170"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-11</w:t>
            </w:r>
          </w:p>
        </w:tc>
        <w:tc>
          <w:tcPr>
            <w:tcW w:w="1530" w:type="dxa"/>
            <w:vMerge w:val="restart"/>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2</w:t>
            </w:r>
          </w:p>
        </w:tc>
      </w:tr>
      <w:tr w:rsidR="00E80F0B" w:rsidRPr="00E80F0B" w:rsidTr="00336D60">
        <w:tc>
          <w:tcPr>
            <w:tcW w:w="1638" w:type="dxa"/>
            <w:vMerge/>
            <w:shd w:val="clear" w:color="auto" w:fill="D9D9D9" w:themeFill="background1" w:themeFillShade="D9"/>
            <w:vAlign w:val="center"/>
          </w:tcPr>
          <w:p w:rsidR="00E80F0B" w:rsidRPr="00E80F0B" w:rsidRDefault="00E80F0B" w:rsidP="00E80F0B">
            <w:pPr>
              <w:spacing w:after="0" w:line="240" w:lineRule="auto"/>
              <w:jc w:val="center"/>
              <w:rPr>
                <w:sz w:val="20"/>
                <w:szCs w:val="20"/>
              </w:rPr>
            </w:pPr>
          </w:p>
        </w:tc>
        <w:tc>
          <w:tcPr>
            <w:tcW w:w="810" w:type="dxa"/>
            <w:shd w:val="clear" w:color="auto" w:fill="D9D9D9" w:themeFill="background1" w:themeFillShade="D9"/>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State</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17%</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19%</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18%</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19%</w:t>
            </w:r>
          </w:p>
        </w:tc>
        <w:tc>
          <w:tcPr>
            <w:tcW w:w="117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2</w:t>
            </w:r>
          </w:p>
        </w:tc>
        <w:tc>
          <w:tcPr>
            <w:tcW w:w="1530" w:type="dxa"/>
            <w:vMerge/>
            <w:shd w:val="clear" w:color="auto" w:fill="auto"/>
            <w:vAlign w:val="center"/>
          </w:tcPr>
          <w:p w:rsidR="00E80F0B" w:rsidRPr="00E80F0B" w:rsidRDefault="00E80F0B" w:rsidP="00E80F0B">
            <w:pPr>
              <w:spacing w:after="0" w:line="240" w:lineRule="auto"/>
              <w:jc w:val="center"/>
              <w:rPr>
                <w:sz w:val="20"/>
                <w:szCs w:val="20"/>
              </w:rPr>
            </w:pPr>
          </w:p>
        </w:tc>
      </w:tr>
      <w:tr w:rsidR="00E80F0B" w:rsidRPr="00E80F0B" w:rsidTr="00336D60">
        <w:tc>
          <w:tcPr>
            <w:tcW w:w="1638" w:type="dxa"/>
            <w:vMerge w:val="restart"/>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Students with disabilities</w:t>
            </w:r>
          </w:p>
        </w:tc>
        <w:tc>
          <w:tcPr>
            <w:tcW w:w="810" w:type="dxa"/>
            <w:shd w:val="clear" w:color="auto" w:fill="auto"/>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District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18%</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11%</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17%</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10%</w:t>
            </w:r>
          </w:p>
        </w:tc>
        <w:tc>
          <w:tcPr>
            <w:tcW w:w="1170"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-8</w:t>
            </w:r>
          </w:p>
        </w:tc>
        <w:tc>
          <w:tcPr>
            <w:tcW w:w="1530" w:type="dxa"/>
            <w:vMerge w:val="restart"/>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-12</w:t>
            </w:r>
          </w:p>
        </w:tc>
      </w:tr>
      <w:tr w:rsidR="00E80F0B" w:rsidRPr="00E80F0B" w:rsidTr="00336D60">
        <w:trPr>
          <w:trHeight w:val="242"/>
        </w:trPr>
        <w:tc>
          <w:tcPr>
            <w:tcW w:w="1638" w:type="dxa"/>
            <w:vMerge/>
            <w:shd w:val="clear" w:color="auto" w:fill="BFBFBF" w:themeFill="background1" w:themeFillShade="BF"/>
            <w:vAlign w:val="center"/>
          </w:tcPr>
          <w:p w:rsidR="00E80F0B" w:rsidRPr="00E80F0B" w:rsidRDefault="00E80F0B" w:rsidP="00E80F0B">
            <w:pPr>
              <w:spacing w:after="0" w:line="240" w:lineRule="auto"/>
              <w:jc w:val="center"/>
              <w:rPr>
                <w:sz w:val="20"/>
                <w:szCs w:val="20"/>
              </w:rPr>
            </w:pPr>
          </w:p>
        </w:tc>
        <w:tc>
          <w:tcPr>
            <w:tcW w:w="810" w:type="dxa"/>
            <w:shd w:val="clear" w:color="auto" w:fill="auto"/>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State</w:t>
            </w:r>
          </w:p>
        </w:tc>
        <w:tc>
          <w:tcPr>
            <w:tcW w:w="112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20%</w:t>
            </w:r>
          </w:p>
        </w:tc>
        <w:tc>
          <w:tcPr>
            <w:tcW w:w="112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21%</w:t>
            </w:r>
          </w:p>
        </w:tc>
        <w:tc>
          <w:tcPr>
            <w:tcW w:w="112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21%</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22%</w:t>
            </w:r>
          </w:p>
        </w:tc>
        <w:tc>
          <w:tcPr>
            <w:tcW w:w="117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2</w:t>
            </w:r>
          </w:p>
        </w:tc>
        <w:tc>
          <w:tcPr>
            <w:tcW w:w="1530" w:type="dxa"/>
            <w:vMerge/>
            <w:shd w:val="clear" w:color="auto" w:fill="BFBFBF" w:themeFill="background1" w:themeFillShade="BF"/>
            <w:vAlign w:val="center"/>
          </w:tcPr>
          <w:p w:rsidR="00E80F0B" w:rsidRPr="00E80F0B" w:rsidRDefault="00E80F0B" w:rsidP="00E80F0B">
            <w:pPr>
              <w:spacing w:after="0" w:line="240" w:lineRule="auto"/>
              <w:jc w:val="center"/>
              <w:rPr>
                <w:sz w:val="20"/>
                <w:szCs w:val="20"/>
              </w:rPr>
            </w:pPr>
          </w:p>
        </w:tc>
      </w:tr>
    </w:tbl>
    <w:p w:rsidR="00E80F0B" w:rsidRPr="00E80F0B" w:rsidRDefault="00E80F0B" w:rsidP="00E80F0B">
      <w:pPr>
        <w:spacing w:after="0" w:line="240" w:lineRule="auto"/>
      </w:pPr>
    </w:p>
    <w:p w:rsidR="00E80F0B" w:rsidRPr="00E80F0B" w:rsidRDefault="00E80F0B" w:rsidP="00E80F0B">
      <w:pPr>
        <w:spacing w:after="0" w:line="240" w:lineRule="auto"/>
      </w:pPr>
    </w:p>
    <w:p w:rsidR="00E80F0B" w:rsidRPr="00E80F0B" w:rsidRDefault="00E80F0B" w:rsidP="00E80F0B">
      <w:pPr>
        <w:spacing w:after="0" w:line="240" w:lineRule="auto"/>
      </w:pPr>
    </w:p>
    <w:p w:rsidR="00E80F0B" w:rsidRPr="00E80F0B" w:rsidRDefault="00E80F0B" w:rsidP="00E80F0B">
      <w:pPr>
        <w:spacing w:after="0" w:line="240" w:lineRule="auto"/>
        <w:rPr>
          <w:rFonts w:eastAsia="Times New Roman" w:cs="Times New Roman"/>
          <w:b/>
        </w:rPr>
      </w:pPr>
      <w:r w:rsidRPr="00E80F0B">
        <w:rPr>
          <w:rFonts w:eastAsia="Times New Roman" w:cs="Times New Roman"/>
          <w:b/>
        </w:rPr>
        <w:t xml:space="preserve">The district did not reach its 2015 Composite Performance Index (CPI) targets for all students, high needs students, and students with disabilities in ELA, math, and science. </w:t>
      </w:r>
      <w:r w:rsidR="0080254F">
        <w:rPr>
          <w:rFonts w:eastAsia="Times New Roman" w:cs="Times New Roman"/>
          <w:b/>
        </w:rPr>
        <w:t>The district</w:t>
      </w:r>
      <w:r w:rsidRPr="00E80F0B">
        <w:rPr>
          <w:rFonts w:eastAsia="Times New Roman" w:cs="Times New Roman"/>
          <w:b/>
        </w:rPr>
        <w:t xml:space="preserve"> met </w:t>
      </w:r>
      <w:r w:rsidR="0080254F">
        <w:rPr>
          <w:rFonts w:eastAsia="Times New Roman" w:cs="Times New Roman"/>
          <w:b/>
        </w:rPr>
        <w:t xml:space="preserve">its </w:t>
      </w:r>
      <w:r w:rsidRPr="00E80F0B">
        <w:rPr>
          <w:rFonts w:eastAsia="Times New Roman" w:cs="Times New Roman"/>
          <w:b/>
        </w:rPr>
        <w:t xml:space="preserve">CPI target </w:t>
      </w:r>
      <w:r w:rsidR="0080254F">
        <w:rPr>
          <w:rFonts w:eastAsia="Times New Roman" w:cs="Times New Roman"/>
          <w:b/>
        </w:rPr>
        <w:t xml:space="preserve">for English language learners </w:t>
      </w:r>
      <w:r w:rsidRPr="00E80F0B">
        <w:rPr>
          <w:rFonts w:eastAsia="Times New Roman" w:cs="Times New Roman"/>
          <w:b/>
        </w:rPr>
        <w:t>in math but not in ELA.</w:t>
      </w:r>
    </w:p>
    <w:p w:rsidR="00E80F0B" w:rsidRPr="00E80F0B" w:rsidRDefault="00E80F0B" w:rsidP="00E80F0B">
      <w:pPr>
        <w:spacing w:after="0" w:line="240" w:lineRule="auto"/>
      </w:pPr>
    </w:p>
    <w:tbl>
      <w:tblPr>
        <w:tblStyle w:val="TableGrid7"/>
        <w:tblW w:w="0" w:type="auto"/>
        <w:tblLook w:val="04A0" w:firstRow="1" w:lastRow="0" w:firstColumn="1" w:lastColumn="0" w:noHBand="0" w:noVBand="1"/>
      </w:tblPr>
      <w:tblGrid>
        <w:gridCol w:w="1609"/>
        <w:gridCol w:w="735"/>
        <w:gridCol w:w="850"/>
        <w:gridCol w:w="1080"/>
        <w:gridCol w:w="735"/>
        <w:gridCol w:w="850"/>
        <w:gridCol w:w="1080"/>
        <w:gridCol w:w="707"/>
        <w:gridCol w:w="850"/>
        <w:gridCol w:w="1080"/>
      </w:tblGrid>
      <w:tr w:rsidR="00E80F0B" w:rsidRPr="00E80F0B" w:rsidTr="00336D60">
        <w:tc>
          <w:tcPr>
            <w:tcW w:w="9576" w:type="dxa"/>
            <w:gridSpan w:val="10"/>
            <w:tcBorders>
              <w:top w:val="nil"/>
              <w:left w:val="nil"/>
              <w:right w:val="nil"/>
            </w:tcBorders>
            <w:shd w:val="clear" w:color="auto" w:fill="auto"/>
          </w:tcPr>
          <w:p w:rsidR="00E80F0B" w:rsidRPr="00E80F0B" w:rsidRDefault="00E80F0B" w:rsidP="00E80F0B">
            <w:pPr>
              <w:spacing w:after="0" w:line="240" w:lineRule="auto"/>
              <w:jc w:val="center"/>
              <w:rPr>
                <w:b/>
                <w:sz w:val="20"/>
                <w:szCs w:val="20"/>
              </w:rPr>
            </w:pPr>
            <w:r w:rsidRPr="00E80F0B">
              <w:rPr>
                <w:b/>
                <w:sz w:val="20"/>
                <w:szCs w:val="20"/>
              </w:rPr>
              <w:t>Table 6: Agawam Public Schools</w:t>
            </w:r>
          </w:p>
          <w:p w:rsidR="00E80F0B" w:rsidRPr="00E80F0B" w:rsidRDefault="00E80F0B" w:rsidP="00E80F0B">
            <w:pPr>
              <w:spacing w:after="0" w:line="240" w:lineRule="auto"/>
              <w:jc w:val="center"/>
              <w:rPr>
                <w:b/>
                <w:sz w:val="20"/>
                <w:szCs w:val="20"/>
              </w:rPr>
            </w:pPr>
            <w:r w:rsidRPr="00E80F0B">
              <w:rPr>
                <w:b/>
                <w:sz w:val="20"/>
                <w:szCs w:val="20"/>
              </w:rPr>
              <w:t>2015 CPI and Targets by Subgroup</w:t>
            </w:r>
          </w:p>
        </w:tc>
      </w:tr>
      <w:tr w:rsidR="00E80F0B" w:rsidRPr="00E80F0B" w:rsidTr="00336D60">
        <w:tc>
          <w:tcPr>
            <w:tcW w:w="1609" w:type="dxa"/>
            <w:shd w:val="clear" w:color="auto" w:fill="D9D9D9" w:themeFill="background1" w:themeFillShade="D9"/>
          </w:tcPr>
          <w:p w:rsidR="00E80F0B" w:rsidRPr="00E80F0B" w:rsidRDefault="00E80F0B" w:rsidP="00E80F0B">
            <w:pPr>
              <w:spacing w:after="0" w:line="240" w:lineRule="auto"/>
              <w:rPr>
                <w:b/>
                <w:sz w:val="20"/>
                <w:szCs w:val="20"/>
              </w:rPr>
            </w:pPr>
          </w:p>
        </w:tc>
        <w:tc>
          <w:tcPr>
            <w:tcW w:w="2665" w:type="dxa"/>
            <w:gridSpan w:val="3"/>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ELA</w:t>
            </w:r>
          </w:p>
        </w:tc>
        <w:tc>
          <w:tcPr>
            <w:tcW w:w="2665" w:type="dxa"/>
            <w:gridSpan w:val="3"/>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Math</w:t>
            </w:r>
          </w:p>
        </w:tc>
        <w:tc>
          <w:tcPr>
            <w:tcW w:w="2637" w:type="dxa"/>
            <w:gridSpan w:val="3"/>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Science</w:t>
            </w:r>
          </w:p>
        </w:tc>
      </w:tr>
      <w:tr w:rsidR="00E80F0B" w:rsidRPr="00E80F0B" w:rsidTr="00336D60">
        <w:tc>
          <w:tcPr>
            <w:tcW w:w="1609"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Group</w:t>
            </w:r>
          </w:p>
        </w:tc>
        <w:tc>
          <w:tcPr>
            <w:tcW w:w="735"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2015 CPI</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2015 Target</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Rating</w:t>
            </w:r>
          </w:p>
        </w:tc>
        <w:tc>
          <w:tcPr>
            <w:tcW w:w="735"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2015 CPI</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2015 Target</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Rating</w:t>
            </w:r>
          </w:p>
        </w:tc>
        <w:tc>
          <w:tcPr>
            <w:tcW w:w="707"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2015 CPI</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2015 Target</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Rating</w:t>
            </w:r>
          </w:p>
        </w:tc>
      </w:tr>
      <w:tr w:rsidR="00E80F0B" w:rsidRPr="00E80F0B" w:rsidTr="00336D60">
        <w:tc>
          <w:tcPr>
            <w:tcW w:w="1609"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All students</w:t>
            </w:r>
          </w:p>
        </w:tc>
        <w:tc>
          <w:tcPr>
            <w:tcW w:w="73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87.0</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92.8</w:t>
            </w:r>
          </w:p>
        </w:tc>
        <w:tc>
          <w:tcPr>
            <w:tcW w:w="1080" w:type="dxa"/>
            <w:shd w:val="clear" w:color="auto" w:fill="auto"/>
            <w:vAlign w:val="center"/>
          </w:tcPr>
          <w:p w:rsidR="00E80F0B" w:rsidRPr="00E80F0B" w:rsidRDefault="00E80F0B" w:rsidP="00E80F0B">
            <w:pPr>
              <w:spacing w:after="0" w:line="240" w:lineRule="auto"/>
              <w:jc w:val="center"/>
            </w:pPr>
            <w:r w:rsidRPr="00E80F0B">
              <w:rPr>
                <w:sz w:val="20"/>
                <w:szCs w:val="20"/>
              </w:rPr>
              <w:t>No Change</w:t>
            </w:r>
          </w:p>
        </w:tc>
        <w:tc>
          <w:tcPr>
            <w:tcW w:w="73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83.6</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88.5</w:t>
            </w:r>
          </w:p>
        </w:tc>
        <w:tc>
          <w:tcPr>
            <w:tcW w:w="108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Improved Below Target</w:t>
            </w:r>
          </w:p>
        </w:tc>
        <w:tc>
          <w:tcPr>
            <w:tcW w:w="707"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77.7</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85.9</w:t>
            </w:r>
          </w:p>
        </w:tc>
        <w:tc>
          <w:tcPr>
            <w:tcW w:w="1080" w:type="dxa"/>
            <w:shd w:val="clear" w:color="auto" w:fill="auto"/>
            <w:vAlign w:val="center"/>
          </w:tcPr>
          <w:p w:rsidR="00E80F0B" w:rsidRPr="00E80F0B" w:rsidRDefault="00E80F0B" w:rsidP="00E80F0B">
            <w:pPr>
              <w:spacing w:after="0" w:line="240" w:lineRule="auto"/>
              <w:jc w:val="center"/>
            </w:pPr>
            <w:r w:rsidRPr="00E80F0B">
              <w:rPr>
                <w:sz w:val="20"/>
                <w:szCs w:val="20"/>
              </w:rPr>
              <w:t>No Change</w:t>
            </w:r>
          </w:p>
        </w:tc>
      </w:tr>
      <w:tr w:rsidR="00E80F0B" w:rsidRPr="00E80F0B" w:rsidTr="00336D60">
        <w:tc>
          <w:tcPr>
            <w:tcW w:w="1609"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High Needs</w:t>
            </w:r>
          </w:p>
        </w:tc>
        <w:tc>
          <w:tcPr>
            <w:tcW w:w="735"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77.0</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86.5</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pPr>
            <w:r w:rsidRPr="00E80F0B">
              <w:rPr>
                <w:sz w:val="20"/>
                <w:szCs w:val="20"/>
              </w:rPr>
              <w:t>No Change</w:t>
            </w:r>
          </w:p>
        </w:tc>
        <w:tc>
          <w:tcPr>
            <w:tcW w:w="735"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72.6</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81.7</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No Change</w:t>
            </w:r>
          </w:p>
        </w:tc>
        <w:tc>
          <w:tcPr>
            <w:tcW w:w="707"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67.9</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78.0</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pPr>
            <w:r w:rsidRPr="00E80F0B">
              <w:rPr>
                <w:sz w:val="20"/>
                <w:szCs w:val="20"/>
              </w:rPr>
              <w:t>No Change</w:t>
            </w:r>
          </w:p>
        </w:tc>
      </w:tr>
      <w:tr w:rsidR="00E80F0B" w:rsidRPr="00E80F0B" w:rsidTr="00336D60">
        <w:tc>
          <w:tcPr>
            <w:tcW w:w="1609"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Economically Disadvantaged</w:t>
            </w:r>
            <w:r w:rsidRPr="00E80F0B">
              <w:rPr>
                <w:sz w:val="20"/>
                <w:vertAlign w:val="superscript"/>
              </w:rPr>
              <w:footnoteReference w:id="2"/>
            </w:r>
          </w:p>
        </w:tc>
        <w:tc>
          <w:tcPr>
            <w:tcW w:w="73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81.9</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108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73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77.9</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108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707"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73.2</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108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w:t>
            </w:r>
          </w:p>
        </w:tc>
      </w:tr>
      <w:tr w:rsidR="00E80F0B" w:rsidRPr="00E80F0B" w:rsidTr="00336D60">
        <w:tc>
          <w:tcPr>
            <w:tcW w:w="1609"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ELLs</w:t>
            </w:r>
          </w:p>
        </w:tc>
        <w:tc>
          <w:tcPr>
            <w:tcW w:w="735"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77.2</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84.3</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Declined</w:t>
            </w:r>
          </w:p>
        </w:tc>
        <w:tc>
          <w:tcPr>
            <w:tcW w:w="735"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82.2</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83.3</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On Target</w:t>
            </w:r>
          </w:p>
        </w:tc>
        <w:tc>
          <w:tcPr>
            <w:tcW w:w="707"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w:t>
            </w:r>
          </w:p>
        </w:tc>
      </w:tr>
      <w:tr w:rsidR="00E80F0B" w:rsidRPr="00E80F0B" w:rsidTr="00336D60">
        <w:tc>
          <w:tcPr>
            <w:tcW w:w="1609"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Students with disabilities</w:t>
            </w:r>
          </w:p>
        </w:tc>
        <w:tc>
          <w:tcPr>
            <w:tcW w:w="73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60.9</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77.9</w:t>
            </w:r>
          </w:p>
        </w:tc>
        <w:tc>
          <w:tcPr>
            <w:tcW w:w="108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No Change</w:t>
            </w:r>
          </w:p>
        </w:tc>
        <w:tc>
          <w:tcPr>
            <w:tcW w:w="73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54.6</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73.1</w:t>
            </w:r>
          </w:p>
        </w:tc>
        <w:tc>
          <w:tcPr>
            <w:tcW w:w="108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No Change</w:t>
            </w:r>
          </w:p>
        </w:tc>
        <w:tc>
          <w:tcPr>
            <w:tcW w:w="707"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52.7</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71.0</w:t>
            </w:r>
          </w:p>
        </w:tc>
        <w:tc>
          <w:tcPr>
            <w:tcW w:w="108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Declined</w:t>
            </w:r>
          </w:p>
        </w:tc>
      </w:tr>
    </w:tbl>
    <w:p w:rsidR="00E80F0B" w:rsidRPr="00E80F0B" w:rsidRDefault="00E80F0B" w:rsidP="00E80F0B">
      <w:pPr>
        <w:spacing w:after="0" w:line="240" w:lineRule="auto"/>
      </w:pPr>
    </w:p>
    <w:p w:rsidR="00E80F0B" w:rsidRPr="00E80F0B" w:rsidRDefault="00E80F0B" w:rsidP="00E80F0B">
      <w:pPr>
        <w:spacing w:after="0" w:line="240" w:lineRule="auto"/>
      </w:pPr>
    </w:p>
    <w:p w:rsidR="00E80F0B" w:rsidRPr="00E80F0B" w:rsidRDefault="00E80F0B" w:rsidP="00E80F0B">
      <w:pPr>
        <w:spacing w:after="0" w:line="240" w:lineRule="auto"/>
      </w:pPr>
    </w:p>
    <w:p w:rsidR="00E80F0B" w:rsidRPr="00E80F0B" w:rsidRDefault="00E80F0B" w:rsidP="00E80F0B">
      <w:pPr>
        <w:spacing w:after="0" w:line="240" w:lineRule="auto"/>
      </w:pPr>
    </w:p>
    <w:p w:rsidR="00E80F0B" w:rsidRPr="00E80F0B" w:rsidRDefault="00E80F0B" w:rsidP="00E80F0B">
      <w:pPr>
        <w:spacing w:after="0" w:line="240" w:lineRule="auto"/>
      </w:pPr>
    </w:p>
    <w:p w:rsidR="00BA5E83" w:rsidRPr="00BA5E83" w:rsidRDefault="00BA5E83" w:rsidP="00BA5E83">
      <w:pPr>
        <w:spacing w:after="0" w:line="240" w:lineRule="auto"/>
        <w:contextualSpacing/>
        <w:rPr>
          <w:rFonts w:eastAsia="Times New Roman" w:cs="Times New Roman"/>
          <w:b/>
        </w:rPr>
      </w:pPr>
      <w:r w:rsidRPr="00BA5E83">
        <w:rPr>
          <w:rFonts w:eastAsia="Times New Roman" w:cs="Times New Roman"/>
          <w:b/>
        </w:rPr>
        <w:lastRenderedPageBreak/>
        <w:t xml:space="preserve">Students’ growth in ELA and math </w:t>
      </w:r>
      <w:r w:rsidR="00FA33F1" w:rsidRPr="00BA5E83">
        <w:rPr>
          <w:rFonts w:eastAsia="Times New Roman" w:cs="Times New Roman"/>
          <w:b/>
        </w:rPr>
        <w:t>compare</w:t>
      </w:r>
      <w:r w:rsidR="00FA33F1">
        <w:rPr>
          <w:rFonts w:eastAsia="Times New Roman" w:cs="Times New Roman"/>
          <w:b/>
        </w:rPr>
        <w:t>d with their academic peers state</w:t>
      </w:r>
      <w:r w:rsidR="00FA33F1" w:rsidRPr="00BA5E83">
        <w:rPr>
          <w:rFonts w:eastAsia="Times New Roman" w:cs="Times New Roman"/>
          <w:b/>
        </w:rPr>
        <w:t xml:space="preserve">wide </w:t>
      </w:r>
      <w:r w:rsidRPr="00BA5E83">
        <w:rPr>
          <w:rFonts w:eastAsia="Times New Roman" w:cs="Times New Roman"/>
          <w:b/>
        </w:rPr>
        <w:t>was moderate for all student</w:t>
      </w:r>
      <w:r w:rsidR="009E107F">
        <w:rPr>
          <w:rFonts w:eastAsia="Times New Roman" w:cs="Times New Roman"/>
          <w:b/>
        </w:rPr>
        <w:t>s</w:t>
      </w:r>
      <w:r w:rsidRPr="00BA5E83">
        <w:rPr>
          <w:rFonts w:eastAsia="Times New Roman" w:cs="Times New Roman"/>
          <w:b/>
        </w:rPr>
        <w:t xml:space="preserve"> and English language learners and low for students with disabilities.  High needs students</w:t>
      </w:r>
      <w:r w:rsidR="009E107F">
        <w:rPr>
          <w:rFonts w:eastAsia="Times New Roman" w:cs="Times New Roman"/>
          <w:b/>
        </w:rPr>
        <w:t>’</w:t>
      </w:r>
      <w:r w:rsidRPr="00BA5E83">
        <w:rPr>
          <w:rFonts w:eastAsia="Times New Roman" w:cs="Times New Roman"/>
          <w:b/>
        </w:rPr>
        <w:t xml:space="preserve"> growth was low in ELA and moderate in math compared </w:t>
      </w:r>
      <w:r w:rsidR="00FA33F1">
        <w:rPr>
          <w:rFonts w:eastAsia="Times New Roman" w:cs="Times New Roman"/>
          <w:b/>
        </w:rPr>
        <w:t>with</w:t>
      </w:r>
      <w:r w:rsidR="00FA33F1" w:rsidRPr="00BA5E83">
        <w:rPr>
          <w:rFonts w:eastAsia="Times New Roman" w:cs="Times New Roman"/>
          <w:b/>
        </w:rPr>
        <w:t xml:space="preserve"> </w:t>
      </w:r>
      <w:r w:rsidRPr="00BA5E83">
        <w:rPr>
          <w:rFonts w:eastAsia="Times New Roman" w:cs="Times New Roman"/>
          <w:b/>
        </w:rPr>
        <w:t>their academic peers.</w:t>
      </w:r>
    </w:p>
    <w:p w:rsidR="00BA5E83" w:rsidRPr="00BA5E83" w:rsidRDefault="00BA5E83" w:rsidP="00BA5E83">
      <w:pPr>
        <w:spacing w:after="0" w:line="240" w:lineRule="auto"/>
      </w:pPr>
    </w:p>
    <w:tbl>
      <w:tblPr>
        <w:tblStyle w:val="TableGrid8"/>
        <w:tblW w:w="0" w:type="auto"/>
        <w:tblLook w:val="04A0" w:firstRow="1" w:lastRow="0" w:firstColumn="1" w:lastColumn="0" w:noHBand="0" w:noVBand="1"/>
      </w:tblPr>
      <w:tblGrid>
        <w:gridCol w:w="1836"/>
        <w:gridCol w:w="1080"/>
        <w:gridCol w:w="1242"/>
        <w:gridCol w:w="1422"/>
        <w:gridCol w:w="1332"/>
        <w:gridCol w:w="1206"/>
        <w:gridCol w:w="1458"/>
      </w:tblGrid>
      <w:tr w:rsidR="00BA5E83" w:rsidRPr="00BA5E83" w:rsidTr="00336D60">
        <w:tc>
          <w:tcPr>
            <w:tcW w:w="9576" w:type="dxa"/>
            <w:gridSpan w:val="7"/>
            <w:tcBorders>
              <w:top w:val="nil"/>
              <w:left w:val="nil"/>
              <w:right w:val="nil"/>
            </w:tcBorders>
            <w:vAlign w:val="center"/>
          </w:tcPr>
          <w:p w:rsidR="00BA5E83" w:rsidRPr="00BA5E83" w:rsidRDefault="00BA5E83" w:rsidP="00BA5E83">
            <w:pPr>
              <w:spacing w:after="0" w:line="240" w:lineRule="auto"/>
              <w:jc w:val="center"/>
              <w:rPr>
                <w:b/>
                <w:sz w:val="20"/>
                <w:szCs w:val="20"/>
              </w:rPr>
            </w:pPr>
            <w:r w:rsidRPr="00BA5E83">
              <w:rPr>
                <w:b/>
                <w:sz w:val="20"/>
                <w:szCs w:val="20"/>
              </w:rPr>
              <w:t>Table 7: Agawam Public Schools</w:t>
            </w:r>
          </w:p>
          <w:p w:rsidR="00BA5E83" w:rsidRPr="00BA5E83" w:rsidRDefault="00BA5E83" w:rsidP="00BA5E83">
            <w:pPr>
              <w:spacing w:after="0" w:line="240" w:lineRule="auto"/>
              <w:jc w:val="center"/>
              <w:rPr>
                <w:b/>
                <w:sz w:val="20"/>
                <w:szCs w:val="20"/>
              </w:rPr>
            </w:pPr>
            <w:r w:rsidRPr="00BA5E83">
              <w:rPr>
                <w:b/>
                <w:sz w:val="20"/>
                <w:szCs w:val="20"/>
              </w:rPr>
              <w:t>2015 Median ELA and Math SGP by Subgroup</w:t>
            </w:r>
          </w:p>
        </w:tc>
      </w:tr>
      <w:tr w:rsidR="00BA5E83" w:rsidRPr="00BA5E83" w:rsidTr="00336D60">
        <w:tc>
          <w:tcPr>
            <w:tcW w:w="1836" w:type="dxa"/>
            <w:vMerge w:val="restart"/>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Group</w:t>
            </w:r>
          </w:p>
        </w:tc>
        <w:tc>
          <w:tcPr>
            <w:tcW w:w="3744" w:type="dxa"/>
            <w:gridSpan w:val="3"/>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Median ELA SGP</w:t>
            </w:r>
          </w:p>
        </w:tc>
        <w:tc>
          <w:tcPr>
            <w:tcW w:w="3996" w:type="dxa"/>
            <w:gridSpan w:val="3"/>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Median Math SGP</w:t>
            </w:r>
          </w:p>
        </w:tc>
      </w:tr>
      <w:tr w:rsidR="00BA5E83" w:rsidRPr="00BA5E83" w:rsidTr="00336D60">
        <w:tc>
          <w:tcPr>
            <w:tcW w:w="1836" w:type="dxa"/>
            <w:vMerge/>
            <w:shd w:val="clear" w:color="auto" w:fill="D9D9D9" w:themeFill="background1" w:themeFillShade="D9"/>
            <w:vAlign w:val="center"/>
          </w:tcPr>
          <w:p w:rsidR="00BA5E83" w:rsidRPr="00BA5E83" w:rsidRDefault="00BA5E83" w:rsidP="00BA5E83">
            <w:pPr>
              <w:spacing w:after="0" w:line="240" w:lineRule="auto"/>
              <w:jc w:val="center"/>
              <w:rPr>
                <w:b/>
                <w:sz w:val="20"/>
                <w:szCs w:val="20"/>
              </w:rPr>
            </w:pPr>
          </w:p>
        </w:tc>
        <w:tc>
          <w:tcPr>
            <w:tcW w:w="1080"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District</w:t>
            </w:r>
          </w:p>
        </w:tc>
        <w:tc>
          <w:tcPr>
            <w:tcW w:w="1242"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State</w:t>
            </w:r>
          </w:p>
        </w:tc>
        <w:tc>
          <w:tcPr>
            <w:tcW w:w="1422"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Growth Level</w:t>
            </w:r>
          </w:p>
        </w:tc>
        <w:tc>
          <w:tcPr>
            <w:tcW w:w="1332"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District</w:t>
            </w:r>
          </w:p>
        </w:tc>
        <w:tc>
          <w:tcPr>
            <w:tcW w:w="1206"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State</w:t>
            </w:r>
          </w:p>
        </w:tc>
        <w:tc>
          <w:tcPr>
            <w:tcW w:w="1458"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Growth Level</w:t>
            </w:r>
          </w:p>
        </w:tc>
      </w:tr>
      <w:tr w:rsidR="00BA5E83" w:rsidRPr="00BA5E83" w:rsidTr="00336D60">
        <w:tc>
          <w:tcPr>
            <w:tcW w:w="1836"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All students</w:t>
            </w:r>
          </w:p>
        </w:tc>
        <w:tc>
          <w:tcPr>
            <w:tcW w:w="1080"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42.0</w:t>
            </w:r>
          </w:p>
        </w:tc>
        <w:tc>
          <w:tcPr>
            <w:tcW w:w="1242"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50.0</w:t>
            </w:r>
          </w:p>
        </w:tc>
        <w:tc>
          <w:tcPr>
            <w:tcW w:w="1422" w:type="dxa"/>
            <w:shd w:val="clear" w:color="auto" w:fill="auto"/>
          </w:tcPr>
          <w:p w:rsidR="00BA5E83" w:rsidRPr="00BA5E83" w:rsidRDefault="00BA5E83" w:rsidP="00BA5E83">
            <w:pPr>
              <w:spacing w:after="0" w:line="240" w:lineRule="auto"/>
              <w:jc w:val="center"/>
            </w:pPr>
            <w:r w:rsidRPr="00BA5E83">
              <w:rPr>
                <w:sz w:val="20"/>
                <w:szCs w:val="20"/>
              </w:rPr>
              <w:t>Moderate</w:t>
            </w:r>
          </w:p>
        </w:tc>
        <w:tc>
          <w:tcPr>
            <w:tcW w:w="1332"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47.0</w:t>
            </w:r>
          </w:p>
        </w:tc>
        <w:tc>
          <w:tcPr>
            <w:tcW w:w="1206"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50.0</w:t>
            </w:r>
          </w:p>
        </w:tc>
        <w:tc>
          <w:tcPr>
            <w:tcW w:w="1458" w:type="dxa"/>
            <w:shd w:val="clear" w:color="auto" w:fill="auto"/>
          </w:tcPr>
          <w:p w:rsidR="00BA5E83" w:rsidRPr="00BA5E83" w:rsidRDefault="00BA5E83" w:rsidP="00BA5E83">
            <w:pPr>
              <w:spacing w:after="0" w:line="240" w:lineRule="auto"/>
              <w:jc w:val="center"/>
            </w:pPr>
            <w:r w:rsidRPr="00BA5E83">
              <w:rPr>
                <w:sz w:val="20"/>
                <w:szCs w:val="20"/>
              </w:rPr>
              <w:t>Moderate</w:t>
            </w:r>
          </w:p>
        </w:tc>
      </w:tr>
      <w:tr w:rsidR="00BA5E83" w:rsidRPr="00BA5E83" w:rsidTr="00336D60">
        <w:tc>
          <w:tcPr>
            <w:tcW w:w="1836"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High Needs</w:t>
            </w:r>
          </w:p>
        </w:tc>
        <w:tc>
          <w:tcPr>
            <w:tcW w:w="1080"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40.0</w:t>
            </w:r>
          </w:p>
        </w:tc>
        <w:tc>
          <w:tcPr>
            <w:tcW w:w="1242"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47.0</w:t>
            </w:r>
          </w:p>
        </w:tc>
        <w:tc>
          <w:tcPr>
            <w:tcW w:w="1422" w:type="dxa"/>
            <w:shd w:val="clear" w:color="auto" w:fill="D9D9D9" w:themeFill="background1" w:themeFillShade="D9"/>
          </w:tcPr>
          <w:p w:rsidR="00BA5E83" w:rsidRPr="00BA5E83" w:rsidRDefault="00BA5E83" w:rsidP="00BA5E83">
            <w:pPr>
              <w:spacing w:after="0" w:line="240" w:lineRule="auto"/>
              <w:jc w:val="center"/>
            </w:pPr>
            <w:r w:rsidRPr="00BA5E83">
              <w:rPr>
                <w:sz w:val="20"/>
                <w:szCs w:val="20"/>
              </w:rPr>
              <w:t>Low</w:t>
            </w:r>
          </w:p>
        </w:tc>
        <w:tc>
          <w:tcPr>
            <w:tcW w:w="1332"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44.0</w:t>
            </w:r>
          </w:p>
        </w:tc>
        <w:tc>
          <w:tcPr>
            <w:tcW w:w="1206"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46.0</w:t>
            </w:r>
          </w:p>
        </w:tc>
        <w:tc>
          <w:tcPr>
            <w:tcW w:w="1458" w:type="dxa"/>
            <w:shd w:val="clear" w:color="auto" w:fill="D9D9D9" w:themeFill="background1" w:themeFillShade="D9"/>
          </w:tcPr>
          <w:p w:rsidR="00BA5E83" w:rsidRPr="00BA5E83" w:rsidRDefault="00BA5E83" w:rsidP="00BA5E83">
            <w:pPr>
              <w:spacing w:after="0" w:line="240" w:lineRule="auto"/>
              <w:jc w:val="center"/>
            </w:pPr>
            <w:r w:rsidRPr="00BA5E83">
              <w:rPr>
                <w:sz w:val="20"/>
                <w:szCs w:val="20"/>
              </w:rPr>
              <w:t>Moderate</w:t>
            </w:r>
          </w:p>
        </w:tc>
      </w:tr>
      <w:tr w:rsidR="00BA5E83" w:rsidRPr="00BA5E83" w:rsidTr="00336D60">
        <w:tc>
          <w:tcPr>
            <w:tcW w:w="1836" w:type="dxa"/>
            <w:shd w:val="clear" w:color="auto" w:fill="auto"/>
            <w:vAlign w:val="center"/>
          </w:tcPr>
          <w:p w:rsidR="00BA5E83" w:rsidRPr="00BA5E83" w:rsidRDefault="00937ADE" w:rsidP="00BA5E83">
            <w:pPr>
              <w:spacing w:after="0" w:line="240" w:lineRule="auto"/>
              <w:jc w:val="center"/>
              <w:rPr>
                <w:sz w:val="20"/>
                <w:szCs w:val="20"/>
              </w:rPr>
            </w:pPr>
            <w:r>
              <w:rPr>
                <w:sz w:val="20"/>
                <w:szCs w:val="20"/>
              </w:rPr>
              <w:t>Econ. Disad</w:t>
            </w:r>
            <w:r w:rsidR="00BA5E83" w:rsidRPr="00BA5E83">
              <w:rPr>
                <w:sz w:val="20"/>
                <w:szCs w:val="20"/>
              </w:rPr>
              <w:t>.</w:t>
            </w:r>
          </w:p>
        </w:tc>
        <w:tc>
          <w:tcPr>
            <w:tcW w:w="1080"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242"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22" w:type="dxa"/>
            <w:shd w:val="clear" w:color="auto" w:fill="auto"/>
          </w:tcPr>
          <w:p w:rsidR="00BA5E83" w:rsidRPr="00BA5E83" w:rsidRDefault="00BA5E83" w:rsidP="00BA5E83">
            <w:pPr>
              <w:spacing w:after="0" w:line="240" w:lineRule="auto"/>
              <w:jc w:val="center"/>
            </w:pPr>
            <w:r w:rsidRPr="00BA5E83">
              <w:rPr>
                <w:sz w:val="20"/>
                <w:szCs w:val="20"/>
              </w:rPr>
              <w:t>--</w:t>
            </w:r>
          </w:p>
        </w:tc>
        <w:tc>
          <w:tcPr>
            <w:tcW w:w="1332"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206"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58" w:type="dxa"/>
            <w:shd w:val="clear" w:color="auto" w:fill="auto"/>
          </w:tcPr>
          <w:p w:rsidR="00BA5E83" w:rsidRPr="00BA5E83" w:rsidRDefault="00BA5E83" w:rsidP="00BA5E83">
            <w:pPr>
              <w:spacing w:after="0" w:line="240" w:lineRule="auto"/>
              <w:jc w:val="center"/>
            </w:pPr>
            <w:r w:rsidRPr="00BA5E83">
              <w:rPr>
                <w:sz w:val="20"/>
                <w:szCs w:val="20"/>
              </w:rPr>
              <w:t>--</w:t>
            </w:r>
          </w:p>
        </w:tc>
      </w:tr>
      <w:tr w:rsidR="00BA5E83" w:rsidRPr="00BA5E83" w:rsidTr="00336D60">
        <w:tc>
          <w:tcPr>
            <w:tcW w:w="1836"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ELLs</w:t>
            </w:r>
          </w:p>
        </w:tc>
        <w:tc>
          <w:tcPr>
            <w:tcW w:w="1080"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52.0</w:t>
            </w:r>
          </w:p>
        </w:tc>
        <w:tc>
          <w:tcPr>
            <w:tcW w:w="1242"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53.0</w:t>
            </w:r>
          </w:p>
        </w:tc>
        <w:tc>
          <w:tcPr>
            <w:tcW w:w="1422" w:type="dxa"/>
            <w:shd w:val="clear" w:color="auto" w:fill="D9D9D9" w:themeFill="background1" w:themeFillShade="D9"/>
          </w:tcPr>
          <w:p w:rsidR="00BA5E83" w:rsidRPr="00BA5E83" w:rsidRDefault="00BA5E83" w:rsidP="00BA5E83">
            <w:pPr>
              <w:spacing w:after="0" w:line="240" w:lineRule="auto"/>
              <w:jc w:val="center"/>
            </w:pPr>
            <w:r w:rsidRPr="00BA5E83">
              <w:rPr>
                <w:sz w:val="20"/>
                <w:szCs w:val="20"/>
              </w:rPr>
              <w:t>Moderate</w:t>
            </w:r>
          </w:p>
        </w:tc>
        <w:tc>
          <w:tcPr>
            <w:tcW w:w="1332"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43.5</w:t>
            </w:r>
          </w:p>
        </w:tc>
        <w:tc>
          <w:tcPr>
            <w:tcW w:w="1206"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51.0</w:t>
            </w:r>
          </w:p>
        </w:tc>
        <w:tc>
          <w:tcPr>
            <w:tcW w:w="1458" w:type="dxa"/>
            <w:shd w:val="clear" w:color="auto" w:fill="D9D9D9" w:themeFill="background1" w:themeFillShade="D9"/>
          </w:tcPr>
          <w:p w:rsidR="00BA5E83" w:rsidRPr="00BA5E83" w:rsidRDefault="00BA5E83" w:rsidP="00BA5E83">
            <w:pPr>
              <w:spacing w:after="0" w:line="240" w:lineRule="auto"/>
              <w:jc w:val="center"/>
            </w:pPr>
            <w:r w:rsidRPr="00BA5E83">
              <w:rPr>
                <w:sz w:val="20"/>
                <w:szCs w:val="20"/>
              </w:rPr>
              <w:t>Moderate</w:t>
            </w:r>
          </w:p>
        </w:tc>
      </w:tr>
      <w:tr w:rsidR="00BA5E83" w:rsidRPr="00BA5E83" w:rsidTr="00336D60">
        <w:tc>
          <w:tcPr>
            <w:tcW w:w="1836"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SWD</w:t>
            </w:r>
          </w:p>
        </w:tc>
        <w:tc>
          <w:tcPr>
            <w:tcW w:w="1080"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35.0</w:t>
            </w:r>
          </w:p>
        </w:tc>
        <w:tc>
          <w:tcPr>
            <w:tcW w:w="1242"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43.0</w:t>
            </w:r>
          </w:p>
        </w:tc>
        <w:tc>
          <w:tcPr>
            <w:tcW w:w="1422" w:type="dxa"/>
            <w:shd w:val="clear" w:color="auto" w:fill="auto"/>
          </w:tcPr>
          <w:p w:rsidR="00BA5E83" w:rsidRPr="00BA5E83" w:rsidRDefault="00BA5E83" w:rsidP="00BA5E83">
            <w:pPr>
              <w:spacing w:after="0" w:line="240" w:lineRule="auto"/>
              <w:jc w:val="center"/>
            </w:pPr>
            <w:r w:rsidRPr="00BA5E83">
              <w:rPr>
                <w:sz w:val="20"/>
                <w:szCs w:val="20"/>
              </w:rPr>
              <w:t>Low</w:t>
            </w:r>
          </w:p>
        </w:tc>
        <w:tc>
          <w:tcPr>
            <w:tcW w:w="1332"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37.0</w:t>
            </w:r>
          </w:p>
        </w:tc>
        <w:tc>
          <w:tcPr>
            <w:tcW w:w="1206"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43.0</w:t>
            </w:r>
          </w:p>
        </w:tc>
        <w:tc>
          <w:tcPr>
            <w:tcW w:w="1458" w:type="dxa"/>
            <w:shd w:val="clear" w:color="auto" w:fill="auto"/>
          </w:tcPr>
          <w:p w:rsidR="00BA5E83" w:rsidRPr="00BA5E83" w:rsidRDefault="00BA5E83" w:rsidP="00BA5E83">
            <w:pPr>
              <w:spacing w:after="0" w:line="240" w:lineRule="auto"/>
              <w:jc w:val="center"/>
            </w:pPr>
            <w:r w:rsidRPr="00BA5E83">
              <w:rPr>
                <w:sz w:val="20"/>
                <w:szCs w:val="20"/>
              </w:rPr>
              <w:t>Low</w:t>
            </w:r>
          </w:p>
        </w:tc>
      </w:tr>
    </w:tbl>
    <w:p w:rsidR="00BA5E83" w:rsidRPr="00BA5E83" w:rsidRDefault="00BA5E83" w:rsidP="00BA5E83">
      <w:pPr>
        <w:spacing w:after="0" w:line="240" w:lineRule="auto"/>
      </w:pPr>
    </w:p>
    <w:p w:rsidR="00BA5E83" w:rsidRPr="00BA5E83" w:rsidRDefault="00BA5E83" w:rsidP="00BA5E83">
      <w:pPr>
        <w:spacing w:after="0" w:line="240" w:lineRule="auto"/>
      </w:pPr>
    </w:p>
    <w:p w:rsidR="00BA5E83" w:rsidRPr="00BA5E83" w:rsidRDefault="00BA5E83" w:rsidP="00BA5E83">
      <w:pPr>
        <w:spacing w:after="0" w:line="240" w:lineRule="auto"/>
      </w:pPr>
    </w:p>
    <w:p w:rsidR="00BA5E83" w:rsidRPr="00BA5E83" w:rsidRDefault="009E107F" w:rsidP="00BA5E83">
      <w:pPr>
        <w:spacing w:after="0" w:line="240" w:lineRule="auto"/>
        <w:rPr>
          <w:b/>
        </w:rPr>
      </w:pPr>
      <w:r>
        <w:rPr>
          <w:b/>
        </w:rPr>
        <w:t>Between 2013 and 2015</w:t>
      </w:r>
      <w:r w:rsidR="00FA33F1">
        <w:rPr>
          <w:b/>
        </w:rPr>
        <w:t>,</w:t>
      </w:r>
      <w:r>
        <w:rPr>
          <w:b/>
        </w:rPr>
        <w:t xml:space="preserve"> </w:t>
      </w:r>
      <w:r w:rsidR="00BA5E83" w:rsidRPr="00BA5E83">
        <w:rPr>
          <w:b/>
        </w:rPr>
        <w:t xml:space="preserve">Agawam’s </w:t>
      </w:r>
      <w:r w:rsidRPr="00BA5E83">
        <w:rPr>
          <w:b/>
        </w:rPr>
        <w:t>out</w:t>
      </w:r>
      <w:r>
        <w:rPr>
          <w:b/>
        </w:rPr>
        <w:t>-</w:t>
      </w:r>
      <w:r w:rsidRPr="00BA5E83">
        <w:rPr>
          <w:b/>
        </w:rPr>
        <w:t>of</w:t>
      </w:r>
      <w:r>
        <w:rPr>
          <w:b/>
        </w:rPr>
        <w:t>-</w:t>
      </w:r>
      <w:r w:rsidR="00BA5E83" w:rsidRPr="00BA5E83">
        <w:rPr>
          <w:b/>
        </w:rPr>
        <w:t>school and in-school suspension rates have declined and in 2015 were well below the state rate</w:t>
      </w:r>
      <w:r>
        <w:rPr>
          <w:b/>
        </w:rPr>
        <w:t>s</w:t>
      </w:r>
      <w:r w:rsidR="00BA5E83" w:rsidRPr="00BA5E83">
        <w:rPr>
          <w:b/>
        </w:rPr>
        <w:t xml:space="preserve"> for all reportable groups.</w:t>
      </w:r>
    </w:p>
    <w:p w:rsidR="00BA5E83" w:rsidRPr="00BA5E83" w:rsidRDefault="00BA5E83" w:rsidP="00BA5E83">
      <w:pPr>
        <w:spacing w:after="0" w:line="240" w:lineRule="auto"/>
      </w:pPr>
    </w:p>
    <w:tbl>
      <w:tblPr>
        <w:tblStyle w:val="TableGrid8"/>
        <w:tblW w:w="0" w:type="auto"/>
        <w:tblLook w:val="04A0" w:firstRow="1" w:lastRow="0" w:firstColumn="1" w:lastColumn="0" w:noHBand="0" w:noVBand="1"/>
      </w:tblPr>
      <w:tblGrid>
        <w:gridCol w:w="1833"/>
        <w:gridCol w:w="2055"/>
        <w:gridCol w:w="1354"/>
        <w:gridCol w:w="1445"/>
        <w:gridCol w:w="1444"/>
        <w:gridCol w:w="1445"/>
      </w:tblGrid>
      <w:tr w:rsidR="00BA5E83" w:rsidRPr="00BA5E83" w:rsidTr="00336D60">
        <w:tc>
          <w:tcPr>
            <w:tcW w:w="9576" w:type="dxa"/>
            <w:gridSpan w:val="6"/>
            <w:tcBorders>
              <w:top w:val="nil"/>
              <w:left w:val="nil"/>
              <w:right w:val="nil"/>
            </w:tcBorders>
            <w:shd w:val="clear" w:color="auto" w:fill="auto"/>
          </w:tcPr>
          <w:p w:rsidR="00BA5E83" w:rsidRPr="00BA5E83" w:rsidRDefault="00BA5E83" w:rsidP="00BA5E83">
            <w:pPr>
              <w:spacing w:after="0" w:line="240" w:lineRule="auto"/>
              <w:jc w:val="center"/>
              <w:rPr>
                <w:b/>
                <w:sz w:val="20"/>
                <w:szCs w:val="20"/>
              </w:rPr>
            </w:pPr>
            <w:r w:rsidRPr="00BA5E83">
              <w:rPr>
                <w:b/>
                <w:sz w:val="20"/>
                <w:szCs w:val="20"/>
              </w:rPr>
              <w:t>Table 8: Agawam Public Schools</w:t>
            </w:r>
          </w:p>
          <w:p w:rsidR="00BA5E83" w:rsidRPr="00BA5E83" w:rsidRDefault="00530130" w:rsidP="00530130">
            <w:pPr>
              <w:spacing w:after="0" w:line="240" w:lineRule="auto"/>
              <w:jc w:val="center"/>
              <w:rPr>
                <w:sz w:val="20"/>
                <w:szCs w:val="20"/>
              </w:rPr>
            </w:pPr>
            <w:r w:rsidRPr="00BA5E83">
              <w:rPr>
                <w:b/>
                <w:sz w:val="20"/>
                <w:szCs w:val="20"/>
              </w:rPr>
              <w:t>Out</w:t>
            </w:r>
            <w:r>
              <w:rPr>
                <w:b/>
                <w:sz w:val="20"/>
                <w:szCs w:val="20"/>
              </w:rPr>
              <w:t>-</w:t>
            </w:r>
            <w:r w:rsidRPr="00BA5E83">
              <w:rPr>
                <w:b/>
                <w:sz w:val="20"/>
                <w:szCs w:val="20"/>
              </w:rPr>
              <w:t>of</w:t>
            </w:r>
            <w:r>
              <w:rPr>
                <w:b/>
                <w:sz w:val="20"/>
                <w:szCs w:val="20"/>
              </w:rPr>
              <w:t>-</w:t>
            </w:r>
            <w:r w:rsidR="00BA5E83" w:rsidRPr="00BA5E83">
              <w:rPr>
                <w:b/>
                <w:sz w:val="20"/>
                <w:szCs w:val="20"/>
              </w:rPr>
              <w:t xml:space="preserve">School and </w:t>
            </w:r>
            <w:r w:rsidRPr="00BA5E83">
              <w:rPr>
                <w:b/>
                <w:sz w:val="20"/>
                <w:szCs w:val="20"/>
              </w:rPr>
              <w:t>In</w:t>
            </w:r>
            <w:r>
              <w:rPr>
                <w:b/>
                <w:sz w:val="20"/>
                <w:szCs w:val="20"/>
              </w:rPr>
              <w:t>-</w:t>
            </w:r>
            <w:r w:rsidR="00BA5E83" w:rsidRPr="00BA5E83">
              <w:rPr>
                <w:b/>
                <w:sz w:val="20"/>
                <w:szCs w:val="20"/>
              </w:rPr>
              <w:t>School Suspensions by Subgroup 2013–2015</w:t>
            </w:r>
          </w:p>
        </w:tc>
      </w:tr>
      <w:tr w:rsidR="00BA5E83" w:rsidRPr="00BA5E83" w:rsidTr="00336D60">
        <w:tc>
          <w:tcPr>
            <w:tcW w:w="1833"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Group</w:t>
            </w:r>
          </w:p>
        </w:tc>
        <w:tc>
          <w:tcPr>
            <w:tcW w:w="2055"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Type of Suspension</w:t>
            </w:r>
          </w:p>
        </w:tc>
        <w:tc>
          <w:tcPr>
            <w:tcW w:w="1354"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2013</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2014</w:t>
            </w:r>
          </w:p>
        </w:tc>
        <w:tc>
          <w:tcPr>
            <w:tcW w:w="1444"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2015</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State 2015</w:t>
            </w:r>
          </w:p>
        </w:tc>
      </w:tr>
      <w:tr w:rsidR="00BA5E83" w:rsidRPr="00BA5E83" w:rsidTr="00336D60">
        <w:tc>
          <w:tcPr>
            <w:tcW w:w="1833" w:type="dxa"/>
            <w:vMerge w:val="restart"/>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High Needs</w:t>
            </w:r>
          </w:p>
        </w:tc>
        <w:tc>
          <w:tcPr>
            <w:tcW w:w="205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OSS</w:t>
            </w:r>
          </w:p>
        </w:tc>
        <w:tc>
          <w:tcPr>
            <w:tcW w:w="135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3.9%</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2.4%</w:t>
            </w:r>
          </w:p>
        </w:tc>
        <w:tc>
          <w:tcPr>
            <w:tcW w:w="144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0.5%</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4.8%</w:t>
            </w:r>
          </w:p>
        </w:tc>
      </w:tr>
      <w:tr w:rsidR="00BA5E83" w:rsidRPr="00BA5E83" w:rsidTr="00336D60">
        <w:tc>
          <w:tcPr>
            <w:tcW w:w="1833" w:type="dxa"/>
            <w:vMerge/>
            <w:shd w:val="clear" w:color="auto" w:fill="auto"/>
            <w:vAlign w:val="center"/>
          </w:tcPr>
          <w:p w:rsidR="00BA5E83" w:rsidRPr="00BA5E83" w:rsidRDefault="00BA5E83" w:rsidP="00BA5E83">
            <w:pPr>
              <w:spacing w:after="0" w:line="240" w:lineRule="auto"/>
              <w:jc w:val="center"/>
              <w:rPr>
                <w:sz w:val="20"/>
                <w:szCs w:val="20"/>
              </w:rPr>
            </w:pPr>
          </w:p>
        </w:tc>
        <w:tc>
          <w:tcPr>
            <w:tcW w:w="205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ISS</w:t>
            </w:r>
          </w:p>
        </w:tc>
        <w:tc>
          <w:tcPr>
            <w:tcW w:w="135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6.0%</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4.7%</w:t>
            </w:r>
          </w:p>
        </w:tc>
        <w:tc>
          <w:tcPr>
            <w:tcW w:w="144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0.1%</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2.7%</w:t>
            </w:r>
          </w:p>
        </w:tc>
      </w:tr>
      <w:tr w:rsidR="00BA5E83" w:rsidRPr="00BA5E83" w:rsidTr="00336D60">
        <w:tc>
          <w:tcPr>
            <w:tcW w:w="1833" w:type="dxa"/>
            <w:vMerge w:val="restart"/>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Economically disadvantaged*</w:t>
            </w:r>
          </w:p>
        </w:tc>
        <w:tc>
          <w:tcPr>
            <w:tcW w:w="205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OSS</w:t>
            </w:r>
          </w:p>
        </w:tc>
        <w:tc>
          <w:tcPr>
            <w:tcW w:w="1354"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4.3%</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2.4%</w:t>
            </w:r>
          </w:p>
        </w:tc>
        <w:tc>
          <w:tcPr>
            <w:tcW w:w="1444"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5.4%</w:t>
            </w:r>
          </w:p>
        </w:tc>
      </w:tr>
      <w:tr w:rsidR="00BA5E83" w:rsidRPr="00BA5E83" w:rsidTr="00336D60">
        <w:tc>
          <w:tcPr>
            <w:tcW w:w="1833" w:type="dxa"/>
            <w:vMerge/>
            <w:shd w:val="clear" w:color="auto" w:fill="D9D9D9" w:themeFill="background1" w:themeFillShade="D9"/>
            <w:vAlign w:val="center"/>
          </w:tcPr>
          <w:p w:rsidR="00BA5E83" w:rsidRPr="00BA5E83" w:rsidRDefault="00BA5E83" w:rsidP="00BA5E83">
            <w:pPr>
              <w:spacing w:after="0" w:line="240" w:lineRule="auto"/>
              <w:jc w:val="center"/>
              <w:rPr>
                <w:sz w:val="20"/>
                <w:szCs w:val="20"/>
              </w:rPr>
            </w:pPr>
          </w:p>
        </w:tc>
        <w:tc>
          <w:tcPr>
            <w:tcW w:w="205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ISS</w:t>
            </w:r>
          </w:p>
        </w:tc>
        <w:tc>
          <w:tcPr>
            <w:tcW w:w="1354"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6.7%</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5.4%</w:t>
            </w:r>
          </w:p>
        </w:tc>
        <w:tc>
          <w:tcPr>
            <w:tcW w:w="1444"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2.9%</w:t>
            </w:r>
          </w:p>
        </w:tc>
      </w:tr>
      <w:tr w:rsidR="00BA5E83" w:rsidRPr="00BA5E83" w:rsidTr="00336D60">
        <w:tc>
          <w:tcPr>
            <w:tcW w:w="1833" w:type="dxa"/>
            <w:vMerge w:val="restart"/>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Students with disabilities</w:t>
            </w:r>
          </w:p>
        </w:tc>
        <w:tc>
          <w:tcPr>
            <w:tcW w:w="205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OSS</w:t>
            </w:r>
          </w:p>
        </w:tc>
        <w:tc>
          <w:tcPr>
            <w:tcW w:w="135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4.8%</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3.3%</w:t>
            </w:r>
          </w:p>
        </w:tc>
        <w:tc>
          <w:tcPr>
            <w:tcW w:w="144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6.1%</w:t>
            </w:r>
          </w:p>
        </w:tc>
      </w:tr>
      <w:tr w:rsidR="00BA5E83" w:rsidRPr="00BA5E83" w:rsidTr="00336D60">
        <w:tc>
          <w:tcPr>
            <w:tcW w:w="1833" w:type="dxa"/>
            <w:vMerge/>
            <w:shd w:val="clear" w:color="auto" w:fill="auto"/>
            <w:vAlign w:val="center"/>
          </w:tcPr>
          <w:p w:rsidR="00BA5E83" w:rsidRPr="00BA5E83" w:rsidRDefault="00BA5E83" w:rsidP="00BA5E83">
            <w:pPr>
              <w:spacing w:after="0" w:line="240" w:lineRule="auto"/>
              <w:jc w:val="center"/>
              <w:rPr>
                <w:sz w:val="20"/>
                <w:szCs w:val="20"/>
              </w:rPr>
            </w:pPr>
          </w:p>
        </w:tc>
        <w:tc>
          <w:tcPr>
            <w:tcW w:w="205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ISS</w:t>
            </w:r>
          </w:p>
        </w:tc>
        <w:tc>
          <w:tcPr>
            <w:tcW w:w="135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4.8%</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3.4%</w:t>
            </w:r>
          </w:p>
        </w:tc>
        <w:tc>
          <w:tcPr>
            <w:tcW w:w="144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3.4%</w:t>
            </w:r>
          </w:p>
        </w:tc>
      </w:tr>
      <w:tr w:rsidR="00BA5E83" w:rsidRPr="00BA5E83" w:rsidTr="00336D60">
        <w:tc>
          <w:tcPr>
            <w:tcW w:w="1833" w:type="dxa"/>
            <w:vMerge w:val="restart"/>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ELLs</w:t>
            </w:r>
          </w:p>
        </w:tc>
        <w:tc>
          <w:tcPr>
            <w:tcW w:w="205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OSS</w:t>
            </w:r>
          </w:p>
        </w:tc>
        <w:tc>
          <w:tcPr>
            <w:tcW w:w="1354"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4"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3.8%</w:t>
            </w:r>
          </w:p>
        </w:tc>
      </w:tr>
      <w:tr w:rsidR="00BA5E83" w:rsidRPr="00BA5E83" w:rsidTr="00336D60">
        <w:tc>
          <w:tcPr>
            <w:tcW w:w="1833" w:type="dxa"/>
            <w:vMerge/>
            <w:shd w:val="clear" w:color="auto" w:fill="D9D9D9" w:themeFill="background1" w:themeFillShade="D9"/>
            <w:vAlign w:val="center"/>
          </w:tcPr>
          <w:p w:rsidR="00BA5E83" w:rsidRPr="00BA5E83" w:rsidRDefault="00BA5E83" w:rsidP="00BA5E83">
            <w:pPr>
              <w:spacing w:after="0" w:line="240" w:lineRule="auto"/>
              <w:jc w:val="center"/>
              <w:rPr>
                <w:sz w:val="20"/>
                <w:szCs w:val="20"/>
              </w:rPr>
            </w:pPr>
          </w:p>
        </w:tc>
        <w:tc>
          <w:tcPr>
            <w:tcW w:w="205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ISS</w:t>
            </w:r>
          </w:p>
        </w:tc>
        <w:tc>
          <w:tcPr>
            <w:tcW w:w="1354"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4"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1.8%</w:t>
            </w:r>
          </w:p>
        </w:tc>
      </w:tr>
      <w:tr w:rsidR="00BA5E83" w:rsidRPr="00BA5E83" w:rsidTr="00336D60">
        <w:tc>
          <w:tcPr>
            <w:tcW w:w="1833" w:type="dxa"/>
            <w:vMerge w:val="restart"/>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All Students</w:t>
            </w:r>
          </w:p>
        </w:tc>
        <w:tc>
          <w:tcPr>
            <w:tcW w:w="205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OSS</w:t>
            </w:r>
          </w:p>
        </w:tc>
        <w:tc>
          <w:tcPr>
            <w:tcW w:w="135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2.7%</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1.9%</w:t>
            </w:r>
          </w:p>
        </w:tc>
        <w:tc>
          <w:tcPr>
            <w:tcW w:w="144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0.3%</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2.9%</w:t>
            </w:r>
          </w:p>
        </w:tc>
      </w:tr>
      <w:tr w:rsidR="00BA5E83" w:rsidRPr="00BA5E83" w:rsidTr="00336D60">
        <w:tc>
          <w:tcPr>
            <w:tcW w:w="1833" w:type="dxa"/>
            <w:vMerge/>
            <w:shd w:val="clear" w:color="auto" w:fill="auto"/>
            <w:vAlign w:val="center"/>
          </w:tcPr>
          <w:p w:rsidR="00BA5E83" w:rsidRPr="00BA5E83" w:rsidRDefault="00BA5E83" w:rsidP="00BA5E83">
            <w:pPr>
              <w:spacing w:after="0" w:line="240" w:lineRule="auto"/>
              <w:jc w:val="center"/>
              <w:rPr>
                <w:sz w:val="20"/>
                <w:szCs w:val="20"/>
              </w:rPr>
            </w:pPr>
          </w:p>
        </w:tc>
        <w:tc>
          <w:tcPr>
            <w:tcW w:w="205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ISS</w:t>
            </w:r>
          </w:p>
        </w:tc>
        <w:tc>
          <w:tcPr>
            <w:tcW w:w="135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5.0%</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4.3%</w:t>
            </w:r>
          </w:p>
        </w:tc>
        <w:tc>
          <w:tcPr>
            <w:tcW w:w="144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0.0%</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1.8%</w:t>
            </w:r>
          </w:p>
        </w:tc>
      </w:tr>
    </w:tbl>
    <w:p w:rsidR="00BA5E83" w:rsidRPr="003500D7" w:rsidRDefault="00862E02" w:rsidP="00BA5E83">
      <w:pPr>
        <w:spacing w:after="0" w:line="240" w:lineRule="auto"/>
        <w:rPr>
          <w:sz w:val="19"/>
          <w:szCs w:val="19"/>
        </w:rPr>
      </w:pPr>
      <w:r w:rsidRPr="00862E02">
        <w:rPr>
          <w:sz w:val="19"/>
          <w:szCs w:val="19"/>
        </w:rPr>
        <w:t>*Low income students’ suspensions used for 2013 and 2014</w:t>
      </w:r>
    </w:p>
    <w:p w:rsidR="00BA5E83" w:rsidRPr="003500D7" w:rsidRDefault="00862E02">
      <w:pPr>
        <w:spacing w:after="0" w:line="240" w:lineRule="auto"/>
        <w:rPr>
          <w:sz w:val="19"/>
          <w:szCs w:val="19"/>
        </w:rPr>
      </w:pPr>
      <w:r w:rsidRPr="00862E02">
        <w:rPr>
          <w:sz w:val="19"/>
          <w:szCs w:val="19"/>
        </w:rPr>
        <w:br w:type="page"/>
      </w:r>
    </w:p>
    <w:p w:rsidR="00BA5E83" w:rsidRPr="00BA5E83" w:rsidRDefault="00FA33F1" w:rsidP="00BA5E83">
      <w:pPr>
        <w:spacing w:after="0" w:line="240" w:lineRule="auto"/>
        <w:rPr>
          <w:b/>
        </w:rPr>
      </w:pPr>
      <w:r>
        <w:rPr>
          <w:b/>
        </w:rPr>
        <w:lastRenderedPageBreak/>
        <w:t>In 2015,</w:t>
      </w:r>
      <w:r w:rsidR="00530130">
        <w:rPr>
          <w:b/>
        </w:rPr>
        <w:t xml:space="preserve"> </w:t>
      </w:r>
      <w:r w:rsidR="00BA5E83" w:rsidRPr="00BA5E83">
        <w:rPr>
          <w:b/>
        </w:rPr>
        <w:t>Agawam’s four-year cohort graduation rate for all students was above the state rate by 3.2 percentage points and was higher than the state rate by 2.8 to 6.1 percentage points for high needs students, low income students, and students with disabilities.  Agawam reach</w:t>
      </w:r>
      <w:r w:rsidR="00530130">
        <w:rPr>
          <w:b/>
        </w:rPr>
        <w:t>ed</w:t>
      </w:r>
      <w:r w:rsidR="00BA5E83" w:rsidRPr="00BA5E83">
        <w:rPr>
          <w:b/>
        </w:rPr>
        <w:t xml:space="preserve"> the </w:t>
      </w:r>
      <w:r w:rsidR="00530130" w:rsidRPr="00BA5E83">
        <w:rPr>
          <w:b/>
        </w:rPr>
        <w:t>four</w:t>
      </w:r>
      <w:r w:rsidR="00530130">
        <w:rPr>
          <w:b/>
        </w:rPr>
        <w:t>-</w:t>
      </w:r>
      <w:r w:rsidR="00BA5E83" w:rsidRPr="00BA5E83">
        <w:rPr>
          <w:b/>
        </w:rPr>
        <w:t>year cohort graduation target for all students, high needs students, and low income students</w:t>
      </w:r>
      <w:r w:rsidR="00530130">
        <w:rPr>
          <w:b/>
        </w:rPr>
        <w:t>.</w:t>
      </w:r>
      <w:r w:rsidR="00BA5E83" w:rsidRPr="00BA5E83">
        <w:rPr>
          <w:b/>
          <w:vertAlign w:val="superscript"/>
        </w:rPr>
        <w:footnoteReference w:id="3"/>
      </w:r>
    </w:p>
    <w:p w:rsidR="00BA5E83" w:rsidRPr="00BA5E83" w:rsidRDefault="00BA5E83" w:rsidP="00BA5E83">
      <w:pPr>
        <w:tabs>
          <w:tab w:val="left" w:pos="1530"/>
        </w:tabs>
        <w:spacing w:after="0" w:line="240" w:lineRule="auto"/>
      </w:pPr>
    </w:p>
    <w:tbl>
      <w:tblPr>
        <w:tblStyle w:val="TableGrid21"/>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BA5E83" w:rsidRPr="00BA5E83" w:rsidTr="00336D60">
        <w:tc>
          <w:tcPr>
            <w:tcW w:w="9810" w:type="dxa"/>
            <w:gridSpan w:val="11"/>
            <w:tcBorders>
              <w:top w:val="nil"/>
              <w:left w:val="nil"/>
              <w:right w:val="nil"/>
            </w:tcBorders>
            <w:shd w:val="clear" w:color="auto" w:fill="auto"/>
            <w:vAlign w:val="center"/>
          </w:tcPr>
          <w:p w:rsidR="00BA5E83" w:rsidRPr="00BA5E83" w:rsidRDefault="00BA5E83" w:rsidP="00BA5E83">
            <w:pPr>
              <w:spacing w:after="0" w:line="240" w:lineRule="auto"/>
              <w:jc w:val="center"/>
              <w:rPr>
                <w:rFonts w:ascii="Calibri" w:eastAsia="Calibri" w:hAnsi="Calibri" w:cs="Times New Roman"/>
                <w:b/>
                <w:sz w:val="20"/>
                <w:szCs w:val="20"/>
              </w:rPr>
            </w:pPr>
            <w:r w:rsidRPr="00BA5E83">
              <w:rPr>
                <w:rFonts w:ascii="Calibri" w:eastAsia="Calibri" w:hAnsi="Calibri" w:cs="Times New Roman"/>
                <w:b/>
                <w:sz w:val="20"/>
                <w:szCs w:val="20"/>
              </w:rPr>
              <w:t>Table 9: Agawam Public Schools</w:t>
            </w:r>
          </w:p>
          <w:p w:rsidR="00BA5E83" w:rsidRPr="00BA5E83" w:rsidRDefault="00BA5E83" w:rsidP="00BA5E83">
            <w:pPr>
              <w:spacing w:after="0" w:line="240" w:lineRule="auto"/>
              <w:jc w:val="center"/>
              <w:rPr>
                <w:rFonts w:ascii="Calibri" w:eastAsia="Calibri" w:hAnsi="Calibri" w:cs="Times New Roman"/>
                <w:b/>
                <w:sz w:val="20"/>
                <w:szCs w:val="20"/>
              </w:rPr>
            </w:pPr>
            <w:r w:rsidRPr="00BA5E83">
              <w:rPr>
                <w:rFonts w:ascii="Calibri" w:eastAsia="Calibri" w:hAnsi="Calibri" w:cs="Times New Roman"/>
                <w:b/>
                <w:sz w:val="20"/>
                <w:szCs w:val="20"/>
              </w:rPr>
              <w:t>Four-Year Cohort Graduation Rates 2012-2015</w:t>
            </w:r>
          </w:p>
        </w:tc>
      </w:tr>
      <w:tr w:rsidR="00BA5E83" w:rsidRPr="00BA5E83" w:rsidTr="00336D60">
        <w:tc>
          <w:tcPr>
            <w:tcW w:w="990" w:type="dxa"/>
            <w:vMerge w:val="restart"/>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BA5E83" w:rsidRPr="00BA5E83" w:rsidRDefault="00BA5E83" w:rsidP="00BA5E83">
            <w:pPr>
              <w:spacing w:after="0" w:line="240" w:lineRule="auto"/>
              <w:rPr>
                <w:rFonts w:ascii="Calibri" w:eastAsia="Times New Roman" w:hAnsi="Calibri" w:cs="Times New Roman"/>
                <w:b/>
                <w:sz w:val="20"/>
                <w:szCs w:val="20"/>
              </w:rPr>
            </w:pPr>
            <w:r w:rsidRPr="00BA5E83">
              <w:rPr>
                <w:rFonts w:ascii="Calibri" w:eastAsia="Times New Roman" w:hAnsi="Calibri" w:cs="Times New Roman"/>
                <w:b/>
                <w:sz w:val="20"/>
                <w:szCs w:val="20"/>
              </w:rPr>
              <w:t>Change 2012-2015</w:t>
            </w:r>
          </w:p>
        </w:tc>
        <w:tc>
          <w:tcPr>
            <w:tcW w:w="2070" w:type="dxa"/>
            <w:gridSpan w:val="2"/>
            <w:shd w:val="clear" w:color="auto" w:fill="D9D9D9" w:themeFill="background1" w:themeFillShade="D9"/>
          </w:tcPr>
          <w:p w:rsidR="00BA5E83" w:rsidRPr="00BA5E83" w:rsidRDefault="00BA5E83" w:rsidP="00BA5E83">
            <w:pPr>
              <w:spacing w:after="0" w:line="240" w:lineRule="auto"/>
              <w:rPr>
                <w:rFonts w:ascii="Calibri" w:eastAsia="Times New Roman" w:hAnsi="Calibri" w:cs="Times New Roman"/>
                <w:b/>
                <w:sz w:val="20"/>
                <w:szCs w:val="20"/>
              </w:rPr>
            </w:pPr>
            <w:r w:rsidRPr="00BA5E83">
              <w:rPr>
                <w:rFonts w:ascii="Calibri" w:eastAsia="Times New Roman" w:hAnsi="Calibri" w:cs="Times New Roman"/>
                <w:b/>
                <w:sz w:val="20"/>
                <w:szCs w:val="20"/>
              </w:rPr>
              <w:t>Change 2014-2015</w:t>
            </w:r>
          </w:p>
        </w:tc>
        <w:tc>
          <w:tcPr>
            <w:tcW w:w="810" w:type="dxa"/>
            <w:vMerge w:val="restart"/>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State (2015)</w:t>
            </w:r>
          </w:p>
        </w:tc>
      </w:tr>
      <w:tr w:rsidR="00BA5E83" w:rsidRPr="00BA5E83" w:rsidTr="00336D60">
        <w:tc>
          <w:tcPr>
            <w:tcW w:w="990" w:type="dxa"/>
            <w:vMerge/>
          </w:tcPr>
          <w:p w:rsidR="00BA5E83" w:rsidRPr="00BA5E83" w:rsidRDefault="00BA5E83" w:rsidP="00BA5E83">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2015</w:t>
            </w:r>
          </w:p>
        </w:tc>
        <w:tc>
          <w:tcPr>
            <w:tcW w:w="1170" w:type="dxa"/>
            <w:shd w:val="clear" w:color="auto" w:fill="D9D9D9" w:themeFill="background1" w:themeFillShade="D9"/>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Percent Change</w:t>
            </w:r>
          </w:p>
        </w:tc>
        <w:tc>
          <w:tcPr>
            <w:tcW w:w="1170" w:type="dxa"/>
            <w:shd w:val="clear" w:color="auto" w:fill="D9D9D9" w:themeFill="background1" w:themeFillShade="D9"/>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Percent Change</w:t>
            </w:r>
          </w:p>
        </w:tc>
        <w:tc>
          <w:tcPr>
            <w:tcW w:w="810" w:type="dxa"/>
            <w:vMerge/>
            <w:shd w:val="clear" w:color="auto" w:fill="auto"/>
          </w:tcPr>
          <w:p w:rsidR="00BA5E83" w:rsidRPr="00BA5E83" w:rsidRDefault="00BA5E83" w:rsidP="00BA5E83">
            <w:pPr>
              <w:spacing w:after="0" w:line="240" w:lineRule="auto"/>
              <w:jc w:val="center"/>
              <w:rPr>
                <w:rFonts w:ascii="Calibri" w:eastAsia="Times New Roman" w:hAnsi="Calibri" w:cs="Times New Roman"/>
                <w:sz w:val="20"/>
                <w:szCs w:val="20"/>
              </w:rPr>
            </w:pPr>
          </w:p>
        </w:tc>
      </w:tr>
      <w:tr w:rsidR="00BA5E83" w:rsidRPr="00BA5E83" w:rsidTr="00336D60">
        <w:trPr>
          <w:trHeight w:val="488"/>
        </w:trPr>
        <w:tc>
          <w:tcPr>
            <w:tcW w:w="990" w:type="dxa"/>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High needs</w:t>
            </w:r>
          </w:p>
        </w:tc>
        <w:tc>
          <w:tcPr>
            <w:tcW w:w="99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140</w:t>
            </w:r>
          </w:p>
        </w:tc>
        <w:tc>
          <w:tcPr>
            <w:tcW w:w="72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81.5%</w:t>
            </w:r>
          </w:p>
        </w:tc>
        <w:tc>
          <w:tcPr>
            <w:tcW w:w="72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80.0%</w:t>
            </w:r>
          </w:p>
        </w:tc>
        <w:tc>
          <w:tcPr>
            <w:tcW w:w="72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78.2%</w:t>
            </w:r>
          </w:p>
        </w:tc>
        <w:tc>
          <w:tcPr>
            <w:tcW w:w="72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83.6%</w:t>
            </w:r>
          </w:p>
        </w:tc>
        <w:tc>
          <w:tcPr>
            <w:tcW w:w="1170" w:type="dxa"/>
            <w:shd w:val="clear" w:color="auto" w:fill="auto"/>
            <w:vAlign w:val="center"/>
          </w:tcPr>
          <w:p w:rsidR="00BA5E83" w:rsidRPr="00BA5E83" w:rsidRDefault="00BA5E83" w:rsidP="00530130">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2.1</w:t>
            </w:r>
          </w:p>
        </w:tc>
        <w:tc>
          <w:tcPr>
            <w:tcW w:w="90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2.6%</w:t>
            </w:r>
          </w:p>
        </w:tc>
        <w:tc>
          <w:tcPr>
            <w:tcW w:w="1170" w:type="dxa"/>
            <w:shd w:val="clear" w:color="auto" w:fill="auto"/>
            <w:vAlign w:val="center"/>
          </w:tcPr>
          <w:p w:rsidR="00BA5E83" w:rsidRPr="00BA5E83" w:rsidRDefault="00BA5E83" w:rsidP="00530130">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5.4</w:t>
            </w:r>
          </w:p>
        </w:tc>
        <w:tc>
          <w:tcPr>
            <w:tcW w:w="90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6.9%</w:t>
            </w:r>
          </w:p>
        </w:tc>
        <w:tc>
          <w:tcPr>
            <w:tcW w:w="81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78.5%</w:t>
            </w:r>
          </w:p>
        </w:tc>
      </w:tr>
      <w:tr w:rsidR="00BA5E83" w:rsidRPr="00BA5E83" w:rsidTr="00336D60">
        <w:trPr>
          <w:trHeight w:val="488"/>
        </w:trPr>
        <w:tc>
          <w:tcPr>
            <w:tcW w:w="99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115</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83.7%</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79.6%</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76.7%</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84.3%</w:t>
            </w:r>
          </w:p>
        </w:tc>
        <w:tc>
          <w:tcPr>
            <w:tcW w:w="1170" w:type="dxa"/>
            <w:shd w:val="clear" w:color="auto" w:fill="D9D9D9" w:themeFill="background1" w:themeFillShade="D9"/>
            <w:vAlign w:val="center"/>
          </w:tcPr>
          <w:p w:rsidR="00BA5E83" w:rsidRPr="00BA5E83" w:rsidRDefault="00BA5E83" w:rsidP="00530130">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0.6</w:t>
            </w:r>
          </w:p>
        </w:tc>
        <w:tc>
          <w:tcPr>
            <w:tcW w:w="90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0.7%</w:t>
            </w:r>
          </w:p>
        </w:tc>
        <w:tc>
          <w:tcPr>
            <w:tcW w:w="1170" w:type="dxa"/>
            <w:shd w:val="clear" w:color="auto" w:fill="D9D9D9" w:themeFill="background1" w:themeFillShade="D9"/>
            <w:vAlign w:val="center"/>
          </w:tcPr>
          <w:p w:rsidR="00BA5E83" w:rsidRPr="00BA5E83" w:rsidRDefault="00BA5E83" w:rsidP="00530130">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7.6</w:t>
            </w:r>
          </w:p>
        </w:tc>
        <w:tc>
          <w:tcPr>
            <w:tcW w:w="90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9.9%</w:t>
            </w:r>
          </w:p>
        </w:tc>
        <w:tc>
          <w:tcPr>
            <w:tcW w:w="81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78.2%</w:t>
            </w:r>
          </w:p>
        </w:tc>
      </w:tr>
      <w:tr w:rsidR="00BA5E83" w:rsidRPr="00BA5E83" w:rsidTr="00336D60">
        <w:trPr>
          <w:trHeight w:val="488"/>
        </w:trPr>
        <w:tc>
          <w:tcPr>
            <w:tcW w:w="990" w:type="dxa"/>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SWD</w:t>
            </w:r>
          </w:p>
        </w:tc>
        <w:tc>
          <w:tcPr>
            <w:tcW w:w="99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44</w:t>
            </w:r>
          </w:p>
        </w:tc>
        <w:tc>
          <w:tcPr>
            <w:tcW w:w="72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77.9%</w:t>
            </w:r>
          </w:p>
        </w:tc>
        <w:tc>
          <w:tcPr>
            <w:tcW w:w="72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74.6%</w:t>
            </w:r>
          </w:p>
        </w:tc>
        <w:tc>
          <w:tcPr>
            <w:tcW w:w="72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81.4%</w:t>
            </w:r>
          </w:p>
        </w:tc>
        <w:tc>
          <w:tcPr>
            <w:tcW w:w="72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72.7%</w:t>
            </w:r>
          </w:p>
        </w:tc>
        <w:tc>
          <w:tcPr>
            <w:tcW w:w="1170" w:type="dxa"/>
            <w:shd w:val="clear" w:color="auto" w:fill="auto"/>
            <w:vAlign w:val="center"/>
          </w:tcPr>
          <w:p w:rsidR="00BA5E83" w:rsidRPr="00BA5E83" w:rsidRDefault="00BA5E83" w:rsidP="00530130">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-5.2</w:t>
            </w:r>
          </w:p>
        </w:tc>
        <w:tc>
          <w:tcPr>
            <w:tcW w:w="90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-6.7%</w:t>
            </w:r>
          </w:p>
        </w:tc>
        <w:tc>
          <w:tcPr>
            <w:tcW w:w="1170" w:type="dxa"/>
            <w:shd w:val="clear" w:color="auto" w:fill="auto"/>
            <w:vAlign w:val="center"/>
          </w:tcPr>
          <w:p w:rsidR="00BA5E83" w:rsidRPr="00BA5E83" w:rsidRDefault="00BA5E83" w:rsidP="00530130">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-8.7</w:t>
            </w:r>
          </w:p>
        </w:tc>
        <w:tc>
          <w:tcPr>
            <w:tcW w:w="90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-10.7%</w:t>
            </w:r>
          </w:p>
        </w:tc>
        <w:tc>
          <w:tcPr>
            <w:tcW w:w="81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69.9%</w:t>
            </w:r>
          </w:p>
        </w:tc>
      </w:tr>
      <w:tr w:rsidR="00BA5E83" w:rsidRPr="00BA5E83" w:rsidTr="00336D60">
        <w:trPr>
          <w:trHeight w:val="488"/>
        </w:trPr>
        <w:tc>
          <w:tcPr>
            <w:tcW w:w="99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ELLs</w:t>
            </w:r>
          </w:p>
        </w:tc>
        <w:tc>
          <w:tcPr>
            <w:tcW w:w="99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117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90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117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90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81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64.0%</w:t>
            </w:r>
          </w:p>
        </w:tc>
      </w:tr>
      <w:tr w:rsidR="00BA5E83" w:rsidRPr="00BA5E83" w:rsidTr="00336D60">
        <w:trPr>
          <w:trHeight w:val="489"/>
        </w:trPr>
        <w:tc>
          <w:tcPr>
            <w:tcW w:w="990" w:type="dxa"/>
            <w:tcBorders>
              <w:bottom w:val="single" w:sz="4" w:space="0" w:color="auto"/>
            </w:tcBorders>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328</w:t>
            </w:r>
          </w:p>
        </w:tc>
        <w:tc>
          <w:tcPr>
            <w:tcW w:w="72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90.1%</w:t>
            </w:r>
          </w:p>
        </w:tc>
        <w:tc>
          <w:tcPr>
            <w:tcW w:w="72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90.0%</w:t>
            </w:r>
          </w:p>
        </w:tc>
        <w:tc>
          <w:tcPr>
            <w:tcW w:w="72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89.7%</w:t>
            </w:r>
          </w:p>
        </w:tc>
        <w:tc>
          <w:tcPr>
            <w:tcW w:w="72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90.5%</w:t>
            </w:r>
          </w:p>
        </w:tc>
        <w:tc>
          <w:tcPr>
            <w:tcW w:w="1170" w:type="dxa"/>
            <w:tcBorders>
              <w:bottom w:val="single" w:sz="4" w:space="0" w:color="auto"/>
            </w:tcBorders>
            <w:shd w:val="clear" w:color="auto" w:fill="auto"/>
            <w:vAlign w:val="center"/>
          </w:tcPr>
          <w:p w:rsidR="00BA5E83" w:rsidRPr="00BA5E83" w:rsidRDefault="00BA5E83" w:rsidP="00530130">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0.4</w:t>
            </w:r>
          </w:p>
        </w:tc>
        <w:tc>
          <w:tcPr>
            <w:tcW w:w="90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0.4%</w:t>
            </w:r>
          </w:p>
        </w:tc>
        <w:tc>
          <w:tcPr>
            <w:tcW w:w="1170" w:type="dxa"/>
            <w:tcBorders>
              <w:bottom w:val="single" w:sz="4" w:space="0" w:color="auto"/>
            </w:tcBorders>
            <w:shd w:val="clear" w:color="auto" w:fill="auto"/>
            <w:vAlign w:val="center"/>
          </w:tcPr>
          <w:p w:rsidR="00BA5E83" w:rsidRPr="00BA5E83" w:rsidRDefault="00BA5E83" w:rsidP="00530130">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0.8</w:t>
            </w:r>
          </w:p>
        </w:tc>
        <w:tc>
          <w:tcPr>
            <w:tcW w:w="90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0.9%</w:t>
            </w:r>
          </w:p>
        </w:tc>
        <w:tc>
          <w:tcPr>
            <w:tcW w:w="81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87.3%</w:t>
            </w:r>
          </w:p>
        </w:tc>
      </w:tr>
    </w:tbl>
    <w:p w:rsidR="00BA5E83" w:rsidRPr="00BA5E83" w:rsidRDefault="00BA5E83" w:rsidP="00BA5E83">
      <w:pPr>
        <w:spacing w:after="0" w:line="240" w:lineRule="auto"/>
      </w:pPr>
    </w:p>
    <w:p w:rsidR="00BA5E83" w:rsidRPr="00BA5E83" w:rsidRDefault="00BA5E83" w:rsidP="00BA5E83">
      <w:pPr>
        <w:spacing w:after="0" w:line="240" w:lineRule="auto"/>
      </w:pPr>
    </w:p>
    <w:p w:rsidR="00BA5E83" w:rsidRPr="00BA5E83" w:rsidRDefault="00530130" w:rsidP="00BA5E83">
      <w:pPr>
        <w:spacing w:after="0" w:line="240" w:lineRule="auto"/>
        <w:rPr>
          <w:b/>
        </w:rPr>
      </w:pPr>
      <w:r>
        <w:rPr>
          <w:b/>
        </w:rPr>
        <w:t>B</w:t>
      </w:r>
      <w:r w:rsidRPr="00BA5E83">
        <w:rPr>
          <w:b/>
        </w:rPr>
        <w:t>etween 2011 and 2014</w:t>
      </w:r>
      <w:r w:rsidR="00FA33F1">
        <w:rPr>
          <w:b/>
        </w:rPr>
        <w:t>,</w:t>
      </w:r>
      <w:r>
        <w:rPr>
          <w:b/>
        </w:rPr>
        <w:t xml:space="preserve"> </w:t>
      </w:r>
      <w:r w:rsidR="00BA5E83" w:rsidRPr="00BA5E83">
        <w:rPr>
          <w:b/>
        </w:rPr>
        <w:t xml:space="preserve">Agawam’s </w:t>
      </w:r>
      <w:r w:rsidRPr="00BA5E83">
        <w:rPr>
          <w:b/>
        </w:rPr>
        <w:t>five</w:t>
      </w:r>
      <w:r>
        <w:rPr>
          <w:b/>
        </w:rPr>
        <w:t>-</w:t>
      </w:r>
      <w:r w:rsidR="00BA5E83" w:rsidRPr="00BA5E83">
        <w:rPr>
          <w:b/>
        </w:rPr>
        <w:t xml:space="preserve">year cohort graduation rate improved by 1.8 percentage points for all students, and </w:t>
      </w:r>
      <w:r w:rsidR="0083463B">
        <w:rPr>
          <w:b/>
        </w:rPr>
        <w:t xml:space="preserve">by </w:t>
      </w:r>
      <w:r w:rsidR="00BA5E83" w:rsidRPr="00BA5E83">
        <w:rPr>
          <w:b/>
        </w:rPr>
        <w:t>9.6 percentage points for students with disabilities. Agawam reach</w:t>
      </w:r>
      <w:r>
        <w:rPr>
          <w:b/>
        </w:rPr>
        <w:t>ed</w:t>
      </w:r>
      <w:r w:rsidR="00BA5E83" w:rsidRPr="00BA5E83">
        <w:rPr>
          <w:b/>
        </w:rPr>
        <w:t xml:space="preserve"> the </w:t>
      </w:r>
      <w:r w:rsidRPr="00BA5E83">
        <w:rPr>
          <w:b/>
        </w:rPr>
        <w:t>five</w:t>
      </w:r>
      <w:r>
        <w:rPr>
          <w:b/>
        </w:rPr>
        <w:t>-</w:t>
      </w:r>
      <w:r w:rsidR="00BA5E83" w:rsidRPr="00BA5E83">
        <w:rPr>
          <w:b/>
        </w:rPr>
        <w:t>year cohort graduation target for all students</w:t>
      </w:r>
      <w:r>
        <w:rPr>
          <w:b/>
        </w:rPr>
        <w:t>.</w:t>
      </w:r>
      <w:r w:rsidR="00BA5E83" w:rsidRPr="00BA5E83">
        <w:rPr>
          <w:b/>
          <w:vertAlign w:val="superscript"/>
        </w:rPr>
        <w:footnoteReference w:id="4"/>
      </w:r>
    </w:p>
    <w:p w:rsidR="00BA5E83" w:rsidRPr="00BA5E83" w:rsidRDefault="00BA5E83" w:rsidP="00BA5E83">
      <w:pPr>
        <w:spacing w:after="0" w:line="240" w:lineRule="auto"/>
      </w:pPr>
    </w:p>
    <w:tbl>
      <w:tblPr>
        <w:tblStyle w:val="TableGrid9"/>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BA5E83" w:rsidRPr="00BA5E83" w:rsidTr="00336D60">
        <w:tc>
          <w:tcPr>
            <w:tcW w:w="9810" w:type="dxa"/>
            <w:gridSpan w:val="11"/>
            <w:tcBorders>
              <w:top w:val="nil"/>
              <w:left w:val="nil"/>
              <w:right w:val="nil"/>
            </w:tcBorders>
            <w:shd w:val="clear" w:color="auto" w:fill="auto"/>
            <w:vAlign w:val="center"/>
          </w:tcPr>
          <w:p w:rsidR="00BA5E83" w:rsidRPr="00BA5E83" w:rsidRDefault="00BA5E83" w:rsidP="00BA5E83">
            <w:pPr>
              <w:spacing w:after="0" w:line="240" w:lineRule="auto"/>
              <w:jc w:val="center"/>
              <w:rPr>
                <w:rFonts w:ascii="Calibri" w:hAnsi="Calibri"/>
                <w:b/>
                <w:sz w:val="20"/>
                <w:szCs w:val="20"/>
              </w:rPr>
            </w:pPr>
            <w:r w:rsidRPr="00BA5E83">
              <w:rPr>
                <w:rFonts w:ascii="Calibri" w:hAnsi="Calibri"/>
                <w:b/>
                <w:sz w:val="20"/>
                <w:szCs w:val="20"/>
              </w:rPr>
              <w:t>Table 10: Agawam Public Schools</w:t>
            </w:r>
          </w:p>
          <w:p w:rsidR="00BA5E83" w:rsidRPr="00BA5E83" w:rsidRDefault="00BA5E83" w:rsidP="00BA5E83">
            <w:pPr>
              <w:spacing w:after="0" w:line="240" w:lineRule="auto"/>
              <w:jc w:val="center"/>
              <w:rPr>
                <w:rFonts w:ascii="Calibri" w:hAnsi="Calibri"/>
                <w:b/>
                <w:sz w:val="20"/>
                <w:szCs w:val="20"/>
              </w:rPr>
            </w:pPr>
            <w:r w:rsidRPr="00BA5E83">
              <w:rPr>
                <w:rFonts w:ascii="Calibri" w:hAnsi="Calibri"/>
                <w:b/>
                <w:sz w:val="20"/>
                <w:szCs w:val="20"/>
              </w:rPr>
              <w:t>Five-Year Cohort Graduation Rates 2011-2014</w:t>
            </w:r>
          </w:p>
        </w:tc>
      </w:tr>
      <w:tr w:rsidR="00BA5E83" w:rsidRPr="00BA5E83" w:rsidTr="00530130">
        <w:trPr>
          <w:trHeight w:val="188"/>
        </w:trPr>
        <w:tc>
          <w:tcPr>
            <w:tcW w:w="990" w:type="dxa"/>
            <w:vMerge w:val="restart"/>
            <w:shd w:val="clear" w:color="auto" w:fill="D9D9D9" w:themeFill="background1" w:themeFillShade="D9"/>
            <w:vAlign w:val="center"/>
          </w:tcPr>
          <w:p w:rsidR="00BA5E83" w:rsidRPr="00BA5E83" w:rsidRDefault="00BA5E83" w:rsidP="00BA5E83">
            <w:pPr>
              <w:spacing w:after="0" w:line="240" w:lineRule="auto"/>
              <w:rPr>
                <w:rFonts w:ascii="Calibri" w:hAnsi="Calibri"/>
                <w:b/>
                <w:sz w:val="20"/>
                <w:szCs w:val="20"/>
              </w:rPr>
            </w:pPr>
            <w:r w:rsidRPr="00BA5E83">
              <w:rPr>
                <w:rFonts w:ascii="Calibri" w:hAnsi="Calibri"/>
                <w:b/>
                <w:sz w:val="20"/>
                <w:szCs w:val="20"/>
              </w:rPr>
              <w:t>Group</w:t>
            </w:r>
          </w:p>
        </w:tc>
        <w:tc>
          <w:tcPr>
            <w:tcW w:w="990" w:type="dxa"/>
            <w:vMerge w:val="restart"/>
            <w:shd w:val="clear" w:color="auto" w:fill="D9D9D9" w:themeFill="background1" w:themeFillShade="D9"/>
          </w:tcPr>
          <w:p w:rsidR="00BA5E83" w:rsidRPr="00BA5E83" w:rsidRDefault="00BA5E83" w:rsidP="00BA5E83">
            <w:pPr>
              <w:spacing w:after="0" w:line="240" w:lineRule="auto"/>
              <w:jc w:val="center"/>
              <w:rPr>
                <w:rFonts w:ascii="Calibri" w:hAnsi="Calibri"/>
                <w:b/>
                <w:sz w:val="20"/>
                <w:szCs w:val="20"/>
              </w:rPr>
            </w:pPr>
            <w:r w:rsidRPr="00BA5E83">
              <w:rPr>
                <w:rFonts w:ascii="Calibri" w:hAnsi="Calibri"/>
                <w:b/>
                <w:sz w:val="20"/>
                <w:szCs w:val="20"/>
              </w:rPr>
              <w:t>Number Included (2014)</w:t>
            </w:r>
          </w:p>
        </w:tc>
        <w:tc>
          <w:tcPr>
            <w:tcW w:w="2880" w:type="dxa"/>
            <w:gridSpan w:val="4"/>
            <w:shd w:val="clear" w:color="auto" w:fill="D9D9D9" w:themeFill="background1" w:themeFillShade="D9"/>
          </w:tcPr>
          <w:p w:rsidR="00BA5E83" w:rsidRPr="00BA5E83" w:rsidRDefault="00BA5E83" w:rsidP="00BA5E83">
            <w:pPr>
              <w:spacing w:after="0" w:line="240" w:lineRule="auto"/>
              <w:jc w:val="center"/>
              <w:rPr>
                <w:rFonts w:ascii="Calibri" w:hAnsi="Calibri"/>
                <w:b/>
                <w:sz w:val="20"/>
                <w:szCs w:val="20"/>
              </w:rPr>
            </w:pPr>
            <w:r w:rsidRPr="00BA5E83">
              <w:rPr>
                <w:rFonts w:ascii="Calibri" w:hAnsi="Calibri"/>
                <w:b/>
                <w:sz w:val="20"/>
                <w:szCs w:val="20"/>
              </w:rPr>
              <w:t>Cohort Year Ending</w:t>
            </w:r>
          </w:p>
        </w:tc>
        <w:tc>
          <w:tcPr>
            <w:tcW w:w="2070" w:type="dxa"/>
            <w:gridSpan w:val="2"/>
            <w:shd w:val="clear" w:color="auto" w:fill="D9D9D9" w:themeFill="background1" w:themeFillShade="D9"/>
          </w:tcPr>
          <w:p w:rsidR="00BA5E83" w:rsidRPr="00BA5E83" w:rsidRDefault="00BA5E83" w:rsidP="00BA5E83">
            <w:pPr>
              <w:spacing w:after="0" w:line="240" w:lineRule="auto"/>
              <w:rPr>
                <w:rFonts w:ascii="Calibri" w:hAnsi="Calibri"/>
                <w:b/>
                <w:sz w:val="20"/>
                <w:szCs w:val="20"/>
              </w:rPr>
            </w:pPr>
            <w:r w:rsidRPr="00BA5E83">
              <w:rPr>
                <w:rFonts w:ascii="Calibri" w:hAnsi="Calibri"/>
                <w:b/>
                <w:sz w:val="20"/>
                <w:szCs w:val="20"/>
              </w:rPr>
              <w:t>Change 2011-2014</w:t>
            </w:r>
          </w:p>
        </w:tc>
        <w:tc>
          <w:tcPr>
            <w:tcW w:w="2070" w:type="dxa"/>
            <w:gridSpan w:val="2"/>
            <w:shd w:val="clear" w:color="auto" w:fill="D9D9D9" w:themeFill="background1" w:themeFillShade="D9"/>
          </w:tcPr>
          <w:p w:rsidR="00BA5E83" w:rsidRPr="00BA5E83" w:rsidRDefault="00BA5E83" w:rsidP="00BA5E83">
            <w:pPr>
              <w:spacing w:after="0" w:line="240" w:lineRule="auto"/>
              <w:rPr>
                <w:rFonts w:ascii="Calibri" w:hAnsi="Calibri"/>
                <w:b/>
                <w:sz w:val="20"/>
                <w:szCs w:val="20"/>
              </w:rPr>
            </w:pPr>
            <w:r w:rsidRPr="00BA5E83">
              <w:rPr>
                <w:rFonts w:ascii="Calibri" w:hAnsi="Calibri"/>
                <w:b/>
                <w:sz w:val="20"/>
                <w:szCs w:val="20"/>
              </w:rPr>
              <w:t>Change 2013-2014</w:t>
            </w:r>
          </w:p>
        </w:tc>
        <w:tc>
          <w:tcPr>
            <w:tcW w:w="810" w:type="dxa"/>
            <w:vMerge w:val="restart"/>
            <w:shd w:val="clear" w:color="auto" w:fill="D9D9D9" w:themeFill="background1" w:themeFillShade="D9"/>
            <w:vAlign w:val="center"/>
          </w:tcPr>
          <w:p w:rsidR="00BA5E83" w:rsidRPr="00BA5E83" w:rsidRDefault="00BA5E83" w:rsidP="00BA5E83">
            <w:pPr>
              <w:spacing w:after="0" w:line="240" w:lineRule="auto"/>
              <w:rPr>
                <w:rFonts w:ascii="Calibri" w:hAnsi="Calibri"/>
                <w:b/>
                <w:sz w:val="20"/>
                <w:szCs w:val="20"/>
              </w:rPr>
            </w:pPr>
            <w:r w:rsidRPr="00BA5E83">
              <w:rPr>
                <w:rFonts w:ascii="Calibri" w:hAnsi="Calibri"/>
                <w:b/>
                <w:sz w:val="20"/>
                <w:szCs w:val="20"/>
              </w:rPr>
              <w:t>State (2014)</w:t>
            </w:r>
          </w:p>
        </w:tc>
      </w:tr>
      <w:tr w:rsidR="00BA5E83" w:rsidRPr="00BA5E83" w:rsidTr="00336D60">
        <w:tc>
          <w:tcPr>
            <w:tcW w:w="990" w:type="dxa"/>
            <w:vMerge/>
            <w:shd w:val="clear" w:color="auto" w:fill="auto"/>
          </w:tcPr>
          <w:p w:rsidR="00BA5E83" w:rsidRPr="00BA5E83" w:rsidRDefault="00BA5E83" w:rsidP="00BA5E83">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BA5E83" w:rsidRPr="00BA5E83" w:rsidRDefault="00BA5E83" w:rsidP="00BA5E83">
            <w:pPr>
              <w:spacing w:after="0" w:line="240" w:lineRule="auto"/>
              <w:rPr>
                <w:rFonts w:ascii="Calibri" w:hAnsi="Calibri"/>
                <w:b/>
                <w:sz w:val="20"/>
                <w:szCs w:val="20"/>
              </w:rPr>
            </w:pPr>
          </w:p>
        </w:tc>
        <w:tc>
          <w:tcPr>
            <w:tcW w:w="720" w:type="dxa"/>
            <w:shd w:val="clear" w:color="auto" w:fill="D9D9D9" w:themeFill="background1" w:themeFillShade="D9"/>
            <w:vAlign w:val="center"/>
          </w:tcPr>
          <w:p w:rsidR="00BA5E83" w:rsidRPr="00BA5E83" w:rsidRDefault="00BA5E83" w:rsidP="00BA5E83">
            <w:pPr>
              <w:spacing w:after="0" w:line="240" w:lineRule="auto"/>
              <w:rPr>
                <w:rFonts w:ascii="Calibri" w:hAnsi="Calibri"/>
                <w:b/>
                <w:sz w:val="20"/>
                <w:szCs w:val="20"/>
              </w:rPr>
            </w:pPr>
            <w:r w:rsidRPr="00BA5E83">
              <w:rPr>
                <w:rFonts w:ascii="Calibri" w:hAnsi="Calibri"/>
                <w:b/>
                <w:sz w:val="20"/>
                <w:szCs w:val="20"/>
              </w:rPr>
              <w:t>2011</w:t>
            </w:r>
          </w:p>
        </w:tc>
        <w:tc>
          <w:tcPr>
            <w:tcW w:w="720" w:type="dxa"/>
            <w:shd w:val="clear" w:color="auto" w:fill="D9D9D9" w:themeFill="background1" w:themeFillShade="D9"/>
            <w:vAlign w:val="center"/>
          </w:tcPr>
          <w:p w:rsidR="00BA5E83" w:rsidRPr="00BA5E83" w:rsidRDefault="00BA5E83" w:rsidP="00BA5E83">
            <w:pPr>
              <w:spacing w:after="0" w:line="240" w:lineRule="auto"/>
              <w:rPr>
                <w:rFonts w:ascii="Calibri" w:hAnsi="Calibri"/>
                <w:b/>
                <w:sz w:val="20"/>
                <w:szCs w:val="20"/>
              </w:rPr>
            </w:pPr>
            <w:r w:rsidRPr="00BA5E83">
              <w:rPr>
                <w:rFonts w:ascii="Calibri" w:hAnsi="Calibri"/>
                <w:b/>
                <w:sz w:val="20"/>
                <w:szCs w:val="20"/>
              </w:rPr>
              <w:t>2012</w:t>
            </w:r>
          </w:p>
        </w:tc>
        <w:tc>
          <w:tcPr>
            <w:tcW w:w="720" w:type="dxa"/>
            <w:shd w:val="clear" w:color="auto" w:fill="D9D9D9" w:themeFill="background1" w:themeFillShade="D9"/>
            <w:vAlign w:val="center"/>
          </w:tcPr>
          <w:p w:rsidR="00BA5E83" w:rsidRPr="00BA5E83" w:rsidRDefault="00BA5E83" w:rsidP="00BA5E83">
            <w:pPr>
              <w:spacing w:after="0" w:line="240" w:lineRule="auto"/>
              <w:rPr>
                <w:rFonts w:ascii="Calibri" w:hAnsi="Calibri"/>
                <w:b/>
                <w:sz w:val="20"/>
                <w:szCs w:val="20"/>
              </w:rPr>
            </w:pPr>
            <w:r w:rsidRPr="00BA5E83">
              <w:rPr>
                <w:rFonts w:ascii="Calibri" w:hAnsi="Calibri"/>
                <w:b/>
                <w:sz w:val="20"/>
                <w:szCs w:val="20"/>
              </w:rPr>
              <w:t>2013</w:t>
            </w:r>
          </w:p>
        </w:tc>
        <w:tc>
          <w:tcPr>
            <w:tcW w:w="720" w:type="dxa"/>
            <w:shd w:val="clear" w:color="auto" w:fill="D9D9D9" w:themeFill="background1" w:themeFillShade="D9"/>
            <w:vAlign w:val="center"/>
          </w:tcPr>
          <w:p w:rsidR="00BA5E83" w:rsidRPr="00BA5E83" w:rsidRDefault="00BA5E83" w:rsidP="00BA5E83">
            <w:pPr>
              <w:spacing w:after="0" w:line="240" w:lineRule="auto"/>
              <w:rPr>
                <w:rFonts w:ascii="Calibri" w:hAnsi="Calibri"/>
                <w:b/>
                <w:sz w:val="20"/>
                <w:szCs w:val="20"/>
              </w:rPr>
            </w:pPr>
            <w:r w:rsidRPr="00BA5E83">
              <w:rPr>
                <w:rFonts w:ascii="Calibri" w:hAnsi="Calibri"/>
                <w:b/>
                <w:sz w:val="20"/>
                <w:szCs w:val="20"/>
              </w:rPr>
              <w:t>2014</w:t>
            </w:r>
          </w:p>
        </w:tc>
        <w:tc>
          <w:tcPr>
            <w:tcW w:w="117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b/>
                <w:sz w:val="20"/>
                <w:szCs w:val="20"/>
              </w:rPr>
            </w:pPr>
            <w:r w:rsidRPr="00BA5E83">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BA5E83" w:rsidRPr="00BA5E83" w:rsidRDefault="00BA5E83" w:rsidP="00BA5E83">
            <w:pPr>
              <w:spacing w:after="0" w:line="240" w:lineRule="auto"/>
              <w:jc w:val="center"/>
              <w:rPr>
                <w:rFonts w:ascii="Calibri" w:hAnsi="Calibri"/>
                <w:b/>
                <w:sz w:val="20"/>
                <w:szCs w:val="20"/>
              </w:rPr>
            </w:pPr>
            <w:r w:rsidRPr="00BA5E83">
              <w:rPr>
                <w:rFonts w:ascii="Calibri" w:hAnsi="Calibri"/>
                <w:b/>
                <w:sz w:val="20"/>
                <w:szCs w:val="20"/>
              </w:rPr>
              <w:t>Percent Change</w:t>
            </w:r>
          </w:p>
        </w:tc>
        <w:tc>
          <w:tcPr>
            <w:tcW w:w="117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b/>
                <w:sz w:val="20"/>
                <w:szCs w:val="20"/>
              </w:rPr>
            </w:pPr>
            <w:r w:rsidRPr="00BA5E83">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BA5E83" w:rsidRPr="00BA5E83" w:rsidRDefault="00BA5E83" w:rsidP="00BA5E83">
            <w:pPr>
              <w:spacing w:after="0" w:line="240" w:lineRule="auto"/>
              <w:jc w:val="center"/>
              <w:rPr>
                <w:rFonts w:ascii="Calibri" w:hAnsi="Calibri"/>
                <w:b/>
                <w:sz w:val="20"/>
                <w:szCs w:val="20"/>
              </w:rPr>
            </w:pPr>
            <w:r w:rsidRPr="00BA5E83">
              <w:rPr>
                <w:rFonts w:ascii="Calibri" w:hAnsi="Calibri"/>
                <w:b/>
                <w:sz w:val="20"/>
                <w:szCs w:val="20"/>
              </w:rPr>
              <w:t>Percent Change</w:t>
            </w:r>
          </w:p>
        </w:tc>
        <w:tc>
          <w:tcPr>
            <w:tcW w:w="810" w:type="dxa"/>
            <w:vMerge/>
            <w:shd w:val="clear" w:color="auto" w:fill="auto"/>
          </w:tcPr>
          <w:p w:rsidR="00BA5E83" w:rsidRPr="00BA5E83" w:rsidRDefault="00BA5E83" w:rsidP="00BA5E83">
            <w:pPr>
              <w:spacing w:after="0" w:line="240" w:lineRule="auto"/>
              <w:rPr>
                <w:rFonts w:ascii="Calibri" w:hAnsi="Calibri"/>
                <w:sz w:val="20"/>
                <w:szCs w:val="20"/>
              </w:rPr>
            </w:pPr>
          </w:p>
        </w:tc>
      </w:tr>
      <w:tr w:rsidR="00BA5E83" w:rsidRPr="00BA5E83" w:rsidTr="00336D60">
        <w:trPr>
          <w:trHeight w:val="488"/>
        </w:trPr>
        <w:tc>
          <w:tcPr>
            <w:tcW w:w="99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High needs</w:t>
            </w:r>
          </w:p>
        </w:tc>
        <w:tc>
          <w:tcPr>
            <w:tcW w:w="99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133</w:t>
            </w:r>
          </w:p>
        </w:tc>
        <w:tc>
          <w:tcPr>
            <w:tcW w:w="72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79.7%</w:t>
            </w:r>
          </w:p>
        </w:tc>
        <w:tc>
          <w:tcPr>
            <w:tcW w:w="72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84.9%</w:t>
            </w:r>
          </w:p>
        </w:tc>
        <w:tc>
          <w:tcPr>
            <w:tcW w:w="72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84.3%</w:t>
            </w:r>
          </w:p>
        </w:tc>
        <w:tc>
          <w:tcPr>
            <w:tcW w:w="72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79.7%</w:t>
            </w:r>
          </w:p>
        </w:tc>
        <w:tc>
          <w:tcPr>
            <w:tcW w:w="1170" w:type="dxa"/>
            <w:shd w:val="clear" w:color="auto" w:fill="auto"/>
            <w:vAlign w:val="center"/>
          </w:tcPr>
          <w:p w:rsidR="00BA5E83" w:rsidRPr="00BA5E83" w:rsidRDefault="00BA5E83" w:rsidP="00530130">
            <w:pPr>
              <w:spacing w:after="0" w:line="240" w:lineRule="auto"/>
              <w:jc w:val="center"/>
              <w:rPr>
                <w:rFonts w:ascii="Calibri" w:hAnsi="Calibri"/>
                <w:sz w:val="20"/>
                <w:szCs w:val="20"/>
              </w:rPr>
            </w:pPr>
            <w:r w:rsidRPr="00BA5E83">
              <w:rPr>
                <w:rFonts w:ascii="Calibri" w:hAnsi="Calibri"/>
                <w:sz w:val="20"/>
                <w:szCs w:val="20"/>
              </w:rPr>
              <w:t>0.0</w:t>
            </w:r>
          </w:p>
        </w:tc>
        <w:tc>
          <w:tcPr>
            <w:tcW w:w="90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0.0%</w:t>
            </w:r>
          </w:p>
        </w:tc>
        <w:tc>
          <w:tcPr>
            <w:tcW w:w="1170" w:type="dxa"/>
            <w:shd w:val="clear" w:color="auto" w:fill="auto"/>
            <w:vAlign w:val="center"/>
          </w:tcPr>
          <w:p w:rsidR="00BA5E83" w:rsidRPr="00BA5E83" w:rsidRDefault="00BA5E83" w:rsidP="00530130">
            <w:pPr>
              <w:spacing w:after="0" w:line="240" w:lineRule="auto"/>
              <w:jc w:val="center"/>
              <w:rPr>
                <w:rFonts w:ascii="Calibri" w:hAnsi="Calibri"/>
                <w:sz w:val="20"/>
                <w:szCs w:val="20"/>
              </w:rPr>
            </w:pPr>
            <w:r w:rsidRPr="00BA5E83">
              <w:rPr>
                <w:rFonts w:ascii="Calibri" w:hAnsi="Calibri"/>
                <w:sz w:val="20"/>
                <w:szCs w:val="20"/>
              </w:rPr>
              <w:t>-4.6</w:t>
            </w:r>
          </w:p>
        </w:tc>
        <w:tc>
          <w:tcPr>
            <w:tcW w:w="90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-5.5%</w:t>
            </w:r>
          </w:p>
        </w:tc>
        <w:tc>
          <w:tcPr>
            <w:tcW w:w="81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80.3%</w:t>
            </w:r>
          </w:p>
        </w:tc>
      </w:tr>
      <w:tr w:rsidR="00BA5E83" w:rsidRPr="00BA5E83" w:rsidTr="00336D60">
        <w:trPr>
          <w:trHeight w:val="488"/>
        </w:trPr>
        <w:tc>
          <w:tcPr>
            <w:tcW w:w="99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Low income</w:t>
            </w:r>
          </w:p>
        </w:tc>
        <w:tc>
          <w:tcPr>
            <w:tcW w:w="99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103</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79.2%</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85.7%</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82.7%</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77.7%</w:t>
            </w:r>
          </w:p>
        </w:tc>
        <w:tc>
          <w:tcPr>
            <w:tcW w:w="1170" w:type="dxa"/>
            <w:shd w:val="clear" w:color="auto" w:fill="D9D9D9" w:themeFill="background1" w:themeFillShade="D9"/>
            <w:vAlign w:val="center"/>
          </w:tcPr>
          <w:p w:rsidR="00BA5E83" w:rsidRPr="00BA5E83" w:rsidRDefault="00BA5E83" w:rsidP="00530130">
            <w:pPr>
              <w:spacing w:after="0" w:line="240" w:lineRule="auto"/>
              <w:jc w:val="center"/>
              <w:rPr>
                <w:rFonts w:ascii="Calibri" w:hAnsi="Calibri"/>
                <w:sz w:val="20"/>
                <w:szCs w:val="20"/>
              </w:rPr>
            </w:pPr>
            <w:r w:rsidRPr="00BA5E83">
              <w:rPr>
                <w:rFonts w:ascii="Calibri" w:hAnsi="Calibri"/>
                <w:sz w:val="20"/>
                <w:szCs w:val="20"/>
              </w:rPr>
              <w:t>-1.5</w:t>
            </w:r>
          </w:p>
        </w:tc>
        <w:tc>
          <w:tcPr>
            <w:tcW w:w="90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-1.9%</w:t>
            </w:r>
          </w:p>
        </w:tc>
        <w:tc>
          <w:tcPr>
            <w:tcW w:w="1170" w:type="dxa"/>
            <w:shd w:val="clear" w:color="auto" w:fill="D9D9D9" w:themeFill="background1" w:themeFillShade="D9"/>
            <w:vAlign w:val="center"/>
          </w:tcPr>
          <w:p w:rsidR="00BA5E83" w:rsidRPr="00BA5E83" w:rsidRDefault="00BA5E83" w:rsidP="00530130">
            <w:pPr>
              <w:spacing w:after="0" w:line="240" w:lineRule="auto"/>
              <w:jc w:val="center"/>
              <w:rPr>
                <w:rFonts w:ascii="Calibri" w:hAnsi="Calibri"/>
                <w:sz w:val="20"/>
                <w:szCs w:val="20"/>
              </w:rPr>
            </w:pPr>
            <w:r w:rsidRPr="00BA5E83">
              <w:rPr>
                <w:rFonts w:ascii="Calibri" w:hAnsi="Calibri"/>
                <w:sz w:val="20"/>
                <w:szCs w:val="20"/>
              </w:rPr>
              <w:t>-5.0</w:t>
            </w:r>
          </w:p>
        </w:tc>
        <w:tc>
          <w:tcPr>
            <w:tcW w:w="90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-6.0%</w:t>
            </w:r>
          </w:p>
        </w:tc>
        <w:tc>
          <w:tcPr>
            <w:tcW w:w="81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79.6%</w:t>
            </w:r>
          </w:p>
        </w:tc>
      </w:tr>
      <w:tr w:rsidR="00BA5E83" w:rsidRPr="00BA5E83" w:rsidTr="00336D60">
        <w:trPr>
          <w:trHeight w:val="488"/>
        </w:trPr>
        <w:tc>
          <w:tcPr>
            <w:tcW w:w="99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SWD</w:t>
            </w:r>
          </w:p>
        </w:tc>
        <w:tc>
          <w:tcPr>
            <w:tcW w:w="99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59</w:t>
            </w:r>
          </w:p>
        </w:tc>
        <w:tc>
          <w:tcPr>
            <w:tcW w:w="72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75.0%</w:t>
            </w:r>
          </w:p>
        </w:tc>
        <w:tc>
          <w:tcPr>
            <w:tcW w:w="72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81.8%</w:t>
            </w:r>
          </w:p>
        </w:tc>
        <w:tc>
          <w:tcPr>
            <w:tcW w:w="72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79.7%</w:t>
            </w:r>
          </w:p>
        </w:tc>
        <w:tc>
          <w:tcPr>
            <w:tcW w:w="72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83.1%</w:t>
            </w:r>
          </w:p>
        </w:tc>
        <w:tc>
          <w:tcPr>
            <w:tcW w:w="1170" w:type="dxa"/>
            <w:shd w:val="clear" w:color="auto" w:fill="auto"/>
            <w:vAlign w:val="center"/>
          </w:tcPr>
          <w:p w:rsidR="00BA5E83" w:rsidRPr="00BA5E83" w:rsidRDefault="00BA5E83" w:rsidP="00530130">
            <w:pPr>
              <w:spacing w:after="0" w:line="240" w:lineRule="auto"/>
              <w:jc w:val="center"/>
              <w:rPr>
                <w:rFonts w:ascii="Calibri" w:hAnsi="Calibri"/>
                <w:sz w:val="20"/>
                <w:szCs w:val="20"/>
              </w:rPr>
            </w:pPr>
            <w:r w:rsidRPr="00BA5E83">
              <w:rPr>
                <w:rFonts w:ascii="Calibri" w:hAnsi="Calibri"/>
                <w:sz w:val="20"/>
                <w:szCs w:val="20"/>
              </w:rPr>
              <w:t>8.1</w:t>
            </w:r>
          </w:p>
        </w:tc>
        <w:tc>
          <w:tcPr>
            <w:tcW w:w="90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10.8%</w:t>
            </w:r>
          </w:p>
        </w:tc>
        <w:tc>
          <w:tcPr>
            <w:tcW w:w="1170" w:type="dxa"/>
            <w:shd w:val="clear" w:color="auto" w:fill="auto"/>
            <w:vAlign w:val="center"/>
          </w:tcPr>
          <w:p w:rsidR="00BA5E83" w:rsidRPr="00BA5E83" w:rsidRDefault="00BA5E83" w:rsidP="00530130">
            <w:pPr>
              <w:spacing w:after="0" w:line="240" w:lineRule="auto"/>
              <w:jc w:val="center"/>
              <w:rPr>
                <w:rFonts w:ascii="Calibri" w:hAnsi="Calibri"/>
                <w:sz w:val="20"/>
                <w:szCs w:val="20"/>
              </w:rPr>
            </w:pPr>
            <w:r w:rsidRPr="00BA5E83">
              <w:rPr>
                <w:rFonts w:ascii="Calibri" w:hAnsi="Calibri"/>
                <w:sz w:val="20"/>
                <w:szCs w:val="20"/>
              </w:rPr>
              <w:t>3.4</w:t>
            </w:r>
          </w:p>
        </w:tc>
        <w:tc>
          <w:tcPr>
            <w:tcW w:w="90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4.3%</w:t>
            </w:r>
          </w:p>
        </w:tc>
        <w:tc>
          <w:tcPr>
            <w:tcW w:w="81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73.5%</w:t>
            </w:r>
          </w:p>
        </w:tc>
      </w:tr>
      <w:tr w:rsidR="00BA5E83" w:rsidRPr="00BA5E83" w:rsidTr="00336D60">
        <w:trPr>
          <w:trHeight w:val="488"/>
        </w:trPr>
        <w:tc>
          <w:tcPr>
            <w:tcW w:w="99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ELLs</w:t>
            </w:r>
          </w:p>
        </w:tc>
        <w:tc>
          <w:tcPr>
            <w:tcW w:w="99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71.4%</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w:t>
            </w:r>
          </w:p>
        </w:tc>
        <w:tc>
          <w:tcPr>
            <w:tcW w:w="117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w:t>
            </w:r>
          </w:p>
        </w:tc>
        <w:tc>
          <w:tcPr>
            <w:tcW w:w="90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w:t>
            </w:r>
          </w:p>
        </w:tc>
        <w:tc>
          <w:tcPr>
            <w:tcW w:w="117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w:t>
            </w:r>
          </w:p>
        </w:tc>
        <w:tc>
          <w:tcPr>
            <w:tcW w:w="90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w:t>
            </w:r>
          </w:p>
        </w:tc>
        <w:tc>
          <w:tcPr>
            <w:tcW w:w="81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69.8%</w:t>
            </w:r>
          </w:p>
        </w:tc>
      </w:tr>
      <w:tr w:rsidR="00BA5E83" w:rsidRPr="00BA5E83" w:rsidTr="00336D60">
        <w:trPr>
          <w:trHeight w:val="489"/>
        </w:trPr>
        <w:tc>
          <w:tcPr>
            <w:tcW w:w="99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All students</w:t>
            </w:r>
          </w:p>
        </w:tc>
        <w:tc>
          <w:tcPr>
            <w:tcW w:w="99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320</w:t>
            </w:r>
          </w:p>
        </w:tc>
        <w:tc>
          <w:tcPr>
            <w:tcW w:w="72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89.8%</w:t>
            </w:r>
          </w:p>
        </w:tc>
        <w:tc>
          <w:tcPr>
            <w:tcW w:w="72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91.6%</w:t>
            </w:r>
          </w:p>
        </w:tc>
        <w:tc>
          <w:tcPr>
            <w:tcW w:w="72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92.8%</w:t>
            </w:r>
          </w:p>
        </w:tc>
        <w:tc>
          <w:tcPr>
            <w:tcW w:w="72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90.3%</w:t>
            </w:r>
          </w:p>
        </w:tc>
        <w:tc>
          <w:tcPr>
            <w:tcW w:w="1170" w:type="dxa"/>
            <w:tcBorders>
              <w:bottom w:val="single" w:sz="4" w:space="0" w:color="auto"/>
            </w:tcBorders>
            <w:shd w:val="clear" w:color="auto" w:fill="auto"/>
            <w:vAlign w:val="center"/>
          </w:tcPr>
          <w:p w:rsidR="00BA5E83" w:rsidRPr="00BA5E83" w:rsidRDefault="00BA5E83" w:rsidP="00530130">
            <w:pPr>
              <w:spacing w:after="0" w:line="240" w:lineRule="auto"/>
              <w:jc w:val="center"/>
              <w:rPr>
                <w:rFonts w:ascii="Calibri" w:hAnsi="Calibri"/>
                <w:sz w:val="20"/>
                <w:szCs w:val="20"/>
              </w:rPr>
            </w:pPr>
            <w:r w:rsidRPr="00BA5E83">
              <w:rPr>
                <w:rFonts w:ascii="Calibri" w:hAnsi="Calibri"/>
                <w:sz w:val="20"/>
                <w:szCs w:val="20"/>
              </w:rPr>
              <w:t>0.5</w:t>
            </w:r>
          </w:p>
        </w:tc>
        <w:tc>
          <w:tcPr>
            <w:tcW w:w="90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0.6%</w:t>
            </w:r>
          </w:p>
        </w:tc>
        <w:tc>
          <w:tcPr>
            <w:tcW w:w="1170" w:type="dxa"/>
            <w:tcBorders>
              <w:bottom w:val="single" w:sz="4" w:space="0" w:color="auto"/>
            </w:tcBorders>
            <w:shd w:val="clear" w:color="auto" w:fill="auto"/>
            <w:vAlign w:val="center"/>
          </w:tcPr>
          <w:p w:rsidR="00BA5E83" w:rsidRPr="00BA5E83" w:rsidRDefault="00BA5E83" w:rsidP="00530130">
            <w:pPr>
              <w:spacing w:after="0" w:line="240" w:lineRule="auto"/>
              <w:jc w:val="center"/>
              <w:rPr>
                <w:rFonts w:ascii="Calibri" w:hAnsi="Calibri"/>
                <w:sz w:val="20"/>
                <w:szCs w:val="20"/>
              </w:rPr>
            </w:pPr>
            <w:r w:rsidRPr="00BA5E83">
              <w:rPr>
                <w:rFonts w:ascii="Calibri" w:hAnsi="Calibri"/>
                <w:sz w:val="20"/>
                <w:szCs w:val="20"/>
              </w:rPr>
              <w:t>-2.5</w:t>
            </w:r>
          </w:p>
        </w:tc>
        <w:tc>
          <w:tcPr>
            <w:tcW w:w="90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-2.7%</w:t>
            </w:r>
          </w:p>
        </w:tc>
        <w:tc>
          <w:tcPr>
            <w:tcW w:w="81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88.5%</w:t>
            </w:r>
          </w:p>
        </w:tc>
      </w:tr>
    </w:tbl>
    <w:p w:rsidR="00BA5E83" w:rsidRPr="00BA5E83" w:rsidRDefault="00BA5E83" w:rsidP="00BA5E83">
      <w:pPr>
        <w:spacing w:after="0" w:line="240" w:lineRule="auto"/>
      </w:pPr>
    </w:p>
    <w:p w:rsidR="00BA5E83" w:rsidRPr="00BA5E83" w:rsidRDefault="00BA5E83" w:rsidP="00BA5E83">
      <w:pPr>
        <w:spacing w:after="0" w:line="240" w:lineRule="auto"/>
        <w:rPr>
          <w:rFonts w:eastAsia="Times New Roman" w:cs="Times New Roman"/>
          <w:b/>
        </w:rPr>
      </w:pPr>
    </w:p>
    <w:p w:rsidR="00BA5E83" w:rsidRDefault="00BA5E83">
      <w:pPr>
        <w:spacing w:after="0" w:line="240" w:lineRule="auto"/>
      </w:pPr>
      <w:r>
        <w:br w:type="page"/>
      </w:r>
    </w:p>
    <w:p w:rsidR="0078408A" w:rsidRPr="0078408A" w:rsidRDefault="00530130" w:rsidP="0078408A">
      <w:pPr>
        <w:spacing w:after="0" w:line="240" w:lineRule="auto"/>
        <w:rPr>
          <w:rFonts w:eastAsia="Times New Roman" w:cs="Times New Roman"/>
          <w:b/>
        </w:rPr>
      </w:pPr>
      <w:r>
        <w:rPr>
          <w:rFonts w:eastAsia="Times New Roman" w:cs="Times New Roman"/>
          <w:b/>
        </w:rPr>
        <w:lastRenderedPageBreak/>
        <w:t xml:space="preserve">In 2015, </w:t>
      </w:r>
      <w:r w:rsidR="0078408A" w:rsidRPr="0078408A">
        <w:rPr>
          <w:rFonts w:eastAsia="Times New Roman" w:cs="Times New Roman"/>
          <w:b/>
        </w:rPr>
        <w:t>Agawam’s dropout rate for all students, high needs students, economically disadvantaged students, students with disabilities, and English language learners was lower than the state rate for each group.</w:t>
      </w:r>
    </w:p>
    <w:p w:rsidR="0078408A" w:rsidRPr="0078408A" w:rsidRDefault="0078408A" w:rsidP="0078408A">
      <w:pPr>
        <w:spacing w:after="0" w:line="240" w:lineRule="auto"/>
        <w:rPr>
          <w:rFonts w:eastAsia="Times New Roman" w:cs="Times New Roman"/>
        </w:rPr>
      </w:pPr>
    </w:p>
    <w:tbl>
      <w:tblPr>
        <w:tblStyle w:val="TableGrid10"/>
        <w:tblW w:w="0" w:type="auto"/>
        <w:tblInd w:w="18" w:type="dxa"/>
        <w:tblLook w:val="04A0" w:firstRow="1" w:lastRow="0" w:firstColumn="1" w:lastColumn="0" w:noHBand="0" w:noVBand="1"/>
      </w:tblPr>
      <w:tblGrid>
        <w:gridCol w:w="1932"/>
        <w:gridCol w:w="1525"/>
        <w:gridCol w:w="1525"/>
        <w:gridCol w:w="1525"/>
        <w:gridCol w:w="1525"/>
        <w:gridCol w:w="1526"/>
      </w:tblGrid>
      <w:tr w:rsidR="0078408A" w:rsidRPr="0078408A" w:rsidTr="00336D60">
        <w:tc>
          <w:tcPr>
            <w:tcW w:w="9558" w:type="dxa"/>
            <w:gridSpan w:val="6"/>
            <w:tcBorders>
              <w:top w:val="nil"/>
              <w:left w:val="nil"/>
              <w:right w:val="nil"/>
            </w:tcBorders>
          </w:tcPr>
          <w:p w:rsidR="0078408A" w:rsidRPr="0078408A" w:rsidRDefault="0078408A" w:rsidP="0078408A">
            <w:pPr>
              <w:spacing w:after="0" w:line="240" w:lineRule="auto"/>
              <w:jc w:val="center"/>
              <w:rPr>
                <w:rFonts w:eastAsia="Times New Roman" w:cs="Times New Roman"/>
                <w:b/>
                <w:sz w:val="20"/>
                <w:szCs w:val="20"/>
              </w:rPr>
            </w:pPr>
            <w:r w:rsidRPr="0078408A">
              <w:rPr>
                <w:rFonts w:eastAsia="Times New Roman" w:cs="Times New Roman"/>
                <w:b/>
                <w:sz w:val="20"/>
                <w:szCs w:val="20"/>
              </w:rPr>
              <w:t>Table 11: Agawam Public Schools</w:t>
            </w:r>
          </w:p>
          <w:p w:rsidR="0078408A" w:rsidRPr="0078408A" w:rsidRDefault="0078408A" w:rsidP="0083463B">
            <w:pPr>
              <w:spacing w:after="0" w:line="240" w:lineRule="auto"/>
              <w:jc w:val="center"/>
              <w:rPr>
                <w:rFonts w:eastAsia="Times New Roman" w:cs="Times New Roman"/>
                <w:b/>
                <w:sz w:val="20"/>
                <w:szCs w:val="20"/>
              </w:rPr>
            </w:pPr>
            <w:r w:rsidRPr="0078408A">
              <w:rPr>
                <w:rFonts w:eastAsia="Times New Roman" w:cs="Times New Roman"/>
                <w:b/>
                <w:sz w:val="20"/>
                <w:szCs w:val="20"/>
              </w:rPr>
              <w:t>Dropout Rates by Subgroup 2012–2015</w:t>
            </w:r>
          </w:p>
        </w:tc>
      </w:tr>
      <w:tr w:rsidR="0078408A" w:rsidRPr="0078408A" w:rsidTr="00336D60">
        <w:tc>
          <w:tcPr>
            <w:tcW w:w="1932" w:type="dxa"/>
            <w:shd w:val="clear" w:color="auto" w:fill="D9D9D9" w:themeFill="background1" w:themeFillShade="D9"/>
          </w:tcPr>
          <w:p w:rsidR="0078408A" w:rsidRPr="0078408A" w:rsidRDefault="0078408A" w:rsidP="0078408A">
            <w:pPr>
              <w:spacing w:after="0" w:line="240" w:lineRule="auto"/>
              <w:rPr>
                <w:rFonts w:eastAsia="Times New Roman" w:cs="Times New Roman"/>
                <w:sz w:val="20"/>
                <w:szCs w:val="20"/>
              </w:rPr>
            </w:pPr>
          </w:p>
        </w:tc>
        <w:tc>
          <w:tcPr>
            <w:tcW w:w="1525" w:type="dxa"/>
            <w:shd w:val="clear" w:color="auto" w:fill="D9D9D9" w:themeFill="background1" w:themeFillShade="D9"/>
          </w:tcPr>
          <w:p w:rsidR="0078408A" w:rsidRPr="0078408A" w:rsidRDefault="0078408A" w:rsidP="0078408A">
            <w:pPr>
              <w:spacing w:after="0" w:line="240" w:lineRule="auto"/>
              <w:jc w:val="center"/>
              <w:rPr>
                <w:rFonts w:eastAsia="Times New Roman" w:cs="Times New Roman"/>
                <w:b/>
                <w:sz w:val="20"/>
                <w:szCs w:val="20"/>
              </w:rPr>
            </w:pPr>
            <w:r w:rsidRPr="0078408A">
              <w:rPr>
                <w:rFonts w:eastAsia="Times New Roman" w:cs="Times New Roman"/>
                <w:b/>
                <w:sz w:val="20"/>
                <w:szCs w:val="20"/>
              </w:rPr>
              <w:t>2012</w:t>
            </w:r>
          </w:p>
        </w:tc>
        <w:tc>
          <w:tcPr>
            <w:tcW w:w="1525" w:type="dxa"/>
            <w:shd w:val="clear" w:color="auto" w:fill="D9D9D9" w:themeFill="background1" w:themeFillShade="D9"/>
          </w:tcPr>
          <w:p w:rsidR="0078408A" w:rsidRPr="0078408A" w:rsidRDefault="0078408A" w:rsidP="0078408A">
            <w:pPr>
              <w:spacing w:after="0" w:line="240" w:lineRule="auto"/>
              <w:jc w:val="center"/>
              <w:rPr>
                <w:rFonts w:eastAsia="Times New Roman" w:cs="Times New Roman"/>
                <w:b/>
                <w:sz w:val="20"/>
                <w:szCs w:val="20"/>
              </w:rPr>
            </w:pPr>
            <w:r w:rsidRPr="0078408A">
              <w:rPr>
                <w:rFonts w:eastAsia="Times New Roman" w:cs="Times New Roman"/>
                <w:b/>
                <w:sz w:val="20"/>
                <w:szCs w:val="20"/>
              </w:rPr>
              <w:t>2013</w:t>
            </w:r>
          </w:p>
        </w:tc>
        <w:tc>
          <w:tcPr>
            <w:tcW w:w="1525" w:type="dxa"/>
            <w:shd w:val="clear" w:color="auto" w:fill="D9D9D9" w:themeFill="background1" w:themeFillShade="D9"/>
          </w:tcPr>
          <w:p w:rsidR="0078408A" w:rsidRPr="0078408A" w:rsidRDefault="0078408A" w:rsidP="0078408A">
            <w:pPr>
              <w:spacing w:after="0" w:line="240" w:lineRule="auto"/>
              <w:jc w:val="center"/>
              <w:rPr>
                <w:rFonts w:eastAsia="Times New Roman" w:cs="Times New Roman"/>
                <w:b/>
                <w:sz w:val="20"/>
                <w:szCs w:val="20"/>
              </w:rPr>
            </w:pPr>
            <w:r w:rsidRPr="0078408A">
              <w:rPr>
                <w:rFonts w:eastAsia="Times New Roman" w:cs="Times New Roman"/>
                <w:b/>
                <w:sz w:val="20"/>
                <w:szCs w:val="20"/>
              </w:rPr>
              <w:t>2014</w:t>
            </w:r>
          </w:p>
        </w:tc>
        <w:tc>
          <w:tcPr>
            <w:tcW w:w="1525" w:type="dxa"/>
            <w:shd w:val="clear" w:color="auto" w:fill="D9D9D9" w:themeFill="background1" w:themeFillShade="D9"/>
          </w:tcPr>
          <w:p w:rsidR="0078408A" w:rsidRPr="0078408A" w:rsidRDefault="0078408A" w:rsidP="0078408A">
            <w:pPr>
              <w:spacing w:after="0" w:line="240" w:lineRule="auto"/>
              <w:jc w:val="center"/>
              <w:rPr>
                <w:rFonts w:eastAsia="Times New Roman" w:cs="Times New Roman"/>
                <w:b/>
                <w:sz w:val="20"/>
                <w:szCs w:val="20"/>
              </w:rPr>
            </w:pPr>
            <w:r w:rsidRPr="0078408A">
              <w:rPr>
                <w:rFonts w:eastAsia="Times New Roman" w:cs="Times New Roman"/>
                <w:b/>
                <w:sz w:val="20"/>
                <w:szCs w:val="20"/>
              </w:rPr>
              <w:t>2015</w:t>
            </w:r>
          </w:p>
        </w:tc>
        <w:tc>
          <w:tcPr>
            <w:tcW w:w="1526" w:type="dxa"/>
            <w:shd w:val="clear" w:color="auto" w:fill="D9D9D9" w:themeFill="background1" w:themeFillShade="D9"/>
          </w:tcPr>
          <w:p w:rsidR="0078408A" w:rsidRPr="0078408A" w:rsidRDefault="0078408A" w:rsidP="0078408A">
            <w:pPr>
              <w:spacing w:after="0" w:line="240" w:lineRule="auto"/>
              <w:jc w:val="center"/>
              <w:rPr>
                <w:rFonts w:eastAsia="Times New Roman" w:cs="Times New Roman"/>
                <w:b/>
                <w:sz w:val="20"/>
                <w:szCs w:val="20"/>
              </w:rPr>
            </w:pPr>
            <w:r w:rsidRPr="0078408A">
              <w:rPr>
                <w:rFonts w:eastAsia="Times New Roman" w:cs="Times New Roman"/>
                <w:b/>
                <w:sz w:val="20"/>
                <w:szCs w:val="20"/>
              </w:rPr>
              <w:t>State 2015</w:t>
            </w:r>
          </w:p>
        </w:tc>
      </w:tr>
      <w:tr w:rsidR="0078408A" w:rsidRPr="0078408A" w:rsidTr="00336D60">
        <w:tc>
          <w:tcPr>
            <w:tcW w:w="1932"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High Needs</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3.4%</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4.1%</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2.9%</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1.4%</w:t>
            </w:r>
          </w:p>
        </w:tc>
        <w:tc>
          <w:tcPr>
            <w:tcW w:w="1526"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3.4%</w:t>
            </w:r>
          </w:p>
        </w:tc>
      </w:tr>
      <w:tr w:rsidR="0078408A" w:rsidRPr="0078408A" w:rsidTr="00336D60">
        <w:tc>
          <w:tcPr>
            <w:tcW w:w="1932"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Eco</w:t>
            </w:r>
            <w:r w:rsidR="00530130">
              <w:rPr>
                <w:rFonts w:eastAsia="Times New Roman" w:cs="Times New Roman"/>
                <w:sz w:val="20"/>
                <w:szCs w:val="20"/>
              </w:rPr>
              <w:t>n.</w:t>
            </w:r>
            <w:r w:rsidRPr="0078408A">
              <w:rPr>
                <w:rFonts w:eastAsia="Times New Roman" w:cs="Times New Roman"/>
                <w:sz w:val="20"/>
                <w:szCs w:val="20"/>
              </w:rPr>
              <w:t xml:space="preserve"> Dis</w:t>
            </w:r>
            <w:r w:rsidR="00530130">
              <w:rPr>
                <w:rFonts w:eastAsia="Times New Roman" w:cs="Times New Roman"/>
                <w:sz w:val="20"/>
                <w:szCs w:val="20"/>
              </w:rPr>
              <w:t>ad</w:t>
            </w:r>
            <w:r w:rsidR="00FA33F1">
              <w:rPr>
                <w:rFonts w:eastAsia="Times New Roman" w:cs="Times New Roman"/>
                <w:sz w:val="20"/>
                <w:szCs w:val="20"/>
              </w:rPr>
              <w:t>.</w:t>
            </w:r>
            <w:r w:rsidR="0083463B">
              <w:rPr>
                <w:rStyle w:val="FootnoteReference"/>
                <w:rFonts w:eastAsia="Times New Roman" w:cs="Times New Roman"/>
                <w:sz w:val="20"/>
                <w:szCs w:val="20"/>
              </w:rPr>
              <w:footnoteReference w:id="5"/>
            </w:r>
          </w:p>
        </w:tc>
        <w:tc>
          <w:tcPr>
            <w:tcW w:w="1525"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3.2%</w:t>
            </w:r>
          </w:p>
        </w:tc>
        <w:tc>
          <w:tcPr>
            <w:tcW w:w="1525"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5.3%</w:t>
            </w:r>
          </w:p>
        </w:tc>
        <w:tc>
          <w:tcPr>
            <w:tcW w:w="1525"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3.4%</w:t>
            </w:r>
          </w:p>
        </w:tc>
        <w:tc>
          <w:tcPr>
            <w:tcW w:w="1525"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2.1%</w:t>
            </w:r>
          </w:p>
        </w:tc>
        <w:tc>
          <w:tcPr>
            <w:tcW w:w="1526"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3.3%</w:t>
            </w:r>
          </w:p>
        </w:tc>
      </w:tr>
      <w:tr w:rsidR="0078408A" w:rsidRPr="0078408A" w:rsidTr="00336D60">
        <w:tc>
          <w:tcPr>
            <w:tcW w:w="1932"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SWD</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5.4%</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2.5%</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0.6%</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0.0%</w:t>
            </w:r>
          </w:p>
        </w:tc>
        <w:tc>
          <w:tcPr>
            <w:tcW w:w="1526"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3.5%</w:t>
            </w:r>
          </w:p>
        </w:tc>
      </w:tr>
      <w:tr w:rsidR="0078408A" w:rsidRPr="0078408A" w:rsidTr="00336D60">
        <w:tc>
          <w:tcPr>
            <w:tcW w:w="1932"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ELLs</w:t>
            </w:r>
          </w:p>
        </w:tc>
        <w:tc>
          <w:tcPr>
            <w:tcW w:w="1525"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10.0%</w:t>
            </w:r>
          </w:p>
        </w:tc>
        <w:tc>
          <w:tcPr>
            <w:tcW w:w="1525"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0.0%</w:t>
            </w:r>
          </w:p>
        </w:tc>
        <w:tc>
          <w:tcPr>
            <w:tcW w:w="1525"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0.0%</w:t>
            </w:r>
          </w:p>
        </w:tc>
        <w:tc>
          <w:tcPr>
            <w:tcW w:w="1525"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0.0%</w:t>
            </w:r>
          </w:p>
        </w:tc>
        <w:tc>
          <w:tcPr>
            <w:tcW w:w="1526"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5.7%</w:t>
            </w:r>
          </w:p>
        </w:tc>
      </w:tr>
      <w:tr w:rsidR="0078408A" w:rsidRPr="0078408A" w:rsidTr="00336D60">
        <w:tc>
          <w:tcPr>
            <w:tcW w:w="1932"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All students</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1.3%</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1.8%</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1.6%</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0.9%</w:t>
            </w:r>
          </w:p>
        </w:tc>
        <w:tc>
          <w:tcPr>
            <w:tcW w:w="1526"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1.9%</w:t>
            </w:r>
          </w:p>
        </w:tc>
      </w:tr>
    </w:tbl>
    <w:p w:rsidR="0078408A" w:rsidRPr="0078408A" w:rsidRDefault="0078408A" w:rsidP="0078408A">
      <w:pPr>
        <w:spacing w:after="0" w:line="240" w:lineRule="auto"/>
        <w:rPr>
          <w:rFonts w:eastAsia="Times New Roman" w:cs="Times New Roman"/>
        </w:rPr>
      </w:pPr>
    </w:p>
    <w:p w:rsidR="0078408A" w:rsidRPr="0078408A" w:rsidRDefault="0078408A" w:rsidP="0078408A">
      <w:pPr>
        <w:spacing w:after="0" w:line="240" w:lineRule="auto"/>
        <w:rPr>
          <w:b/>
        </w:rPr>
      </w:pPr>
      <w:r w:rsidRPr="0078408A">
        <w:rPr>
          <w:b/>
        </w:rPr>
        <w:t>Grade and School Results</w:t>
      </w:r>
    </w:p>
    <w:p w:rsidR="0078408A" w:rsidRPr="0078408A" w:rsidRDefault="0078408A" w:rsidP="0078408A">
      <w:pPr>
        <w:spacing w:after="0" w:line="240" w:lineRule="auto"/>
        <w:jc w:val="center"/>
        <w:rPr>
          <w:b/>
        </w:rPr>
      </w:pPr>
    </w:p>
    <w:p w:rsidR="0078408A" w:rsidRPr="0078408A" w:rsidRDefault="0083463B" w:rsidP="0078408A">
      <w:pPr>
        <w:spacing w:after="0" w:line="240" w:lineRule="auto"/>
        <w:rPr>
          <w:rFonts w:eastAsia="Times New Roman" w:cs="Times New Roman"/>
          <w:b/>
        </w:rPr>
      </w:pPr>
      <w:r>
        <w:rPr>
          <w:b/>
        </w:rPr>
        <w:t>B</w:t>
      </w:r>
      <w:r w:rsidRPr="0078408A">
        <w:rPr>
          <w:b/>
        </w:rPr>
        <w:t>etween 2012 and 2015</w:t>
      </w:r>
      <w:r>
        <w:rPr>
          <w:b/>
        </w:rPr>
        <w:t>,</w:t>
      </w:r>
      <w:r w:rsidRPr="0078408A">
        <w:rPr>
          <w:b/>
        </w:rPr>
        <w:t xml:space="preserve"> </w:t>
      </w:r>
      <w:r w:rsidR="0078408A" w:rsidRPr="0078408A">
        <w:rPr>
          <w:b/>
        </w:rPr>
        <w:t xml:space="preserve">ELA proficiency rates declined in the district as a whole and in each tested grade except </w:t>
      </w:r>
      <w:r>
        <w:rPr>
          <w:b/>
        </w:rPr>
        <w:t xml:space="preserve">in </w:t>
      </w:r>
      <w:r w:rsidR="0078408A" w:rsidRPr="0078408A">
        <w:rPr>
          <w:b/>
        </w:rPr>
        <w:t>the 3</w:t>
      </w:r>
      <w:r w:rsidR="0078408A" w:rsidRPr="0078408A">
        <w:rPr>
          <w:b/>
          <w:vertAlign w:val="superscript"/>
        </w:rPr>
        <w:t>rd</w:t>
      </w:r>
      <w:r w:rsidR="0078408A" w:rsidRPr="0078408A">
        <w:rPr>
          <w:b/>
        </w:rPr>
        <w:t xml:space="preserve"> and the 6</w:t>
      </w:r>
      <w:r w:rsidR="0078408A" w:rsidRPr="0078408A">
        <w:rPr>
          <w:b/>
          <w:vertAlign w:val="superscript"/>
        </w:rPr>
        <w:t>th</w:t>
      </w:r>
      <w:r w:rsidR="0078408A" w:rsidRPr="0078408A">
        <w:rPr>
          <w:b/>
        </w:rPr>
        <w:t xml:space="preserve"> grade</w:t>
      </w:r>
      <w:r>
        <w:rPr>
          <w:b/>
        </w:rPr>
        <w:t>s</w:t>
      </w:r>
      <w:r w:rsidR="0078408A" w:rsidRPr="0078408A">
        <w:rPr>
          <w:rFonts w:eastAsia="Times New Roman" w:cs="Times New Roman"/>
          <w:b/>
        </w:rPr>
        <w:t>.</w:t>
      </w:r>
    </w:p>
    <w:p w:rsidR="0078408A" w:rsidRPr="0078408A" w:rsidRDefault="0078408A" w:rsidP="0078408A">
      <w:pPr>
        <w:spacing w:after="0" w:line="240" w:lineRule="auto"/>
        <w:rPr>
          <w:rFonts w:eastAsia="Times New Roman" w:cs="Times New Roman"/>
          <w:b/>
        </w:rPr>
      </w:pPr>
    </w:p>
    <w:p w:rsidR="0078408A" w:rsidRPr="0078408A" w:rsidRDefault="0078408A" w:rsidP="00F24F81">
      <w:pPr>
        <w:numPr>
          <w:ilvl w:val="0"/>
          <w:numId w:val="32"/>
        </w:numPr>
        <w:spacing w:after="0" w:line="240" w:lineRule="auto"/>
        <w:contextualSpacing/>
      </w:pPr>
      <w:r w:rsidRPr="0078408A">
        <w:t>Between 2012 and 2015</w:t>
      </w:r>
      <w:r w:rsidR="0083463B">
        <w:t>,</w:t>
      </w:r>
      <w:r w:rsidRPr="0078408A">
        <w:t xml:space="preserve"> ELA proficiency rates declined by 3 percentage points in the district as a whole, and by 10 and 8 percentage points in the 8</w:t>
      </w:r>
      <w:r w:rsidRPr="0078408A">
        <w:rPr>
          <w:vertAlign w:val="superscript"/>
        </w:rPr>
        <w:t>th</w:t>
      </w:r>
      <w:r w:rsidRPr="0078408A">
        <w:t xml:space="preserve"> and 4</w:t>
      </w:r>
      <w:r w:rsidRPr="0078408A">
        <w:rPr>
          <w:vertAlign w:val="superscript"/>
        </w:rPr>
        <w:t>th</w:t>
      </w:r>
      <w:r w:rsidRPr="0078408A">
        <w:t xml:space="preserve"> grades, </w:t>
      </w:r>
      <w:r w:rsidR="0083463B">
        <w:t xml:space="preserve">respectively, </w:t>
      </w:r>
      <w:r w:rsidRPr="0078408A">
        <w:t>by 6 percentage points in the 7</w:t>
      </w:r>
      <w:r w:rsidRPr="0078408A">
        <w:rPr>
          <w:vertAlign w:val="superscript"/>
        </w:rPr>
        <w:t>th</w:t>
      </w:r>
      <w:r w:rsidRPr="0078408A">
        <w:t xml:space="preserve"> grade, and by 2 percentage points the 5</w:t>
      </w:r>
      <w:r w:rsidRPr="0078408A">
        <w:rPr>
          <w:vertAlign w:val="superscript"/>
        </w:rPr>
        <w:t>th</w:t>
      </w:r>
      <w:r w:rsidRPr="0078408A">
        <w:t xml:space="preserve"> and 10</w:t>
      </w:r>
      <w:r w:rsidRPr="0078408A">
        <w:rPr>
          <w:vertAlign w:val="superscript"/>
        </w:rPr>
        <w:t>th</w:t>
      </w:r>
      <w:r w:rsidRPr="0078408A">
        <w:t xml:space="preserve"> grades.</w:t>
      </w:r>
    </w:p>
    <w:p w:rsidR="0078408A" w:rsidRPr="0078408A" w:rsidRDefault="0083463B" w:rsidP="00F24F81">
      <w:pPr>
        <w:numPr>
          <w:ilvl w:val="1"/>
          <w:numId w:val="33"/>
        </w:numPr>
        <w:spacing w:after="0" w:line="240" w:lineRule="auto"/>
        <w:contextualSpacing/>
      </w:pPr>
      <w:r>
        <w:t xml:space="preserve">In 2015, </w:t>
      </w:r>
      <w:r w:rsidR="0078408A" w:rsidRPr="0078408A">
        <w:t>ELA proficiency rates were below the state rate by 12 percentage points in the 5</w:t>
      </w:r>
      <w:r w:rsidR="0078408A" w:rsidRPr="0078408A">
        <w:rPr>
          <w:vertAlign w:val="superscript"/>
        </w:rPr>
        <w:t>th</w:t>
      </w:r>
      <w:r w:rsidR="0078408A" w:rsidRPr="0078408A">
        <w:t xml:space="preserve"> grade, </w:t>
      </w:r>
      <w:r w:rsidR="00FA33F1">
        <w:t xml:space="preserve">by </w:t>
      </w:r>
      <w:r w:rsidR="0078408A" w:rsidRPr="0078408A">
        <w:t>9 percentage points in the 8</w:t>
      </w:r>
      <w:r w:rsidR="0078408A" w:rsidRPr="0078408A">
        <w:rPr>
          <w:vertAlign w:val="superscript"/>
        </w:rPr>
        <w:t>th</w:t>
      </w:r>
      <w:r w:rsidR="0078408A" w:rsidRPr="0078408A">
        <w:t xml:space="preserve"> grade, </w:t>
      </w:r>
      <w:r w:rsidR="00FA33F1">
        <w:t xml:space="preserve">by </w:t>
      </w:r>
      <w:r w:rsidR="0078408A" w:rsidRPr="0078408A">
        <w:t>4 percentage points in the 7</w:t>
      </w:r>
      <w:r w:rsidR="0078408A" w:rsidRPr="0078408A">
        <w:rPr>
          <w:vertAlign w:val="superscript"/>
        </w:rPr>
        <w:t>th</w:t>
      </w:r>
      <w:r w:rsidR="0078408A" w:rsidRPr="0078408A">
        <w:t xml:space="preserve"> grade, and </w:t>
      </w:r>
      <w:r w:rsidR="00FA33F1">
        <w:t xml:space="preserve">by </w:t>
      </w:r>
      <w:r w:rsidR="0078408A" w:rsidRPr="0078408A">
        <w:t>1 percentage point in the 6</w:t>
      </w:r>
      <w:r w:rsidR="0078408A" w:rsidRPr="0078408A">
        <w:rPr>
          <w:vertAlign w:val="superscript"/>
        </w:rPr>
        <w:t>th</w:t>
      </w:r>
      <w:r w:rsidR="0078408A" w:rsidRPr="0078408A">
        <w:t xml:space="preserve"> and 10</w:t>
      </w:r>
      <w:r w:rsidR="0078408A" w:rsidRPr="0078408A">
        <w:rPr>
          <w:vertAlign w:val="superscript"/>
        </w:rPr>
        <w:t>th</w:t>
      </w:r>
      <w:r w:rsidR="0078408A" w:rsidRPr="0078408A">
        <w:t xml:space="preserve"> grades.</w:t>
      </w:r>
    </w:p>
    <w:p w:rsidR="0078408A" w:rsidRPr="0078408A" w:rsidRDefault="0078408A" w:rsidP="0078408A">
      <w:pPr>
        <w:ind w:left="720"/>
        <w:contextualSpacing/>
      </w:pPr>
    </w:p>
    <w:p w:rsidR="0078408A" w:rsidRPr="0078408A" w:rsidRDefault="0078408A" w:rsidP="00F24F81">
      <w:pPr>
        <w:numPr>
          <w:ilvl w:val="0"/>
          <w:numId w:val="32"/>
        </w:numPr>
        <w:spacing w:after="0" w:line="240" w:lineRule="auto"/>
        <w:contextualSpacing/>
      </w:pPr>
      <w:r w:rsidRPr="0078408A">
        <w:t>Between 2012 and 2015</w:t>
      </w:r>
      <w:r w:rsidR="0083463B">
        <w:t>,</w:t>
      </w:r>
      <w:r w:rsidRPr="0078408A">
        <w:t xml:space="preserve"> ELA proficiency improved by 4 percentage points in the 3</w:t>
      </w:r>
      <w:r w:rsidRPr="0078408A">
        <w:rPr>
          <w:vertAlign w:val="superscript"/>
        </w:rPr>
        <w:t>rd</w:t>
      </w:r>
      <w:r w:rsidRPr="0078408A">
        <w:t xml:space="preserve"> grade and </w:t>
      </w:r>
      <w:r w:rsidR="0083463B">
        <w:t>by 1</w:t>
      </w:r>
      <w:r w:rsidR="0083463B" w:rsidRPr="0078408A">
        <w:t xml:space="preserve"> </w:t>
      </w:r>
      <w:r w:rsidRPr="0078408A">
        <w:t>percentage point in the 6</w:t>
      </w:r>
      <w:r w:rsidRPr="0078408A">
        <w:rPr>
          <w:vertAlign w:val="superscript"/>
        </w:rPr>
        <w:t>th</w:t>
      </w:r>
      <w:r w:rsidRPr="0078408A">
        <w:t xml:space="preserve"> grade.</w:t>
      </w:r>
    </w:p>
    <w:p w:rsidR="0078408A" w:rsidRPr="0078408A" w:rsidRDefault="0083463B" w:rsidP="00F24F81">
      <w:pPr>
        <w:numPr>
          <w:ilvl w:val="1"/>
          <w:numId w:val="32"/>
        </w:numPr>
        <w:spacing w:after="0" w:line="240" w:lineRule="auto"/>
        <w:contextualSpacing/>
      </w:pPr>
      <w:r>
        <w:t xml:space="preserve">In 2015, </w:t>
      </w:r>
      <w:r w:rsidR="0078408A" w:rsidRPr="0078408A">
        <w:t>ELA proficiency was 5 percentage points above the state rate in the 4</w:t>
      </w:r>
      <w:r w:rsidR="0078408A" w:rsidRPr="0078408A">
        <w:rPr>
          <w:vertAlign w:val="superscript"/>
        </w:rPr>
        <w:t>th</w:t>
      </w:r>
      <w:r w:rsidR="0078408A" w:rsidRPr="0078408A">
        <w:t xml:space="preserve"> grade and 3 percentage points </w:t>
      </w:r>
      <w:r>
        <w:t xml:space="preserve">above the state rate </w:t>
      </w:r>
      <w:r w:rsidR="0078408A" w:rsidRPr="0078408A">
        <w:t>in the 3</w:t>
      </w:r>
      <w:r w:rsidR="0078408A" w:rsidRPr="0078408A">
        <w:rPr>
          <w:vertAlign w:val="superscript"/>
        </w:rPr>
        <w:t>rd</w:t>
      </w:r>
      <w:r w:rsidR="0078408A" w:rsidRPr="0078408A">
        <w:t xml:space="preserve"> grade.</w:t>
      </w:r>
    </w:p>
    <w:p w:rsidR="0078408A" w:rsidRPr="0078408A" w:rsidRDefault="0078408A" w:rsidP="0078408A">
      <w:pPr>
        <w:spacing w:after="0" w:line="240" w:lineRule="auto"/>
        <w:rPr>
          <w:b/>
        </w:rPr>
      </w:pPr>
    </w:p>
    <w:tbl>
      <w:tblPr>
        <w:tblStyle w:val="TableGrid10"/>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78408A" w:rsidRPr="0078408A" w:rsidTr="00336D60">
        <w:tc>
          <w:tcPr>
            <w:tcW w:w="9576" w:type="dxa"/>
            <w:gridSpan w:val="9"/>
            <w:tcBorders>
              <w:top w:val="nil"/>
              <w:left w:val="nil"/>
              <w:right w:val="nil"/>
            </w:tcBorders>
            <w:vAlign w:val="center"/>
          </w:tcPr>
          <w:p w:rsidR="0078408A" w:rsidRPr="0078408A" w:rsidRDefault="0078408A" w:rsidP="0078408A">
            <w:pPr>
              <w:spacing w:after="0" w:line="240" w:lineRule="auto"/>
              <w:jc w:val="center"/>
              <w:rPr>
                <w:b/>
                <w:sz w:val="20"/>
                <w:szCs w:val="20"/>
              </w:rPr>
            </w:pPr>
            <w:r w:rsidRPr="0078408A">
              <w:rPr>
                <w:b/>
                <w:sz w:val="20"/>
                <w:szCs w:val="20"/>
              </w:rPr>
              <w:t>Table 12: Agawam Public Schools</w:t>
            </w:r>
          </w:p>
          <w:p w:rsidR="0078408A" w:rsidRPr="0078408A" w:rsidRDefault="0078408A" w:rsidP="0078408A">
            <w:pPr>
              <w:spacing w:after="0" w:line="240" w:lineRule="auto"/>
              <w:jc w:val="center"/>
              <w:rPr>
                <w:b/>
                <w:sz w:val="20"/>
                <w:szCs w:val="20"/>
              </w:rPr>
            </w:pPr>
            <w:r w:rsidRPr="0078408A">
              <w:rPr>
                <w:b/>
                <w:sz w:val="20"/>
                <w:szCs w:val="20"/>
              </w:rPr>
              <w:t>ELA Percent Proficient or Advanced by Grade 2012–2015</w:t>
            </w:r>
          </w:p>
        </w:tc>
      </w:tr>
      <w:tr w:rsidR="0078408A" w:rsidRPr="0078408A" w:rsidTr="00336D60">
        <w:tc>
          <w:tcPr>
            <w:tcW w:w="957"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Grade</w:t>
            </w:r>
          </w:p>
        </w:tc>
        <w:tc>
          <w:tcPr>
            <w:tcW w:w="1077"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Number</w:t>
            </w:r>
          </w:p>
        </w:tc>
        <w:tc>
          <w:tcPr>
            <w:tcW w:w="1077"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2012</w:t>
            </w:r>
          </w:p>
        </w:tc>
        <w:tc>
          <w:tcPr>
            <w:tcW w:w="1078"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2013</w:t>
            </w:r>
          </w:p>
        </w:tc>
        <w:tc>
          <w:tcPr>
            <w:tcW w:w="1077"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2014</w:t>
            </w:r>
          </w:p>
        </w:tc>
        <w:tc>
          <w:tcPr>
            <w:tcW w:w="1077"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2015</w:t>
            </w:r>
          </w:p>
        </w:tc>
        <w:tc>
          <w:tcPr>
            <w:tcW w:w="1078"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State</w:t>
            </w:r>
          </w:p>
        </w:tc>
        <w:tc>
          <w:tcPr>
            <w:tcW w:w="1077"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4-Year Trend</w:t>
            </w:r>
          </w:p>
        </w:tc>
        <w:tc>
          <w:tcPr>
            <w:tcW w:w="1078"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2-Year Trend</w:t>
            </w:r>
          </w:p>
        </w:tc>
      </w:tr>
      <w:tr w:rsidR="0078408A" w:rsidRPr="0078408A" w:rsidTr="00336D60">
        <w:tc>
          <w:tcPr>
            <w:tcW w:w="957" w:type="dxa"/>
            <w:vAlign w:val="center"/>
          </w:tcPr>
          <w:p w:rsidR="0078408A" w:rsidRPr="0078408A" w:rsidRDefault="0078408A" w:rsidP="0078408A">
            <w:pPr>
              <w:spacing w:after="0" w:line="240" w:lineRule="auto"/>
              <w:jc w:val="center"/>
              <w:rPr>
                <w:sz w:val="20"/>
                <w:szCs w:val="20"/>
              </w:rPr>
            </w:pPr>
            <w:r w:rsidRPr="0078408A">
              <w:rPr>
                <w:sz w:val="20"/>
                <w:szCs w:val="20"/>
              </w:rPr>
              <w:t>3</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290</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59%</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62%</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64%</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63%</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60%</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4</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-1</w:t>
            </w:r>
          </w:p>
        </w:tc>
      </w:tr>
      <w:tr w:rsidR="0078408A" w:rsidRPr="0078408A" w:rsidTr="00336D60">
        <w:tc>
          <w:tcPr>
            <w:tcW w:w="957" w:type="dxa"/>
            <w:shd w:val="clear" w:color="auto" w:fill="D9D9D9" w:themeFill="background1" w:themeFillShade="D9"/>
            <w:vAlign w:val="center"/>
          </w:tcPr>
          <w:p w:rsidR="0078408A" w:rsidRPr="0078408A" w:rsidRDefault="0078408A" w:rsidP="0078408A">
            <w:pPr>
              <w:spacing w:after="0" w:line="240" w:lineRule="auto"/>
              <w:jc w:val="center"/>
              <w:rPr>
                <w:sz w:val="20"/>
                <w:szCs w:val="20"/>
              </w:rPr>
            </w:pPr>
            <w:r w:rsidRPr="0078408A">
              <w:rPr>
                <w:sz w:val="20"/>
                <w:szCs w:val="20"/>
              </w:rPr>
              <w:t>4</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310</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66%</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54%</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55%</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58%</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53%</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-8</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3</w:t>
            </w:r>
          </w:p>
        </w:tc>
      </w:tr>
      <w:tr w:rsidR="0078408A" w:rsidRPr="0078408A" w:rsidTr="00336D60">
        <w:tc>
          <w:tcPr>
            <w:tcW w:w="957" w:type="dxa"/>
            <w:vAlign w:val="center"/>
          </w:tcPr>
          <w:p w:rsidR="0078408A" w:rsidRPr="0078408A" w:rsidRDefault="0078408A" w:rsidP="0078408A">
            <w:pPr>
              <w:spacing w:after="0" w:line="240" w:lineRule="auto"/>
              <w:jc w:val="center"/>
              <w:rPr>
                <w:sz w:val="20"/>
                <w:szCs w:val="20"/>
              </w:rPr>
            </w:pPr>
            <w:r w:rsidRPr="0078408A">
              <w:rPr>
                <w:sz w:val="20"/>
                <w:szCs w:val="20"/>
              </w:rPr>
              <w:t>5</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266</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61%</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65%</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56%</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59%</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71%</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-2</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3</w:t>
            </w:r>
          </w:p>
        </w:tc>
      </w:tr>
      <w:tr w:rsidR="0078408A" w:rsidRPr="0078408A" w:rsidTr="00336D60">
        <w:tc>
          <w:tcPr>
            <w:tcW w:w="957" w:type="dxa"/>
            <w:shd w:val="clear" w:color="auto" w:fill="D9D9D9" w:themeFill="background1" w:themeFillShade="D9"/>
            <w:vAlign w:val="center"/>
          </w:tcPr>
          <w:p w:rsidR="0078408A" w:rsidRPr="0078408A" w:rsidRDefault="0078408A" w:rsidP="0078408A">
            <w:pPr>
              <w:spacing w:after="0" w:line="240" w:lineRule="auto"/>
              <w:jc w:val="center"/>
              <w:rPr>
                <w:sz w:val="20"/>
                <w:szCs w:val="20"/>
              </w:rPr>
            </w:pPr>
            <w:r w:rsidRPr="0078408A">
              <w:rPr>
                <w:sz w:val="20"/>
                <w:szCs w:val="20"/>
              </w:rPr>
              <w:t>6</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310</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69%</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66%</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72%</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70%</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71%</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1</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-2</w:t>
            </w:r>
          </w:p>
        </w:tc>
      </w:tr>
      <w:tr w:rsidR="0078408A" w:rsidRPr="0078408A" w:rsidTr="00336D60">
        <w:tc>
          <w:tcPr>
            <w:tcW w:w="957" w:type="dxa"/>
            <w:vAlign w:val="center"/>
          </w:tcPr>
          <w:p w:rsidR="0078408A" w:rsidRPr="0078408A" w:rsidRDefault="0078408A" w:rsidP="0078408A">
            <w:pPr>
              <w:spacing w:after="0" w:line="240" w:lineRule="auto"/>
              <w:jc w:val="center"/>
              <w:rPr>
                <w:sz w:val="20"/>
                <w:szCs w:val="20"/>
              </w:rPr>
            </w:pPr>
            <w:r w:rsidRPr="0078408A">
              <w:rPr>
                <w:sz w:val="20"/>
                <w:szCs w:val="20"/>
              </w:rPr>
              <w:t>7</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295</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72%</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68%</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63%</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66%</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70%</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3</w:t>
            </w:r>
          </w:p>
        </w:tc>
      </w:tr>
      <w:tr w:rsidR="0078408A" w:rsidRPr="0078408A" w:rsidTr="00336D60">
        <w:tc>
          <w:tcPr>
            <w:tcW w:w="957" w:type="dxa"/>
            <w:shd w:val="clear" w:color="auto" w:fill="D9D9D9" w:themeFill="background1" w:themeFillShade="D9"/>
            <w:vAlign w:val="center"/>
          </w:tcPr>
          <w:p w:rsidR="0078408A" w:rsidRPr="0078408A" w:rsidRDefault="0078408A" w:rsidP="0078408A">
            <w:pPr>
              <w:spacing w:after="0" w:line="240" w:lineRule="auto"/>
              <w:jc w:val="center"/>
              <w:rPr>
                <w:sz w:val="20"/>
                <w:szCs w:val="20"/>
              </w:rPr>
            </w:pPr>
            <w:r w:rsidRPr="0078408A">
              <w:rPr>
                <w:sz w:val="20"/>
                <w:szCs w:val="20"/>
              </w:rPr>
              <w:t>8</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323</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81%</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76%</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79%</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71%</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80%</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-10</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-8</w:t>
            </w:r>
          </w:p>
        </w:tc>
      </w:tr>
      <w:tr w:rsidR="0078408A" w:rsidRPr="0078408A" w:rsidTr="00336D60">
        <w:tc>
          <w:tcPr>
            <w:tcW w:w="957" w:type="dxa"/>
            <w:vAlign w:val="center"/>
          </w:tcPr>
          <w:p w:rsidR="0078408A" w:rsidRPr="0078408A" w:rsidRDefault="0078408A" w:rsidP="0078408A">
            <w:pPr>
              <w:spacing w:after="0" w:line="240" w:lineRule="auto"/>
              <w:jc w:val="center"/>
              <w:rPr>
                <w:sz w:val="20"/>
                <w:szCs w:val="20"/>
              </w:rPr>
            </w:pPr>
            <w:r w:rsidRPr="0078408A">
              <w:rPr>
                <w:sz w:val="20"/>
                <w:szCs w:val="20"/>
              </w:rPr>
              <w:t>10</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334</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92%</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93%</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90%</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90%</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91%</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-2</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0</w:t>
            </w:r>
          </w:p>
        </w:tc>
      </w:tr>
      <w:tr w:rsidR="0078408A" w:rsidRPr="0078408A" w:rsidTr="00336D60">
        <w:tc>
          <w:tcPr>
            <w:tcW w:w="957" w:type="dxa"/>
            <w:shd w:val="clear" w:color="auto" w:fill="D9D9D9" w:themeFill="background1" w:themeFillShade="D9"/>
            <w:vAlign w:val="center"/>
          </w:tcPr>
          <w:p w:rsidR="0078408A" w:rsidRPr="0078408A" w:rsidRDefault="0078408A" w:rsidP="0078408A">
            <w:pPr>
              <w:spacing w:after="0" w:line="240" w:lineRule="auto"/>
              <w:jc w:val="center"/>
              <w:rPr>
                <w:sz w:val="20"/>
                <w:szCs w:val="20"/>
              </w:rPr>
            </w:pPr>
            <w:r w:rsidRPr="0078408A">
              <w:rPr>
                <w:sz w:val="20"/>
                <w:szCs w:val="20"/>
              </w:rPr>
              <w:t>All</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2,128</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72%</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69%</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69%</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69%</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-3</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0</w:t>
            </w:r>
          </w:p>
        </w:tc>
      </w:tr>
    </w:tbl>
    <w:p w:rsidR="0078408A" w:rsidRPr="0078408A" w:rsidRDefault="0078408A" w:rsidP="0078408A">
      <w:pPr>
        <w:spacing w:after="0" w:line="240" w:lineRule="auto"/>
        <w:rPr>
          <w:sz w:val="20"/>
          <w:szCs w:val="20"/>
        </w:rPr>
      </w:pPr>
    </w:p>
    <w:p w:rsidR="0078408A" w:rsidRPr="0078408A" w:rsidRDefault="0078408A" w:rsidP="0078408A">
      <w:pPr>
        <w:spacing w:after="0" w:line="240" w:lineRule="auto"/>
        <w:rPr>
          <w:sz w:val="20"/>
          <w:szCs w:val="20"/>
        </w:rPr>
      </w:pPr>
    </w:p>
    <w:p w:rsidR="0078408A" w:rsidRDefault="0078408A">
      <w:pPr>
        <w:spacing w:after="0" w:line="240" w:lineRule="auto"/>
      </w:pPr>
      <w:r>
        <w:br w:type="page"/>
      </w:r>
    </w:p>
    <w:p w:rsidR="001058F5" w:rsidRPr="001058F5" w:rsidRDefault="00F24B3F" w:rsidP="001058F5">
      <w:pPr>
        <w:spacing w:after="0" w:line="240" w:lineRule="auto"/>
        <w:rPr>
          <w:b/>
        </w:rPr>
      </w:pPr>
      <w:r>
        <w:rPr>
          <w:b/>
        </w:rPr>
        <w:lastRenderedPageBreak/>
        <w:t xml:space="preserve">In 2015, </w:t>
      </w:r>
      <w:r w:rsidR="001058F5" w:rsidRPr="001058F5">
        <w:rPr>
          <w:b/>
        </w:rPr>
        <w:t>ELA proficiency rates were above the state rate in the 3</w:t>
      </w:r>
      <w:r w:rsidR="001058F5" w:rsidRPr="001058F5">
        <w:rPr>
          <w:b/>
          <w:vertAlign w:val="superscript"/>
        </w:rPr>
        <w:t>rd</w:t>
      </w:r>
      <w:r w:rsidR="001058F5" w:rsidRPr="001058F5">
        <w:rPr>
          <w:b/>
        </w:rPr>
        <w:t xml:space="preserve"> grade in </w:t>
      </w:r>
      <w:r w:rsidR="00FA33F1">
        <w:rPr>
          <w:b/>
        </w:rPr>
        <w:t>2</w:t>
      </w:r>
      <w:r w:rsidR="00FA33F1" w:rsidRPr="001058F5">
        <w:rPr>
          <w:b/>
        </w:rPr>
        <w:t xml:space="preserve"> </w:t>
      </w:r>
      <w:r w:rsidR="001058F5" w:rsidRPr="001058F5">
        <w:rPr>
          <w:b/>
        </w:rPr>
        <w:t xml:space="preserve">of the </w:t>
      </w:r>
      <w:r w:rsidR="00FA33F1">
        <w:rPr>
          <w:b/>
        </w:rPr>
        <w:t>4</w:t>
      </w:r>
      <w:r w:rsidR="005C10F9">
        <w:rPr>
          <w:b/>
        </w:rPr>
        <w:t xml:space="preserve"> </w:t>
      </w:r>
      <w:r w:rsidR="001058F5" w:rsidRPr="001058F5">
        <w:rPr>
          <w:b/>
        </w:rPr>
        <w:t>elementary schools, and in the 4</w:t>
      </w:r>
      <w:r w:rsidR="001058F5" w:rsidRPr="001058F5">
        <w:rPr>
          <w:b/>
          <w:vertAlign w:val="superscript"/>
        </w:rPr>
        <w:t>th</w:t>
      </w:r>
      <w:r w:rsidR="001058F5" w:rsidRPr="001058F5">
        <w:rPr>
          <w:b/>
        </w:rPr>
        <w:t xml:space="preserve"> grade in 3 of the elementary schools.  ELA proficiency was above the state rate in the 6</w:t>
      </w:r>
      <w:r w:rsidR="001058F5" w:rsidRPr="001058F5">
        <w:rPr>
          <w:b/>
          <w:vertAlign w:val="superscript"/>
        </w:rPr>
        <w:t>th</w:t>
      </w:r>
      <w:r w:rsidR="001058F5" w:rsidRPr="001058F5">
        <w:rPr>
          <w:b/>
        </w:rPr>
        <w:t xml:space="preserve"> grade at Doering</w:t>
      </w:r>
      <w:r>
        <w:rPr>
          <w:b/>
        </w:rPr>
        <w:t xml:space="preserve"> Middle</w:t>
      </w:r>
      <w:r w:rsidR="001058F5" w:rsidRPr="001058F5">
        <w:rPr>
          <w:b/>
        </w:rPr>
        <w:t>.  ELA proficiency in the 10</w:t>
      </w:r>
      <w:r w:rsidR="001058F5" w:rsidRPr="001058F5">
        <w:rPr>
          <w:b/>
          <w:vertAlign w:val="superscript"/>
        </w:rPr>
        <w:t>th</w:t>
      </w:r>
      <w:r w:rsidR="001058F5" w:rsidRPr="001058F5">
        <w:rPr>
          <w:b/>
        </w:rPr>
        <w:t xml:space="preserve"> grade was 91 percent at Agawam High</w:t>
      </w:r>
      <w:r>
        <w:rPr>
          <w:b/>
        </w:rPr>
        <w:t>,</w:t>
      </w:r>
      <w:r w:rsidR="001058F5" w:rsidRPr="001058F5">
        <w:rPr>
          <w:b/>
        </w:rPr>
        <w:t xml:space="preserve"> equal to the state rate.</w:t>
      </w:r>
    </w:p>
    <w:p w:rsidR="001058F5" w:rsidRPr="001058F5" w:rsidRDefault="001058F5" w:rsidP="001058F5">
      <w:pPr>
        <w:spacing w:after="0" w:line="240" w:lineRule="auto"/>
      </w:pPr>
    </w:p>
    <w:tbl>
      <w:tblPr>
        <w:tblStyle w:val="TableGrid11"/>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1058F5" w:rsidRPr="001058F5" w:rsidTr="00336D60">
        <w:tc>
          <w:tcPr>
            <w:tcW w:w="9558" w:type="dxa"/>
            <w:gridSpan w:val="9"/>
            <w:tcBorders>
              <w:top w:val="nil"/>
              <w:left w:val="nil"/>
              <w:right w:val="nil"/>
            </w:tcBorders>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Table 13: Agawam Public Schools</w:t>
            </w:r>
          </w:p>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ELA Proficient or Advanced by School and Grade 2014-2015</w:t>
            </w:r>
          </w:p>
        </w:tc>
      </w:tr>
      <w:tr w:rsidR="001058F5" w:rsidRPr="001058F5" w:rsidTr="00336D60">
        <w:tc>
          <w:tcPr>
            <w:tcW w:w="3330" w:type="dxa"/>
            <w:shd w:val="clear" w:color="auto" w:fill="D9D9D9" w:themeFill="background1" w:themeFillShade="D9"/>
          </w:tcPr>
          <w:p w:rsidR="001058F5" w:rsidRPr="001058F5" w:rsidRDefault="001058F5" w:rsidP="001058F5">
            <w:pPr>
              <w:spacing w:after="0" w:line="240" w:lineRule="auto"/>
              <w:rPr>
                <w:rFonts w:eastAsia="Times New Roman" w:cs="Times New Roman"/>
                <w:b/>
                <w:sz w:val="20"/>
                <w:szCs w:val="20"/>
              </w:rPr>
            </w:pPr>
            <w:r w:rsidRPr="001058F5">
              <w:rPr>
                <w:rFonts w:eastAsia="Times New Roman" w:cs="Times New Roman"/>
                <w:b/>
                <w:sz w:val="20"/>
                <w:szCs w:val="20"/>
              </w:rPr>
              <w:t>School</w:t>
            </w:r>
          </w:p>
        </w:tc>
        <w:tc>
          <w:tcPr>
            <w:tcW w:w="778" w:type="dxa"/>
            <w:shd w:val="clear" w:color="auto" w:fill="D9D9D9" w:themeFill="background1" w:themeFillShade="D9"/>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3</w:t>
            </w:r>
          </w:p>
        </w:tc>
        <w:tc>
          <w:tcPr>
            <w:tcW w:w="779" w:type="dxa"/>
            <w:shd w:val="clear" w:color="auto" w:fill="D9D9D9" w:themeFill="background1" w:themeFillShade="D9"/>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4</w:t>
            </w:r>
          </w:p>
        </w:tc>
        <w:tc>
          <w:tcPr>
            <w:tcW w:w="778" w:type="dxa"/>
            <w:shd w:val="clear" w:color="auto" w:fill="D9D9D9" w:themeFill="background1" w:themeFillShade="D9"/>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5</w:t>
            </w:r>
          </w:p>
        </w:tc>
        <w:tc>
          <w:tcPr>
            <w:tcW w:w="779" w:type="dxa"/>
            <w:shd w:val="clear" w:color="auto" w:fill="D9D9D9" w:themeFill="background1" w:themeFillShade="D9"/>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6</w:t>
            </w:r>
          </w:p>
        </w:tc>
        <w:tc>
          <w:tcPr>
            <w:tcW w:w="778" w:type="dxa"/>
            <w:shd w:val="clear" w:color="auto" w:fill="D9D9D9" w:themeFill="background1" w:themeFillShade="D9"/>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7</w:t>
            </w:r>
          </w:p>
        </w:tc>
        <w:tc>
          <w:tcPr>
            <w:tcW w:w="779" w:type="dxa"/>
            <w:shd w:val="clear" w:color="auto" w:fill="D9D9D9" w:themeFill="background1" w:themeFillShade="D9"/>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8</w:t>
            </w:r>
          </w:p>
        </w:tc>
        <w:tc>
          <w:tcPr>
            <w:tcW w:w="778" w:type="dxa"/>
            <w:shd w:val="clear" w:color="auto" w:fill="D9D9D9" w:themeFill="background1" w:themeFillShade="D9"/>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10</w:t>
            </w:r>
          </w:p>
        </w:tc>
        <w:tc>
          <w:tcPr>
            <w:tcW w:w="779" w:type="dxa"/>
            <w:shd w:val="clear" w:color="auto" w:fill="D9D9D9" w:themeFill="background1" w:themeFillShade="D9"/>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Total</w:t>
            </w:r>
          </w:p>
        </w:tc>
      </w:tr>
      <w:tr w:rsidR="001058F5" w:rsidRPr="001058F5" w:rsidTr="00336D60">
        <w:tc>
          <w:tcPr>
            <w:tcW w:w="3330" w:type="dxa"/>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ESS: Agawam ECC</w:t>
            </w:r>
          </w:p>
        </w:tc>
        <w:tc>
          <w:tcPr>
            <w:tcW w:w="778"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vAlign w:val="center"/>
          </w:tcPr>
          <w:p w:rsidR="001058F5" w:rsidRPr="001058F5" w:rsidRDefault="001058F5" w:rsidP="001058F5">
            <w:pPr>
              <w:spacing w:after="0" w:line="240" w:lineRule="auto"/>
              <w:jc w:val="center"/>
              <w:rPr>
                <w:sz w:val="20"/>
                <w:szCs w:val="20"/>
              </w:rPr>
            </w:pPr>
            <w:r w:rsidRPr="001058F5">
              <w:rPr>
                <w:sz w:val="20"/>
                <w:szCs w:val="20"/>
              </w:rPr>
              <w:t>--</w:t>
            </w:r>
          </w:p>
        </w:tc>
        <w:tc>
          <w:tcPr>
            <w:tcW w:w="779"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vAlign w:val="center"/>
          </w:tcPr>
          <w:p w:rsidR="001058F5" w:rsidRPr="001058F5" w:rsidRDefault="001058F5" w:rsidP="001058F5">
            <w:pPr>
              <w:spacing w:after="0" w:line="240" w:lineRule="auto"/>
              <w:jc w:val="center"/>
              <w:rPr>
                <w:sz w:val="20"/>
                <w:szCs w:val="20"/>
              </w:rPr>
            </w:pPr>
            <w:r w:rsidRPr="001058F5">
              <w:rPr>
                <w:sz w:val="20"/>
                <w:szCs w:val="20"/>
              </w:rPr>
              <w:t>--</w:t>
            </w:r>
          </w:p>
        </w:tc>
      </w:tr>
      <w:tr w:rsidR="001058F5" w:rsidRPr="001058F5" w:rsidTr="00336D60">
        <w:tc>
          <w:tcPr>
            <w:tcW w:w="3330" w:type="dxa"/>
            <w:shd w:val="clear" w:color="auto" w:fill="D9D9D9" w:themeFill="background1" w:themeFillShade="D9"/>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ES: Clifford M. Granger</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59%</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57%</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sz w:val="20"/>
                <w:szCs w:val="20"/>
              </w:rPr>
            </w:pPr>
            <w:r w:rsidRPr="001058F5">
              <w:rPr>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58%</w:t>
            </w:r>
          </w:p>
        </w:tc>
      </w:tr>
      <w:tr w:rsidR="001058F5" w:rsidRPr="001058F5" w:rsidTr="00336D60">
        <w:tc>
          <w:tcPr>
            <w:tcW w:w="3330" w:type="dxa"/>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ES: Benjamin J. Phelps</w:t>
            </w:r>
          </w:p>
        </w:tc>
        <w:tc>
          <w:tcPr>
            <w:tcW w:w="778"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78%</w:t>
            </w:r>
          </w:p>
        </w:tc>
        <w:tc>
          <w:tcPr>
            <w:tcW w:w="779"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46%</w:t>
            </w:r>
          </w:p>
        </w:tc>
        <w:tc>
          <w:tcPr>
            <w:tcW w:w="778"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vAlign w:val="center"/>
          </w:tcPr>
          <w:p w:rsidR="001058F5" w:rsidRPr="001058F5" w:rsidRDefault="001058F5" w:rsidP="001058F5">
            <w:pPr>
              <w:spacing w:after="0" w:line="240" w:lineRule="auto"/>
              <w:jc w:val="center"/>
              <w:rPr>
                <w:sz w:val="20"/>
                <w:szCs w:val="20"/>
              </w:rPr>
            </w:pPr>
            <w:r w:rsidRPr="001058F5">
              <w:rPr>
                <w:sz w:val="20"/>
                <w:szCs w:val="20"/>
              </w:rPr>
              <w:t>--</w:t>
            </w:r>
          </w:p>
        </w:tc>
        <w:tc>
          <w:tcPr>
            <w:tcW w:w="778"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vAlign w:val="center"/>
          </w:tcPr>
          <w:p w:rsidR="001058F5" w:rsidRPr="001058F5" w:rsidRDefault="001058F5" w:rsidP="001058F5">
            <w:pPr>
              <w:spacing w:after="0" w:line="240" w:lineRule="auto"/>
              <w:jc w:val="center"/>
              <w:rPr>
                <w:sz w:val="20"/>
                <w:szCs w:val="20"/>
              </w:rPr>
            </w:pPr>
            <w:r w:rsidRPr="001058F5">
              <w:rPr>
                <w:sz w:val="20"/>
                <w:szCs w:val="20"/>
              </w:rPr>
              <w:t>--</w:t>
            </w:r>
          </w:p>
        </w:tc>
        <w:tc>
          <w:tcPr>
            <w:tcW w:w="779"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62%</w:t>
            </w:r>
          </w:p>
        </w:tc>
      </w:tr>
      <w:tr w:rsidR="001058F5" w:rsidRPr="001058F5" w:rsidTr="00336D60">
        <w:tc>
          <w:tcPr>
            <w:tcW w:w="3330" w:type="dxa"/>
            <w:shd w:val="clear" w:color="auto" w:fill="D9D9D9" w:themeFill="background1" w:themeFillShade="D9"/>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ES: Robinson Park</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55%</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66%</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sz w:val="20"/>
                <w:szCs w:val="20"/>
              </w:rPr>
            </w:pPr>
            <w:r w:rsidRPr="001058F5">
              <w:rPr>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60%</w:t>
            </w:r>
          </w:p>
        </w:tc>
      </w:tr>
      <w:tr w:rsidR="001058F5" w:rsidRPr="001058F5" w:rsidTr="00336D60">
        <w:tc>
          <w:tcPr>
            <w:tcW w:w="3330" w:type="dxa"/>
            <w:shd w:val="clear" w:color="auto" w:fill="auto"/>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ES: James Clark School</w:t>
            </w:r>
          </w:p>
        </w:tc>
        <w:tc>
          <w:tcPr>
            <w:tcW w:w="778"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63%</w:t>
            </w:r>
          </w:p>
        </w:tc>
        <w:tc>
          <w:tcPr>
            <w:tcW w:w="779"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68%</w:t>
            </w:r>
          </w:p>
        </w:tc>
        <w:tc>
          <w:tcPr>
            <w:tcW w:w="778"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66%</w:t>
            </w:r>
          </w:p>
        </w:tc>
      </w:tr>
      <w:tr w:rsidR="001058F5" w:rsidRPr="001058F5" w:rsidTr="00336D60">
        <w:tc>
          <w:tcPr>
            <w:tcW w:w="3330" w:type="dxa"/>
            <w:shd w:val="clear" w:color="auto" w:fill="D9D9D9" w:themeFill="background1" w:themeFillShade="D9"/>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MS: Roberta G. Doering School</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61%</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71%</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65%</w:t>
            </w:r>
          </w:p>
        </w:tc>
      </w:tr>
      <w:tr w:rsidR="001058F5" w:rsidRPr="001058F5" w:rsidTr="00336D60">
        <w:tc>
          <w:tcPr>
            <w:tcW w:w="3330" w:type="dxa"/>
            <w:shd w:val="clear" w:color="auto" w:fill="FFFFFF" w:themeFill="background1"/>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MS: Agawam Junior High</w:t>
            </w:r>
          </w:p>
        </w:tc>
        <w:tc>
          <w:tcPr>
            <w:tcW w:w="778" w:type="dxa"/>
            <w:shd w:val="clear" w:color="auto" w:fill="FFFFFF" w:themeFill="background1"/>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FFFFFF" w:themeFill="background1"/>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FFFFFF" w:themeFill="background1"/>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FFFFFF" w:themeFill="background1"/>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FFFFFF" w:themeFill="background1"/>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68%</w:t>
            </w:r>
          </w:p>
        </w:tc>
        <w:tc>
          <w:tcPr>
            <w:tcW w:w="779" w:type="dxa"/>
            <w:shd w:val="clear" w:color="auto" w:fill="FFFFFF" w:themeFill="background1"/>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73%</w:t>
            </w:r>
          </w:p>
        </w:tc>
        <w:tc>
          <w:tcPr>
            <w:tcW w:w="778" w:type="dxa"/>
            <w:shd w:val="clear" w:color="auto" w:fill="FFFFFF" w:themeFill="background1"/>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FFFFFF" w:themeFill="background1"/>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71%</w:t>
            </w:r>
          </w:p>
        </w:tc>
      </w:tr>
      <w:tr w:rsidR="001058F5" w:rsidRPr="001058F5" w:rsidTr="00336D60">
        <w:tc>
          <w:tcPr>
            <w:tcW w:w="3330" w:type="dxa"/>
            <w:shd w:val="clear" w:color="auto" w:fill="D9D9D9" w:themeFill="background1" w:themeFillShade="D9"/>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HS: Agawam High</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91%</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91%</w:t>
            </w:r>
          </w:p>
        </w:tc>
      </w:tr>
      <w:tr w:rsidR="001058F5" w:rsidRPr="001058F5" w:rsidTr="00336D60">
        <w:tc>
          <w:tcPr>
            <w:tcW w:w="3330" w:type="dxa"/>
            <w:shd w:val="clear" w:color="auto" w:fill="auto"/>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District Total</w:t>
            </w:r>
          </w:p>
        </w:tc>
        <w:tc>
          <w:tcPr>
            <w:tcW w:w="778"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63%</w:t>
            </w:r>
          </w:p>
        </w:tc>
        <w:tc>
          <w:tcPr>
            <w:tcW w:w="779"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58%</w:t>
            </w:r>
          </w:p>
        </w:tc>
        <w:tc>
          <w:tcPr>
            <w:tcW w:w="778"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59%</w:t>
            </w:r>
          </w:p>
        </w:tc>
        <w:tc>
          <w:tcPr>
            <w:tcW w:w="779"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70%</w:t>
            </w:r>
          </w:p>
        </w:tc>
        <w:tc>
          <w:tcPr>
            <w:tcW w:w="778"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66%</w:t>
            </w:r>
          </w:p>
        </w:tc>
        <w:tc>
          <w:tcPr>
            <w:tcW w:w="779"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71%</w:t>
            </w:r>
          </w:p>
        </w:tc>
        <w:tc>
          <w:tcPr>
            <w:tcW w:w="778"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90%</w:t>
            </w:r>
          </w:p>
        </w:tc>
        <w:tc>
          <w:tcPr>
            <w:tcW w:w="779"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69%</w:t>
            </w:r>
          </w:p>
        </w:tc>
      </w:tr>
      <w:tr w:rsidR="001058F5" w:rsidRPr="001058F5" w:rsidTr="00336D60">
        <w:tc>
          <w:tcPr>
            <w:tcW w:w="3330" w:type="dxa"/>
            <w:shd w:val="clear" w:color="auto" w:fill="D9D9D9" w:themeFill="background1" w:themeFillShade="D9"/>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State</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60%</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53%</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71%</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71%</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70%</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80%</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91%</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r>
    </w:tbl>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664EA2" w:rsidRDefault="00664EA2">
      <w:pPr>
        <w:spacing w:after="0" w:line="240" w:lineRule="auto"/>
      </w:pPr>
      <w:r>
        <w:br w:type="page"/>
      </w:r>
    </w:p>
    <w:p w:rsidR="00664EA2" w:rsidRPr="00664EA2" w:rsidRDefault="007209F4" w:rsidP="00664EA2">
      <w:pPr>
        <w:spacing w:after="0" w:line="240" w:lineRule="auto"/>
        <w:rPr>
          <w:b/>
        </w:rPr>
      </w:pPr>
      <w:r>
        <w:rPr>
          <w:b/>
        </w:rPr>
        <w:lastRenderedPageBreak/>
        <w:t>B</w:t>
      </w:r>
      <w:r w:rsidRPr="00664EA2">
        <w:rPr>
          <w:b/>
        </w:rPr>
        <w:t>etween 2012 and 2015</w:t>
      </w:r>
      <w:r>
        <w:rPr>
          <w:b/>
        </w:rPr>
        <w:t xml:space="preserve">, </w:t>
      </w:r>
      <w:r w:rsidR="00664EA2" w:rsidRPr="00664EA2">
        <w:rPr>
          <w:b/>
        </w:rPr>
        <w:t xml:space="preserve">ELA proficiency rates improved in only </w:t>
      </w:r>
      <w:r w:rsidR="00FA33F1">
        <w:rPr>
          <w:b/>
        </w:rPr>
        <w:t>1</w:t>
      </w:r>
      <w:r w:rsidR="00664EA2" w:rsidRPr="00664EA2">
        <w:rPr>
          <w:b/>
        </w:rPr>
        <w:t xml:space="preserve"> of the district</w:t>
      </w:r>
      <w:r>
        <w:rPr>
          <w:b/>
        </w:rPr>
        <w:t xml:space="preserve">’s schools, Clark School, by 13 </w:t>
      </w:r>
      <w:r w:rsidR="00664EA2" w:rsidRPr="00664EA2">
        <w:rPr>
          <w:b/>
        </w:rPr>
        <w:t>percentage points.</w:t>
      </w:r>
    </w:p>
    <w:p w:rsidR="00664EA2" w:rsidRPr="00664EA2" w:rsidRDefault="00862E02" w:rsidP="00F24F81">
      <w:pPr>
        <w:numPr>
          <w:ilvl w:val="0"/>
          <w:numId w:val="34"/>
        </w:numPr>
        <w:spacing w:after="0" w:line="240" w:lineRule="auto"/>
        <w:contextualSpacing/>
      </w:pPr>
      <w:r w:rsidRPr="00862E02">
        <w:t>Between 2012 and 2015,</w:t>
      </w:r>
      <w:r w:rsidR="00FA33F1">
        <w:rPr>
          <w:b/>
        </w:rPr>
        <w:t xml:space="preserve"> </w:t>
      </w:r>
      <w:r w:rsidR="00664EA2" w:rsidRPr="00664EA2">
        <w:t>High needs students ELA proficiency rates improved by 7 percentage points at Phelps and Clark and by 2 percentage point at Robinson Park and declined by 9 to 13 percentage points at Granger, Agawam Junior High</w:t>
      </w:r>
      <w:r w:rsidR="00F169EC">
        <w:t>,</w:t>
      </w:r>
      <w:r w:rsidR="00664EA2" w:rsidRPr="00664EA2">
        <w:t xml:space="preserve"> and Agawam High.</w:t>
      </w:r>
    </w:p>
    <w:p w:rsidR="00664EA2" w:rsidRPr="00F71414" w:rsidRDefault="00862E02" w:rsidP="00F24F81">
      <w:pPr>
        <w:numPr>
          <w:ilvl w:val="0"/>
          <w:numId w:val="34"/>
        </w:numPr>
        <w:spacing w:after="0" w:line="240" w:lineRule="auto"/>
        <w:contextualSpacing/>
      </w:pPr>
      <w:r w:rsidRPr="00862E02">
        <w:t>Between 2012 and 2015</w:t>
      </w:r>
      <w:r w:rsidR="007209F4">
        <w:rPr>
          <w:b/>
        </w:rPr>
        <w:t xml:space="preserve">, </w:t>
      </w:r>
      <w:r w:rsidR="007209F4">
        <w:t>s</w:t>
      </w:r>
      <w:r w:rsidR="00664EA2" w:rsidRPr="00664EA2">
        <w:t>tudents with disabilities ELA proficiency rates improved by 10 percentage point</w:t>
      </w:r>
      <w:r w:rsidR="003500D7">
        <w:t>s</w:t>
      </w:r>
      <w:r w:rsidR="00664EA2" w:rsidRPr="00664EA2">
        <w:t xml:space="preserve"> at Robinson Park and declined by 25 and 19 </w:t>
      </w:r>
      <w:r w:rsidR="00664EA2" w:rsidRPr="00F169EC">
        <w:t>percentage points at Agawam High and Granger</w:t>
      </w:r>
      <w:r w:rsidR="007D6367" w:rsidRPr="00F71414">
        <w:t>, respectively.</w:t>
      </w:r>
    </w:p>
    <w:p w:rsidR="00664EA2" w:rsidRPr="00664EA2" w:rsidRDefault="00862E02" w:rsidP="00F24F81">
      <w:pPr>
        <w:numPr>
          <w:ilvl w:val="0"/>
          <w:numId w:val="34"/>
        </w:numPr>
        <w:spacing w:after="0" w:line="240" w:lineRule="auto"/>
        <w:contextualSpacing/>
      </w:pPr>
      <w:r w:rsidRPr="00862E02">
        <w:t>Between 2012 and 2015,</w:t>
      </w:r>
      <w:r w:rsidR="007209F4">
        <w:rPr>
          <w:b/>
        </w:rPr>
        <w:t xml:space="preserve"> </w:t>
      </w:r>
      <w:r w:rsidR="007209F4" w:rsidRPr="00664EA2">
        <w:t xml:space="preserve">ELA proficiency </w:t>
      </w:r>
      <w:r w:rsidR="007209F4">
        <w:t xml:space="preserve">for </w:t>
      </w:r>
      <w:r w:rsidR="00664EA2" w:rsidRPr="00664EA2">
        <w:t>English language learner</w:t>
      </w:r>
      <w:r w:rsidR="007209F4">
        <w:t>s</w:t>
      </w:r>
      <w:r w:rsidR="00664EA2" w:rsidRPr="00664EA2">
        <w:t xml:space="preserve"> improved by 26 percentage points at Clark and declined by 36 percentage points at Agawam Junior High.</w:t>
      </w:r>
    </w:p>
    <w:tbl>
      <w:tblPr>
        <w:tblStyle w:val="TableGrid12"/>
        <w:tblW w:w="0" w:type="auto"/>
        <w:tblLook w:val="04A0" w:firstRow="1" w:lastRow="0" w:firstColumn="1" w:lastColumn="0" w:noHBand="0" w:noVBand="1"/>
      </w:tblPr>
      <w:tblGrid>
        <w:gridCol w:w="3438"/>
        <w:gridCol w:w="1080"/>
        <w:gridCol w:w="1080"/>
        <w:gridCol w:w="1080"/>
        <w:gridCol w:w="1080"/>
        <w:gridCol w:w="1818"/>
      </w:tblGrid>
      <w:tr w:rsidR="00664EA2" w:rsidRPr="00664EA2" w:rsidTr="00336D60">
        <w:tc>
          <w:tcPr>
            <w:tcW w:w="9576" w:type="dxa"/>
            <w:gridSpan w:val="6"/>
            <w:tcBorders>
              <w:top w:val="nil"/>
              <w:left w:val="nil"/>
              <w:right w:val="nil"/>
            </w:tcBorders>
          </w:tcPr>
          <w:p w:rsidR="00664EA2" w:rsidRPr="00664EA2" w:rsidRDefault="00664EA2" w:rsidP="00664EA2">
            <w:pPr>
              <w:spacing w:after="0" w:line="240" w:lineRule="auto"/>
              <w:jc w:val="center"/>
              <w:rPr>
                <w:b/>
                <w:sz w:val="20"/>
                <w:szCs w:val="20"/>
              </w:rPr>
            </w:pPr>
            <w:r w:rsidRPr="00664EA2">
              <w:rPr>
                <w:b/>
                <w:sz w:val="20"/>
                <w:szCs w:val="20"/>
              </w:rPr>
              <w:t>Table 14: Agawam Public Schools</w:t>
            </w:r>
          </w:p>
          <w:p w:rsidR="00664EA2" w:rsidRPr="00664EA2" w:rsidRDefault="00664EA2" w:rsidP="00664EA2">
            <w:pPr>
              <w:spacing w:after="0" w:line="240" w:lineRule="auto"/>
              <w:jc w:val="center"/>
              <w:rPr>
                <w:b/>
                <w:sz w:val="20"/>
                <w:szCs w:val="20"/>
              </w:rPr>
            </w:pPr>
            <w:r w:rsidRPr="00664EA2">
              <w:rPr>
                <w:b/>
                <w:sz w:val="20"/>
                <w:szCs w:val="20"/>
              </w:rPr>
              <w:t>ELA Proficient or Advanced by School and Subgroup 2012-2015</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b/>
                <w:sz w:val="20"/>
                <w:szCs w:val="20"/>
              </w:rPr>
            </w:pPr>
          </w:p>
        </w:tc>
        <w:tc>
          <w:tcPr>
            <w:tcW w:w="1080"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2012</w:t>
            </w:r>
          </w:p>
        </w:tc>
        <w:tc>
          <w:tcPr>
            <w:tcW w:w="1080"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2013</w:t>
            </w:r>
          </w:p>
        </w:tc>
        <w:tc>
          <w:tcPr>
            <w:tcW w:w="1080"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2014</w:t>
            </w:r>
          </w:p>
        </w:tc>
        <w:tc>
          <w:tcPr>
            <w:tcW w:w="1080"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2015</w:t>
            </w:r>
          </w:p>
        </w:tc>
        <w:tc>
          <w:tcPr>
            <w:tcW w:w="1818"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3- or 4-Year Trend</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ESS: Agawam ECC</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sz w:val="20"/>
                <w:szCs w:val="20"/>
              </w:rPr>
            </w:pPr>
            <w:r w:rsidRPr="00664EA2">
              <w:rPr>
                <w:sz w:val="20"/>
                <w:szCs w:val="20"/>
              </w:rPr>
              <w:t>ES: Clifford M. Granger</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70%</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70%</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61%</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58%</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-12</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35%</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-13</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45%</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9%</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-19</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sz w:val="20"/>
                <w:szCs w:val="20"/>
              </w:rPr>
            </w:pPr>
            <w:r w:rsidRPr="00664EA2">
              <w:rPr>
                <w:sz w:val="20"/>
                <w:szCs w:val="20"/>
              </w:rPr>
              <w:t>ES: Benjamin J. Phelps</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62%</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60%</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58%</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62%</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0</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41%</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42%</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7</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48%</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21%</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60%</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40%</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9%</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-8</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 Robinson Park</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56%</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57%</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60%</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-6</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44%</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2</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47%</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60%</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67%</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55%</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-20</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11%</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10%</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21%</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10</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 James Clark School</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53%</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50%</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13</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34%</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42%</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7</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27%</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57%</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82%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53%</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26</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11%</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MS: Roberta G. Doering School</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65%</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-1</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46%</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0</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58%</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48%</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10</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14%</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17%</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MS: Agawam Junior High</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78%</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74%</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72%</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71%</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-7</w:t>
            </w:r>
          </w:p>
        </w:tc>
      </w:tr>
      <w:tr w:rsidR="00664EA2" w:rsidRPr="00664EA2" w:rsidTr="00336D60">
        <w:tc>
          <w:tcPr>
            <w:tcW w:w="3438" w:type="dxa"/>
            <w:shd w:val="clear" w:color="auto" w:fill="auto"/>
          </w:tcPr>
          <w:p w:rsidR="00664EA2" w:rsidRPr="00664EA2" w:rsidRDefault="00664EA2" w:rsidP="00664EA2">
            <w:pPr>
              <w:spacing w:after="0" w:line="240" w:lineRule="auto"/>
              <w:rPr>
                <w:sz w:val="20"/>
                <w:szCs w:val="20"/>
              </w:rPr>
            </w:pPr>
            <w:r w:rsidRPr="00664EA2">
              <w:rPr>
                <w:sz w:val="20"/>
                <w:szCs w:val="20"/>
              </w:rPr>
              <w:t>High Needs</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61%</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59%</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57%</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52%</w:t>
            </w:r>
          </w:p>
        </w:tc>
        <w:tc>
          <w:tcPr>
            <w:tcW w:w="1818" w:type="dxa"/>
            <w:shd w:val="clear" w:color="auto" w:fill="auto"/>
            <w:vAlign w:val="center"/>
          </w:tcPr>
          <w:p w:rsidR="00664EA2" w:rsidRPr="00664EA2" w:rsidRDefault="00664EA2" w:rsidP="00664EA2">
            <w:pPr>
              <w:spacing w:after="0" w:line="240" w:lineRule="auto"/>
              <w:jc w:val="center"/>
              <w:rPr>
                <w:sz w:val="20"/>
                <w:szCs w:val="20"/>
              </w:rPr>
            </w:pPr>
            <w:r w:rsidRPr="00664EA2">
              <w:rPr>
                <w:sz w:val="20"/>
                <w:szCs w:val="20"/>
              </w:rPr>
              <w:t>-9</w:t>
            </w:r>
          </w:p>
        </w:tc>
      </w:tr>
      <w:tr w:rsidR="00664EA2" w:rsidRPr="00664EA2" w:rsidTr="00336D60">
        <w:tc>
          <w:tcPr>
            <w:tcW w:w="3438" w:type="dxa"/>
            <w:shd w:val="clear" w:color="auto" w:fill="auto"/>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64%</w:t>
            </w:r>
          </w:p>
        </w:tc>
        <w:tc>
          <w:tcPr>
            <w:tcW w:w="1818" w:type="dxa"/>
            <w:shd w:val="clear" w:color="auto" w:fill="auto"/>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shd w:val="clear" w:color="auto" w:fill="auto"/>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78%</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58%</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33%</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42%</w:t>
            </w:r>
          </w:p>
        </w:tc>
        <w:tc>
          <w:tcPr>
            <w:tcW w:w="1818" w:type="dxa"/>
            <w:shd w:val="clear" w:color="auto" w:fill="auto"/>
            <w:vAlign w:val="center"/>
          </w:tcPr>
          <w:p w:rsidR="00664EA2" w:rsidRPr="00664EA2" w:rsidRDefault="00664EA2" w:rsidP="00664EA2">
            <w:pPr>
              <w:spacing w:after="0" w:line="240" w:lineRule="auto"/>
              <w:jc w:val="center"/>
              <w:rPr>
                <w:sz w:val="20"/>
                <w:szCs w:val="20"/>
              </w:rPr>
            </w:pPr>
            <w:r w:rsidRPr="00664EA2">
              <w:rPr>
                <w:sz w:val="20"/>
                <w:szCs w:val="20"/>
              </w:rPr>
              <w:t>-36</w:t>
            </w:r>
          </w:p>
        </w:tc>
      </w:tr>
      <w:tr w:rsidR="00664EA2" w:rsidRPr="00664EA2" w:rsidTr="00336D60">
        <w:tc>
          <w:tcPr>
            <w:tcW w:w="3438" w:type="dxa"/>
            <w:shd w:val="clear" w:color="auto" w:fill="auto"/>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22%</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33%</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22%</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17%</w:t>
            </w:r>
          </w:p>
        </w:tc>
        <w:tc>
          <w:tcPr>
            <w:tcW w:w="1818" w:type="dxa"/>
            <w:shd w:val="clear" w:color="auto" w:fill="auto"/>
            <w:vAlign w:val="center"/>
          </w:tcPr>
          <w:p w:rsidR="00664EA2" w:rsidRPr="00664EA2" w:rsidRDefault="00664EA2" w:rsidP="00664EA2">
            <w:pPr>
              <w:spacing w:after="0" w:line="240" w:lineRule="auto"/>
              <w:jc w:val="center"/>
              <w:rPr>
                <w:sz w:val="20"/>
                <w:szCs w:val="20"/>
              </w:rPr>
            </w:pPr>
            <w:r w:rsidRPr="00664EA2">
              <w:rPr>
                <w:sz w:val="20"/>
                <w:szCs w:val="20"/>
              </w:rPr>
              <w:t>-5</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HS: Agawam High</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94%</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95%</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92%</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91%</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-3</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85%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85%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80%</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74%</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-11</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84%</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42%</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-25</w:t>
            </w:r>
          </w:p>
        </w:tc>
      </w:tr>
    </w:tbl>
    <w:p w:rsidR="00664EA2" w:rsidRPr="00664EA2" w:rsidRDefault="00624CDB" w:rsidP="00664EA2">
      <w:pPr>
        <w:spacing w:after="0" w:line="240" w:lineRule="auto"/>
        <w:rPr>
          <w:rFonts w:eastAsia="Times New Roman" w:cs="Times New Roman"/>
          <w:b/>
        </w:rPr>
      </w:pPr>
      <w:r>
        <w:rPr>
          <w:rFonts w:eastAsia="Times New Roman" w:cs="Times New Roman"/>
          <w:b/>
        </w:rPr>
        <w:lastRenderedPageBreak/>
        <w:t>B</w:t>
      </w:r>
      <w:r w:rsidRPr="00664EA2">
        <w:rPr>
          <w:rFonts w:eastAsia="Times New Roman" w:cs="Times New Roman"/>
          <w:b/>
        </w:rPr>
        <w:t>etween 2012 and 2015</w:t>
      </w:r>
      <w:r>
        <w:rPr>
          <w:rFonts w:eastAsia="Times New Roman" w:cs="Times New Roman"/>
          <w:b/>
        </w:rPr>
        <w:t>,</w:t>
      </w:r>
      <w:r w:rsidRPr="00664EA2">
        <w:rPr>
          <w:rFonts w:eastAsia="Times New Roman" w:cs="Times New Roman"/>
          <w:b/>
        </w:rPr>
        <w:t xml:space="preserve"> </w:t>
      </w:r>
      <w:r>
        <w:rPr>
          <w:rFonts w:eastAsia="Times New Roman" w:cs="Times New Roman"/>
          <w:b/>
        </w:rPr>
        <w:t>m</w:t>
      </w:r>
      <w:r w:rsidRPr="00664EA2">
        <w:rPr>
          <w:rFonts w:eastAsia="Times New Roman" w:cs="Times New Roman"/>
          <w:b/>
        </w:rPr>
        <w:t xml:space="preserve">ath </w:t>
      </w:r>
      <w:r w:rsidR="00664EA2" w:rsidRPr="00664EA2">
        <w:rPr>
          <w:rFonts w:eastAsia="Times New Roman" w:cs="Times New Roman"/>
          <w:b/>
        </w:rPr>
        <w:t>proficiency rates improved in the district as a whole and in the 3</w:t>
      </w:r>
      <w:r w:rsidR="00664EA2" w:rsidRPr="00664EA2">
        <w:rPr>
          <w:rFonts w:eastAsia="Times New Roman" w:cs="Times New Roman"/>
          <w:b/>
          <w:vertAlign w:val="superscript"/>
        </w:rPr>
        <w:t>rd</w:t>
      </w:r>
      <w:r w:rsidR="00664EA2" w:rsidRPr="00664EA2">
        <w:rPr>
          <w:rFonts w:eastAsia="Times New Roman" w:cs="Times New Roman"/>
          <w:b/>
        </w:rPr>
        <w:t>, 6</w:t>
      </w:r>
      <w:r w:rsidR="00664EA2" w:rsidRPr="00664EA2">
        <w:rPr>
          <w:rFonts w:eastAsia="Times New Roman" w:cs="Times New Roman"/>
          <w:b/>
          <w:vertAlign w:val="superscript"/>
        </w:rPr>
        <w:t>th</w:t>
      </w:r>
      <w:r w:rsidR="00664EA2" w:rsidRPr="00664EA2">
        <w:rPr>
          <w:rFonts w:eastAsia="Times New Roman" w:cs="Times New Roman"/>
          <w:b/>
        </w:rPr>
        <w:t>, 7</w:t>
      </w:r>
      <w:r w:rsidR="00664EA2" w:rsidRPr="00664EA2">
        <w:rPr>
          <w:rFonts w:eastAsia="Times New Roman" w:cs="Times New Roman"/>
          <w:b/>
          <w:vertAlign w:val="superscript"/>
        </w:rPr>
        <w:t>th</w:t>
      </w:r>
      <w:r w:rsidR="00664EA2" w:rsidRPr="00664EA2">
        <w:rPr>
          <w:rFonts w:eastAsia="Times New Roman" w:cs="Times New Roman"/>
          <w:b/>
        </w:rPr>
        <w:t>, and 8</w:t>
      </w:r>
      <w:r w:rsidR="00664EA2" w:rsidRPr="00664EA2">
        <w:rPr>
          <w:rFonts w:eastAsia="Times New Roman" w:cs="Times New Roman"/>
          <w:b/>
          <w:vertAlign w:val="superscript"/>
        </w:rPr>
        <w:t>th</w:t>
      </w:r>
      <w:r w:rsidR="00664EA2" w:rsidRPr="00664EA2">
        <w:rPr>
          <w:rFonts w:eastAsia="Times New Roman" w:cs="Times New Roman"/>
          <w:b/>
        </w:rPr>
        <w:t xml:space="preserve"> grade</w:t>
      </w:r>
      <w:r>
        <w:rPr>
          <w:rFonts w:eastAsia="Times New Roman" w:cs="Times New Roman"/>
          <w:b/>
        </w:rPr>
        <w:t>s</w:t>
      </w:r>
      <w:r w:rsidR="00664EA2" w:rsidRPr="00664EA2">
        <w:rPr>
          <w:rFonts w:eastAsia="Times New Roman" w:cs="Times New Roman"/>
          <w:b/>
        </w:rPr>
        <w:t>.</w:t>
      </w:r>
    </w:p>
    <w:p w:rsidR="00664EA2" w:rsidRPr="00664EA2" w:rsidRDefault="00664EA2" w:rsidP="00664EA2">
      <w:pPr>
        <w:spacing w:after="0" w:line="240" w:lineRule="auto"/>
        <w:rPr>
          <w:rFonts w:eastAsia="Times New Roman" w:cs="Times New Roman"/>
        </w:rPr>
      </w:pPr>
    </w:p>
    <w:p w:rsidR="00664EA2" w:rsidRPr="00664EA2" w:rsidRDefault="00664EA2" w:rsidP="00F24F81">
      <w:pPr>
        <w:numPr>
          <w:ilvl w:val="0"/>
          <w:numId w:val="33"/>
        </w:numPr>
        <w:spacing w:after="0" w:line="240" w:lineRule="auto"/>
        <w:contextualSpacing/>
        <w:rPr>
          <w:rFonts w:eastAsia="Times New Roman" w:cs="Times New Roman"/>
        </w:rPr>
      </w:pPr>
      <w:r w:rsidRPr="00664EA2">
        <w:rPr>
          <w:rFonts w:eastAsia="Times New Roman" w:cs="Times New Roman"/>
        </w:rPr>
        <w:t>Between 2012 and 2015</w:t>
      </w:r>
      <w:r w:rsidR="00624CDB">
        <w:rPr>
          <w:rFonts w:eastAsia="Times New Roman" w:cs="Times New Roman"/>
        </w:rPr>
        <w:t>,</w:t>
      </w:r>
      <w:r w:rsidRPr="00664EA2">
        <w:rPr>
          <w:rFonts w:eastAsia="Times New Roman" w:cs="Times New Roman"/>
        </w:rPr>
        <w:t xml:space="preserve"> math proficiency rates improved by 3 percentage points in the district as a whole, by 14 percentage points in the 3</w:t>
      </w:r>
      <w:r w:rsidRPr="00664EA2">
        <w:rPr>
          <w:rFonts w:eastAsia="Times New Roman" w:cs="Times New Roman"/>
          <w:vertAlign w:val="superscript"/>
        </w:rPr>
        <w:t>rd</w:t>
      </w:r>
      <w:r w:rsidRPr="00664EA2">
        <w:rPr>
          <w:rFonts w:eastAsia="Times New Roman" w:cs="Times New Roman"/>
        </w:rPr>
        <w:t xml:space="preserve"> grade, and </w:t>
      </w:r>
      <w:r w:rsidR="00624CDB">
        <w:rPr>
          <w:rFonts w:eastAsia="Times New Roman" w:cs="Times New Roman"/>
        </w:rPr>
        <w:t xml:space="preserve">by </w:t>
      </w:r>
      <w:r w:rsidRPr="00664EA2">
        <w:rPr>
          <w:rFonts w:eastAsia="Times New Roman" w:cs="Times New Roman"/>
        </w:rPr>
        <w:t>3 to 6 percentage points in the 6</w:t>
      </w:r>
      <w:r w:rsidRPr="00664EA2">
        <w:rPr>
          <w:rFonts w:eastAsia="Times New Roman" w:cs="Times New Roman"/>
          <w:vertAlign w:val="superscript"/>
        </w:rPr>
        <w:t>th</w:t>
      </w:r>
      <w:r w:rsidRPr="00664EA2">
        <w:rPr>
          <w:rFonts w:eastAsia="Times New Roman" w:cs="Times New Roman"/>
        </w:rPr>
        <w:t>, 7</w:t>
      </w:r>
      <w:r w:rsidRPr="00664EA2">
        <w:rPr>
          <w:rFonts w:eastAsia="Times New Roman" w:cs="Times New Roman"/>
          <w:vertAlign w:val="superscript"/>
        </w:rPr>
        <w:t>th</w:t>
      </w:r>
      <w:r w:rsidRPr="00664EA2">
        <w:rPr>
          <w:rFonts w:eastAsia="Times New Roman" w:cs="Times New Roman"/>
        </w:rPr>
        <w:t>, and 8</w:t>
      </w:r>
      <w:r w:rsidRPr="00664EA2">
        <w:rPr>
          <w:rFonts w:eastAsia="Times New Roman" w:cs="Times New Roman"/>
          <w:vertAlign w:val="superscript"/>
        </w:rPr>
        <w:t>th</w:t>
      </w:r>
      <w:r w:rsidRPr="00664EA2">
        <w:rPr>
          <w:rFonts w:eastAsia="Times New Roman" w:cs="Times New Roman"/>
        </w:rPr>
        <w:t xml:space="preserve"> grades. </w:t>
      </w:r>
    </w:p>
    <w:p w:rsidR="00664EA2" w:rsidRPr="00664EA2" w:rsidRDefault="00624CDB" w:rsidP="00F24F81">
      <w:pPr>
        <w:numPr>
          <w:ilvl w:val="1"/>
          <w:numId w:val="33"/>
        </w:numPr>
        <w:spacing w:after="0" w:line="240" w:lineRule="auto"/>
        <w:contextualSpacing/>
        <w:rPr>
          <w:rFonts w:eastAsia="Times New Roman" w:cs="Times New Roman"/>
        </w:rPr>
      </w:pPr>
      <w:r>
        <w:rPr>
          <w:rFonts w:eastAsia="Times New Roman" w:cs="Times New Roman"/>
        </w:rPr>
        <w:t>In 2015, math</w:t>
      </w:r>
      <w:r w:rsidRPr="00664EA2">
        <w:rPr>
          <w:rFonts w:eastAsia="Times New Roman" w:cs="Times New Roman"/>
        </w:rPr>
        <w:t xml:space="preserve"> </w:t>
      </w:r>
      <w:r w:rsidR="00664EA2" w:rsidRPr="00664EA2">
        <w:rPr>
          <w:rFonts w:eastAsia="Times New Roman" w:cs="Times New Roman"/>
        </w:rPr>
        <w:t>proficiency rates were above the state rate by 11 percentage points in the 3</w:t>
      </w:r>
      <w:r w:rsidR="00664EA2" w:rsidRPr="00664EA2">
        <w:rPr>
          <w:rFonts w:eastAsia="Times New Roman" w:cs="Times New Roman"/>
          <w:vertAlign w:val="superscript"/>
        </w:rPr>
        <w:t>rd</w:t>
      </w:r>
      <w:r w:rsidR="00664EA2" w:rsidRPr="00664EA2">
        <w:rPr>
          <w:rFonts w:eastAsia="Times New Roman" w:cs="Times New Roman"/>
        </w:rPr>
        <w:t xml:space="preserve"> grade, </w:t>
      </w:r>
      <w:r>
        <w:rPr>
          <w:rFonts w:eastAsia="Times New Roman" w:cs="Times New Roman"/>
        </w:rPr>
        <w:t xml:space="preserve">by </w:t>
      </w:r>
      <w:r w:rsidR="00664EA2" w:rsidRPr="00664EA2">
        <w:rPr>
          <w:rFonts w:eastAsia="Times New Roman" w:cs="Times New Roman"/>
        </w:rPr>
        <w:t>7 percentage points in the 4</w:t>
      </w:r>
      <w:r w:rsidR="00664EA2" w:rsidRPr="00664EA2">
        <w:rPr>
          <w:rFonts w:eastAsia="Times New Roman" w:cs="Times New Roman"/>
          <w:vertAlign w:val="superscript"/>
        </w:rPr>
        <w:t>th</w:t>
      </w:r>
      <w:r w:rsidR="00664EA2" w:rsidRPr="00664EA2">
        <w:rPr>
          <w:rFonts w:eastAsia="Times New Roman" w:cs="Times New Roman"/>
        </w:rPr>
        <w:t xml:space="preserve"> and 7</w:t>
      </w:r>
      <w:r w:rsidR="00664EA2" w:rsidRPr="00664EA2">
        <w:rPr>
          <w:rFonts w:eastAsia="Times New Roman" w:cs="Times New Roman"/>
          <w:vertAlign w:val="superscript"/>
        </w:rPr>
        <w:t>th</w:t>
      </w:r>
      <w:r w:rsidR="00664EA2" w:rsidRPr="00664EA2">
        <w:rPr>
          <w:rFonts w:eastAsia="Times New Roman" w:cs="Times New Roman"/>
        </w:rPr>
        <w:t xml:space="preserve"> grades, and by 4 percentage points in the 6</w:t>
      </w:r>
      <w:r w:rsidR="00664EA2" w:rsidRPr="00664EA2">
        <w:rPr>
          <w:rFonts w:eastAsia="Times New Roman" w:cs="Times New Roman"/>
          <w:vertAlign w:val="superscript"/>
        </w:rPr>
        <w:t>th</w:t>
      </w:r>
      <w:r w:rsidR="00664EA2" w:rsidRPr="00664EA2">
        <w:rPr>
          <w:rFonts w:eastAsia="Times New Roman" w:cs="Times New Roman"/>
        </w:rPr>
        <w:t xml:space="preserve"> grade.</w:t>
      </w:r>
    </w:p>
    <w:p w:rsidR="00664EA2" w:rsidRPr="00664EA2" w:rsidRDefault="00664EA2" w:rsidP="00664EA2">
      <w:pPr>
        <w:spacing w:after="0" w:line="240" w:lineRule="auto"/>
        <w:ind w:left="720"/>
        <w:contextualSpacing/>
        <w:rPr>
          <w:rFonts w:eastAsia="Times New Roman" w:cs="Times New Roman"/>
        </w:rPr>
      </w:pPr>
    </w:p>
    <w:p w:rsidR="00664EA2" w:rsidRPr="00664EA2" w:rsidRDefault="00664EA2" w:rsidP="00F24F81">
      <w:pPr>
        <w:numPr>
          <w:ilvl w:val="0"/>
          <w:numId w:val="33"/>
        </w:numPr>
        <w:spacing w:after="0" w:line="240" w:lineRule="auto"/>
        <w:contextualSpacing/>
        <w:rPr>
          <w:rFonts w:eastAsia="Times New Roman" w:cs="Times New Roman"/>
        </w:rPr>
      </w:pPr>
      <w:r w:rsidRPr="00664EA2">
        <w:rPr>
          <w:rFonts w:eastAsia="Times New Roman" w:cs="Times New Roman"/>
        </w:rPr>
        <w:t>Between 2012 and 2015</w:t>
      </w:r>
      <w:r w:rsidR="00624CDB">
        <w:rPr>
          <w:rFonts w:eastAsia="Times New Roman" w:cs="Times New Roman"/>
        </w:rPr>
        <w:t>,</w:t>
      </w:r>
      <w:r w:rsidRPr="00664EA2">
        <w:rPr>
          <w:rFonts w:eastAsia="Times New Roman" w:cs="Times New Roman"/>
        </w:rPr>
        <w:t xml:space="preserve"> math proficiency declined by 4 and 3 percentage points in the 5</w:t>
      </w:r>
      <w:r w:rsidRPr="00664EA2">
        <w:rPr>
          <w:rFonts w:eastAsia="Times New Roman" w:cs="Times New Roman"/>
          <w:vertAlign w:val="superscript"/>
        </w:rPr>
        <w:t>th</w:t>
      </w:r>
      <w:r w:rsidRPr="00664EA2">
        <w:rPr>
          <w:rFonts w:eastAsia="Times New Roman" w:cs="Times New Roman"/>
        </w:rPr>
        <w:t xml:space="preserve"> and 10</w:t>
      </w:r>
      <w:r w:rsidRPr="00664EA2">
        <w:rPr>
          <w:rFonts w:eastAsia="Times New Roman" w:cs="Times New Roman"/>
          <w:vertAlign w:val="superscript"/>
        </w:rPr>
        <w:t>th</w:t>
      </w:r>
      <w:r w:rsidRPr="00664EA2">
        <w:rPr>
          <w:rFonts w:eastAsia="Times New Roman" w:cs="Times New Roman"/>
        </w:rPr>
        <w:t xml:space="preserve"> grades and by </w:t>
      </w:r>
      <w:r w:rsidR="00624CDB">
        <w:rPr>
          <w:rFonts w:eastAsia="Times New Roman" w:cs="Times New Roman"/>
        </w:rPr>
        <w:t>1</w:t>
      </w:r>
      <w:r w:rsidR="00624CDB" w:rsidRPr="00664EA2">
        <w:rPr>
          <w:rFonts w:eastAsia="Times New Roman" w:cs="Times New Roman"/>
        </w:rPr>
        <w:t xml:space="preserve"> </w:t>
      </w:r>
      <w:r w:rsidRPr="00664EA2">
        <w:rPr>
          <w:rFonts w:eastAsia="Times New Roman" w:cs="Times New Roman"/>
        </w:rPr>
        <w:t>percentage point in the 4</w:t>
      </w:r>
      <w:r w:rsidRPr="00664EA2">
        <w:rPr>
          <w:rFonts w:eastAsia="Times New Roman" w:cs="Times New Roman"/>
          <w:vertAlign w:val="superscript"/>
        </w:rPr>
        <w:t>th</w:t>
      </w:r>
      <w:r w:rsidRPr="00664EA2">
        <w:rPr>
          <w:rFonts w:eastAsia="Times New Roman" w:cs="Times New Roman"/>
        </w:rPr>
        <w:t xml:space="preserve"> grade.</w:t>
      </w:r>
    </w:p>
    <w:p w:rsidR="00664EA2" w:rsidRPr="00664EA2" w:rsidRDefault="00624CDB" w:rsidP="00F24F81">
      <w:pPr>
        <w:numPr>
          <w:ilvl w:val="1"/>
          <w:numId w:val="33"/>
        </w:numPr>
        <w:spacing w:after="0" w:line="240" w:lineRule="auto"/>
        <w:contextualSpacing/>
        <w:rPr>
          <w:rFonts w:eastAsia="Times New Roman" w:cs="Times New Roman"/>
        </w:rPr>
      </w:pPr>
      <w:r>
        <w:rPr>
          <w:rFonts w:eastAsia="Times New Roman" w:cs="Times New Roman"/>
        </w:rPr>
        <w:t>In 2015, m</w:t>
      </w:r>
      <w:r w:rsidRPr="00664EA2">
        <w:rPr>
          <w:rFonts w:eastAsia="Times New Roman" w:cs="Times New Roman"/>
        </w:rPr>
        <w:t xml:space="preserve">ath </w:t>
      </w:r>
      <w:r w:rsidR="00664EA2" w:rsidRPr="00664EA2">
        <w:rPr>
          <w:rFonts w:eastAsia="Times New Roman" w:cs="Times New Roman"/>
        </w:rPr>
        <w:t>proficiency rates in the district were below the state rate by 10 percentage points in the 5</w:t>
      </w:r>
      <w:r w:rsidR="00664EA2" w:rsidRPr="00664EA2">
        <w:rPr>
          <w:rFonts w:eastAsia="Times New Roman" w:cs="Times New Roman"/>
          <w:vertAlign w:val="superscript"/>
        </w:rPr>
        <w:t>th</w:t>
      </w:r>
      <w:r w:rsidR="00664EA2" w:rsidRPr="00664EA2">
        <w:rPr>
          <w:rFonts w:eastAsia="Times New Roman" w:cs="Times New Roman"/>
        </w:rPr>
        <w:t xml:space="preserve"> grade, </w:t>
      </w:r>
      <w:r>
        <w:rPr>
          <w:rFonts w:eastAsia="Times New Roman" w:cs="Times New Roman"/>
        </w:rPr>
        <w:t xml:space="preserve">by </w:t>
      </w:r>
      <w:r w:rsidR="00664EA2" w:rsidRPr="00664EA2">
        <w:rPr>
          <w:rFonts w:eastAsia="Times New Roman" w:cs="Times New Roman"/>
        </w:rPr>
        <w:t>4 percentage points in the 8</w:t>
      </w:r>
      <w:r w:rsidR="00664EA2" w:rsidRPr="00664EA2">
        <w:rPr>
          <w:rFonts w:eastAsia="Times New Roman" w:cs="Times New Roman"/>
          <w:vertAlign w:val="superscript"/>
        </w:rPr>
        <w:t>th</w:t>
      </w:r>
      <w:r w:rsidR="00664EA2" w:rsidRPr="00664EA2">
        <w:rPr>
          <w:rFonts w:eastAsia="Times New Roman" w:cs="Times New Roman"/>
        </w:rPr>
        <w:t xml:space="preserve"> grade, and by </w:t>
      </w:r>
      <w:r>
        <w:rPr>
          <w:rFonts w:eastAsia="Times New Roman" w:cs="Times New Roman"/>
        </w:rPr>
        <w:t>1</w:t>
      </w:r>
      <w:r w:rsidRPr="00664EA2">
        <w:rPr>
          <w:rFonts w:eastAsia="Times New Roman" w:cs="Times New Roman"/>
        </w:rPr>
        <w:t xml:space="preserve"> </w:t>
      </w:r>
      <w:r w:rsidR="00664EA2" w:rsidRPr="00664EA2">
        <w:rPr>
          <w:rFonts w:eastAsia="Times New Roman" w:cs="Times New Roman"/>
        </w:rPr>
        <w:t>percentage point in the 10</w:t>
      </w:r>
      <w:r w:rsidR="00664EA2" w:rsidRPr="00664EA2">
        <w:rPr>
          <w:rFonts w:eastAsia="Times New Roman" w:cs="Times New Roman"/>
          <w:vertAlign w:val="superscript"/>
        </w:rPr>
        <w:t>th</w:t>
      </w:r>
      <w:r w:rsidR="00664EA2" w:rsidRPr="00664EA2">
        <w:rPr>
          <w:rFonts w:eastAsia="Times New Roman" w:cs="Times New Roman"/>
        </w:rPr>
        <w:t xml:space="preserve"> grade.</w:t>
      </w:r>
    </w:p>
    <w:p w:rsidR="00664EA2" w:rsidRPr="00664EA2" w:rsidRDefault="00664EA2" w:rsidP="00664EA2">
      <w:pPr>
        <w:spacing w:after="0" w:line="240" w:lineRule="auto"/>
      </w:pPr>
    </w:p>
    <w:tbl>
      <w:tblPr>
        <w:tblStyle w:val="TableGrid13"/>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664EA2" w:rsidRPr="00664EA2" w:rsidTr="00336D60">
        <w:tc>
          <w:tcPr>
            <w:tcW w:w="9576" w:type="dxa"/>
            <w:gridSpan w:val="9"/>
            <w:tcBorders>
              <w:top w:val="nil"/>
              <w:left w:val="nil"/>
              <w:right w:val="nil"/>
            </w:tcBorders>
            <w:vAlign w:val="center"/>
          </w:tcPr>
          <w:p w:rsidR="00664EA2" w:rsidRPr="00664EA2" w:rsidRDefault="00664EA2" w:rsidP="00664EA2">
            <w:pPr>
              <w:spacing w:after="0" w:line="240" w:lineRule="auto"/>
              <w:jc w:val="center"/>
              <w:rPr>
                <w:b/>
                <w:sz w:val="20"/>
                <w:szCs w:val="20"/>
              </w:rPr>
            </w:pPr>
            <w:r w:rsidRPr="00664EA2">
              <w:rPr>
                <w:b/>
                <w:sz w:val="20"/>
                <w:szCs w:val="20"/>
              </w:rPr>
              <w:t>Table 15: Agawam Public Schools</w:t>
            </w:r>
          </w:p>
          <w:p w:rsidR="00664EA2" w:rsidRPr="00664EA2" w:rsidRDefault="00664EA2" w:rsidP="00664EA2">
            <w:pPr>
              <w:spacing w:after="0" w:line="240" w:lineRule="auto"/>
              <w:jc w:val="center"/>
              <w:rPr>
                <w:b/>
                <w:sz w:val="20"/>
                <w:szCs w:val="20"/>
              </w:rPr>
            </w:pPr>
            <w:r w:rsidRPr="00664EA2">
              <w:rPr>
                <w:b/>
                <w:sz w:val="20"/>
                <w:szCs w:val="20"/>
              </w:rPr>
              <w:t>Math Percent Proficient or Advanced by Grade 2012-2015</w:t>
            </w:r>
          </w:p>
        </w:tc>
      </w:tr>
      <w:tr w:rsidR="00664EA2" w:rsidRPr="00664EA2" w:rsidTr="00336D60">
        <w:tc>
          <w:tcPr>
            <w:tcW w:w="957"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Grade</w:t>
            </w:r>
          </w:p>
        </w:tc>
        <w:tc>
          <w:tcPr>
            <w:tcW w:w="1077"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Number</w:t>
            </w:r>
          </w:p>
        </w:tc>
        <w:tc>
          <w:tcPr>
            <w:tcW w:w="1077"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2012</w:t>
            </w:r>
          </w:p>
        </w:tc>
        <w:tc>
          <w:tcPr>
            <w:tcW w:w="1078"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2013</w:t>
            </w:r>
          </w:p>
        </w:tc>
        <w:tc>
          <w:tcPr>
            <w:tcW w:w="1077"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2014</w:t>
            </w:r>
          </w:p>
        </w:tc>
        <w:tc>
          <w:tcPr>
            <w:tcW w:w="1077"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2015</w:t>
            </w:r>
          </w:p>
        </w:tc>
        <w:tc>
          <w:tcPr>
            <w:tcW w:w="1078"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State</w:t>
            </w:r>
          </w:p>
        </w:tc>
        <w:tc>
          <w:tcPr>
            <w:tcW w:w="1077"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4-Year Trend</w:t>
            </w:r>
          </w:p>
        </w:tc>
        <w:tc>
          <w:tcPr>
            <w:tcW w:w="1078"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2-Year Trend</w:t>
            </w:r>
          </w:p>
        </w:tc>
      </w:tr>
      <w:tr w:rsidR="00664EA2" w:rsidRPr="00664EA2" w:rsidTr="00336D60">
        <w:tc>
          <w:tcPr>
            <w:tcW w:w="957" w:type="dxa"/>
            <w:vAlign w:val="center"/>
          </w:tcPr>
          <w:p w:rsidR="00664EA2" w:rsidRPr="00664EA2" w:rsidRDefault="00664EA2" w:rsidP="00664EA2">
            <w:pPr>
              <w:spacing w:after="0" w:line="240" w:lineRule="auto"/>
              <w:jc w:val="center"/>
              <w:rPr>
                <w:sz w:val="20"/>
                <w:szCs w:val="20"/>
              </w:rPr>
            </w:pPr>
            <w:r w:rsidRPr="00664EA2">
              <w:rPr>
                <w:sz w:val="20"/>
                <w:szCs w:val="20"/>
              </w:rPr>
              <w:t>3</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289</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67%</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77%</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76%</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81%</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70%</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14</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w:t>
            </w:r>
          </w:p>
        </w:tc>
      </w:tr>
      <w:tr w:rsidR="00664EA2" w:rsidRPr="00664EA2" w:rsidTr="00336D60">
        <w:tc>
          <w:tcPr>
            <w:tcW w:w="957"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4</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307</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55%</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60%</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53%</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54%</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47%</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w:t>
            </w:r>
          </w:p>
        </w:tc>
      </w:tr>
      <w:tr w:rsidR="00664EA2" w:rsidRPr="00664EA2" w:rsidTr="00336D60">
        <w:tc>
          <w:tcPr>
            <w:tcW w:w="957" w:type="dxa"/>
            <w:vAlign w:val="center"/>
          </w:tcPr>
          <w:p w:rsidR="00664EA2" w:rsidRPr="00664EA2" w:rsidRDefault="00664EA2" w:rsidP="00664EA2">
            <w:pPr>
              <w:spacing w:after="0" w:line="240" w:lineRule="auto"/>
              <w:jc w:val="center"/>
              <w:rPr>
                <w:sz w:val="20"/>
                <w:szCs w:val="20"/>
              </w:rPr>
            </w:pPr>
            <w:r w:rsidRPr="00664EA2">
              <w:rPr>
                <w:sz w:val="20"/>
                <w:szCs w:val="20"/>
              </w:rPr>
              <w:t>5</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266</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61%</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60%</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57%</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67%</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w:t>
            </w:r>
          </w:p>
        </w:tc>
      </w:tr>
      <w:tr w:rsidR="00664EA2" w:rsidRPr="00664EA2" w:rsidTr="00336D60">
        <w:tc>
          <w:tcPr>
            <w:tcW w:w="957"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6</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309</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65%</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62%</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w:t>
            </w:r>
          </w:p>
        </w:tc>
      </w:tr>
      <w:tr w:rsidR="00664EA2" w:rsidRPr="00664EA2" w:rsidTr="00336D60">
        <w:tc>
          <w:tcPr>
            <w:tcW w:w="957" w:type="dxa"/>
            <w:vAlign w:val="center"/>
          </w:tcPr>
          <w:p w:rsidR="00664EA2" w:rsidRPr="00664EA2" w:rsidRDefault="00664EA2" w:rsidP="00664EA2">
            <w:pPr>
              <w:spacing w:after="0" w:line="240" w:lineRule="auto"/>
              <w:jc w:val="center"/>
              <w:rPr>
                <w:sz w:val="20"/>
                <w:szCs w:val="20"/>
              </w:rPr>
            </w:pPr>
            <w:r w:rsidRPr="00664EA2">
              <w:rPr>
                <w:sz w:val="20"/>
                <w:szCs w:val="20"/>
              </w:rPr>
              <w:t>7</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298</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52%</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54%</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50%</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58%</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51%</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8</w:t>
            </w:r>
          </w:p>
        </w:tc>
      </w:tr>
      <w:tr w:rsidR="00664EA2" w:rsidRPr="00664EA2" w:rsidTr="00336D60">
        <w:tc>
          <w:tcPr>
            <w:tcW w:w="957"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8</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322</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52%</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52%</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52%</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56%</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60%</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w:t>
            </w:r>
          </w:p>
        </w:tc>
      </w:tr>
      <w:tr w:rsidR="00664EA2" w:rsidRPr="00664EA2" w:rsidTr="00336D60">
        <w:tc>
          <w:tcPr>
            <w:tcW w:w="957" w:type="dxa"/>
            <w:vAlign w:val="center"/>
          </w:tcPr>
          <w:p w:rsidR="00664EA2" w:rsidRPr="00664EA2" w:rsidRDefault="00664EA2" w:rsidP="00664EA2">
            <w:pPr>
              <w:spacing w:after="0" w:line="240" w:lineRule="auto"/>
              <w:jc w:val="center"/>
              <w:rPr>
                <w:sz w:val="20"/>
                <w:szCs w:val="20"/>
              </w:rPr>
            </w:pPr>
            <w:r w:rsidRPr="00664EA2">
              <w:rPr>
                <w:sz w:val="20"/>
                <w:szCs w:val="20"/>
              </w:rPr>
              <w:t>10</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335</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81%</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87%</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82%</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78%</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79%</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w:t>
            </w:r>
          </w:p>
        </w:tc>
      </w:tr>
      <w:tr w:rsidR="00664EA2" w:rsidRPr="00664EA2" w:rsidTr="00336D60">
        <w:tc>
          <w:tcPr>
            <w:tcW w:w="957"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All</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2,126</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62%</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65%</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65%</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0%</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w:t>
            </w:r>
          </w:p>
        </w:tc>
      </w:tr>
    </w:tbl>
    <w:p w:rsidR="00664EA2" w:rsidRPr="00664EA2" w:rsidRDefault="00664EA2" w:rsidP="00664EA2">
      <w:pPr>
        <w:spacing w:after="0" w:line="240" w:lineRule="auto"/>
      </w:pPr>
    </w:p>
    <w:p w:rsidR="00664EA2" w:rsidRPr="00664EA2" w:rsidRDefault="00664EA2" w:rsidP="00664EA2">
      <w:pPr>
        <w:spacing w:after="0" w:line="240" w:lineRule="auto"/>
      </w:pPr>
    </w:p>
    <w:p w:rsidR="00664EA2" w:rsidRPr="00664EA2" w:rsidRDefault="00624CDB" w:rsidP="00664EA2">
      <w:pPr>
        <w:spacing w:after="0" w:line="240" w:lineRule="auto"/>
        <w:rPr>
          <w:b/>
        </w:rPr>
      </w:pPr>
      <w:r>
        <w:rPr>
          <w:b/>
        </w:rPr>
        <w:t>In 2015, m</w:t>
      </w:r>
      <w:r w:rsidRPr="00664EA2">
        <w:rPr>
          <w:b/>
        </w:rPr>
        <w:t xml:space="preserve">ath </w:t>
      </w:r>
      <w:r w:rsidR="00664EA2" w:rsidRPr="00664EA2">
        <w:rPr>
          <w:b/>
        </w:rPr>
        <w:t>proficiency rates were above the state rate in the 3</w:t>
      </w:r>
      <w:r w:rsidR="00664EA2" w:rsidRPr="00664EA2">
        <w:rPr>
          <w:b/>
          <w:vertAlign w:val="superscript"/>
        </w:rPr>
        <w:t>rd</w:t>
      </w:r>
      <w:r w:rsidR="00664EA2" w:rsidRPr="00664EA2">
        <w:rPr>
          <w:b/>
        </w:rPr>
        <w:t xml:space="preserve"> grade in all </w:t>
      </w:r>
      <w:r w:rsidR="00FA33F1">
        <w:rPr>
          <w:b/>
        </w:rPr>
        <w:t>4</w:t>
      </w:r>
      <w:r w:rsidR="00664EA2" w:rsidRPr="00664EA2">
        <w:rPr>
          <w:b/>
        </w:rPr>
        <w:t xml:space="preserve"> elementary schools, and in the 4</w:t>
      </w:r>
      <w:r w:rsidR="00664EA2" w:rsidRPr="00664EA2">
        <w:rPr>
          <w:b/>
          <w:vertAlign w:val="superscript"/>
        </w:rPr>
        <w:t>th</w:t>
      </w:r>
      <w:r w:rsidR="00664EA2" w:rsidRPr="00664EA2">
        <w:rPr>
          <w:b/>
        </w:rPr>
        <w:t xml:space="preserve"> grade in 3 of the elementary schools. Math proficiency was </w:t>
      </w:r>
      <w:r>
        <w:rPr>
          <w:b/>
        </w:rPr>
        <w:t>below</w:t>
      </w:r>
      <w:r w:rsidRPr="00664EA2">
        <w:rPr>
          <w:b/>
        </w:rPr>
        <w:t xml:space="preserve"> </w:t>
      </w:r>
      <w:r w:rsidR="00664EA2" w:rsidRPr="00664EA2">
        <w:rPr>
          <w:b/>
        </w:rPr>
        <w:t>the state rate in the 5</w:t>
      </w:r>
      <w:r w:rsidR="00664EA2" w:rsidRPr="00664EA2">
        <w:rPr>
          <w:b/>
          <w:vertAlign w:val="superscript"/>
        </w:rPr>
        <w:t>th</w:t>
      </w:r>
      <w:r w:rsidR="00664EA2" w:rsidRPr="00664EA2">
        <w:rPr>
          <w:b/>
        </w:rPr>
        <w:t xml:space="preserve"> grade at Doering </w:t>
      </w:r>
      <w:r>
        <w:rPr>
          <w:b/>
        </w:rPr>
        <w:t xml:space="preserve">Middle </w:t>
      </w:r>
      <w:r w:rsidR="00664EA2" w:rsidRPr="00664EA2">
        <w:rPr>
          <w:b/>
        </w:rPr>
        <w:t xml:space="preserve">and </w:t>
      </w:r>
      <w:r>
        <w:rPr>
          <w:b/>
        </w:rPr>
        <w:t xml:space="preserve">above the state rate in </w:t>
      </w:r>
      <w:r w:rsidR="00664EA2" w:rsidRPr="00664EA2">
        <w:rPr>
          <w:b/>
        </w:rPr>
        <w:t>the 7</w:t>
      </w:r>
      <w:r w:rsidR="00664EA2" w:rsidRPr="00664EA2">
        <w:rPr>
          <w:b/>
          <w:vertAlign w:val="superscript"/>
        </w:rPr>
        <w:t>th</w:t>
      </w:r>
      <w:r w:rsidR="00664EA2" w:rsidRPr="00664EA2">
        <w:rPr>
          <w:b/>
        </w:rPr>
        <w:t xml:space="preserve"> grade at Agawam Junior High.  Math proficiency in the 10</w:t>
      </w:r>
      <w:r w:rsidR="00664EA2" w:rsidRPr="00664EA2">
        <w:rPr>
          <w:b/>
          <w:vertAlign w:val="superscript"/>
        </w:rPr>
        <w:t>th</w:t>
      </w:r>
      <w:r w:rsidR="00664EA2" w:rsidRPr="00664EA2">
        <w:rPr>
          <w:b/>
        </w:rPr>
        <w:t xml:space="preserve"> grade was 80 percent at Agawam High</w:t>
      </w:r>
      <w:r>
        <w:rPr>
          <w:b/>
        </w:rPr>
        <w:t>,</w:t>
      </w:r>
      <w:r w:rsidR="00664EA2" w:rsidRPr="00664EA2">
        <w:rPr>
          <w:b/>
        </w:rPr>
        <w:t xml:space="preserve"> compared </w:t>
      </w:r>
      <w:r>
        <w:rPr>
          <w:b/>
        </w:rPr>
        <w:t>with</w:t>
      </w:r>
      <w:r w:rsidRPr="00664EA2">
        <w:rPr>
          <w:b/>
        </w:rPr>
        <w:t xml:space="preserve"> </w:t>
      </w:r>
      <w:r w:rsidR="00664EA2" w:rsidRPr="00664EA2">
        <w:rPr>
          <w:b/>
        </w:rPr>
        <w:t>the state rate of 79 percent.</w:t>
      </w:r>
    </w:p>
    <w:p w:rsidR="00664EA2" w:rsidRPr="00664EA2" w:rsidRDefault="00664EA2" w:rsidP="00664EA2">
      <w:pPr>
        <w:spacing w:after="0" w:line="240" w:lineRule="auto"/>
      </w:pPr>
    </w:p>
    <w:tbl>
      <w:tblPr>
        <w:tblStyle w:val="TableGrid13"/>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664EA2" w:rsidRPr="00664EA2" w:rsidTr="00336D60">
        <w:tc>
          <w:tcPr>
            <w:tcW w:w="9558" w:type="dxa"/>
            <w:gridSpan w:val="9"/>
            <w:tcBorders>
              <w:top w:val="nil"/>
              <w:left w:val="nil"/>
              <w:right w:val="nil"/>
            </w:tcBorders>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Table 16: Agawam Public Schools</w:t>
            </w:r>
          </w:p>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Math Proficient or Advanced by School and Grade 2014-2015</w:t>
            </w:r>
          </w:p>
        </w:tc>
      </w:tr>
      <w:tr w:rsidR="00664EA2" w:rsidRPr="00664EA2" w:rsidTr="00336D60">
        <w:tc>
          <w:tcPr>
            <w:tcW w:w="3330" w:type="dxa"/>
            <w:shd w:val="clear" w:color="auto" w:fill="D9D9D9" w:themeFill="background1" w:themeFillShade="D9"/>
          </w:tcPr>
          <w:p w:rsidR="00664EA2" w:rsidRPr="00664EA2" w:rsidRDefault="00664EA2" w:rsidP="00664EA2">
            <w:pPr>
              <w:spacing w:after="0" w:line="240" w:lineRule="auto"/>
              <w:rPr>
                <w:rFonts w:eastAsia="Times New Roman" w:cs="Times New Roman"/>
                <w:b/>
                <w:sz w:val="20"/>
                <w:szCs w:val="20"/>
              </w:rPr>
            </w:pPr>
            <w:r w:rsidRPr="00664EA2">
              <w:rPr>
                <w:rFonts w:eastAsia="Times New Roman" w:cs="Times New Roman"/>
                <w:b/>
                <w:sz w:val="20"/>
                <w:szCs w:val="20"/>
              </w:rPr>
              <w:t>School</w:t>
            </w:r>
          </w:p>
        </w:tc>
        <w:tc>
          <w:tcPr>
            <w:tcW w:w="778" w:type="dxa"/>
            <w:shd w:val="clear" w:color="auto" w:fill="D9D9D9" w:themeFill="background1" w:themeFillShade="D9"/>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3</w:t>
            </w:r>
          </w:p>
        </w:tc>
        <w:tc>
          <w:tcPr>
            <w:tcW w:w="779" w:type="dxa"/>
            <w:shd w:val="clear" w:color="auto" w:fill="D9D9D9" w:themeFill="background1" w:themeFillShade="D9"/>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4</w:t>
            </w:r>
          </w:p>
        </w:tc>
        <w:tc>
          <w:tcPr>
            <w:tcW w:w="778" w:type="dxa"/>
            <w:shd w:val="clear" w:color="auto" w:fill="D9D9D9" w:themeFill="background1" w:themeFillShade="D9"/>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5</w:t>
            </w:r>
          </w:p>
        </w:tc>
        <w:tc>
          <w:tcPr>
            <w:tcW w:w="779" w:type="dxa"/>
            <w:shd w:val="clear" w:color="auto" w:fill="D9D9D9" w:themeFill="background1" w:themeFillShade="D9"/>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6</w:t>
            </w:r>
          </w:p>
        </w:tc>
        <w:tc>
          <w:tcPr>
            <w:tcW w:w="778" w:type="dxa"/>
            <w:shd w:val="clear" w:color="auto" w:fill="D9D9D9" w:themeFill="background1" w:themeFillShade="D9"/>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7</w:t>
            </w:r>
          </w:p>
        </w:tc>
        <w:tc>
          <w:tcPr>
            <w:tcW w:w="779" w:type="dxa"/>
            <w:shd w:val="clear" w:color="auto" w:fill="D9D9D9" w:themeFill="background1" w:themeFillShade="D9"/>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8</w:t>
            </w:r>
          </w:p>
        </w:tc>
        <w:tc>
          <w:tcPr>
            <w:tcW w:w="778" w:type="dxa"/>
            <w:shd w:val="clear" w:color="auto" w:fill="D9D9D9" w:themeFill="background1" w:themeFillShade="D9"/>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10</w:t>
            </w:r>
          </w:p>
        </w:tc>
        <w:tc>
          <w:tcPr>
            <w:tcW w:w="779" w:type="dxa"/>
            <w:shd w:val="clear" w:color="auto" w:fill="D9D9D9" w:themeFill="background1" w:themeFillShade="D9"/>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Total</w:t>
            </w:r>
          </w:p>
        </w:tc>
      </w:tr>
      <w:tr w:rsidR="00664EA2" w:rsidRPr="00664EA2" w:rsidTr="00336D60">
        <w:tc>
          <w:tcPr>
            <w:tcW w:w="3330" w:type="dxa"/>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ESS: Agawam ECC</w:t>
            </w:r>
          </w:p>
        </w:tc>
        <w:tc>
          <w:tcPr>
            <w:tcW w:w="778"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779"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330"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 Clifford M. Granger</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77%</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54%</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66%</w:t>
            </w:r>
          </w:p>
        </w:tc>
      </w:tr>
      <w:tr w:rsidR="00664EA2" w:rsidRPr="00664EA2" w:rsidTr="00336D60">
        <w:tc>
          <w:tcPr>
            <w:tcW w:w="3330" w:type="dxa"/>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 Benjamin J. Phelps</w:t>
            </w:r>
          </w:p>
        </w:tc>
        <w:tc>
          <w:tcPr>
            <w:tcW w:w="778"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79%</w:t>
            </w:r>
          </w:p>
        </w:tc>
        <w:tc>
          <w:tcPr>
            <w:tcW w:w="779"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31%</w:t>
            </w:r>
          </w:p>
        </w:tc>
        <w:tc>
          <w:tcPr>
            <w:tcW w:w="778"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778"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779"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54%</w:t>
            </w:r>
          </w:p>
        </w:tc>
      </w:tr>
      <w:tr w:rsidR="00664EA2" w:rsidRPr="00664EA2" w:rsidTr="00336D60">
        <w:tc>
          <w:tcPr>
            <w:tcW w:w="3330"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 Robinson Park</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85%</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63%</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75%</w:t>
            </w:r>
          </w:p>
        </w:tc>
      </w:tr>
      <w:tr w:rsidR="00664EA2" w:rsidRPr="00664EA2" w:rsidTr="00336D60">
        <w:tc>
          <w:tcPr>
            <w:tcW w:w="3330" w:type="dxa"/>
            <w:shd w:val="clear" w:color="auto" w:fill="auto"/>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 James Clark School</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82%</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72%</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76%</w:t>
            </w:r>
          </w:p>
        </w:tc>
      </w:tr>
      <w:tr w:rsidR="00664EA2" w:rsidRPr="00664EA2" w:rsidTr="00336D60">
        <w:tc>
          <w:tcPr>
            <w:tcW w:w="3330"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MS: Roberta G. Doering School</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58%</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67%</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62%</w:t>
            </w:r>
          </w:p>
        </w:tc>
      </w:tr>
      <w:tr w:rsidR="00664EA2" w:rsidRPr="00664EA2" w:rsidTr="00336D60">
        <w:tc>
          <w:tcPr>
            <w:tcW w:w="3330" w:type="dxa"/>
            <w:shd w:val="clear" w:color="auto" w:fill="auto"/>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MS: Agawam Junior High</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60%</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58%</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59%</w:t>
            </w:r>
          </w:p>
        </w:tc>
      </w:tr>
      <w:tr w:rsidR="00664EA2" w:rsidRPr="00664EA2" w:rsidTr="00336D60">
        <w:tc>
          <w:tcPr>
            <w:tcW w:w="3330"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HS: Agawam High</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80%</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80%</w:t>
            </w:r>
          </w:p>
        </w:tc>
      </w:tr>
      <w:tr w:rsidR="00664EA2" w:rsidRPr="00664EA2" w:rsidTr="00336D60">
        <w:tc>
          <w:tcPr>
            <w:tcW w:w="3330" w:type="dxa"/>
            <w:shd w:val="clear" w:color="auto" w:fill="auto"/>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District  Total</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81%</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54%</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57%</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66%</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58%</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56%</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78%</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65%</w:t>
            </w:r>
          </w:p>
        </w:tc>
      </w:tr>
      <w:tr w:rsidR="00664EA2" w:rsidRPr="00664EA2" w:rsidTr="00336D60">
        <w:tc>
          <w:tcPr>
            <w:tcW w:w="3330"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State</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70%</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47%</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67%</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62%</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51%</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60%</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79%</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r>
    </w:tbl>
    <w:p w:rsidR="00664EA2" w:rsidRPr="00664EA2" w:rsidRDefault="00624CDB" w:rsidP="00664EA2">
      <w:pPr>
        <w:spacing w:after="0" w:line="240" w:lineRule="auto"/>
        <w:rPr>
          <w:b/>
        </w:rPr>
      </w:pPr>
      <w:r>
        <w:rPr>
          <w:b/>
        </w:rPr>
        <w:lastRenderedPageBreak/>
        <w:t>B</w:t>
      </w:r>
      <w:r w:rsidRPr="00664EA2">
        <w:rPr>
          <w:b/>
        </w:rPr>
        <w:t>etween 2012 and 2015</w:t>
      </w:r>
      <w:r>
        <w:rPr>
          <w:b/>
        </w:rPr>
        <w:t>,</w:t>
      </w:r>
      <w:r w:rsidRPr="00664EA2">
        <w:rPr>
          <w:b/>
        </w:rPr>
        <w:t xml:space="preserve"> </w:t>
      </w:r>
      <w:r>
        <w:rPr>
          <w:b/>
        </w:rPr>
        <w:t>m</w:t>
      </w:r>
      <w:r w:rsidRPr="00664EA2">
        <w:rPr>
          <w:b/>
        </w:rPr>
        <w:t xml:space="preserve">ath </w:t>
      </w:r>
      <w:r w:rsidR="00664EA2" w:rsidRPr="00664EA2">
        <w:rPr>
          <w:b/>
        </w:rPr>
        <w:t xml:space="preserve">proficiency rates improved in only </w:t>
      </w:r>
      <w:r w:rsidR="00FA33F1">
        <w:rPr>
          <w:b/>
        </w:rPr>
        <w:t>1</w:t>
      </w:r>
      <w:r w:rsidR="00F71414">
        <w:rPr>
          <w:b/>
        </w:rPr>
        <w:t xml:space="preserve"> </w:t>
      </w:r>
      <w:r w:rsidR="00664EA2" w:rsidRPr="00664EA2">
        <w:rPr>
          <w:b/>
        </w:rPr>
        <w:t>of the elementary schools, Clark School, by 20 percentage points</w:t>
      </w:r>
      <w:r>
        <w:rPr>
          <w:b/>
        </w:rPr>
        <w:t>,</w:t>
      </w:r>
      <w:r w:rsidR="00664EA2" w:rsidRPr="00664EA2">
        <w:rPr>
          <w:b/>
        </w:rPr>
        <w:t xml:space="preserve"> and improved by 5 percentage points at Agawam Junior High.</w:t>
      </w:r>
    </w:p>
    <w:p w:rsidR="00664EA2" w:rsidRPr="00664EA2" w:rsidRDefault="00862E02" w:rsidP="00F24F81">
      <w:pPr>
        <w:numPr>
          <w:ilvl w:val="0"/>
          <w:numId w:val="34"/>
        </w:numPr>
        <w:spacing w:after="0" w:line="240" w:lineRule="auto"/>
        <w:contextualSpacing/>
      </w:pPr>
      <w:r w:rsidRPr="00862E02">
        <w:t>Between 2012 and 2015,</w:t>
      </w:r>
      <w:r w:rsidR="00624CDB" w:rsidRPr="00624CDB">
        <w:t xml:space="preserve"> </w:t>
      </w:r>
      <w:r w:rsidR="00624CDB" w:rsidRPr="00664EA2">
        <w:t xml:space="preserve">math proficiency rates </w:t>
      </w:r>
      <w:r w:rsidR="00624CDB">
        <w:t>for h</w:t>
      </w:r>
      <w:r w:rsidR="00624CDB" w:rsidRPr="00664EA2">
        <w:t xml:space="preserve">igh </w:t>
      </w:r>
      <w:r w:rsidR="00664EA2" w:rsidRPr="00664EA2">
        <w:t>needs students improved by 19 percentage points at Robinson Park and Clark.</w:t>
      </w:r>
    </w:p>
    <w:p w:rsidR="00664EA2" w:rsidRPr="00664EA2" w:rsidRDefault="00862E02" w:rsidP="00F24F81">
      <w:pPr>
        <w:numPr>
          <w:ilvl w:val="0"/>
          <w:numId w:val="34"/>
        </w:numPr>
        <w:spacing w:after="0" w:line="240" w:lineRule="auto"/>
        <w:contextualSpacing/>
      </w:pPr>
      <w:r w:rsidRPr="00862E02">
        <w:t>Between 2012 and 2015,</w:t>
      </w:r>
      <w:r w:rsidR="00624CDB">
        <w:rPr>
          <w:b/>
        </w:rPr>
        <w:t xml:space="preserve"> </w:t>
      </w:r>
      <w:r w:rsidR="00624CDB" w:rsidRPr="00664EA2">
        <w:t xml:space="preserve">math proficiency </w:t>
      </w:r>
      <w:r w:rsidR="00624CDB">
        <w:t xml:space="preserve">rates for </w:t>
      </w:r>
      <w:r w:rsidR="00664EA2" w:rsidRPr="00664EA2">
        <w:t>English language learners</w:t>
      </w:r>
      <w:r w:rsidR="00624CDB">
        <w:t xml:space="preserve"> </w:t>
      </w:r>
      <w:r w:rsidR="00664EA2" w:rsidRPr="00664EA2">
        <w:t xml:space="preserve">improved by 33 percentage points at Clark and </w:t>
      </w:r>
      <w:r w:rsidR="00624CDB">
        <w:t xml:space="preserve">by </w:t>
      </w:r>
      <w:r w:rsidR="00664EA2" w:rsidRPr="00664EA2">
        <w:t>3 to 5 percentage points at Robinson Park, Doering</w:t>
      </w:r>
      <w:r w:rsidR="00F169EC">
        <w:t xml:space="preserve"> Middle</w:t>
      </w:r>
      <w:r w:rsidR="00664EA2" w:rsidRPr="00664EA2">
        <w:t>, and Agawam Junior High.</w:t>
      </w:r>
    </w:p>
    <w:p w:rsidR="00664EA2" w:rsidRPr="00664EA2" w:rsidRDefault="00862E02" w:rsidP="00F24F81">
      <w:pPr>
        <w:numPr>
          <w:ilvl w:val="0"/>
          <w:numId w:val="34"/>
        </w:numPr>
        <w:spacing w:after="0" w:line="240" w:lineRule="auto"/>
        <w:contextualSpacing/>
      </w:pPr>
      <w:r w:rsidRPr="00862E02">
        <w:t>Between 2012 and 2015,</w:t>
      </w:r>
      <w:r w:rsidR="00624CDB">
        <w:rPr>
          <w:b/>
        </w:rPr>
        <w:t xml:space="preserve"> </w:t>
      </w:r>
      <w:r w:rsidR="00624CDB" w:rsidRPr="00664EA2">
        <w:t xml:space="preserve">math proficiency rates </w:t>
      </w:r>
      <w:r w:rsidR="00624CDB">
        <w:t>for s</w:t>
      </w:r>
      <w:r w:rsidR="00624CDB" w:rsidRPr="00664EA2">
        <w:t xml:space="preserve">tudents </w:t>
      </w:r>
      <w:r w:rsidR="00664EA2" w:rsidRPr="00664EA2">
        <w:t xml:space="preserve">with disabilities improved by 26 and 13 percentage points at Robinson Park and Phelps, </w:t>
      </w:r>
      <w:r w:rsidR="00FA33F1">
        <w:t xml:space="preserve">respectively, </w:t>
      </w:r>
      <w:r w:rsidR="00664EA2" w:rsidRPr="00664EA2">
        <w:t>and by 5 percentage points at Clark.</w:t>
      </w:r>
    </w:p>
    <w:p w:rsidR="00664EA2" w:rsidRPr="00664EA2" w:rsidRDefault="00664EA2" w:rsidP="00664EA2">
      <w:pPr>
        <w:spacing w:after="0" w:line="240" w:lineRule="auto"/>
      </w:pPr>
    </w:p>
    <w:tbl>
      <w:tblPr>
        <w:tblStyle w:val="TableGrid14"/>
        <w:tblW w:w="0" w:type="auto"/>
        <w:tblLook w:val="04A0" w:firstRow="1" w:lastRow="0" w:firstColumn="1" w:lastColumn="0" w:noHBand="0" w:noVBand="1"/>
      </w:tblPr>
      <w:tblGrid>
        <w:gridCol w:w="3438"/>
        <w:gridCol w:w="1080"/>
        <w:gridCol w:w="1080"/>
        <w:gridCol w:w="1080"/>
        <w:gridCol w:w="1080"/>
        <w:gridCol w:w="1818"/>
      </w:tblGrid>
      <w:tr w:rsidR="00664EA2" w:rsidRPr="00664EA2" w:rsidTr="00336D60">
        <w:tc>
          <w:tcPr>
            <w:tcW w:w="9576" w:type="dxa"/>
            <w:gridSpan w:val="6"/>
            <w:tcBorders>
              <w:top w:val="nil"/>
              <w:left w:val="nil"/>
              <w:right w:val="nil"/>
            </w:tcBorders>
          </w:tcPr>
          <w:p w:rsidR="00664EA2" w:rsidRPr="00664EA2" w:rsidRDefault="00664EA2" w:rsidP="00664EA2">
            <w:pPr>
              <w:spacing w:after="0" w:line="240" w:lineRule="auto"/>
              <w:jc w:val="center"/>
              <w:rPr>
                <w:b/>
                <w:sz w:val="20"/>
                <w:szCs w:val="20"/>
              </w:rPr>
            </w:pPr>
            <w:r w:rsidRPr="00664EA2">
              <w:rPr>
                <w:b/>
                <w:sz w:val="20"/>
                <w:szCs w:val="20"/>
              </w:rPr>
              <w:t>Table 17: Agawam Public Schools</w:t>
            </w:r>
          </w:p>
          <w:p w:rsidR="00664EA2" w:rsidRPr="00664EA2" w:rsidRDefault="00664EA2" w:rsidP="00664EA2">
            <w:pPr>
              <w:spacing w:after="0" w:line="240" w:lineRule="auto"/>
              <w:jc w:val="center"/>
              <w:rPr>
                <w:b/>
                <w:sz w:val="20"/>
                <w:szCs w:val="20"/>
              </w:rPr>
            </w:pPr>
            <w:r w:rsidRPr="00664EA2">
              <w:rPr>
                <w:b/>
                <w:sz w:val="20"/>
                <w:szCs w:val="20"/>
              </w:rPr>
              <w:t>Math Proficient or Advanced by School and Subgroup 2012-2015</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b/>
                <w:sz w:val="20"/>
                <w:szCs w:val="20"/>
              </w:rPr>
            </w:pPr>
          </w:p>
        </w:tc>
        <w:tc>
          <w:tcPr>
            <w:tcW w:w="1080"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2012</w:t>
            </w:r>
          </w:p>
        </w:tc>
        <w:tc>
          <w:tcPr>
            <w:tcW w:w="1080"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2013</w:t>
            </w:r>
          </w:p>
        </w:tc>
        <w:tc>
          <w:tcPr>
            <w:tcW w:w="1080"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2014</w:t>
            </w:r>
          </w:p>
        </w:tc>
        <w:tc>
          <w:tcPr>
            <w:tcW w:w="1080"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2015</w:t>
            </w:r>
          </w:p>
        </w:tc>
        <w:tc>
          <w:tcPr>
            <w:tcW w:w="1818"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3- or 4-Year Trend</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ESS: Agawam ECC</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sz w:val="20"/>
                <w:szCs w:val="20"/>
              </w:rPr>
            </w:pPr>
            <w:r w:rsidRPr="00664EA2">
              <w:rPr>
                <w:sz w:val="20"/>
                <w:szCs w:val="20"/>
              </w:rPr>
              <w:t>ES: Clifford M. Granger</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67%</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77%</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-1</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50%</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0</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55%</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39%</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35%</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-4</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sz w:val="20"/>
                <w:szCs w:val="20"/>
              </w:rPr>
            </w:pPr>
            <w:r w:rsidRPr="00664EA2">
              <w:rPr>
                <w:sz w:val="20"/>
                <w:szCs w:val="20"/>
              </w:rPr>
              <w:t>ES: Benjamin J. Phelps</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62%</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54%</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55%</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-7</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39%</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41%</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-4</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43%</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60%</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54%</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-23</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36%</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13</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 Robinson Park</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71%</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74%</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75%</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-12</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59%</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64%</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19</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66%</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73%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71%</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5</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14%</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14%</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26</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 James Clark School</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56%</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58%</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69%</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76%</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20</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41%</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56%</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19</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58%</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64%</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82%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80%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33</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29%</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5</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MS: Roberta G. Doering School</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62%</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62%</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0</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44%</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43%</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54%</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41%</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45%</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4</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14%</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14%</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-2</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MS: Agawam Junior High</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54%</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55%</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52%</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59%</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5</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36%</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45%</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39%</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42%</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3</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10%</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11%</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8%</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-5</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HS: Agawam High</w:t>
            </w:r>
          </w:p>
        </w:tc>
        <w:tc>
          <w:tcPr>
            <w:tcW w:w="1080" w:type="dxa"/>
            <w:shd w:val="clear" w:color="auto" w:fill="D9D9D9" w:themeFill="background1" w:themeFillShade="D9"/>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84%</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90%</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83%</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79%</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-5</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69%</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71%</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57%</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-12</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71%</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40%</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22%</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-16</w:t>
            </w:r>
          </w:p>
        </w:tc>
      </w:tr>
    </w:tbl>
    <w:p w:rsidR="00664EA2" w:rsidRPr="00664EA2" w:rsidRDefault="00664EA2" w:rsidP="00664EA2">
      <w:pPr>
        <w:spacing w:after="0" w:line="240" w:lineRule="auto"/>
      </w:pPr>
    </w:p>
    <w:p w:rsidR="00F24F81" w:rsidRPr="00F24F81" w:rsidRDefault="00F169EC" w:rsidP="00F24F81">
      <w:pPr>
        <w:spacing w:after="0" w:line="240" w:lineRule="auto"/>
        <w:rPr>
          <w:rFonts w:eastAsia="Times New Roman" w:cs="Times New Roman"/>
          <w:b/>
        </w:rPr>
      </w:pPr>
      <w:r>
        <w:rPr>
          <w:rFonts w:eastAsia="Times New Roman" w:cs="Times New Roman"/>
          <w:b/>
        </w:rPr>
        <w:t>In 2015, s</w:t>
      </w:r>
      <w:r w:rsidRPr="00F24F81">
        <w:rPr>
          <w:rFonts w:eastAsia="Times New Roman" w:cs="Times New Roman"/>
          <w:b/>
        </w:rPr>
        <w:t xml:space="preserve">cience </w:t>
      </w:r>
      <w:r w:rsidR="00F24F81" w:rsidRPr="00F24F81">
        <w:rPr>
          <w:rFonts w:eastAsia="Times New Roman" w:cs="Times New Roman"/>
          <w:b/>
        </w:rPr>
        <w:t>proficiency rates were below the state rate for the district as a whole and in the 8</w:t>
      </w:r>
      <w:r w:rsidR="00F24F81" w:rsidRPr="00F24F81">
        <w:rPr>
          <w:rFonts w:eastAsia="Times New Roman" w:cs="Times New Roman"/>
          <w:b/>
          <w:vertAlign w:val="superscript"/>
        </w:rPr>
        <w:t>th</w:t>
      </w:r>
      <w:r w:rsidR="00F24F81" w:rsidRPr="00F24F81">
        <w:rPr>
          <w:rFonts w:eastAsia="Times New Roman" w:cs="Times New Roman"/>
          <w:b/>
        </w:rPr>
        <w:t xml:space="preserve"> and 10</w:t>
      </w:r>
      <w:r w:rsidR="00F24F81" w:rsidRPr="00F24F81">
        <w:rPr>
          <w:rFonts w:eastAsia="Times New Roman" w:cs="Times New Roman"/>
          <w:b/>
          <w:vertAlign w:val="superscript"/>
        </w:rPr>
        <w:t>th</w:t>
      </w:r>
      <w:r w:rsidR="00F24F81" w:rsidRPr="00F24F81">
        <w:rPr>
          <w:rFonts w:eastAsia="Times New Roman" w:cs="Times New Roman"/>
          <w:b/>
        </w:rPr>
        <w:t xml:space="preserve"> grades.</w:t>
      </w:r>
    </w:p>
    <w:p w:rsidR="00F24F81" w:rsidRPr="00F24F81" w:rsidRDefault="00F24F81" w:rsidP="00F24F81">
      <w:pPr>
        <w:spacing w:after="0" w:line="240" w:lineRule="auto"/>
        <w:rPr>
          <w:rFonts w:eastAsia="Times New Roman" w:cs="Times New Roman"/>
        </w:rPr>
      </w:pPr>
    </w:p>
    <w:p w:rsidR="00F24F81" w:rsidRPr="00F24F81" w:rsidRDefault="00F24F81" w:rsidP="00F24F81">
      <w:pPr>
        <w:numPr>
          <w:ilvl w:val="0"/>
          <w:numId w:val="35"/>
        </w:numPr>
        <w:spacing w:after="0" w:line="240" w:lineRule="auto"/>
        <w:contextualSpacing/>
        <w:rPr>
          <w:rFonts w:eastAsia="Times New Roman" w:cs="Times New Roman"/>
        </w:rPr>
      </w:pPr>
      <w:r w:rsidRPr="00F24F81">
        <w:rPr>
          <w:rFonts w:eastAsia="Times New Roman" w:cs="Times New Roman"/>
        </w:rPr>
        <w:t>5</w:t>
      </w:r>
      <w:r w:rsidRPr="00F24F81">
        <w:rPr>
          <w:rFonts w:eastAsia="Times New Roman" w:cs="Times New Roman"/>
          <w:vertAlign w:val="superscript"/>
        </w:rPr>
        <w:t>th</w:t>
      </w:r>
      <w:r w:rsidRPr="00F24F81">
        <w:rPr>
          <w:rFonts w:eastAsia="Times New Roman" w:cs="Times New Roman"/>
        </w:rPr>
        <w:t xml:space="preserve"> grade science proficiency rates were 54 percent in 2012 and in 2015, 3 percentage points above the state rate of 51 percent.</w:t>
      </w:r>
    </w:p>
    <w:p w:rsidR="00F24F81" w:rsidRPr="00F24F81" w:rsidRDefault="00F24F81" w:rsidP="00F24F81">
      <w:pPr>
        <w:spacing w:after="0" w:line="240" w:lineRule="auto"/>
        <w:ind w:left="720"/>
        <w:contextualSpacing/>
        <w:rPr>
          <w:rFonts w:eastAsia="Times New Roman" w:cs="Times New Roman"/>
        </w:rPr>
      </w:pPr>
    </w:p>
    <w:p w:rsidR="00F24F81" w:rsidRPr="00F24F81" w:rsidRDefault="00F24F81" w:rsidP="00F24F81">
      <w:pPr>
        <w:numPr>
          <w:ilvl w:val="0"/>
          <w:numId w:val="35"/>
        </w:numPr>
        <w:spacing w:after="0" w:line="240" w:lineRule="auto"/>
        <w:contextualSpacing/>
        <w:rPr>
          <w:rFonts w:eastAsia="Times New Roman" w:cs="Times New Roman"/>
        </w:rPr>
      </w:pPr>
      <w:r w:rsidRPr="00F24F81">
        <w:rPr>
          <w:rFonts w:eastAsia="Times New Roman" w:cs="Times New Roman"/>
        </w:rPr>
        <w:t>8</w:t>
      </w:r>
      <w:r w:rsidRPr="00F24F81">
        <w:rPr>
          <w:rFonts w:eastAsia="Times New Roman" w:cs="Times New Roman"/>
          <w:vertAlign w:val="superscript"/>
        </w:rPr>
        <w:t>th</w:t>
      </w:r>
      <w:r w:rsidRPr="00F24F81">
        <w:rPr>
          <w:rFonts w:eastAsia="Times New Roman" w:cs="Times New Roman"/>
        </w:rPr>
        <w:t xml:space="preserve"> grade science proficiency rate declined 5 percentage points from 38 percent in 2012 to 33 percent in 2015, 9 percentage points below the state rate of 42 percent.</w:t>
      </w:r>
    </w:p>
    <w:p w:rsidR="00F24F81" w:rsidRPr="00F24F81" w:rsidRDefault="00F24F81" w:rsidP="00F24F81">
      <w:pPr>
        <w:spacing w:after="0" w:line="240" w:lineRule="auto"/>
        <w:ind w:left="720"/>
        <w:contextualSpacing/>
        <w:rPr>
          <w:rFonts w:eastAsia="Times New Roman" w:cs="Times New Roman"/>
        </w:rPr>
      </w:pPr>
    </w:p>
    <w:p w:rsidR="00F24F81" w:rsidRPr="00F24F81" w:rsidRDefault="00F24F81" w:rsidP="00F24F81">
      <w:pPr>
        <w:numPr>
          <w:ilvl w:val="0"/>
          <w:numId w:val="35"/>
        </w:numPr>
        <w:spacing w:after="0" w:line="240" w:lineRule="auto"/>
        <w:contextualSpacing/>
        <w:rPr>
          <w:rFonts w:eastAsia="Times New Roman" w:cs="Times New Roman"/>
        </w:rPr>
      </w:pPr>
      <w:r w:rsidRPr="00F24F81">
        <w:rPr>
          <w:rFonts w:eastAsia="Times New Roman" w:cs="Times New Roman"/>
        </w:rPr>
        <w:t>10</w:t>
      </w:r>
      <w:r w:rsidRPr="00F24F81">
        <w:rPr>
          <w:rFonts w:eastAsia="Times New Roman" w:cs="Times New Roman"/>
          <w:vertAlign w:val="superscript"/>
        </w:rPr>
        <w:t>th</w:t>
      </w:r>
      <w:r w:rsidRPr="00F24F81">
        <w:rPr>
          <w:rFonts w:eastAsia="Times New Roman" w:cs="Times New Roman"/>
        </w:rPr>
        <w:t xml:space="preserve"> grade science proficiency rates improved 2 percentage points from 62 percent in 2012 to 64 percent in 2015, 8 percentage points below the state rate of 72 percent.</w:t>
      </w:r>
    </w:p>
    <w:p w:rsidR="00F24F81" w:rsidRPr="00F24F81" w:rsidRDefault="00F24F81" w:rsidP="00F24F81">
      <w:pPr>
        <w:spacing w:after="0" w:line="240" w:lineRule="auto"/>
        <w:ind w:left="720"/>
        <w:contextualSpacing/>
        <w:rPr>
          <w:rFonts w:eastAsia="Times New Roman" w:cs="Times New Roman"/>
        </w:rPr>
      </w:pPr>
    </w:p>
    <w:p w:rsidR="00F24F81" w:rsidRPr="00F24F81" w:rsidRDefault="00F24F81" w:rsidP="00F24F81">
      <w:pPr>
        <w:spacing w:after="0" w:line="240" w:lineRule="auto"/>
        <w:rPr>
          <w:b/>
        </w:rPr>
      </w:pPr>
    </w:p>
    <w:tbl>
      <w:tblPr>
        <w:tblStyle w:val="TableGrid15"/>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F24F81" w:rsidRPr="00F24F81" w:rsidTr="00336D60">
        <w:tc>
          <w:tcPr>
            <w:tcW w:w="9576" w:type="dxa"/>
            <w:gridSpan w:val="9"/>
            <w:tcBorders>
              <w:top w:val="nil"/>
              <w:left w:val="nil"/>
              <w:right w:val="nil"/>
            </w:tcBorders>
            <w:vAlign w:val="center"/>
          </w:tcPr>
          <w:p w:rsidR="00F24F81" w:rsidRPr="00F24F81" w:rsidRDefault="00F24F81" w:rsidP="00F24F81">
            <w:pPr>
              <w:spacing w:after="0" w:line="240" w:lineRule="auto"/>
              <w:jc w:val="center"/>
              <w:rPr>
                <w:b/>
                <w:sz w:val="20"/>
                <w:szCs w:val="20"/>
              </w:rPr>
            </w:pPr>
            <w:r w:rsidRPr="00F24F81">
              <w:rPr>
                <w:b/>
                <w:sz w:val="20"/>
                <w:szCs w:val="20"/>
              </w:rPr>
              <w:t>Table 18: Agawam Public Schools</w:t>
            </w:r>
          </w:p>
          <w:p w:rsidR="00F24F81" w:rsidRPr="00F24F81" w:rsidRDefault="00F24F81" w:rsidP="00F24F81">
            <w:pPr>
              <w:spacing w:after="0" w:line="240" w:lineRule="auto"/>
              <w:jc w:val="center"/>
              <w:rPr>
                <w:b/>
                <w:sz w:val="20"/>
                <w:szCs w:val="20"/>
              </w:rPr>
            </w:pPr>
            <w:r w:rsidRPr="00F24F81">
              <w:rPr>
                <w:b/>
                <w:sz w:val="20"/>
                <w:szCs w:val="20"/>
              </w:rPr>
              <w:t>Science Percent Proficient or Advanced by Grade 2012-2015</w:t>
            </w:r>
          </w:p>
        </w:tc>
      </w:tr>
      <w:tr w:rsidR="00F24F81" w:rsidRPr="00F24F81" w:rsidTr="00336D60">
        <w:tc>
          <w:tcPr>
            <w:tcW w:w="957"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Grade</w:t>
            </w:r>
          </w:p>
        </w:tc>
        <w:tc>
          <w:tcPr>
            <w:tcW w:w="1077"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Number</w:t>
            </w:r>
          </w:p>
        </w:tc>
        <w:tc>
          <w:tcPr>
            <w:tcW w:w="1077"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2012</w:t>
            </w:r>
          </w:p>
        </w:tc>
        <w:tc>
          <w:tcPr>
            <w:tcW w:w="1078"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2013</w:t>
            </w:r>
          </w:p>
        </w:tc>
        <w:tc>
          <w:tcPr>
            <w:tcW w:w="1077"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2014</w:t>
            </w:r>
          </w:p>
        </w:tc>
        <w:tc>
          <w:tcPr>
            <w:tcW w:w="1077"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2015</w:t>
            </w:r>
          </w:p>
        </w:tc>
        <w:tc>
          <w:tcPr>
            <w:tcW w:w="1078"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State</w:t>
            </w:r>
          </w:p>
        </w:tc>
        <w:tc>
          <w:tcPr>
            <w:tcW w:w="1077"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4-Year Trend</w:t>
            </w:r>
          </w:p>
        </w:tc>
        <w:tc>
          <w:tcPr>
            <w:tcW w:w="1078"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2-Year Trend</w:t>
            </w:r>
          </w:p>
        </w:tc>
      </w:tr>
      <w:tr w:rsidR="00F24F81" w:rsidRPr="00F24F81" w:rsidTr="00336D60">
        <w:tc>
          <w:tcPr>
            <w:tcW w:w="957" w:type="dxa"/>
            <w:vAlign w:val="center"/>
          </w:tcPr>
          <w:p w:rsidR="00F24F81" w:rsidRPr="00F24F81" w:rsidRDefault="00F24F81" w:rsidP="00F24F81">
            <w:pPr>
              <w:spacing w:after="0" w:line="240" w:lineRule="auto"/>
              <w:jc w:val="center"/>
              <w:rPr>
                <w:sz w:val="20"/>
                <w:szCs w:val="20"/>
              </w:rPr>
            </w:pPr>
            <w:r w:rsidRPr="00F24F81">
              <w:rPr>
                <w:sz w:val="20"/>
                <w:szCs w:val="20"/>
              </w:rPr>
              <w:t>5</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263</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54%</w:t>
            </w:r>
          </w:p>
        </w:tc>
        <w:tc>
          <w:tcPr>
            <w:tcW w:w="1078"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46%</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54%</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54%</w:t>
            </w:r>
          </w:p>
        </w:tc>
        <w:tc>
          <w:tcPr>
            <w:tcW w:w="1078"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51%</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0</w:t>
            </w:r>
          </w:p>
        </w:tc>
        <w:tc>
          <w:tcPr>
            <w:tcW w:w="1078"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0</w:t>
            </w:r>
          </w:p>
        </w:tc>
      </w:tr>
      <w:tr w:rsidR="00F24F81" w:rsidRPr="00F24F81" w:rsidTr="00336D60">
        <w:tc>
          <w:tcPr>
            <w:tcW w:w="957" w:type="dxa"/>
            <w:shd w:val="clear" w:color="auto" w:fill="D9D9D9" w:themeFill="background1" w:themeFillShade="D9"/>
            <w:vAlign w:val="center"/>
          </w:tcPr>
          <w:p w:rsidR="00F24F81" w:rsidRPr="00F24F81" w:rsidRDefault="00F24F81" w:rsidP="00F24F81">
            <w:pPr>
              <w:spacing w:after="0" w:line="240" w:lineRule="auto"/>
              <w:jc w:val="center"/>
              <w:rPr>
                <w:sz w:val="20"/>
                <w:szCs w:val="20"/>
              </w:rPr>
            </w:pPr>
            <w:r w:rsidRPr="00F24F81">
              <w:rPr>
                <w:sz w:val="20"/>
                <w:szCs w:val="20"/>
              </w:rPr>
              <w:t>8</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320</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38%</w:t>
            </w:r>
          </w:p>
        </w:tc>
        <w:tc>
          <w:tcPr>
            <w:tcW w:w="1078"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32%</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33%</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33%</w:t>
            </w:r>
          </w:p>
        </w:tc>
        <w:tc>
          <w:tcPr>
            <w:tcW w:w="1078"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42%</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w:t>
            </w:r>
          </w:p>
        </w:tc>
        <w:tc>
          <w:tcPr>
            <w:tcW w:w="1078"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0</w:t>
            </w:r>
          </w:p>
        </w:tc>
      </w:tr>
      <w:tr w:rsidR="00F24F81" w:rsidRPr="00F24F81" w:rsidTr="00336D60">
        <w:tc>
          <w:tcPr>
            <w:tcW w:w="957" w:type="dxa"/>
            <w:vAlign w:val="center"/>
          </w:tcPr>
          <w:p w:rsidR="00F24F81" w:rsidRPr="00F24F81" w:rsidRDefault="00F24F81" w:rsidP="00F24F81">
            <w:pPr>
              <w:spacing w:after="0" w:line="240" w:lineRule="auto"/>
              <w:jc w:val="center"/>
              <w:rPr>
                <w:sz w:val="20"/>
                <w:szCs w:val="20"/>
              </w:rPr>
            </w:pPr>
            <w:r w:rsidRPr="00F24F81">
              <w:rPr>
                <w:sz w:val="20"/>
                <w:szCs w:val="20"/>
              </w:rPr>
              <w:t>10</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318</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62%</w:t>
            </w:r>
          </w:p>
        </w:tc>
        <w:tc>
          <w:tcPr>
            <w:tcW w:w="1078"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72%</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64%</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64%</w:t>
            </w:r>
          </w:p>
        </w:tc>
        <w:tc>
          <w:tcPr>
            <w:tcW w:w="1078"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72%</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2</w:t>
            </w:r>
          </w:p>
        </w:tc>
        <w:tc>
          <w:tcPr>
            <w:tcW w:w="1078"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0</w:t>
            </w:r>
          </w:p>
        </w:tc>
      </w:tr>
      <w:tr w:rsidR="00F24F81" w:rsidRPr="00F24F81" w:rsidTr="00336D60">
        <w:tc>
          <w:tcPr>
            <w:tcW w:w="957" w:type="dxa"/>
            <w:shd w:val="clear" w:color="auto" w:fill="D9D9D9" w:themeFill="background1" w:themeFillShade="D9"/>
            <w:vAlign w:val="center"/>
          </w:tcPr>
          <w:p w:rsidR="00F24F81" w:rsidRPr="00F24F81" w:rsidRDefault="00F24F81" w:rsidP="00F24F81">
            <w:pPr>
              <w:spacing w:after="0" w:line="240" w:lineRule="auto"/>
              <w:jc w:val="center"/>
              <w:rPr>
                <w:sz w:val="20"/>
                <w:szCs w:val="20"/>
              </w:rPr>
            </w:pPr>
            <w:r w:rsidRPr="00F24F81">
              <w:rPr>
                <w:sz w:val="20"/>
                <w:szCs w:val="20"/>
              </w:rPr>
              <w:t>All</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901</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51%</w:t>
            </w:r>
          </w:p>
        </w:tc>
        <w:tc>
          <w:tcPr>
            <w:tcW w:w="1078"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49%</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51%</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50%</w:t>
            </w:r>
          </w:p>
        </w:tc>
        <w:tc>
          <w:tcPr>
            <w:tcW w:w="1078"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54%</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-1</w:t>
            </w:r>
          </w:p>
        </w:tc>
        <w:tc>
          <w:tcPr>
            <w:tcW w:w="1078"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-1</w:t>
            </w:r>
          </w:p>
        </w:tc>
      </w:tr>
    </w:tbl>
    <w:p w:rsidR="00F24F81" w:rsidRPr="00F24F81" w:rsidRDefault="00F24F81" w:rsidP="00F24F81">
      <w:pPr>
        <w:spacing w:after="0" w:line="240" w:lineRule="auto"/>
      </w:pPr>
    </w:p>
    <w:p w:rsidR="00F24F81" w:rsidRPr="00F24F81" w:rsidRDefault="00F24F81" w:rsidP="00F24F81">
      <w:pPr>
        <w:spacing w:after="0" w:line="240" w:lineRule="auto"/>
      </w:pPr>
    </w:p>
    <w:p w:rsidR="00F24F81" w:rsidRPr="00F24F81" w:rsidRDefault="00F169EC" w:rsidP="00F24F81">
      <w:pPr>
        <w:spacing w:after="0" w:line="240" w:lineRule="auto"/>
        <w:rPr>
          <w:b/>
        </w:rPr>
      </w:pPr>
      <w:r>
        <w:rPr>
          <w:b/>
        </w:rPr>
        <w:t>In 2015, t</w:t>
      </w:r>
      <w:r w:rsidRPr="00F24F81">
        <w:rPr>
          <w:b/>
        </w:rPr>
        <w:t xml:space="preserve">he </w:t>
      </w:r>
      <w:r w:rsidR="00F24F81" w:rsidRPr="00F24F81">
        <w:rPr>
          <w:b/>
        </w:rPr>
        <w:t>science proficiency rate in the 5</w:t>
      </w:r>
      <w:r w:rsidR="00F24F81" w:rsidRPr="00F24F81">
        <w:rPr>
          <w:b/>
          <w:vertAlign w:val="superscript"/>
        </w:rPr>
        <w:t>th</w:t>
      </w:r>
      <w:r w:rsidR="00F24F81" w:rsidRPr="00F24F81">
        <w:rPr>
          <w:b/>
        </w:rPr>
        <w:t xml:space="preserve"> grade at Doering </w:t>
      </w:r>
      <w:r>
        <w:rPr>
          <w:b/>
        </w:rPr>
        <w:t xml:space="preserve">Middle </w:t>
      </w:r>
      <w:r w:rsidR="00F24F81" w:rsidRPr="00F24F81">
        <w:rPr>
          <w:b/>
        </w:rPr>
        <w:t xml:space="preserve">was 55 percent, 4 percentage points above the state rate of 51 percent. </w:t>
      </w:r>
      <w:r>
        <w:rPr>
          <w:b/>
        </w:rPr>
        <w:t xml:space="preserve">The </w:t>
      </w:r>
      <w:r w:rsidRPr="00F24F81">
        <w:rPr>
          <w:b/>
        </w:rPr>
        <w:t xml:space="preserve">science proficiency rate </w:t>
      </w:r>
      <w:r>
        <w:rPr>
          <w:b/>
        </w:rPr>
        <w:t>i</w:t>
      </w:r>
      <w:r w:rsidRPr="00F24F81">
        <w:rPr>
          <w:b/>
        </w:rPr>
        <w:t xml:space="preserve">n </w:t>
      </w:r>
      <w:r w:rsidR="00F24F81" w:rsidRPr="00F24F81">
        <w:rPr>
          <w:b/>
        </w:rPr>
        <w:t>the 8</w:t>
      </w:r>
      <w:r w:rsidR="00F24F81" w:rsidRPr="00F24F81">
        <w:rPr>
          <w:b/>
          <w:vertAlign w:val="superscript"/>
        </w:rPr>
        <w:t>th</w:t>
      </w:r>
      <w:r w:rsidR="00F24F81" w:rsidRPr="00F24F81">
        <w:rPr>
          <w:b/>
        </w:rPr>
        <w:t xml:space="preserve"> grade at Agawam Junior High science was 34</w:t>
      </w:r>
      <w:r>
        <w:rPr>
          <w:b/>
        </w:rPr>
        <w:t xml:space="preserve"> percent</w:t>
      </w:r>
      <w:r w:rsidR="00B66B0E">
        <w:rPr>
          <w:b/>
        </w:rPr>
        <w:t xml:space="preserve">, </w:t>
      </w:r>
      <w:r w:rsidR="00B66B0E" w:rsidRPr="00F24F81">
        <w:rPr>
          <w:b/>
        </w:rPr>
        <w:t>8</w:t>
      </w:r>
      <w:r w:rsidR="00F24F81" w:rsidRPr="00F24F81">
        <w:rPr>
          <w:b/>
        </w:rPr>
        <w:t xml:space="preserve"> percentage points below the state rate of 42 percent.  </w:t>
      </w:r>
      <w:r>
        <w:rPr>
          <w:b/>
        </w:rPr>
        <w:t xml:space="preserve">The </w:t>
      </w:r>
      <w:r w:rsidRPr="00F24F81">
        <w:rPr>
          <w:b/>
        </w:rPr>
        <w:t xml:space="preserve">science proficiency rate </w:t>
      </w:r>
      <w:r>
        <w:rPr>
          <w:b/>
        </w:rPr>
        <w:t>i</w:t>
      </w:r>
      <w:r w:rsidRPr="00F24F81">
        <w:rPr>
          <w:b/>
        </w:rPr>
        <w:t xml:space="preserve">n </w:t>
      </w:r>
      <w:r w:rsidR="00F24F81" w:rsidRPr="00F24F81">
        <w:rPr>
          <w:b/>
        </w:rPr>
        <w:t>the 10</w:t>
      </w:r>
      <w:r w:rsidR="00F24F81" w:rsidRPr="00F24F81">
        <w:rPr>
          <w:b/>
          <w:vertAlign w:val="superscript"/>
        </w:rPr>
        <w:t>th</w:t>
      </w:r>
      <w:r w:rsidR="00F24F81" w:rsidRPr="00F24F81">
        <w:rPr>
          <w:b/>
        </w:rPr>
        <w:t xml:space="preserve"> grade at Agawam High was 65 percent, 7 percentage points below the state rate of 72 percent.</w:t>
      </w:r>
    </w:p>
    <w:p w:rsidR="00F24F81" w:rsidRPr="00F24F81" w:rsidRDefault="00F24F81" w:rsidP="00F24F81">
      <w:pPr>
        <w:spacing w:after="0" w:line="240" w:lineRule="auto"/>
      </w:pPr>
    </w:p>
    <w:tbl>
      <w:tblPr>
        <w:tblStyle w:val="TableGrid15"/>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F24F81" w:rsidRPr="00F24F81" w:rsidTr="00336D60">
        <w:tc>
          <w:tcPr>
            <w:tcW w:w="9558" w:type="dxa"/>
            <w:gridSpan w:val="9"/>
            <w:tcBorders>
              <w:top w:val="nil"/>
              <w:left w:val="nil"/>
              <w:right w:val="nil"/>
            </w:tcBorders>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Table 19: Agawam Public Schools</w:t>
            </w:r>
          </w:p>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Science Proficient or Advanced by School and Grade 2014-2015</w:t>
            </w:r>
          </w:p>
        </w:tc>
      </w:tr>
      <w:tr w:rsidR="00F24F81" w:rsidRPr="00F24F81" w:rsidTr="00336D60">
        <w:tc>
          <w:tcPr>
            <w:tcW w:w="3330" w:type="dxa"/>
            <w:shd w:val="clear" w:color="auto" w:fill="D9D9D9" w:themeFill="background1" w:themeFillShade="D9"/>
          </w:tcPr>
          <w:p w:rsidR="00F24F81" w:rsidRPr="00F24F81" w:rsidRDefault="00F24F81" w:rsidP="00F24F81">
            <w:pPr>
              <w:spacing w:after="0" w:line="240" w:lineRule="auto"/>
              <w:rPr>
                <w:rFonts w:eastAsia="Times New Roman" w:cs="Times New Roman"/>
                <w:b/>
                <w:sz w:val="20"/>
                <w:szCs w:val="20"/>
              </w:rPr>
            </w:pPr>
            <w:r w:rsidRPr="00F24F81">
              <w:rPr>
                <w:rFonts w:eastAsia="Times New Roman" w:cs="Times New Roman"/>
                <w:b/>
                <w:sz w:val="20"/>
                <w:szCs w:val="20"/>
              </w:rPr>
              <w:t>School</w:t>
            </w:r>
          </w:p>
        </w:tc>
        <w:tc>
          <w:tcPr>
            <w:tcW w:w="778" w:type="dxa"/>
            <w:shd w:val="clear" w:color="auto" w:fill="D9D9D9" w:themeFill="background1" w:themeFillShade="D9"/>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3</w:t>
            </w:r>
          </w:p>
        </w:tc>
        <w:tc>
          <w:tcPr>
            <w:tcW w:w="779" w:type="dxa"/>
            <w:shd w:val="clear" w:color="auto" w:fill="D9D9D9" w:themeFill="background1" w:themeFillShade="D9"/>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4</w:t>
            </w:r>
          </w:p>
        </w:tc>
        <w:tc>
          <w:tcPr>
            <w:tcW w:w="778" w:type="dxa"/>
            <w:shd w:val="clear" w:color="auto" w:fill="D9D9D9" w:themeFill="background1" w:themeFillShade="D9"/>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5</w:t>
            </w:r>
          </w:p>
        </w:tc>
        <w:tc>
          <w:tcPr>
            <w:tcW w:w="779" w:type="dxa"/>
            <w:shd w:val="clear" w:color="auto" w:fill="D9D9D9" w:themeFill="background1" w:themeFillShade="D9"/>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6</w:t>
            </w:r>
          </w:p>
        </w:tc>
        <w:tc>
          <w:tcPr>
            <w:tcW w:w="778" w:type="dxa"/>
            <w:shd w:val="clear" w:color="auto" w:fill="D9D9D9" w:themeFill="background1" w:themeFillShade="D9"/>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7</w:t>
            </w:r>
          </w:p>
        </w:tc>
        <w:tc>
          <w:tcPr>
            <w:tcW w:w="779" w:type="dxa"/>
            <w:shd w:val="clear" w:color="auto" w:fill="D9D9D9" w:themeFill="background1" w:themeFillShade="D9"/>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8</w:t>
            </w:r>
          </w:p>
        </w:tc>
        <w:tc>
          <w:tcPr>
            <w:tcW w:w="778" w:type="dxa"/>
            <w:shd w:val="clear" w:color="auto" w:fill="D9D9D9" w:themeFill="background1" w:themeFillShade="D9"/>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10</w:t>
            </w:r>
          </w:p>
        </w:tc>
        <w:tc>
          <w:tcPr>
            <w:tcW w:w="779" w:type="dxa"/>
            <w:shd w:val="clear" w:color="auto" w:fill="D9D9D9" w:themeFill="background1" w:themeFillShade="D9"/>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Total</w:t>
            </w:r>
          </w:p>
        </w:tc>
      </w:tr>
      <w:tr w:rsidR="00F24F81" w:rsidRPr="00F24F81" w:rsidTr="00336D60">
        <w:tc>
          <w:tcPr>
            <w:tcW w:w="3330" w:type="dxa"/>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ESS: Agawam ECC</w:t>
            </w:r>
          </w:p>
        </w:tc>
        <w:tc>
          <w:tcPr>
            <w:tcW w:w="778"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vAlign w:val="center"/>
          </w:tcPr>
          <w:p w:rsidR="00F24F81" w:rsidRPr="00F24F81" w:rsidRDefault="00F24F81" w:rsidP="00F24F81">
            <w:pPr>
              <w:spacing w:after="0" w:line="240" w:lineRule="auto"/>
              <w:jc w:val="center"/>
              <w:rPr>
                <w:sz w:val="20"/>
                <w:szCs w:val="20"/>
              </w:rPr>
            </w:pPr>
            <w:r w:rsidRPr="00F24F81">
              <w:rPr>
                <w:sz w:val="20"/>
                <w:szCs w:val="20"/>
              </w:rPr>
              <w:t>--</w:t>
            </w:r>
          </w:p>
        </w:tc>
        <w:tc>
          <w:tcPr>
            <w:tcW w:w="779"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vAlign w:val="center"/>
          </w:tcPr>
          <w:p w:rsidR="00F24F81" w:rsidRPr="00F24F81" w:rsidRDefault="00F24F81" w:rsidP="00F24F81">
            <w:pPr>
              <w:spacing w:after="0" w:line="240" w:lineRule="auto"/>
              <w:jc w:val="center"/>
              <w:rPr>
                <w:sz w:val="20"/>
                <w:szCs w:val="20"/>
              </w:rPr>
            </w:pPr>
            <w:r w:rsidRPr="00F24F81">
              <w:rPr>
                <w:sz w:val="20"/>
                <w:szCs w:val="20"/>
              </w:rPr>
              <w:t>--</w:t>
            </w:r>
          </w:p>
        </w:tc>
      </w:tr>
      <w:tr w:rsidR="00F24F81" w:rsidRPr="00F24F81" w:rsidTr="00336D60">
        <w:tc>
          <w:tcPr>
            <w:tcW w:w="3330" w:type="dxa"/>
            <w:shd w:val="clear" w:color="auto" w:fill="D9D9D9" w:themeFill="background1" w:themeFillShade="D9"/>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ES: Clifford M. Granger</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sz w:val="20"/>
                <w:szCs w:val="20"/>
              </w:rPr>
            </w:pPr>
            <w:r w:rsidRPr="00F24F81">
              <w:rPr>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r>
      <w:tr w:rsidR="00F24F81" w:rsidRPr="00F24F81" w:rsidTr="00336D60">
        <w:tc>
          <w:tcPr>
            <w:tcW w:w="3330" w:type="dxa"/>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ES: Benjamin J. Phelps</w:t>
            </w:r>
          </w:p>
        </w:tc>
        <w:tc>
          <w:tcPr>
            <w:tcW w:w="778"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vAlign w:val="center"/>
          </w:tcPr>
          <w:p w:rsidR="00F24F81" w:rsidRPr="00F24F81" w:rsidRDefault="00F24F81" w:rsidP="00F24F81">
            <w:pPr>
              <w:spacing w:after="0" w:line="240" w:lineRule="auto"/>
              <w:jc w:val="center"/>
              <w:rPr>
                <w:sz w:val="20"/>
                <w:szCs w:val="20"/>
              </w:rPr>
            </w:pPr>
            <w:r w:rsidRPr="00F24F81">
              <w:rPr>
                <w:sz w:val="20"/>
                <w:szCs w:val="20"/>
              </w:rPr>
              <w:t>--</w:t>
            </w:r>
          </w:p>
        </w:tc>
        <w:tc>
          <w:tcPr>
            <w:tcW w:w="778"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vAlign w:val="center"/>
          </w:tcPr>
          <w:p w:rsidR="00F24F81" w:rsidRPr="00F24F81" w:rsidRDefault="00F24F81" w:rsidP="00F24F81">
            <w:pPr>
              <w:spacing w:after="0" w:line="240" w:lineRule="auto"/>
              <w:jc w:val="center"/>
              <w:rPr>
                <w:sz w:val="20"/>
                <w:szCs w:val="20"/>
              </w:rPr>
            </w:pPr>
            <w:r w:rsidRPr="00F24F81">
              <w:rPr>
                <w:sz w:val="20"/>
                <w:szCs w:val="20"/>
              </w:rPr>
              <w:t>--</w:t>
            </w:r>
          </w:p>
        </w:tc>
        <w:tc>
          <w:tcPr>
            <w:tcW w:w="779"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r>
      <w:tr w:rsidR="00F24F81" w:rsidRPr="00F24F81" w:rsidTr="00336D60">
        <w:tc>
          <w:tcPr>
            <w:tcW w:w="3330" w:type="dxa"/>
            <w:shd w:val="clear" w:color="auto" w:fill="D9D9D9" w:themeFill="background1" w:themeFillShade="D9"/>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ES: Robinson Park</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sz w:val="20"/>
                <w:szCs w:val="20"/>
              </w:rPr>
            </w:pPr>
            <w:r w:rsidRPr="00F24F81">
              <w:rPr>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r>
      <w:tr w:rsidR="00F24F81" w:rsidRPr="00F24F81" w:rsidTr="00336D60">
        <w:tc>
          <w:tcPr>
            <w:tcW w:w="3330" w:type="dxa"/>
            <w:shd w:val="clear" w:color="auto" w:fill="auto"/>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ES: James Clark School</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sz w:val="20"/>
                <w:szCs w:val="20"/>
              </w:rPr>
            </w:pPr>
            <w:r w:rsidRPr="00F24F81">
              <w:rPr>
                <w:sz w:val="20"/>
                <w:szCs w:val="20"/>
              </w:rPr>
              <w:t>--</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r>
      <w:tr w:rsidR="00F24F81" w:rsidRPr="00F24F81" w:rsidTr="00336D60">
        <w:tc>
          <w:tcPr>
            <w:tcW w:w="3330" w:type="dxa"/>
            <w:shd w:val="clear" w:color="auto" w:fill="D9D9D9" w:themeFill="background1" w:themeFillShade="D9"/>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MS: Roberta G. Doering School</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55%</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sz w:val="20"/>
                <w:szCs w:val="20"/>
              </w:rPr>
            </w:pPr>
            <w:r w:rsidRPr="00F24F81">
              <w:rPr>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54%</w:t>
            </w:r>
          </w:p>
        </w:tc>
      </w:tr>
      <w:tr w:rsidR="00F24F81" w:rsidRPr="00F24F81" w:rsidTr="00336D60">
        <w:tc>
          <w:tcPr>
            <w:tcW w:w="3330" w:type="dxa"/>
            <w:shd w:val="clear" w:color="auto" w:fill="auto"/>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MS: Agawam Junior High</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sz w:val="20"/>
                <w:szCs w:val="20"/>
              </w:rPr>
            </w:pPr>
            <w:r w:rsidRPr="00F24F81">
              <w:rPr>
                <w:sz w:val="20"/>
                <w:szCs w:val="20"/>
              </w:rPr>
              <w:t>--</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34%</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34%</w:t>
            </w:r>
          </w:p>
        </w:tc>
      </w:tr>
      <w:tr w:rsidR="00F24F81" w:rsidRPr="00F24F81" w:rsidTr="00336D60">
        <w:tc>
          <w:tcPr>
            <w:tcW w:w="3330" w:type="dxa"/>
            <w:shd w:val="clear" w:color="auto" w:fill="D9D9D9" w:themeFill="background1" w:themeFillShade="D9"/>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HS: Agawam High</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65%</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65%</w:t>
            </w:r>
          </w:p>
        </w:tc>
      </w:tr>
      <w:tr w:rsidR="00F24F81" w:rsidRPr="00F24F81" w:rsidTr="00336D60">
        <w:tc>
          <w:tcPr>
            <w:tcW w:w="3330" w:type="dxa"/>
            <w:shd w:val="clear" w:color="auto" w:fill="auto"/>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District Total</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54%</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33%</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64%</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50%</w:t>
            </w:r>
          </w:p>
        </w:tc>
      </w:tr>
      <w:tr w:rsidR="00F24F81" w:rsidRPr="00F24F81" w:rsidTr="00336D60">
        <w:tc>
          <w:tcPr>
            <w:tcW w:w="3330" w:type="dxa"/>
            <w:shd w:val="clear" w:color="auto" w:fill="D9D9D9" w:themeFill="background1" w:themeFillShade="D9"/>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State</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51%</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42%</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72%</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54%</w:t>
            </w:r>
          </w:p>
        </w:tc>
      </w:tr>
    </w:tbl>
    <w:p w:rsidR="00F24F81" w:rsidRPr="00F24F81" w:rsidRDefault="00F24F81" w:rsidP="00F24F81">
      <w:pPr>
        <w:spacing w:after="0" w:line="240" w:lineRule="auto"/>
      </w:pPr>
    </w:p>
    <w:p w:rsidR="006E2998" w:rsidRPr="006E2998" w:rsidRDefault="00F169EC" w:rsidP="006E2998">
      <w:pPr>
        <w:spacing w:after="0" w:line="240" w:lineRule="auto"/>
        <w:rPr>
          <w:b/>
        </w:rPr>
      </w:pPr>
      <w:r>
        <w:rPr>
          <w:b/>
        </w:rPr>
        <w:t>B</w:t>
      </w:r>
      <w:r w:rsidRPr="006E2998">
        <w:rPr>
          <w:b/>
        </w:rPr>
        <w:t>etween 2012 and 2015</w:t>
      </w:r>
      <w:r>
        <w:rPr>
          <w:b/>
        </w:rPr>
        <w:t>,</w:t>
      </w:r>
      <w:r w:rsidRPr="006E2998">
        <w:rPr>
          <w:b/>
        </w:rPr>
        <w:t xml:space="preserve"> </w:t>
      </w:r>
      <w:r>
        <w:rPr>
          <w:b/>
        </w:rPr>
        <w:t>t</w:t>
      </w:r>
      <w:r w:rsidRPr="006E2998">
        <w:rPr>
          <w:b/>
        </w:rPr>
        <w:t xml:space="preserve">here </w:t>
      </w:r>
      <w:r w:rsidR="006E2998" w:rsidRPr="006E2998">
        <w:rPr>
          <w:b/>
        </w:rPr>
        <w:t>was no notable improvement in science proficiency rates for all students at Doering Middle, Agawam Junior High, and Agawam High.  There were notable improvements for high needs students and students with disabilities at Doering Middle and declines at Agawam High.</w:t>
      </w:r>
    </w:p>
    <w:p w:rsidR="006E2998" w:rsidRPr="006E2998" w:rsidRDefault="00862E02" w:rsidP="006E2998">
      <w:pPr>
        <w:numPr>
          <w:ilvl w:val="0"/>
          <w:numId w:val="36"/>
        </w:numPr>
        <w:spacing w:after="0" w:line="240" w:lineRule="auto"/>
        <w:contextualSpacing/>
      </w:pPr>
      <w:r w:rsidRPr="00862E02">
        <w:lastRenderedPageBreak/>
        <w:t>Between 2012 and 2015,</w:t>
      </w:r>
      <w:r w:rsidR="00F169EC" w:rsidRPr="006E2998">
        <w:rPr>
          <w:b/>
        </w:rPr>
        <w:t xml:space="preserve"> </w:t>
      </w:r>
      <w:r w:rsidR="00F169EC" w:rsidRPr="006E2998">
        <w:t>science proficiency rate</w:t>
      </w:r>
      <w:r w:rsidR="00F169EC">
        <w:t>s</w:t>
      </w:r>
      <w:r w:rsidR="00F169EC" w:rsidRPr="006E2998">
        <w:t xml:space="preserve"> </w:t>
      </w:r>
      <w:r w:rsidR="00F169EC">
        <w:t>for h</w:t>
      </w:r>
      <w:r w:rsidR="00F169EC" w:rsidRPr="006E2998">
        <w:t xml:space="preserve">igh </w:t>
      </w:r>
      <w:r w:rsidR="006E2998" w:rsidRPr="006E2998">
        <w:t xml:space="preserve">needs students improved by 6 percentage points at Doering </w:t>
      </w:r>
      <w:r w:rsidR="00F169EC">
        <w:t xml:space="preserve">Middle </w:t>
      </w:r>
      <w:r w:rsidR="006E2998" w:rsidRPr="006E2998">
        <w:t>and declined by 5 and 12 percentage points at Agawam Junior High and Agawam High</w:t>
      </w:r>
      <w:r w:rsidR="00FA33F1">
        <w:t>, respectively</w:t>
      </w:r>
      <w:r w:rsidR="006E2998" w:rsidRPr="006E2998">
        <w:t>.</w:t>
      </w:r>
    </w:p>
    <w:p w:rsidR="006E2998" w:rsidRPr="006E2998" w:rsidRDefault="00F169EC" w:rsidP="006E2998">
      <w:pPr>
        <w:numPr>
          <w:ilvl w:val="0"/>
          <w:numId w:val="36"/>
        </w:numPr>
        <w:spacing w:after="0" w:line="240" w:lineRule="auto"/>
        <w:contextualSpacing/>
      </w:pPr>
      <w:r>
        <w:t>B</w:t>
      </w:r>
      <w:r w:rsidR="00862E02" w:rsidRPr="00862E02">
        <w:t>etween 2012 and 2015</w:t>
      </w:r>
      <w:r>
        <w:t>,</w:t>
      </w:r>
      <w:r w:rsidRPr="006E2998">
        <w:rPr>
          <w:b/>
        </w:rPr>
        <w:t xml:space="preserve"> </w:t>
      </w:r>
      <w:r w:rsidRPr="006E2998">
        <w:t>science proficiency rate</w:t>
      </w:r>
      <w:r>
        <w:t>s</w:t>
      </w:r>
      <w:r w:rsidRPr="006E2998">
        <w:t xml:space="preserve"> </w:t>
      </w:r>
      <w:r>
        <w:t>for s</w:t>
      </w:r>
      <w:r w:rsidRPr="006E2998">
        <w:t xml:space="preserve">tudents </w:t>
      </w:r>
      <w:r w:rsidR="006E2998" w:rsidRPr="006E2998">
        <w:t xml:space="preserve">with disabilities improved by 3 percentage points at Doering </w:t>
      </w:r>
      <w:r>
        <w:t xml:space="preserve">Middle </w:t>
      </w:r>
      <w:r w:rsidR="006E2998" w:rsidRPr="006E2998">
        <w:t>and declined by 6 and 26 percentage points at Agawam Junior High and Agawam High</w:t>
      </w:r>
      <w:r>
        <w:t>, respectively</w:t>
      </w:r>
      <w:r w:rsidR="006E2998" w:rsidRPr="006E2998">
        <w:t>.</w:t>
      </w:r>
    </w:p>
    <w:p w:rsidR="006E2998" w:rsidRPr="006E2998" w:rsidRDefault="006E2998" w:rsidP="006E2998">
      <w:pPr>
        <w:spacing w:after="0" w:line="240" w:lineRule="auto"/>
      </w:pPr>
    </w:p>
    <w:tbl>
      <w:tblPr>
        <w:tblStyle w:val="TableGrid16"/>
        <w:tblW w:w="0" w:type="auto"/>
        <w:tblLook w:val="04A0" w:firstRow="1" w:lastRow="0" w:firstColumn="1" w:lastColumn="0" w:noHBand="0" w:noVBand="1"/>
      </w:tblPr>
      <w:tblGrid>
        <w:gridCol w:w="3438"/>
        <w:gridCol w:w="1080"/>
        <w:gridCol w:w="1080"/>
        <w:gridCol w:w="1080"/>
        <w:gridCol w:w="1080"/>
        <w:gridCol w:w="1818"/>
      </w:tblGrid>
      <w:tr w:rsidR="006E2998" w:rsidRPr="006E2998" w:rsidTr="00336D60">
        <w:tc>
          <w:tcPr>
            <w:tcW w:w="9576" w:type="dxa"/>
            <w:gridSpan w:val="6"/>
            <w:tcBorders>
              <w:top w:val="nil"/>
              <w:left w:val="nil"/>
              <w:right w:val="nil"/>
            </w:tcBorders>
          </w:tcPr>
          <w:p w:rsidR="006E2998" w:rsidRPr="006E2998" w:rsidRDefault="006E2998" w:rsidP="006E2998">
            <w:pPr>
              <w:spacing w:after="0" w:line="240" w:lineRule="auto"/>
              <w:jc w:val="center"/>
              <w:rPr>
                <w:b/>
                <w:sz w:val="20"/>
                <w:szCs w:val="20"/>
              </w:rPr>
            </w:pPr>
            <w:r w:rsidRPr="006E2998">
              <w:rPr>
                <w:b/>
                <w:sz w:val="20"/>
                <w:szCs w:val="20"/>
              </w:rPr>
              <w:t>Table 20: Agawam Public Schools</w:t>
            </w:r>
          </w:p>
          <w:p w:rsidR="006E2998" w:rsidRPr="006E2998" w:rsidRDefault="006E2998" w:rsidP="006E2998">
            <w:pPr>
              <w:spacing w:after="0" w:line="240" w:lineRule="auto"/>
              <w:jc w:val="center"/>
              <w:rPr>
                <w:b/>
                <w:sz w:val="20"/>
                <w:szCs w:val="20"/>
              </w:rPr>
            </w:pPr>
            <w:r w:rsidRPr="006E2998">
              <w:rPr>
                <w:b/>
                <w:sz w:val="20"/>
                <w:szCs w:val="20"/>
              </w:rPr>
              <w:t>Science Proficient or Advanced by School and Subgroup 2012–2015</w:t>
            </w:r>
          </w:p>
        </w:tc>
      </w:tr>
      <w:tr w:rsidR="006E2998" w:rsidRPr="006E2998" w:rsidTr="00336D60">
        <w:tc>
          <w:tcPr>
            <w:tcW w:w="3438" w:type="dxa"/>
            <w:shd w:val="clear" w:color="auto" w:fill="D9D9D9" w:themeFill="background1" w:themeFillShade="D9"/>
          </w:tcPr>
          <w:p w:rsidR="006E2998" w:rsidRPr="006E2998" w:rsidRDefault="006E2998" w:rsidP="006E2998">
            <w:pPr>
              <w:spacing w:after="0" w:line="240" w:lineRule="auto"/>
              <w:rPr>
                <w:b/>
                <w:sz w:val="20"/>
                <w:szCs w:val="20"/>
              </w:rPr>
            </w:pPr>
          </w:p>
        </w:tc>
        <w:tc>
          <w:tcPr>
            <w:tcW w:w="1080" w:type="dxa"/>
            <w:shd w:val="clear" w:color="auto" w:fill="D9D9D9" w:themeFill="background1" w:themeFillShade="D9"/>
          </w:tcPr>
          <w:p w:rsidR="006E2998" w:rsidRPr="006E2998" w:rsidRDefault="006E2998" w:rsidP="006E2998">
            <w:pPr>
              <w:spacing w:after="0" w:line="240" w:lineRule="auto"/>
              <w:jc w:val="center"/>
              <w:rPr>
                <w:b/>
                <w:sz w:val="20"/>
                <w:szCs w:val="20"/>
              </w:rPr>
            </w:pPr>
            <w:r w:rsidRPr="006E2998">
              <w:rPr>
                <w:b/>
                <w:sz w:val="20"/>
                <w:szCs w:val="20"/>
              </w:rPr>
              <w:t>2012</w:t>
            </w:r>
          </w:p>
        </w:tc>
        <w:tc>
          <w:tcPr>
            <w:tcW w:w="1080" w:type="dxa"/>
            <w:shd w:val="clear" w:color="auto" w:fill="D9D9D9" w:themeFill="background1" w:themeFillShade="D9"/>
          </w:tcPr>
          <w:p w:rsidR="006E2998" w:rsidRPr="006E2998" w:rsidRDefault="006E2998" w:rsidP="006E2998">
            <w:pPr>
              <w:spacing w:after="0" w:line="240" w:lineRule="auto"/>
              <w:jc w:val="center"/>
              <w:rPr>
                <w:b/>
                <w:sz w:val="20"/>
                <w:szCs w:val="20"/>
              </w:rPr>
            </w:pPr>
            <w:r w:rsidRPr="006E2998">
              <w:rPr>
                <w:b/>
                <w:sz w:val="20"/>
                <w:szCs w:val="20"/>
              </w:rPr>
              <w:t>2013</w:t>
            </w:r>
          </w:p>
        </w:tc>
        <w:tc>
          <w:tcPr>
            <w:tcW w:w="1080" w:type="dxa"/>
            <w:shd w:val="clear" w:color="auto" w:fill="D9D9D9" w:themeFill="background1" w:themeFillShade="D9"/>
          </w:tcPr>
          <w:p w:rsidR="006E2998" w:rsidRPr="006E2998" w:rsidRDefault="006E2998" w:rsidP="006E2998">
            <w:pPr>
              <w:spacing w:after="0" w:line="240" w:lineRule="auto"/>
              <w:jc w:val="center"/>
              <w:rPr>
                <w:b/>
                <w:sz w:val="20"/>
                <w:szCs w:val="20"/>
              </w:rPr>
            </w:pPr>
            <w:r w:rsidRPr="006E2998">
              <w:rPr>
                <w:b/>
                <w:sz w:val="20"/>
                <w:szCs w:val="20"/>
              </w:rPr>
              <w:t>2014</w:t>
            </w:r>
          </w:p>
        </w:tc>
        <w:tc>
          <w:tcPr>
            <w:tcW w:w="1080" w:type="dxa"/>
            <w:shd w:val="clear" w:color="auto" w:fill="D9D9D9" w:themeFill="background1" w:themeFillShade="D9"/>
          </w:tcPr>
          <w:p w:rsidR="006E2998" w:rsidRPr="006E2998" w:rsidRDefault="006E2998" w:rsidP="006E2998">
            <w:pPr>
              <w:spacing w:after="0" w:line="240" w:lineRule="auto"/>
              <w:jc w:val="center"/>
              <w:rPr>
                <w:b/>
                <w:sz w:val="20"/>
                <w:szCs w:val="20"/>
              </w:rPr>
            </w:pPr>
            <w:r w:rsidRPr="006E2998">
              <w:rPr>
                <w:b/>
                <w:sz w:val="20"/>
                <w:szCs w:val="20"/>
              </w:rPr>
              <w:t>2015</w:t>
            </w:r>
          </w:p>
        </w:tc>
        <w:tc>
          <w:tcPr>
            <w:tcW w:w="1818" w:type="dxa"/>
            <w:shd w:val="clear" w:color="auto" w:fill="D9D9D9" w:themeFill="background1" w:themeFillShade="D9"/>
          </w:tcPr>
          <w:p w:rsidR="006E2998" w:rsidRPr="006E2998" w:rsidRDefault="006E2998" w:rsidP="006E2998">
            <w:pPr>
              <w:spacing w:after="0" w:line="240" w:lineRule="auto"/>
              <w:jc w:val="center"/>
              <w:rPr>
                <w:b/>
                <w:sz w:val="20"/>
                <w:szCs w:val="20"/>
              </w:rPr>
            </w:pPr>
            <w:r w:rsidRPr="006E2998">
              <w:rPr>
                <w:b/>
                <w:sz w:val="20"/>
                <w:szCs w:val="20"/>
              </w:rPr>
              <w:t>3- or 4-Year Trend</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ESS: Agawam ECC</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shd w:val="clear" w:color="auto" w:fill="auto"/>
          </w:tcPr>
          <w:p w:rsidR="006E2998" w:rsidRPr="006E2998" w:rsidRDefault="006E2998" w:rsidP="006E2998">
            <w:pPr>
              <w:spacing w:after="0" w:line="240" w:lineRule="auto"/>
              <w:rPr>
                <w:sz w:val="20"/>
                <w:szCs w:val="20"/>
              </w:rPr>
            </w:pPr>
            <w:r w:rsidRPr="006E2998">
              <w:rPr>
                <w:sz w:val="20"/>
                <w:szCs w:val="20"/>
              </w:rPr>
              <w:t>ES: Clifford M. Granger</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818" w:type="dxa"/>
            <w:shd w:val="clear" w:color="auto" w:fill="auto"/>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shd w:val="clear" w:color="auto" w:fill="auto"/>
          </w:tcPr>
          <w:p w:rsidR="006E2998" w:rsidRPr="006E2998" w:rsidRDefault="006E2998" w:rsidP="006E2998">
            <w:pPr>
              <w:spacing w:after="0" w:line="240" w:lineRule="auto"/>
              <w:rPr>
                <w:sz w:val="20"/>
                <w:szCs w:val="20"/>
              </w:rPr>
            </w:pPr>
            <w:r w:rsidRPr="006E2998">
              <w:rPr>
                <w:sz w:val="20"/>
                <w:szCs w:val="20"/>
              </w:rPr>
              <w:t>ES: Benjamin J. Phelps</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818" w:type="dxa"/>
            <w:shd w:val="clear" w:color="auto" w:fill="auto"/>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shd w:val="clear" w:color="auto" w:fill="auto"/>
          </w:tcPr>
          <w:p w:rsidR="006E2998" w:rsidRPr="006E2998" w:rsidRDefault="006E2998" w:rsidP="006E2998">
            <w:pPr>
              <w:spacing w:after="0" w:line="240" w:lineRule="auto"/>
              <w:rPr>
                <w:rFonts w:eastAsia="Times New Roman" w:cs="Times New Roman"/>
                <w:sz w:val="20"/>
                <w:szCs w:val="20"/>
              </w:rPr>
            </w:pPr>
            <w:r w:rsidRPr="006E2998">
              <w:rPr>
                <w:rFonts w:eastAsia="Times New Roman" w:cs="Times New Roman"/>
                <w:sz w:val="20"/>
                <w:szCs w:val="20"/>
              </w:rPr>
              <w:t>ES: Robinson Park</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818" w:type="dxa"/>
            <w:shd w:val="clear" w:color="auto" w:fill="auto"/>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shd w:val="clear" w:color="auto" w:fill="auto"/>
          </w:tcPr>
          <w:p w:rsidR="006E2998" w:rsidRPr="006E2998" w:rsidRDefault="006E2998" w:rsidP="006E2998">
            <w:pPr>
              <w:spacing w:after="0" w:line="240" w:lineRule="auto"/>
              <w:rPr>
                <w:rFonts w:eastAsia="Times New Roman" w:cs="Times New Roman"/>
                <w:sz w:val="20"/>
                <w:szCs w:val="20"/>
              </w:rPr>
            </w:pPr>
            <w:r w:rsidRPr="006E2998">
              <w:rPr>
                <w:rFonts w:eastAsia="Times New Roman" w:cs="Times New Roman"/>
                <w:sz w:val="20"/>
                <w:szCs w:val="20"/>
              </w:rPr>
              <w:t>ES: James Clark School</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818" w:type="dxa"/>
            <w:shd w:val="clear" w:color="auto" w:fill="auto"/>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shd w:val="clear" w:color="auto" w:fill="D9D9D9" w:themeFill="background1" w:themeFillShade="D9"/>
          </w:tcPr>
          <w:p w:rsidR="006E2998" w:rsidRPr="006E2998" w:rsidRDefault="006E2998" w:rsidP="006E2998">
            <w:pPr>
              <w:spacing w:after="0" w:line="240" w:lineRule="auto"/>
              <w:rPr>
                <w:rFonts w:eastAsia="Times New Roman" w:cs="Times New Roman"/>
                <w:sz w:val="20"/>
                <w:szCs w:val="20"/>
              </w:rPr>
            </w:pPr>
            <w:r w:rsidRPr="006E2998">
              <w:rPr>
                <w:rFonts w:eastAsia="Times New Roman" w:cs="Times New Roman"/>
                <w:sz w:val="20"/>
                <w:szCs w:val="20"/>
              </w:rPr>
              <w:t>MS: Roberta G. Doering School</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55%</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45%</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53%</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54%</w:t>
            </w:r>
          </w:p>
        </w:tc>
        <w:tc>
          <w:tcPr>
            <w:tcW w:w="1818" w:type="dxa"/>
            <w:shd w:val="clear" w:color="auto" w:fill="D9D9D9" w:themeFill="background1" w:themeFillShade="D9"/>
            <w:vAlign w:val="center"/>
          </w:tcPr>
          <w:p w:rsidR="006E2998" w:rsidRPr="006E2998" w:rsidRDefault="006E2998" w:rsidP="006E2998">
            <w:pPr>
              <w:spacing w:after="0" w:line="240" w:lineRule="auto"/>
              <w:jc w:val="center"/>
              <w:rPr>
                <w:sz w:val="20"/>
                <w:szCs w:val="20"/>
              </w:rPr>
            </w:pPr>
            <w:r w:rsidRPr="006E2998">
              <w:rPr>
                <w:sz w:val="20"/>
                <w:szCs w:val="20"/>
              </w:rPr>
              <w:t>-1</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High Needs</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40%</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29%</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38%</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46%</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6</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Economically disadvantaged</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46%</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54%</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 xml:space="preserve">ELL and former ELL </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35%</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27%</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32%</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Students with disabilities</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16%</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6%</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15%</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19%</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3</w:t>
            </w:r>
          </w:p>
        </w:tc>
      </w:tr>
      <w:tr w:rsidR="006E2998" w:rsidRPr="006E2998" w:rsidTr="00336D60">
        <w:tc>
          <w:tcPr>
            <w:tcW w:w="3438" w:type="dxa"/>
            <w:shd w:val="clear" w:color="auto" w:fill="D9D9D9" w:themeFill="background1" w:themeFillShade="D9"/>
          </w:tcPr>
          <w:p w:rsidR="006E2998" w:rsidRPr="006E2998" w:rsidRDefault="006E2998" w:rsidP="006E2998">
            <w:pPr>
              <w:spacing w:after="0" w:line="240" w:lineRule="auto"/>
              <w:rPr>
                <w:rFonts w:eastAsia="Times New Roman" w:cs="Times New Roman"/>
                <w:sz w:val="20"/>
                <w:szCs w:val="20"/>
              </w:rPr>
            </w:pPr>
            <w:r w:rsidRPr="006E2998">
              <w:rPr>
                <w:rFonts w:eastAsia="Times New Roman" w:cs="Times New Roman"/>
                <w:sz w:val="20"/>
                <w:szCs w:val="20"/>
              </w:rPr>
              <w:t>MS: Agawam Junior High</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38%</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33%</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35%</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34%</w:t>
            </w:r>
          </w:p>
        </w:tc>
        <w:tc>
          <w:tcPr>
            <w:tcW w:w="1818" w:type="dxa"/>
            <w:shd w:val="clear" w:color="auto" w:fill="D9D9D9" w:themeFill="background1" w:themeFillShade="D9"/>
            <w:vAlign w:val="center"/>
          </w:tcPr>
          <w:p w:rsidR="006E2998" w:rsidRPr="006E2998" w:rsidRDefault="006E2998" w:rsidP="006E2998">
            <w:pPr>
              <w:spacing w:after="0" w:line="240" w:lineRule="auto"/>
              <w:jc w:val="center"/>
              <w:rPr>
                <w:sz w:val="20"/>
                <w:szCs w:val="20"/>
              </w:rPr>
            </w:pPr>
            <w:r w:rsidRPr="006E2998">
              <w:rPr>
                <w:sz w:val="20"/>
                <w:szCs w:val="20"/>
              </w:rPr>
              <w:t>-4</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High Needs</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25%</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21%</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29%</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20%</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-5</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Economically disadvantaged</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26%</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 xml:space="preserve">ELL and former ELL </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20%</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15%</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9%</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Students with disabilities</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10%</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10%</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18%</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4%</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-6</w:t>
            </w:r>
          </w:p>
        </w:tc>
      </w:tr>
      <w:tr w:rsidR="006E2998" w:rsidRPr="006E2998" w:rsidTr="00336D60">
        <w:tc>
          <w:tcPr>
            <w:tcW w:w="3438" w:type="dxa"/>
            <w:shd w:val="clear" w:color="auto" w:fill="D9D9D9" w:themeFill="background1" w:themeFillShade="D9"/>
          </w:tcPr>
          <w:p w:rsidR="006E2998" w:rsidRPr="006E2998" w:rsidRDefault="006E2998" w:rsidP="006E2998">
            <w:pPr>
              <w:spacing w:after="0" w:line="240" w:lineRule="auto"/>
              <w:rPr>
                <w:rFonts w:eastAsia="Times New Roman" w:cs="Times New Roman"/>
                <w:sz w:val="20"/>
                <w:szCs w:val="20"/>
              </w:rPr>
            </w:pPr>
            <w:r w:rsidRPr="006E2998">
              <w:rPr>
                <w:rFonts w:eastAsia="Times New Roman" w:cs="Times New Roman"/>
                <w:sz w:val="20"/>
                <w:szCs w:val="20"/>
              </w:rPr>
              <w:t>HS: Agawam High</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sz w:val="20"/>
                <w:szCs w:val="20"/>
              </w:rPr>
            </w:pPr>
            <w:r w:rsidRPr="006E2998">
              <w:rPr>
                <w:sz w:val="20"/>
                <w:szCs w:val="20"/>
              </w:rPr>
              <w:t>63%</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sz w:val="20"/>
                <w:szCs w:val="20"/>
              </w:rPr>
            </w:pPr>
            <w:r w:rsidRPr="006E2998">
              <w:rPr>
                <w:sz w:val="20"/>
                <w:szCs w:val="20"/>
              </w:rPr>
              <w:t>74%</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sz w:val="20"/>
                <w:szCs w:val="20"/>
              </w:rPr>
            </w:pPr>
            <w:r w:rsidRPr="006E2998">
              <w:rPr>
                <w:sz w:val="20"/>
                <w:szCs w:val="20"/>
              </w:rPr>
              <w:t>65%</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sz w:val="20"/>
                <w:szCs w:val="20"/>
              </w:rPr>
            </w:pPr>
            <w:r w:rsidRPr="006E2998">
              <w:rPr>
                <w:sz w:val="20"/>
                <w:szCs w:val="20"/>
              </w:rPr>
              <w:t>64%</w:t>
            </w:r>
          </w:p>
        </w:tc>
        <w:tc>
          <w:tcPr>
            <w:tcW w:w="1818" w:type="dxa"/>
            <w:shd w:val="clear" w:color="auto" w:fill="D9D9D9" w:themeFill="background1" w:themeFillShade="D9"/>
            <w:vAlign w:val="center"/>
          </w:tcPr>
          <w:p w:rsidR="006E2998" w:rsidRPr="006E2998" w:rsidRDefault="006E2998" w:rsidP="006E2998">
            <w:pPr>
              <w:spacing w:after="0" w:line="240" w:lineRule="auto"/>
              <w:jc w:val="center"/>
              <w:rPr>
                <w:sz w:val="20"/>
                <w:szCs w:val="20"/>
              </w:rPr>
            </w:pPr>
            <w:r w:rsidRPr="006E2998">
              <w:rPr>
                <w:sz w:val="20"/>
                <w:szCs w:val="20"/>
              </w:rPr>
              <w:t>1</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High Needs</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52%</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54%</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43%</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40%</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-12</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Economically disadvantaged</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54%</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 xml:space="preserve">ELL and former ELL </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Students with disabilities</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33%</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26%</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16%</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7%</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-26</w:t>
            </w:r>
          </w:p>
        </w:tc>
      </w:tr>
    </w:tbl>
    <w:p w:rsidR="006E2998" w:rsidRPr="006E2998" w:rsidRDefault="006E2998" w:rsidP="006E2998">
      <w:pPr>
        <w:tabs>
          <w:tab w:val="left" w:pos="8520"/>
        </w:tabs>
      </w:pPr>
    </w:p>
    <w:p w:rsidR="001B5715" w:rsidRDefault="001B5715">
      <w:pPr>
        <w:spacing w:after="0" w:line="240" w:lineRule="auto"/>
      </w:pPr>
      <w:r>
        <w:br w:type="page"/>
      </w:r>
    </w:p>
    <w:p w:rsidR="007C01ED" w:rsidRPr="00E06CDE" w:rsidRDefault="00C25A45"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458670921"/>
      <w:bookmarkStart w:id="10" w:name="_Toc350870261"/>
      <w:r w:rsidRPr="00197BDC">
        <w:lastRenderedPageBreak/>
        <w:t>Leadership and Governance</w:t>
      </w:r>
      <w:bookmarkEnd w:id="9"/>
    </w:p>
    <w:p w:rsidR="00631031" w:rsidRPr="0027583A" w:rsidRDefault="00862E02" w:rsidP="00631031">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862E02">
        <w:rPr>
          <w:sz w:val="24"/>
          <w:szCs w:val="24"/>
        </w:rPr>
        <w:t>Contextual Background</w:t>
      </w:r>
    </w:p>
    <w:p w:rsidR="00323D09" w:rsidRPr="009F4740" w:rsidRDefault="00D92B89" w:rsidP="00323D09">
      <w:r>
        <w:t>S</w:t>
      </w:r>
      <w:r w:rsidR="00BC49B1">
        <w:t>chool c</w:t>
      </w:r>
      <w:r w:rsidR="00323D09" w:rsidRPr="009F4740">
        <w:t xml:space="preserve">ommittee governance </w:t>
      </w:r>
      <w:r>
        <w:t>in Agawam i</w:t>
      </w:r>
      <w:r w:rsidRPr="009F4740">
        <w:t xml:space="preserve">s </w:t>
      </w:r>
      <w:r w:rsidR="00323D09" w:rsidRPr="009F4740">
        <w:t>focused and effective. The informed, kn</w:t>
      </w:r>
      <w:r w:rsidR="00BC49B1">
        <w:t>owledgeable</w:t>
      </w:r>
      <w:r>
        <w:t>,</w:t>
      </w:r>
      <w:r w:rsidR="00BC49B1">
        <w:t xml:space="preserve"> and mostly veteran school c</w:t>
      </w:r>
      <w:r w:rsidR="00323D09" w:rsidRPr="009F4740">
        <w:t xml:space="preserve">ommittee members </w:t>
      </w:r>
      <w:r w:rsidRPr="009F4740">
        <w:t>carr</w:t>
      </w:r>
      <w:r>
        <w:t>y</w:t>
      </w:r>
      <w:r w:rsidR="00E550F4">
        <w:t xml:space="preserve"> </w:t>
      </w:r>
      <w:r w:rsidR="00323D09" w:rsidRPr="009F4740">
        <w:t xml:space="preserve">out their policy-making and decision-making procedures well. Through active sub-committees, working with the </w:t>
      </w:r>
      <w:r>
        <w:t>s</w:t>
      </w:r>
      <w:r w:rsidRPr="009F4740">
        <w:t xml:space="preserve">uperintendent </w:t>
      </w:r>
      <w:r w:rsidR="00323D09" w:rsidRPr="009F4740">
        <w:t>and school staff, school committee members develop and revise district policies; develop, approve</w:t>
      </w:r>
      <w:r w:rsidR="00773838">
        <w:t xml:space="preserve">, </w:t>
      </w:r>
      <w:r w:rsidR="00323D09" w:rsidRPr="009F4740">
        <w:t xml:space="preserve">and </w:t>
      </w:r>
      <w:r w:rsidRPr="009F4740">
        <w:t xml:space="preserve">monitor </w:t>
      </w:r>
      <w:r w:rsidR="00323D09" w:rsidRPr="009F4740">
        <w:t>the district budget; and annually eva</w:t>
      </w:r>
      <w:r w:rsidR="00BC49B1">
        <w:t xml:space="preserve">luate the superintendent. The </w:t>
      </w:r>
      <w:r>
        <w:t>s</w:t>
      </w:r>
      <w:r w:rsidRPr="009F4740">
        <w:t xml:space="preserve">uperintendent </w:t>
      </w:r>
      <w:r w:rsidR="00323D09" w:rsidRPr="009F4740">
        <w:t>and the school comm</w:t>
      </w:r>
      <w:r w:rsidR="00BC49B1">
        <w:t xml:space="preserve">ittee have created a </w:t>
      </w:r>
      <w:r w:rsidR="00323D09" w:rsidRPr="009F4740">
        <w:t>culture of collaboratio</w:t>
      </w:r>
      <w:r w:rsidR="00BC49B1">
        <w:t>n</w:t>
      </w:r>
      <w:r w:rsidR="00C25FCA">
        <w:t xml:space="preserve"> and</w:t>
      </w:r>
      <w:r w:rsidR="00BC49B1">
        <w:t xml:space="preserve"> </w:t>
      </w:r>
      <w:r w:rsidR="00C25FCA">
        <w:t xml:space="preserve">transparency </w:t>
      </w:r>
      <w:r w:rsidR="00BC49B1">
        <w:t xml:space="preserve">which encourages stakeholders such as </w:t>
      </w:r>
      <w:r>
        <w:t xml:space="preserve">city council </w:t>
      </w:r>
      <w:r w:rsidR="00BC49B1">
        <w:t>members</w:t>
      </w:r>
      <w:r w:rsidR="00323D09" w:rsidRPr="009F4740">
        <w:t xml:space="preserve"> to work together to support their schools.   </w:t>
      </w:r>
    </w:p>
    <w:p w:rsidR="00D16EE5" w:rsidRDefault="00D16EE5" w:rsidP="00323D09">
      <w:r>
        <w:t>The development of the school budget is collaborative and transparent and involves school and town officials. The town and the district also collaborate on custodial cleaning, maintenance and nursing services, and capital projects to improve school buildings. The town has a capital plan, and town and school officials have worked together on recent capital projects for the schools, including renovations of the high school auditorium and library.</w:t>
      </w:r>
    </w:p>
    <w:p w:rsidR="00497B6A" w:rsidRDefault="00497B6A" w:rsidP="00323D09">
      <w:r>
        <w:t>The district provides many opportunities for teachers to assume leadership. The district has appointed grade-level teacher leaders at the elementary schools and the middle school and content-based</w:t>
      </w:r>
      <w:r w:rsidR="00DE305B">
        <w:t xml:space="preserve"> common </w:t>
      </w:r>
      <w:r>
        <w:t>core facilitators at all schools.  Also, the district uses the train-the-trainer model when appropriate to improve teachers’ skills and has a well-established mentor program for new teachers.</w:t>
      </w:r>
    </w:p>
    <w:p w:rsidR="00323D09" w:rsidRPr="009F4740" w:rsidRDefault="00323D09" w:rsidP="00B80936">
      <w:r w:rsidRPr="009F4740">
        <w:t xml:space="preserve">Overall, district planning processes </w:t>
      </w:r>
      <w:r w:rsidR="00F502E3">
        <w:t>are</w:t>
      </w:r>
      <w:r w:rsidR="00E550F4" w:rsidRPr="009F4740">
        <w:t xml:space="preserve"> </w:t>
      </w:r>
      <w:r w:rsidR="002E2740">
        <w:t>not coherent, contributing to an absence of clarity about district goals and strategies</w:t>
      </w:r>
      <w:r w:rsidRPr="009F4740">
        <w:t>. Planning documents</w:t>
      </w:r>
      <w:r w:rsidR="00BC49B1">
        <w:t xml:space="preserve"> </w:t>
      </w:r>
      <w:r w:rsidR="00E550F4">
        <w:t xml:space="preserve">are missing </w:t>
      </w:r>
      <w:r w:rsidR="00BC49B1">
        <w:t>clear priorities</w:t>
      </w:r>
      <w:r w:rsidR="00F71414">
        <w:t>,</w:t>
      </w:r>
      <w:r w:rsidR="00BC49B1">
        <w:t xml:space="preserve"> </w:t>
      </w:r>
      <w:r w:rsidR="00E550F4">
        <w:t xml:space="preserve">are not aligned, and </w:t>
      </w:r>
      <w:r w:rsidRPr="009F4740">
        <w:t xml:space="preserve">address many discrete operational tasks.   </w:t>
      </w:r>
    </w:p>
    <w:p w:rsidR="00CF17F2" w:rsidRPr="0027583A" w:rsidRDefault="00862E02" w:rsidP="00CF17F2">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862E02">
        <w:rPr>
          <w:sz w:val="24"/>
          <w:szCs w:val="24"/>
        </w:rPr>
        <w:t>Strength</w:t>
      </w:r>
      <w:r w:rsidR="0027583A">
        <w:rPr>
          <w:sz w:val="24"/>
          <w:szCs w:val="24"/>
        </w:rPr>
        <w:t xml:space="preserve"> Finding</w:t>
      </w:r>
    </w:p>
    <w:p w:rsidR="00CF17F2" w:rsidRPr="0078105D" w:rsidRDefault="0078105D" w:rsidP="0078105D">
      <w:pPr>
        <w:shd w:val="clear" w:color="auto" w:fill="FFFFFF"/>
        <w:ind w:left="360" w:hanging="360"/>
        <w:rPr>
          <w:rFonts w:ascii="Arial" w:hAnsi="Arial" w:cs="Arial"/>
          <w:b/>
          <w:color w:val="000000"/>
          <w:sz w:val="20"/>
          <w:szCs w:val="20"/>
        </w:rPr>
      </w:pPr>
      <w:r w:rsidRPr="0078105D">
        <w:rPr>
          <w:b/>
        </w:rPr>
        <w:t xml:space="preserve">1.    </w:t>
      </w:r>
      <w:r w:rsidR="00CF17F2" w:rsidRPr="0078105D">
        <w:rPr>
          <w:b/>
        </w:rPr>
        <w:t>Through his collaborative and supportive leadership style, t</w:t>
      </w:r>
      <w:r w:rsidR="000F796F">
        <w:rPr>
          <w:rFonts w:ascii="Arial" w:hAnsi="Arial" w:cs="Arial"/>
          <w:b/>
          <w:color w:val="000000"/>
          <w:sz w:val="20"/>
          <w:szCs w:val="20"/>
        </w:rPr>
        <w:t xml:space="preserve">he </w:t>
      </w:r>
      <w:r w:rsidR="009F1EF0">
        <w:rPr>
          <w:rFonts w:ascii="Arial" w:hAnsi="Arial" w:cs="Arial"/>
          <w:b/>
          <w:color w:val="000000"/>
          <w:sz w:val="20"/>
          <w:szCs w:val="20"/>
        </w:rPr>
        <w:t>s</w:t>
      </w:r>
      <w:r w:rsidR="009F1EF0" w:rsidRPr="0078105D">
        <w:rPr>
          <w:rFonts w:ascii="Arial" w:hAnsi="Arial" w:cs="Arial"/>
          <w:b/>
          <w:color w:val="000000"/>
          <w:sz w:val="20"/>
          <w:szCs w:val="20"/>
        </w:rPr>
        <w:t xml:space="preserve">uperintendent </w:t>
      </w:r>
      <w:r w:rsidR="00CF17F2" w:rsidRPr="0078105D">
        <w:rPr>
          <w:rFonts w:ascii="Arial" w:hAnsi="Arial" w:cs="Arial"/>
          <w:b/>
          <w:color w:val="000000"/>
          <w:sz w:val="20"/>
          <w:szCs w:val="20"/>
        </w:rPr>
        <w:t>promotes a culture of transparency, trust</w:t>
      </w:r>
      <w:r w:rsidR="009F1EF0">
        <w:rPr>
          <w:rFonts w:ascii="Arial" w:hAnsi="Arial" w:cs="Arial"/>
          <w:b/>
          <w:color w:val="000000"/>
          <w:sz w:val="20"/>
          <w:szCs w:val="20"/>
        </w:rPr>
        <w:t>,</w:t>
      </w:r>
      <w:r w:rsidR="00CF17F2" w:rsidRPr="0078105D">
        <w:rPr>
          <w:rFonts w:ascii="Arial" w:hAnsi="Arial" w:cs="Arial"/>
          <w:b/>
          <w:color w:val="000000"/>
          <w:sz w:val="20"/>
          <w:szCs w:val="20"/>
        </w:rPr>
        <w:t xml:space="preserve"> and public confidence throughout the district and the broader community. </w:t>
      </w:r>
    </w:p>
    <w:p w:rsidR="0078105D" w:rsidRPr="00F77D5B" w:rsidRDefault="006C55F8" w:rsidP="006C55F8">
      <w:pPr>
        <w:tabs>
          <w:tab w:val="left" w:pos="360"/>
          <w:tab w:val="left" w:pos="720"/>
          <w:tab w:val="left" w:pos="1080"/>
          <w:tab w:val="left" w:pos="1440"/>
          <w:tab w:val="left" w:pos="1800"/>
          <w:tab w:val="left" w:pos="2160"/>
        </w:tabs>
        <w:spacing w:before="300" w:after="0"/>
        <w:ind w:left="720" w:hanging="720"/>
      </w:pPr>
      <w:r>
        <w:rPr>
          <w:b/>
        </w:rPr>
        <w:tab/>
      </w:r>
      <w:r w:rsidR="00F77D5B" w:rsidRPr="00F77D5B">
        <w:rPr>
          <w:b/>
        </w:rPr>
        <w:t>A.</w:t>
      </w:r>
      <w:r w:rsidR="00F77D5B">
        <w:t xml:space="preserve">  </w:t>
      </w:r>
      <w:r>
        <w:tab/>
      </w:r>
      <w:r w:rsidR="000F796F">
        <w:t>School c</w:t>
      </w:r>
      <w:r w:rsidR="00CF17F2">
        <w:t xml:space="preserve">ommittee members </w:t>
      </w:r>
      <w:r w:rsidR="009F1EF0">
        <w:t xml:space="preserve">described </w:t>
      </w:r>
      <w:r w:rsidR="00B13165">
        <w:t xml:space="preserve">the </w:t>
      </w:r>
      <w:r w:rsidR="009F1EF0">
        <w:t xml:space="preserve">superintendent’s </w:t>
      </w:r>
      <w:r w:rsidR="00B13165">
        <w:t>positive</w:t>
      </w:r>
      <w:r w:rsidR="00F77D5B">
        <w:t xml:space="preserve"> and collaborative</w:t>
      </w:r>
      <w:r w:rsidR="00CF17F2">
        <w:t xml:space="preserve"> leadership</w:t>
      </w:r>
      <w:r w:rsidR="0078105D">
        <w:t xml:space="preserve"> style</w:t>
      </w:r>
      <w:r w:rsidR="00F77D5B">
        <w:t xml:space="preserve"> and interactions with many staff and stakeholders as he carries out his responsibilities</w:t>
      </w:r>
      <w:r w:rsidR="009F1EF0">
        <w:t xml:space="preserve">. </w:t>
      </w:r>
    </w:p>
    <w:p w:rsidR="00F77D5B" w:rsidRDefault="000F796F" w:rsidP="00F77D5B">
      <w:pPr>
        <w:tabs>
          <w:tab w:val="left" w:pos="360"/>
          <w:tab w:val="left" w:pos="1440"/>
          <w:tab w:val="left" w:pos="1800"/>
          <w:tab w:val="left" w:pos="2160"/>
        </w:tabs>
        <w:spacing w:before="300" w:after="0"/>
        <w:ind w:left="1080" w:hanging="360"/>
        <w:rPr>
          <w:b/>
          <w:i/>
        </w:rPr>
      </w:pPr>
      <w:r>
        <w:t xml:space="preserve">1.    </w:t>
      </w:r>
      <w:r w:rsidR="00CF17F2">
        <w:t>The</w:t>
      </w:r>
      <w:r>
        <w:t>y sta</w:t>
      </w:r>
      <w:r w:rsidR="0078105D">
        <w:t>ted that he is collaborative, listens</w:t>
      </w:r>
      <w:r>
        <w:t xml:space="preserve"> well</w:t>
      </w:r>
      <w:r w:rsidR="009F1EF0">
        <w:t>,</w:t>
      </w:r>
      <w:r w:rsidR="0078105D">
        <w:t xml:space="preserve"> and can</w:t>
      </w:r>
      <w:r>
        <w:t xml:space="preserve"> build consensus</w:t>
      </w:r>
      <w:r w:rsidR="0078105D">
        <w:t>.</w:t>
      </w:r>
    </w:p>
    <w:p w:rsidR="00F77D5B" w:rsidRDefault="00F77D5B" w:rsidP="00F77D5B">
      <w:pPr>
        <w:tabs>
          <w:tab w:val="left" w:pos="360"/>
          <w:tab w:val="left" w:pos="1440"/>
          <w:tab w:val="left" w:pos="1800"/>
          <w:tab w:val="left" w:pos="2160"/>
        </w:tabs>
        <w:spacing w:before="300" w:after="0"/>
        <w:ind w:left="1080" w:hanging="360"/>
        <w:rPr>
          <w:b/>
          <w:i/>
        </w:rPr>
      </w:pPr>
      <w:r>
        <w:t>2.</w:t>
      </w:r>
      <w:r>
        <w:tab/>
      </w:r>
      <w:r w:rsidR="000F796F">
        <w:t>Committee members pointed out</w:t>
      </w:r>
      <w:r w:rsidR="0078105D">
        <w:t xml:space="preserve"> the community’s respect for the </w:t>
      </w:r>
      <w:r w:rsidR="009F1EF0">
        <w:t>superintendent</w:t>
      </w:r>
      <w:r w:rsidR="0078105D">
        <w:t xml:space="preserve">, especially in the way he interacts with teachers and parents at the many school events </w:t>
      </w:r>
      <w:r w:rsidR="009C21CB">
        <w:t>he</w:t>
      </w:r>
      <w:r w:rsidR="0078105D">
        <w:t xml:space="preserve"> attend</w:t>
      </w:r>
      <w:r w:rsidR="009C21CB">
        <w:t>s</w:t>
      </w:r>
      <w:r w:rsidR="0078105D">
        <w:t>.</w:t>
      </w:r>
    </w:p>
    <w:p w:rsidR="00B13165" w:rsidRPr="00F77D5B" w:rsidRDefault="00F77D5B" w:rsidP="00F77D5B">
      <w:pPr>
        <w:tabs>
          <w:tab w:val="left" w:pos="360"/>
          <w:tab w:val="left" w:pos="1440"/>
          <w:tab w:val="left" w:pos="1800"/>
          <w:tab w:val="left" w:pos="2160"/>
        </w:tabs>
        <w:spacing w:before="300" w:after="0"/>
        <w:ind w:left="1080" w:hanging="360"/>
        <w:rPr>
          <w:b/>
          <w:i/>
        </w:rPr>
      </w:pPr>
      <w:r>
        <w:lastRenderedPageBreak/>
        <w:t>3.</w:t>
      </w:r>
      <w:r>
        <w:tab/>
      </w:r>
      <w:r w:rsidR="009F1EF0">
        <w:t>Members also said that the superintendent</w:t>
      </w:r>
      <w:r w:rsidR="00B13165">
        <w:t xml:space="preserve"> manage</w:t>
      </w:r>
      <w:r w:rsidR="009F1EF0">
        <w:t>s</w:t>
      </w:r>
      <w:r w:rsidR="00B13165">
        <w:t xml:space="preserve"> </w:t>
      </w:r>
      <w:r w:rsidR="00CF17F2">
        <w:t>conflict extremely well</w:t>
      </w:r>
      <w:r w:rsidR="00B13165">
        <w:t xml:space="preserve"> while being</w:t>
      </w:r>
      <w:r w:rsidR="00CF17F2">
        <w:t xml:space="preserve"> resp</w:t>
      </w:r>
      <w:r w:rsidR="00B13165">
        <w:t>ectful of all parties involved.</w:t>
      </w:r>
    </w:p>
    <w:p w:rsidR="00B13165" w:rsidRDefault="00B13165" w:rsidP="00B13165">
      <w:pPr>
        <w:pStyle w:val="ListParagraph"/>
        <w:tabs>
          <w:tab w:val="left" w:pos="360"/>
          <w:tab w:val="left" w:pos="720"/>
          <w:tab w:val="left" w:pos="1080"/>
          <w:tab w:val="left" w:pos="1440"/>
          <w:tab w:val="left" w:pos="1800"/>
          <w:tab w:val="left" w:pos="2160"/>
        </w:tabs>
        <w:spacing w:before="300" w:after="0"/>
        <w:ind w:hanging="360"/>
      </w:pPr>
      <w:r>
        <w:rPr>
          <w:b/>
        </w:rPr>
        <w:t xml:space="preserve">B.    </w:t>
      </w:r>
      <w:r w:rsidR="00CF17F2" w:rsidRPr="00073478">
        <w:t xml:space="preserve">A city official cited </w:t>
      </w:r>
      <w:r w:rsidR="000F796F">
        <w:t>the development of the 2015-</w:t>
      </w:r>
      <w:r w:rsidR="009F1EF0">
        <w:t>20</w:t>
      </w:r>
      <w:r w:rsidR="000F796F">
        <w:t>16 B</w:t>
      </w:r>
      <w:r w:rsidR="00CF17F2" w:rsidRPr="00073478">
        <w:t xml:space="preserve">udget as an example of the </w:t>
      </w:r>
      <w:r w:rsidR="009F1EF0">
        <w:t>s</w:t>
      </w:r>
      <w:r w:rsidR="009F1EF0" w:rsidRPr="00073478">
        <w:t xml:space="preserve">uperintendent’s </w:t>
      </w:r>
      <w:r w:rsidR="009F1EF0">
        <w:t xml:space="preserve">effective </w:t>
      </w:r>
      <w:r w:rsidR="00CF17F2" w:rsidRPr="00073478">
        <w:t>leadership style.</w:t>
      </w:r>
    </w:p>
    <w:p w:rsidR="00B13165" w:rsidRPr="00073478" w:rsidRDefault="00B13165" w:rsidP="00B13165">
      <w:pPr>
        <w:pStyle w:val="ListParagraph"/>
        <w:tabs>
          <w:tab w:val="left" w:pos="360"/>
          <w:tab w:val="left" w:pos="720"/>
          <w:tab w:val="left" w:pos="1080"/>
          <w:tab w:val="left" w:pos="1440"/>
          <w:tab w:val="left" w:pos="1800"/>
          <w:tab w:val="left" w:pos="2160"/>
        </w:tabs>
        <w:spacing w:before="300" w:after="0"/>
        <w:ind w:hanging="360"/>
      </w:pPr>
    </w:p>
    <w:p w:rsidR="00B13165" w:rsidRDefault="00B13165" w:rsidP="00B13165">
      <w:pPr>
        <w:pStyle w:val="ListParagraph"/>
        <w:tabs>
          <w:tab w:val="left" w:pos="360"/>
          <w:tab w:val="left" w:pos="1080"/>
          <w:tab w:val="left" w:pos="1440"/>
          <w:tab w:val="left" w:pos="1800"/>
          <w:tab w:val="left" w:pos="2160"/>
        </w:tabs>
        <w:spacing w:before="300" w:after="0"/>
        <w:ind w:left="1080" w:hanging="360"/>
      </w:pPr>
      <w:r>
        <w:t xml:space="preserve">1.    </w:t>
      </w:r>
      <w:r w:rsidR="0023113E">
        <w:t>T</w:t>
      </w:r>
      <w:r>
        <w:t xml:space="preserve">he review team </w:t>
      </w:r>
      <w:r w:rsidR="0023113E">
        <w:t xml:space="preserve">was told </w:t>
      </w:r>
      <w:r>
        <w:t>that this year</w:t>
      </w:r>
      <w:r w:rsidR="0023113E">
        <w:t xml:space="preserve">‘s </w:t>
      </w:r>
      <w:r w:rsidR="00CF17F2" w:rsidRPr="00073478">
        <w:t xml:space="preserve">budget process was </w:t>
      </w:r>
      <w:r>
        <w:t xml:space="preserve">collaborative </w:t>
      </w:r>
      <w:r w:rsidR="008C76B5">
        <w:t xml:space="preserve">and </w:t>
      </w:r>
      <w:r w:rsidR="00CF17F2" w:rsidRPr="00073478">
        <w:t>went smoothly</w:t>
      </w:r>
      <w:r>
        <w:t>,</w:t>
      </w:r>
      <w:r w:rsidR="000F796F">
        <w:t xml:space="preserve"> which was</w:t>
      </w:r>
      <w:r>
        <w:t xml:space="preserve"> appreciated by both city and school officials.</w:t>
      </w:r>
    </w:p>
    <w:p w:rsidR="00B13165" w:rsidRDefault="00B13165" w:rsidP="00B13165">
      <w:pPr>
        <w:pStyle w:val="ListParagraph"/>
        <w:tabs>
          <w:tab w:val="left" w:pos="360"/>
          <w:tab w:val="left" w:pos="1080"/>
          <w:tab w:val="left" w:pos="1440"/>
          <w:tab w:val="left" w:pos="1800"/>
          <w:tab w:val="left" w:pos="2160"/>
        </w:tabs>
        <w:spacing w:before="300" w:after="0"/>
        <w:ind w:left="1080" w:hanging="360"/>
      </w:pPr>
    </w:p>
    <w:p w:rsidR="00CF17F2" w:rsidRDefault="00B13165" w:rsidP="00B13165">
      <w:pPr>
        <w:pStyle w:val="ListParagraph"/>
        <w:tabs>
          <w:tab w:val="left" w:pos="360"/>
          <w:tab w:val="left" w:pos="720"/>
          <w:tab w:val="left" w:pos="1440"/>
          <w:tab w:val="left" w:pos="1800"/>
          <w:tab w:val="left" w:pos="2160"/>
        </w:tabs>
        <w:spacing w:before="300" w:after="0"/>
        <w:ind w:hanging="360"/>
      </w:pPr>
      <w:r w:rsidRPr="00B13165">
        <w:rPr>
          <w:b/>
        </w:rPr>
        <w:t>C.</w:t>
      </w:r>
      <w:r>
        <w:t xml:space="preserve">    </w:t>
      </w:r>
      <w:r w:rsidR="00CF17F2" w:rsidRPr="00073478">
        <w:t>Teachers</w:t>
      </w:r>
      <w:r w:rsidR="000F796F">
        <w:t xml:space="preserve"> </w:t>
      </w:r>
      <w:r w:rsidR="00CF17F2" w:rsidRPr="00073478">
        <w:t xml:space="preserve">highlighted their positive interactions with the </w:t>
      </w:r>
      <w:r w:rsidR="0023113E">
        <w:t>s</w:t>
      </w:r>
      <w:r w:rsidR="0023113E" w:rsidRPr="00073478">
        <w:t>uperintendent</w:t>
      </w:r>
      <w:r w:rsidR="00CF17F2" w:rsidRPr="00073478">
        <w:t xml:space="preserve">. </w:t>
      </w:r>
    </w:p>
    <w:p w:rsidR="00B13165" w:rsidRPr="00073478" w:rsidRDefault="00B13165" w:rsidP="00B13165">
      <w:pPr>
        <w:pStyle w:val="ListParagraph"/>
        <w:tabs>
          <w:tab w:val="left" w:pos="360"/>
          <w:tab w:val="left" w:pos="720"/>
          <w:tab w:val="left" w:pos="1440"/>
          <w:tab w:val="left" w:pos="1800"/>
          <w:tab w:val="left" w:pos="2160"/>
        </w:tabs>
        <w:spacing w:before="300" w:after="0"/>
        <w:ind w:hanging="360"/>
      </w:pPr>
    </w:p>
    <w:p w:rsidR="00B13165" w:rsidRDefault="00B13165" w:rsidP="00656530">
      <w:pPr>
        <w:pStyle w:val="ListParagraph"/>
        <w:tabs>
          <w:tab w:val="left" w:pos="360"/>
          <w:tab w:val="left" w:pos="1440"/>
          <w:tab w:val="left" w:pos="1800"/>
          <w:tab w:val="left" w:pos="2160"/>
        </w:tabs>
        <w:spacing w:before="300" w:after="0"/>
        <w:ind w:left="1080" w:hanging="360"/>
      </w:pPr>
      <w:r>
        <w:t xml:space="preserve">1. </w:t>
      </w:r>
      <w:r w:rsidR="000F796F">
        <w:t xml:space="preserve">   Teacher </w:t>
      </w:r>
      <w:r w:rsidR="00CF17F2" w:rsidRPr="00A06282">
        <w:t xml:space="preserve">representatives from each school and the </w:t>
      </w:r>
      <w:r w:rsidR="0023113E">
        <w:t>s</w:t>
      </w:r>
      <w:r w:rsidR="0023113E" w:rsidRPr="00A06282">
        <w:t xml:space="preserve">uperintendent </w:t>
      </w:r>
      <w:r w:rsidR="00CF17F2" w:rsidRPr="00A06282">
        <w:t>meet monthly</w:t>
      </w:r>
      <w:r w:rsidR="000F796F">
        <w:t xml:space="preserve"> </w:t>
      </w:r>
      <w:r w:rsidR="00786EBD">
        <w:t xml:space="preserve">on </w:t>
      </w:r>
      <w:r w:rsidR="000F796F">
        <w:t>the Teacher-Superintendent Advisory Committee</w:t>
      </w:r>
      <w:r w:rsidR="00CF17F2" w:rsidRPr="00A06282">
        <w:t xml:space="preserve"> to discuss</w:t>
      </w:r>
      <w:r w:rsidR="000F796F">
        <w:t xml:space="preserve"> various</w:t>
      </w:r>
      <w:r w:rsidR="00CF17F2" w:rsidRPr="00A06282">
        <w:t xml:space="preserve"> issues and concerns. </w:t>
      </w:r>
    </w:p>
    <w:p w:rsidR="00B13165" w:rsidRDefault="00B13165" w:rsidP="00B13165">
      <w:pPr>
        <w:pStyle w:val="ListParagraph"/>
        <w:tabs>
          <w:tab w:val="left" w:pos="360"/>
          <w:tab w:val="left" w:pos="1440"/>
          <w:tab w:val="left" w:pos="1800"/>
          <w:tab w:val="left" w:pos="2160"/>
        </w:tabs>
        <w:spacing w:before="300" w:after="0"/>
        <w:ind w:left="1080" w:hanging="360"/>
      </w:pPr>
    </w:p>
    <w:p w:rsidR="00CF17F2" w:rsidRPr="00B13165" w:rsidRDefault="00B13165" w:rsidP="006C55F8">
      <w:pPr>
        <w:pStyle w:val="ListParagraph"/>
        <w:tabs>
          <w:tab w:val="left" w:pos="360"/>
          <w:tab w:val="left" w:pos="1440"/>
          <w:tab w:val="left" w:pos="1800"/>
          <w:tab w:val="left" w:pos="2160"/>
        </w:tabs>
        <w:ind w:left="1080" w:hanging="360"/>
        <w:contextualSpacing w:val="0"/>
      </w:pPr>
      <w:r>
        <w:t>2.</w:t>
      </w:r>
      <w:r>
        <w:tab/>
      </w:r>
      <w:r w:rsidR="00CF17F2">
        <w:t xml:space="preserve">Teachers indicated that the </w:t>
      </w:r>
      <w:r w:rsidR="0023113E">
        <w:t xml:space="preserve">superintendent </w:t>
      </w:r>
      <w:r w:rsidR="00CF17F2">
        <w:t>listens to their feedback</w:t>
      </w:r>
      <w:r w:rsidR="0023113E">
        <w:t>,</w:t>
      </w:r>
      <w:r w:rsidR="00CF17F2">
        <w:t xml:space="preserve"> is highly visible</w:t>
      </w:r>
      <w:r w:rsidR="0023113E">
        <w:t>,</w:t>
      </w:r>
      <w:r w:rsidR="00CF17F2">
        <w:t xml:space="preserve"> and is accessible and responsive. </w:t>
      </w:r>
    </w:p>
    <w:p w:rsidR="00B66B0E" w:rsidRDefault="00B13165" w:rsidP="006C55F8">
      <w:pPr>
        <w:pStyle w:val="ListParagraph"/>
        <w:tabs>
          <w:tab w:val="left" w:pos="360"/>
          <w:tab w:val="left" w:pos="720"/>
          <w:tab w:val="left" w:pos="1440"/>
          <w:tab w:val="left" w:pos="1800"/>
          <w:tab w:val="left" w:pos="2160"/>
        </w:tabs>
        <w:ind w:left="1440" w:hanging="360"/>
        <w:contextualSpacing w:val="0"/>
      </w:pPr>
      <w:r>
        <w:t xml:space="preserve">a.    </w:t>
      </w:r>
      <w:r w:rsidR="00CF17F2">
        <w:t>O</w:t>
      </w:r>
      <w:r w:rsidR="00CF17F2" w:rsidRPr="00897DB2">
        <w:t xml:space="preserve">ne teacher indicated </w:t>
      </w:r>
      <w:r w:rsidR="0023113E">
        <w:t>that</w:t>
      </w:r>
      <w:r w:rsidR="0023113E" w:rsidRPr="00897DB2">
        <w:t xml:space="preserve"> </w:t>
      </w:r>
      <w:r w:rsidR="00CF17F2" w:rsidRPr="00897DB2">
        <w:t xml:space="preserve">the </w:t>
      </w:r>
      <w:r w:rsidR="0023113E">
        <w:t>s</w:t>
      </w:r>
      <w:r w:rsidR="0023113E" w:rsidRPr="00897DB2">
        <w:t xml:space="preserve">uperintendent </w:t>
      </w:r>
      <w:r w:rsidR="00CF17F2" w:rsidRPr="00897DB2">
        <w:t>met with him</w:t>
      </w:r>
      <w:r w:rsidR="000F796F">
        <w:t xml:space="preserve"> to help</w:t>
      </w:r>
      <w:r w:rsidR="00CF17F2" w:rsidRPr="00897DB2">
        <w:t xml:space="preserve"> resolve a certification problem.</w:t>
      </w:r>
    </w:p>
    <w:p w:rsidR="00B66B0E" w:rsidRDefault="00656530">
      <w:pPr>
        <w:tabs>
          <w:tab w:val="left" w:pos="360"/>
          <w:tab w:val="left" w:pos="720"/>
          <w:tab w:val="left" w:pos="1440"/>
          <w:tab w:val="left" w:pos="1800"/>
          <w:tab w:val="left" w:pos="2160"/>
        </w:tabs>
        <w:ind w:left="720" w:hanging="360"/>
      </w:pPr>
      <w:r>
        <w:rPr>
          <w:b/>
        </w:rPr>
        <w:t xml:space="preserve">D.   </w:t>
      </w:r>
      <w:r w:rsidR="0023113E">
        <w:t>P</w:t>
      </w:r>
      <w:r w:rsidR="00CF17F2" w:rsidRPr="002B3708">
        <w:t>rincipal</w:t>
      </w:r>
      <w:r w:rsidR="00CF17F2">
        <w:t>s</w:t>
      </w:r>
      <w:r w:rsidR="00E62034">
        <w:t xml:space="preserve"> </w:t>
      </w:r>
      <w:r w:rsidR="00CF17F2" w:rsidRPr="002B3708">
        <w:t>describe</w:t>
      </w:r>
      <w:r w:rsidR="00CF17F2">
        <w:t>d</w:t>
      </w:r>
      <w:r w:rsidR="00CF17F2" w:rsidRPr="002B3708">
        <w:t xml:space="preserve"> the </w:t>
      </w:r>
      <w:r w:rsidR="002F67C5">
        <w:t>s</w:t>
      </w:r>
      <w:r w:rsidR="002F67C5" w:rsidRPr="002B3708">
        <w:t>uperintendent’s</w:t>
      </w:r>
      <w:r w:rsidR="002F67C5">
        <w:t xml:space="preserve"> </w:t>
      </w:r>
      <w:r>
        <w:t>positive</w:t>
      </w:r>
      <w:r w:rsidR="00CF17F2" w:rsidRPr="002B3708">
        <w:t xml:space="preserve"> leadership style</w:t>
      </w:r>
      <w:r w:rsidR="00CF17F2">
        <w:t>.</w:t>
      </w:r>
    </w:p>
    <w:p w:rsidR="00B66B0E" w:rsidRDefault="00B40605">
      <w:pPr>
        <w:pStyle w:val="ListParagraph"/>
        <w:numPr>
          <w:ilvl w:val="0"/>
          <w:numId w:val="26"/>
        </w:numPr>
        <w:tabs>
          <w:tab w:val="left" w:pos="360"/>
          <w:tab w:val="left" w:pos="720"/>
          <w:tab w:val="left" w:pos="1080"/>
          <w:tab w:val="left" w:pos="1440"/>
          <w:tab w:val="left" w:pos="1800"/>
          <w:tab w:val="left" w:pos="2160"/>
        </w:tabs>
        <w:contextualSpacing w:val="0"/>
      </w:pPr>
      <w:r>
        <w:t>School leaders</w:t>
      </w:r>
      <w:r w:rsidR="00F77D5B">
        <w:t xml:space="preserve"> agreed that the </w:t>
      </w:r>
      <w:r w:rsidR="0023113E">
        <w:t xml:space="preserve">superintendent </w:t>
      </w:r>
      <w:r w:rsidR="00F77D5B">
        <w:t>is accessible and “</w:t>
      </w:r>
      <w:r w:rsidR="000F796F">
        <w:t xml:space="preserve">hands on” and </w:t>
      </w:r>
      <w:r w:rsidR="00F77D5B">
        <w:t xml:space="preserve">provides </w:t>
      </w:r>
      <w:r w:rsidR="00CF17F2" w:rsidRPr="002B3708">
        <w:t>guidance and support</w:t>
      </w:r>
      <w:r w:rsidR="00F77D5B">
        <w:t xml:space="preserve"> without being overly directive</w:t>
      </w:r>
      <w:r w:rsidR="000F796F">
        <w:t xml:space="preserve">, </w:t>
      </w:r>
      <w:r w:rsidR="00F77D5B">
        <w:t>like</w:t>
      </w:r>
      <w:r w:rsidR="0023113E">
        <w:t xml:space="preserve">ning him to </w:t>
      </w:r>
      <w:r w:rsidR="00F77D5B">
        <w:t>a coach</w:t>
      </w:r>
      <w:r w:rsidR="00CF17F2" w:rsidRPr="002B3708">
        <w:t>.</w:t>
      </w:r>
    </w:p>
    <w:p w:rsidR="00B66B0E" w:rsidRDefault="00E62034">
      <w:pPr>
        <w:pStyle w:val="ListParagraph"/>
        <w:numPr>
          <w:ilvl w:val="0"/>
          <w:numId w:val="26"/>
        </w:numPr>
        <w:tabs>
          <w:tab w:val="left" w:pos="360"/>
          <w:tab w:val="left" w:pos="720"/>
          <w:tab w:val="left" w:pos="1080"/>
          <w:tab w:val="left" w:pos="1440"/>
          <w:tab w:val="left" w:pos="1800"/>
          <w:tab w:val="left" w:pos="2160"/>
        </w:tabs>
        <w:contextualSpacing w:val="0"/>
      </w:pPr>
      <w:r>
        <w:t xml:space="preserve">One </w:t>
      </w:r>
      <w:r w:rsidR="00CF17F2">
        <w:t xml:space="preserve">principal </w:t>
      </w:r>
      <w:r>
        <w:t xml:space="preserve">said </w:t>
      </w:r>
      <w:r w:rsidR="00F77D5B">
        <w:t xml:space="preserve">that during evaluation meetings, </w:t>
      </w:r>
      <w:r w:rsidR="00CF17F2">
        <w:t xml:space="preserve">the dialogue was more valuable than the </w:t>
      </w:r>
      <w:r w:rsidR="00F77D5B">
        <w:t xml:space="preserve">evaluation </w:t>
      </w:r>
      <w:r w:rsidR="00CF17F2">
        <w:t>document</w:t>
      </w:r>
      <w:r w:rsidR="00F77D5B">
        <w:t xml:space="preserve">, comparing </w:t>
      </w:r>
      <w:r>
        <w:t xml:space="preserve">the dialogue </w:t>
      </w:r>
      <w:r w:rsidR="00F77D5B">
        <w:t xml:space="preserve">to the benefits of having a </w:t>
      </w:r>
      <w:r w:rsidR="00CF17F2">
        <w:t>parent</w:t>
      </w:r>
      <w:r w:rsidR="001E302A">
        <w:t>-teacher</w:t>
      </w:r>
      <w:r w:rsidR="00CF17F2">
        <w:t xml:space="preserve"> conference rather than reading </w:t>
      </w:r>
      <w:r w:rsidR="00F77D5B">
        <w:t xml:space="preserve">a student’s </w:t>
      </w:r>
      <w:r w:rsidR="00CF17F2">
        <w:t>report card.</w:t>
      </w:r>
    </w:p>
    <w:p w:rsidR="00B66B0E" w:rsidRDefault="00F77D5B">
      <w:pPr>
        <w:pStyle w:val="ListParagraph"/>
        <w:numPr>
          <w:ilvl w:val="0"/>
          <w:numId w:val="26"/>
        </w:numPr>
        <w:tabs>
          <w:tab w:val="left" w:pos="360"/>
          <w:tab w:val="left" w:pos="720"/>
          <w:tab w:val="left" w:pos="1080"/>
          <w:tab w:val="left" w:pos="1440"/>
          <w:tab w:val="left" w:pos="1800"/>
          <w:tab w:val="left" w:pos="2160"/>
        </w:tabs>
        <w:contextualSpacing w:val="0"/>
      </w:pPr>
      <w:r>
        <w:t>Another principal underlined the helpful feed</w:t>
      </w:r>
      <w:r w:rsidR="000F796F">
        <w:t xml:space="preserve">back the </w:t>
      </w:r>
      <w:r w:rsidR="00E62034">
        <w:t xml:space="preserve">superintendent </w:t>
      </w:r>
      <w:r w:rsidR="000F796F">
        <w:t xml:space="preserve">provides, </w:t>
      </w:r>
      <w:r w:rsidR="00E62034">
        <w:t xml:space="preserve">noting </w:t>
      </w:r>
      <w:r w:rsidR="000F796F">
        <w:t xml:space="preserve">that the </w:t>
      </w:r>
      <w:r w:rsidR="00E62034">
        <w:t xml:space="preserve">superintendent’s </w:t>
      </w:r>
      <w:r>
        <w:t xml:space="preserve">experience as a principal </w:t>
      </w:r>
      <w:r w:rsidR="001E302A">
        <w:t xml:space="preserve">has </w:t>
      </w:r>
      <w:r>
        <w:t xml:space="preserve">strengthened his ability to make suggestions </w:t>
      </w:r>
      <w:r w:rsidR="00CF17F2">
        <w:t>in a positive way.</w:t>
      </w:r>
    </w:p>
    <w:p w:rsidR="00B66B0E" w:rsidRDefault="001A26A7">
      <w:pPr>
        <w:tabs>
          <w:tab w:val="left" w:pos="360"/>
          <w:tab w:val="left" w:pos="720"/>
          <w:tab w:val="left" w:pos="1080"/>
          <w:tab w:val="left" w:pos="1440"/>
          <w:tab w:val="left" w:pos="1800"/>
          <w:tab w:val="left" w:pos="2160"/>
        </w:tabs>
        <w:ind w:left="720" w:hanging="360"/>
      </w:pPr>
      <w:r>
        <w:rPr>
          <w:b/>
        </w:rPr>
        <w:t xml:space="preserve">E.    </w:t>
      </w:r>
      <w:r>
        <w:t xml:space="preserve">The </w:t>
      </w:r>
      <w:r w:rsidR="00E62034">
        <w:t xml:space="preserve">superintendent </w:t>
      </w:r>
      <w:r>
        <w:t>and school c</w:t>
      </w:r>
      <w:r w:rsidR="00CF17F2">
        <w:t>om</w:t>
      </w:r>
      <w:r w:rsidR="00B40605">
        <w:t xml:space="preserve">mittee </w:t>
      </w:r>
      <w:r w:rsidR="00E62034">
        <w:t xml:space="preserve">members </w:t>
      </w:r>
      <w:r w:rsidR="002F67C5">
        <w:t>told the review team</w:t>
      </w:r>
      <w:r w:rsidR="00E62034">
        <w:t xml:space="preserve"> that they </w:t>
      </w:r>
      <w:r w:rsidR="00B40605">
        <w:t>work well together.</w:t>
      </w:r>
      <w:r w:rsidR="00CF17F2">
        <w:t xml:space="preserve"> </w:t>
      </w:r>
    </w:p>
    <w:p w:rsidR="00B66B0E" w:rsidRDefault="000F796F">
      <w:pPr>
        <w:tabs>
          <w:tab w:val="left" w:pos="360"/>
          <w:tab w:val="left" w:pos="1080"/>
          <w:tab w:val="left" w:pos="1440"/>
          <w:tab w:val="left" w:pos="1800"/>
          <w:tab w:val="left" w:pos="2160"/>
        </w:tabs>
        <w:ind w:left="1080" w:hanging="360"/>
      </w:pPr>
      <w:r w:rsidRPr="000F796F">
        <w:t>1.</w:t>
      </w:r>
      <w:r>
        <w:t xml:space="preserve">    </w:t>
      </w:r>
      <w:r w:rsidR="00CF17F2">
        <w:t xml:space="preserve">The </w:t>
      </w:r>
      <w:r w:rsidR="002F67C5">
        <w:t xml:space="preserve">superintendent </w:t>
      </w:r>
      <w:r w:rsidR="00CF17F2">
        <w:t>is responsive t</w:t>
      </w:r>
      <w:r>
        <w:t>o school c</w:t>
      </w:r>
      <w:r w:rsidR="00CF17F2">
        <w:t>ommittee</w:t>
      </w:r>
      <w:r w:rsidR="001A26A7">
        <w:t xml:space="preserve"> member</w:t>
      </w:r>
      <w:r w:rsidR="00CF17F2">
        <w:t>s</w:t>
      </w:r>
      <w:r w:rsidR="001A26A7">
        <w:t>’</w:t>
      </w:r>
      <w:r w:rsidR="00CF17F2">
        <w:t xml:space="preserve"> requests for information and </w:t>
      </w:r>
      <w:r w:rsidR="002F67C5">
        <w:t>guidance and</w:t>
      </w:r>
      <w:r w:rsidR="001A26A7">
        <w:t xml:space="preserve"> help</w:t>
      </w:r>
      <w:r w:rsidR="002F67C5">
        <w:t>s</w:t>
      </w:r>
      <w:r w:rsidR="001A26A7">
        <w:t xml:space="preserve"> make the c</w:t>
      </w:r>
      <w:r w:rsidR="00CF17F2">
        <w:t xml:space="preserve">ommittee’s work focused and effective, especially on developing and managing the annual budget. </w:t>
      </w:r>
    </w:p>
    <w:p w:rsidR="00B66B0E" w:rsidRDefault="000F796F">
      <w:pPr>
        <w:tabs>
          <w:tab w:val="left" w:pos="360"/>
          <w:tab w:val="left" w:pos="1080"/>
          <w:tab w:val="left" w:pos="1440"/>
          <w:tab w:val="left" w:pos="1800"/>
          <w:tab w:val="left" w:pos="2160"/>
        </w:tabs>
        <w:ind w:left="1080" w:hanging="360"/>
      </w:pPr>
      <w:r>
        <w:t>2.</w:t>
      </w:r>
      <w:r>
        <w:tab/>
      </w:r>
      <w:r w:rsidR="001A26A7">
        <w:t>School c</w:t>
      </w:r>
      <w:r w:rsidR="00CF17F2">
        <w:t xml:space="preserve">ommittee members and the </w:t>
      </w:r>
      <w:r w:rsidR="002F67C5">
        <w:t xml:space="preserve">superintendent </w:t>
      </w:r>
      <w:r w:rsidR="00CF17F2">
        <w:t>agree</w:t>
      </w:r>
      <w:r w:rsidR="002F67C5">
        <w:t>d</w:t>
      </w:r>
      <w:r w:rsidR="00CF17F2">
        <w:t xml:space="preserve"> that they have a positive and mutually productive working relationship.</w:t>
      </w:r>
    </w:p>
    <w:p w:rsidR="00B66B0E" w:rsidRDefault="001A26A7">
      <w:pPr>
        <w:pStyle w:val="ListParagraph"/>
        <w:numPr>
          <w:ilvl w:val="3"/>
          <w:numId w:val="6"/>
        </w:numPr>
        <w:ind w:left="1440"/>
        <w:contextualSpacing w:val="0"/>
      </w:pPr>
      <w:r>
        <w:t xml:space="preserve">A school committee member noted that the </w:t>
      </w:r>
      <w:r w:rsidR="002F67C5">
        <w:t xml:space="preserve">superintendent </w:t>
      </w:r>
      <w:r>
        <w:t>had responded positively to a recommendation in his 2015 performance evalu</w:t>
      </w:r>
      <w:r w:rsidR="000F796F">
        <w:t>a</w:t>
      </w:r>
      <w:r>
        <w:t xml:space="preserve">tion for increased communication </w:t>
      </w:r>
      <w:r>
        <w:lastRenderedPageBreak/>
        <w:t xml:space="preserve">with the committee and that </w:t>
      </w:r>
      <w:r w:rsidR="001E302A">
        <w:t>in 2016</w:t>
      </w:r>
      <w:r>
        <w:t xml:space="preserve"> </w:t>
      </w:r>
      <w:r w:rsidR="002F67C5">
        <w:t>t</w:t>
      </w:r>
      <w:r>
        <w:t xml:space="preserve">he </w:t>
      </w:r>
      <w:r w:rsidR="002F67C5">
        <w:t xml:space="preserve">superintendent has been </w:t>
      </w:r>
      <w:r>
        <w:t>working even more effectively with the committee.</w:t>
      </w:r>
    </w:p>
    <w:p w:rsidR="00B66B0E" w:rsidRDefault="006A762A">
      <w:pPr>
        <w:tabs>
          <w:tab w:val="left" w:pos="360"/>
          <w:tab w:val="left" w:pos="720"/>
          <w:tab w:val="left" w:pos="1080"/>
          <w:tab w:val="left" w:pos="1440"/>
        </w:tabs>
        <w:ind w:left="1080" w:hanging="1080"/>
      </w:pPr>
      <w:r>
        <w:tab/>
      </w:r>
      <w:r w:rsidR="006C55F8">
        <w:tab/>
      </w:r>
      <w:r w:rsidR="002F67C5">
        <w:t>3.</w:t>
      </w:r>
      <w:r w:rsidR="002F67C5">
        <w:tab/>
      </w:r>
      <w:r w:rsidR="00CF17F2">
        <w:t xml:space="preserve">School </w:t>
      </w:r>
      <w:r w:rsidR="002F67C5">
        <w:t xml:space="preserve">committee </w:t>
      </w:r>
      <w:r w:rsidR="00CF17F2">
        <w:t>members pointed out the close collaboration b</w:t>
      </w:r>
      <w:r w:rsidR="001A26A7">
        <w:t xml:space="preserve">etween the </w:t>
      </w:r>
      <w:r w:rsidR="002F67C5">
        <w:t>superintendent</w:t>
      </w:r>
      <w:r w:rsidR="001A26A7">
        <w:t>, the school committee, city officials</w:t>
      </w:r>
      <w:r w:rsidR="002F67C5">
        <w:t>,</w:t>
      </w:r>
      <w:r w:rsidR="001A26A7">
        <w:t xml:space="preserve"> and the city council budget s</w:t>
      </w:r>
      <w:r w:rsidR="00CF17F2">
        <w:t xml:space="preserve">ubcommittee, when developing the annual budget. </w:t>
      </w:r>
    </w:p>
    <w:p w:rsidR="00CF17F2" w:rsidRDefault="00CF17F2" w:rsidP="00CF17F2">
      <w:pPr>
        <w:tabs>
          <w:tab w:val="left" w:pos="360"/>
          <w:tab w:val="left" w:pos="720"/>
          <w:tab w:val="left" w:pos="1080"/>
          <w:tab w:val="left" w:pos="1440"/>
          <w:tab w:val="left" w:pos="1800"/>
          <w:tab w:val="left" w:pos="2160"/>
        </w:tabs>
      </w:pPr>
      <w:r w:rsidRPr="00F731AA">
        <w:rPr>
          <w:b/>
        </w:rPr>
        <w:t>Impact</w:t>
      </w:r>
      <w:r w:rsidRPr="00BA3A76">
        <w:t xml:space="preserve">: </w:t>
      </w:r>
      <w:r>
        <w:t xml:space="preserve">Educational initiatives and ideas, no matter how well designed, cannot implement themselves.  Effective </w:t>
      </w:r>
      <w:r w:rsidR="001A26A7">
        <w:t xml:space="preserve">district </w:t>
      </w:r>
      <w:r>
        <w:t>leaders display high degrees of both technical and adaptive (interpersonal) skills.</w:t>
      </w:r>
      <w:r w:rsidRPr="00C23C26">
        <w:t xml:space="preserve"> </w:t>
      </w:r>
      <w:r>
        <w:t>While addressi</w:t>
      </w:r>
      <w:r w:rsidR="001A26A7">
        <w:t>ng initiatives or issues, district</w:t>
      </w:r>
      <w:r>
        <w:t xml:space="preserve"> leaders consistently support, motivate</w:t>
      </w:r>
      <w:r w:rsidR="002F67C5">
        <w:t>,</w:t>
      </w:r>
      <w:r>
        <w:t xml:space="preserve"> and communicate with the staff members and stakeholders who design and carry out desired goals and outcomes. Together they create the cultural and contextual conditions of trust and respect in and through which planned activities become realities.   </w:t>
      </w:r>
    </w:p>
    <w:p w:rsidR="002F67C5" w:rsidRDefault="002F67C5" w:rsidP="00CF17F2">
      <w:pPr>
        <w:tabs>
          <w:tab w:val="left" w:pos="360"/>
          <w:tab w:val="left" w:pos="720"/>
          <w:tab w:val="left" w:pos="1080"/>
          <w:tab w:val="left" w:pos="1440"/>
          <w:tab w:val="left" w:pos="1800"/>
          <w:tab w:val="left" w:pos="2160"/>
        </w:tabs>
      </w:pPr>
    </w:p>
    <w:p w:rsidR="00B66B0E" w:rsidRDefault="00862E02">
      <w:pPr>
        <w:tabs>
          <w:tab w:val="left" w:pos="360"/>
          <w:tab w:val="left" w:pos="720"/>
          <w:tab w:val="left" w:pos="1080"/>
          <w:tab w:val="left" w:pos="1440"/>
          <w:tab w:val="left" w:pos="1800"/>
          <w:tab w:val="left" w:pos="2160"/>
        </w:tabs>
        <w:rPr>
          <w:b/>
          <w:sz w:val="24"/>
          <w:szCs w:val="24"/>
        </w:rPr>
      </w:pPr>
      <w:r w:rsidRPr="00862E02">
        <w:rPr>
          <w:b/>
          <w:sz w:val="24"/>
          <w:szCs w:val="24"/>
        </w:rPr>
        <w:t>Challenges and Areas for Growth</w:t>
      </w:r>
    </w:p>
    <w:p w:rsidR="00D4496C" w:rsidRPr="00D4496C" w:rsidRDefault="001A26A7" w:rsidP="00D4496C">
      <w:pPr>
        <w:tabs>
          <w:tab w:val="left" w:pos="360"/>
          <w:tab w:val="left" w:pos="720"/>
          <w:tab w:val="left" w:pos="1080"/>
          <w:tab w:val="left" w:pos="1440"/>
          <w:tab w:val="left" w:pos="1800"/>
          <w:tab w:val="left" w:pos="2160"/>
        </w:tabs>
        <w:ind w:left="360" w:hanging="360"/>
        <w:rPr>
          <w:b/>
          <w:sz w:val="24"/>
          <w:szCs w:val="24"/>
        </w:rPr>
      </w:pPr>
      <w:r w:rsidRPr="001A26A7">
        <w:rPr>
          <w:b/>
        </w:rPr>
        <w:t>2</w:t>
      </w:r>
      <w:r w:rsidR="00CF17F2" w:rsidRPr="001A26A7">
        <w:rPr>
          <w:b/>
        </w:rPr>
        <w:t xml:space="preserve">. </w:t>
      </w:r>
      <w:r w:rsidRPr="001A26A7">
        <w:rPr>
          <w:b/>
        </w:rPr>
        <w:tab/>
      </w:r>
      <w:r w:rsidR="00CF17F2" w:rsidRPr="001A26A7">
        <w:rPr>
          <w:b/>
        </w:rPr>
        <w:t xml:space="preserve">The district’s  planning documents do not provide clear, aligned improvement priorities expressed as SMART goals and </w:t>
      </w:r>
      <w:r w:rsidR="001A10E5">
        <w:rPr>
          <w:b/>
        </w:rPr>
        <w:t xml:space="preserve">do </w:t>
      </w:r>
      <w:r w:rsidR="000F796F">
        <w:rPr>
          <w:b/>
        </w:rPr>
        <w:t xml:space="preserve">not uniformly </w:t>
      </w:r>
      <w:r w:rsidR="001A10E5">
        <w:rPr>
          <w:b/>
        </w:rPr>
        <w:t xml:space="preserve">include student performance goals </w:t>
      </w:r>
      <w:r w:rsidR="00CF17F2" w:rsidRPr="001A26A7">
        <w:rPr>
          <w:b/>
        </w:rPr>
        <w:t>based on recent student achievement</w:t>
      </w:r>
      <w:r w:rsidR="001A10E5">
        <w:rPr>
          <w:b/>
        </w:rPr>
        <w:t xml:space="preserve"> data</w:t>
      </w:r>
      <w:r w:rsidR="00CF17F2" w:rsidRPr="001A26A7">
        <w:rPr>
          <w:b/>
        </w:rPr>
        <w:t xml:space="preserve">.  </w:t>
      </w:r>
    </w:p>
    <w:p w:rsidR="006D7F31" w:rsidRDefault="006D7F31" w:rsidP="006F1E7C">
      <w:pPr>
        <w:tabs>
          <w:tab w:val="left" w:pos="360"/>
          <w:tab w:val="left" w:pos="720"/>
          <w:tab w:val="left" w:pos="1080"/>
        </w:tabs>
        <w:ind w:left="720" w:hanging="720"/>
        <w:rPr>
          <w:b/>
        </w:rPr>
      </w:pPr>
      <w:r>
        <w:rPr>
          <w:b/>
        </w:rPr>
        <w:tab/>
      </w:r>
      <w:r w:rsidR="00862E02" w:rsidRPr="00862E02">
        <w:rPr>
          <w:b/>
        </w:rPr>
        <w:t>A.</w:t>
      </w:r>
      <w:r w:rsidR="00D4496C" w:rsidRPr="006D7F31">
        <w:rPr>
          <w:b/>
        </w:rPr>
        <w:tab/>
      </w:r>
      <w:r w:rsidR="001A10E5">
        <w:t xml:space="preserve">A document review indicated that the </w:t>
      </w:r>
      <w:r w:rsidR="00CF17F2">
        <w:t>school distri</w:t>
      </w:r>
      <w:r w:rsidR="001A26A7">
        <w:t xml:space="preserve">ct </w:t>
      </w:r>
      <w:r w:rsidR="001A10E5">
        <w:t xml:space="preserve">has </w:t>
      </w:r>
      <w:r w:rsidR="001A26A7">
        <w:t xml:space="preserve">developed </w:t>
      </w:r>
      <w:r w:rsidR="00880FCA">
        <w:t xml:space="preserve">three </w:t>
      </w:r>
      <w:r w:rsidR="00CF17F2">
        <w:t xml:space="preserve">planning documents </w:t>
      </w:r>
      <w:r w:rsidR="001A10E5">
        <w:t xml:space="preserve">with a wide range of </w:t>
      </w:r>
      <w:r w:rsidR="007B39D3">
        <w:t>goals and activities</w:t>
      </w:r>
      <w:r w:rsidR="001A10E5">
        <w:t xml:space="preserve"> to achieve its t</w:t>
      </w:r>
      <w:r w:rsidR="00803630">
        <w:t>heme, “Raising the Bar for 2018</w:t>
      </w:r>
      <w:r w:rsidR="00786EBD">
        <w:t>.</w:t>
      </w:r>
      <w:r w:rsidR="001A10E5">
        <w:t>”</w:t>
      </w:r>
      <w:r w:rsidR="0095309D">
        <w:rPr>
          <w:rStyle w:val="FootnoteReference"/>
        </w:rPr>
        <w:footnoteReference w:id="6"/>
      </w:r>
      <w:r w:rsidR="00F663EB">
        <w:t xml:space="preserve"> </w:t>
      </w:r>
      <w:r w:rsidR="00F502E3" w:rsidDel="00F502E3">
        <w:t xml:space="preserve"> </w:t>
      </w:r>
      <w:r w:rsidR="008026A1">
        <w:rPr>
          <w:b/>
        </w:rPr>
        <w:t xml:space="preserve"> </w:t>
      </w:r>
    </w:p>
    <w:p w:rsidR="00CF17F2" w:rsidRPr="002A18B5" w:rsidRDefault="006D7F31" w:rsidP="006D7F31">
      <w:pPr>
        <w:tabs>
          <w:tab w:val="left" w:pos="360"/>
          <w:tab w:val="left" w:pos="720"/>
          <w:tab w:val="left" w:pos="1080"/>
        </w:tabs>
        <w:ind w:left="1080" w:hanging="1080"/>
      </w:pPr>
      <w:r>
        <w:rPr>
          <w:b/>
        </w:rPr>
        <w:tab/>
      </w:r>
      <w:r>
        <w:rPr>
          <w:b/>
        </w:rPr>
        <w:tab/>
      </w:r>
      <w:r w:rsidRPr="006D7F31">
        <w:t>1.</w:t>
      </w:r>
      <w:r>
        <w:rPr>
          <w:b/>
        </w:rPr>
        <w:tab/>
      </w:r>
      <w:r w:rsidR="000F796F" w:rsidRPr="008026A1">
        <w:rPr>
          <w:i/>
        </w:rPr>
        <w:t xml:space="preserve">Agawam Public Schools “Raising the Bar for 2018” </w:t>
      </w:r>
      <w:r w:rsidR="00477E93">
        <w:t>details a mission statement, v</w:t>
      </w:r>
      <w:r w:rsidR="00CF17F2" w:rsidRPr="002A18B5">
        <w:t>is</w:t>
      </w:r>
      <w:r w:rsidR="00CF17F2">
        <w:t>i</w:t>
      </w:r>
      <w:r w:rsidR="00477E93">
        <w:t xml:space="preserve">on, </w:t>
      </w:r>
      <w:r w:rsidR="00193B4B">
        <w:t xml:space="preserve">and </w:t>
      </w:r>
      <w:r w:rsidR="00477E93">
        <w:t>core values and</w:t>
      </w:r>
      <w:r w:rsidR="000F796F">
        <w:t xml:space="preserve"> lists</w:t>
      </w:r>
      <w:r w:rsidR="00477E93">
        <w:t xml:space="preserve"> </w:t>
      </w:r>
      <w:r w:rsidR="00477E93" w:rsidRPr="000F796F">
        <w:t>eight</w:t>
      </w:r>
      <w:r w:rsidR="00477E93">
        <w:t xml:space="preserve"> district g</w:t>
      </w:r>
      <w:r w:rsidR="00CF17F2" w:rsidRPr="002A18B5">
        <w:t>oals.</w:t>
      </w:r>
    </w:p>
    <w:p w:rsidR="00CF17F2" w:rsidRDefault="008026A1" w:rsidP="008026A1">
      <w:pPr>
        <w:tabs>
          <w:tab w:val="left" w:pos="360"/>
          <w:tab w:val="left" w:pos="720"/>
          <w:tab w:val="left" w:pos="1080"/>
          <w:tab w:val="left" w:pos="1440"/>
          <w:tab w:val="left" w:pos="1800"/>
          <w:tab w:val="left" w:pos="2160"/>
        </w:tabs>
        <w:ind w:left="1080" w:hanging="1080"/>
      </w:pPr>
      <w:r>
        <w:tab/>
      </w:r>
      <w:r>
        <w:tab/>
        <w:t>2</w:t>
      </w:r>
      <w:r w:rsidR="00CF17F2" w:rsidRPr="00477E93">
        <w:t>.</w:t>
      </w:r>
      <w:r w:rsidR="00CF17F2" w:rsidRPr="008026A1">
        <w:rPr>
          <w:b/>
        </w:rPr>
        <w:t xml:space="preserve"> </w:t>
      </w:r>
      <w:r w:rsidR="00477E93" w:rsidRPr="008026A1">
        <w:rPr>
          <w:b/>
        </w:rPr>
        <w:tab/>
      </w:r>
      <w:r w:rsidR="00477E93" w:rsidRPr="00477E93">
        <w:t>A document entitled</w:t>
      </w:r>
      <w:r w:rsidR="00477E93" w:rsidRPr="008026A1">
        <w:rPr>
          <w:b/>
        </w:rPr>
        <w:t xml:space="preserve"> </w:t>
      </w:r>
      <w:r w:rsidR="00CF17F2" w:rsidRPr="008026A1">
        <w:rPr>
          <w:i/>
        </w:rPr>
        <w:t xml:space="preserve">District/Superintendent’s Priorities Rubric </w:t>
      </w:r>
      <w:r w:rsidR="000F796F" w:rsidRPr="008026A1">
        <w:rPr>
          <w:i/>
        </w:rPr>
        <w:t>“</w:t>
      </w:r>
      <w:r w:rsidR="00CF17F2" w:rsidRPr="008026A1">
        <w:rPr>
          <w:i/>
        </w:rPr>
        <w:t>Raising the Bar for 2018</w:t>
      </w:r>
      <w:r w:rsidR="000F796F" w:rsidRPr="008026A1">
        <w:rPr>
          <w:i/>
        </w:rPr>
        <w:t>”</w:t>
      </w:r>
      <w:r w:rsidR="00477E93">
        <w:t xml:space="preserve"> is referred to by the </w:t>
      </w:r>
      <w:r>
        <w:t xml:space="preserve">superintendent </w:t>
      </w:r>
      <w:r w:rsidR="00477E93">
        <w:t>as the strategic plan</w:t>
      </w:r>
      <w:r w:rsidR="003A23BE">
        <w:t xml:space="preserve"> and </w:t>
      </w:r>
      <w:r w:rsidR="000F796F">
        <w:t>as</w:t>
      </w:r>
      <w:r w:rsidR="003A23BE">
        <w:t xml:space="preserve"> the </w:t>
      </w:r>
      <w:r>
        <w:t xml:space="preserve">superintendent’s </w:t>
      </w:r>
      <w:r w:rsidR="003A23BE">
        <w:t>goals</w:t>
      </w:r>
      <w:r w:rsidR="00477E93">
        <w:t>.</w:t>
      </w:r>
    </w:p>
    <w:p w:rsidR="00B66B0E" w:rsidRDefault="008026A1">
      <w:pPr>
        <w:tabs>
          <w:tab w:val="left" w:pos="360"/>
          <w:tab w:val="left" w:pos="720"/>
          <w:tab w:val="left" w:pos="1080"/>
          <w:tab w:val="left" w:pos="1440"/>
          <w:tab w:val="left" w:pos="1800"/>
          <w:tab w:val="left" w:pos="2160"/>
        </w:tabs>
        <w:ind w:left="1440" w:hanging="1440"/>
      </w:pPr>
      <w:r>
        <w:tab/>
      </w:r>
      <w:r>
        <w:tab/>
      </w:r>
      <w:r w:rsidR="0017424A">
        <w:tab/>
      </w:r>
      <w:r>
        <w:t>a.</w:t>
      </w:r>
      <w:r>
        <w:tab/>
        <w:t>This document refer</w:t>
      </w:r>
      <w:r w:rsidR="00B40605">
        <w:t xml:space="preserve">s </w:t>
      </w:r>
      <w:r>
        <w:t xml:space="preserve">to </w:t>
      </w:r>
      <w:r w:rsidR="00B40605">
        <w:t xml:space="preserve">the four </w:t>
      </w:r>
      <w:r w:rsidR="00CF17F2">
        <w:t xml:space="preserve">standards </w:t>
      </w:r>
      <w:r w:rsidR="00B40605">
        <w:t xml:space="preserve">from the </w:t>
      </w:r>
      <w:r>
        <w:t xml:space="preserve">model rubric for teachers in the Model System for </w:t>
      </w:r>
      <w:r w:rsidR="00B40605">
        <w:t>Educator Evaluation</w:t>
      </w:r>
      <w:r>
        <w:t xml:space="preserve">: Instructional Leadership, Management and Operations, Family and Community Engagement, and Professional </w:t>
      </w:r>
      <w:r w:rsidR="00B66B0E">
        <w:t>Culture.</w:t>
      </w:r>
      <w:r w:rsidR="00CF17F2">
        <w:t xml:space="preserve"> </w:t>
      </w:r>
    </w:p>
    <w:p w:rsidR="00B66B0E" w:rsidRDefault="008026A1">
      <w:pPr>
        <w:tabs>
          <w:tab w:val="left" w:pos="360"/>
          <w:tab w:val="left" w:pos="720"/>
          <w:tab w:val="left" w:pos="1080"/>
          <w:tab w:val="left" w:pos="1440"/>
          <w:tab w:val="left" w:pos="1800"/>
          <w:tab w:val="left" w:pos="2160"/>
        </w:tabs>
        <w:ind w:left="1440" w:hanging="1440"/>
      </w:pPr>
      <w:r>
        <w:tab/>
      </w:r>
      <w:r>
        <w:tab/>
      </w:r>
      <w:r w:rsidR="0017424A">
        <w:tab/>
      </w:r>
      <w:r>
        <w:t>b.</w:t>
      </w:r>
      <w:r>
        <w:tab/>
      </w:r>
      <w:r w:rsidR="00CF17F2">
        <w:t xml:space="preserve">The </w:t>
      </w:r>
      <w:r w:rsidR="007B39D3">
        <w:t>document</w:t>
      </w:r>
      <w:r w:rsidR="00CF17F2">
        <w:t xml:space="preserve"> lists </w:t>
      </w:r>
      <w:r w:rsidR="00193B4B">
        <w:t xml:space="preserve">177 </w:t>
      </w:r>
      <w:r w:rsidR="00CF17F2">
        <w:t>“indicators” that district staff</w:t>
      </w:r>
      <w:r w:rsidR="003A23BE">
        <w:t xml:space="preserve"> </w:t>
      </w:r>
      <w:r w:rsidR="00CF17F2">
        <w:t>will address between 2014 and 2018</w:t>
      </w:r>
      <w:r w:rsidR="00477E93">
        <w:t>;</w:t>
      </w:r>
      <w:r w:rsidR="00880FCA">
        <w:t xml:space="preserve"> </w:t>
      </w:r>
      <w:r w:rsidR="00477E93">
        <w:t>91</w:t>
      </w:r>
      <w:r w:rsidR="00880FCA">
        <w:t xml:space="preserve"> are</w:t>
      </w:r>
      <w:r w:rsidR="000F796F">
        <w:t xml:space="preserve"> listed for</w:t>
      </w:r>
      <w:r w:rsidR="00477E93">
        <w:t xml:space="preserve"> the </w:t>
      </w:r>
      <w:r w:rsidR="00193B4B">
        <w:t>2015-</w:t>
      </w:r>
      <w:r w:rsidR="000F796F">
        <w:t xml:space="preserve">2016 </w:t>
      </w:r>
      <w:r w:rsidR="00477E93">
        <w:t>school year</w:t>
      </w:r>
      <w:r w:rsidR="00CF17F2">
        <w:t>.</w:t>
      </w:r>
    </w:p>
    <w:p w:rsidR="00B66B0E" w:rsidRDefault="00193B4B" w:rsidP="0017424A">
      <w:pPr>
        <w:tabs>
          <w:tab w:val="left" w:pos="360"/>
          <w:tab w:val="left" w:pos="720"/>
          <w:tab w:val="left" w:pos="1440"/>
          <w:tab w:val="left" w:pos="1800"/>
          <w:tab w:val="left" w:pos="2160"/>
        </w:tabs>
        <w:ind w:left="1080" w:hanging="1080"/>
      </w:pPr>
      <w:r>
        <w:tab/>
      </w:r>
      <w:r>
        <w:tab/>
        <w:t>3</w:t>
      </w:r>
      <w:r w:rsidR="00CF17F2">
        <w:t>.</w:t>
      </w:r>
      <w:r w:rsidR="00477E93">
        <w:t xml:space="preserve"> </w:t>
      </w:r>
      <w:r w:rsidR="004E16EA">
        <w:t xml:space="preserve">   </w:t>
      </w:r>
      <w:r w:rsidR="007B39D3">
        <w:t xml:space="preserve">A </w:t>
      </w:r>
      <w:r w:rsidR="004E16EA">
        <w:t xml:space="preserve">document entitled </w:t>
      </w:r>
      <w:r w:rsidR="00CF17F2" w:rsidRPr="00193B4B">
        <w:rPr>
          <w:i/>
        </w:rPr>
        <w:t>2015-16 District Priorities</w:t>
      </w:r>
      <w:r w:rsidR="00CF17F2" w:rsidRPr="00244C33">
        <w:t xml:space="preserve"> </w:t>
      </w:r>
      <w:r w:rsidR="00CF17F2">
        <w:t>lists 28 non-prioritized activities</w:t>
      </w:r>
      <w:r w:rsidR="009C5068">
        <w:t>.  These have been</w:t>
      </w:r>
      <w:r w:rsidR="00CF17F2">
        <w:t xml:space="preserve"> taken from</w:t>
      </w:r>
      <w:r w:rsidR="00477E93">
        <w:t xml:space="preserve"> </w:t>
      </w:r>
      <w:r w:rsidR="007B39D3" w:rsidRPr="008026A1">
        <w:rPr>
          <w:i/>
        </w:rPr>
        <w:t>District/Superintendent’s Priorities Rubric “Raising the Bar for 2018</w:t>
      </w:r>
      <w:r w:rsidR="007B39D3">
        <w:rPr>
          <w:i/>
        </w:rPr>
        <w:t>.</w:t>
      </w:r>
      <w:r w:rsidR="007B39D3" w:rsidRPr="008026A1">
        <w:rPr>
          <w:i/>
        </w:rPr>
        <w:t>”</w:t>
      </w:r>
    </w:p>
    <w:p w:rsidR="00B66B0E" w:rsidRDefault="0017424A">
      <w:pPr>
        <w:tabs>
          <w:tab w:val="left" w:pos="360"/>
          <w:tab w:val="left" w:pos="720"/>
          <w:tab w:val="left" w:pos="1080"/>
          <w:tab w:val="left" w:pos="1440"/>
          <w:tab w:val="left" w:pos="1800"/>
          <w:tab w:val="left" w:pos="2160"/>
        </w:tabs>
        <w:ind w:left="720" w:hanging="720"/>
      </w:pPr>
      <w:r>
        <w:rPr>
          <w:b/>
        </w:rPr>
        <w:lastRenderedPageBreak/>
        <w:tab/>
      </w:r>
      <w:r w:rsidR="00193B4B" w:rsidRPr="00193B4B">
        <w:rPr>
          <w:b/>
        </w:rPr>
        <w:t>B.</w:t>
      </w:r>
      <w:r w:rsidR="00193B4B">
        <w:tab/>
      </w:r>
      <w:r w:rsidR="00CF17F2" w:rsidRPr="00DF5013">
        <w:t xml:space="preserve">When </w:t>
      </w:r>
      <w:r w:rsidR="00193B4B">
        <w:t>the review team posed questions to</w:t>
      </w:r>
      <w:r w:rsidR="00880FCA">
        <w:t xml:space="preserve"> teachers and principals </w:t>
      </w:r>
      <w:r w:rsidR="00193B4B">
        <w:t>about</w:t>
      </w:r>
      <w:r w:rsidR="003A23BE">
        <w:t xml:space="preserve"> the</w:t>
      </w:r>
      <w:r w:rsidR="00CF17F2">
        <w:t xml:space="preserve"> </w:t>
      </w:r>
      <w:r w:rsidR="003A23BE">
        <w:t xml:space="preserve">district’s </w:t>
      </w:r>
      <w:r w:rsidR="00CF17F2" w:rsidRPr="00DF5013">
        <w:t>priorities and goals, many</w:t>
      </w:r>
      <w:r w:rsidR="003A23BE">
        <w:t xml:space="preserve"> </w:t>
      </w:r>
      <w:r w:rsidR="00CF17F2" w:rsidRPr="00DF5013">
        <w:t xml:space="preserve">different goals and </w:t>
      </w:r>
      <w:r w:rsidR="00CF17F2">
        <w:t>activities</w:t>
      </w:r>
      <w:r w:rsidR="00880FCA">
        <w:t xml:space="preserve"> were identified.  Both teachers and principals</w:t>
      </w:r>
      <w:r w:rsidR="00FB2C75">
        <w:t xml:space="preserve"> </w:t>
      </w:r>
      <w:r w:rsidR="00193B4B">
        <w:t xml:space="preserve">seemed </w:t>
      </w:r>
      <w:r w:rsidR="00FB2C75">
        <w:t>un</w:t>
      </w:r>
      <w:r w:rsidR="00CF17F2" w:rsidRPr="00DF5013">
        <w:t xml:space="preserve">clear about the district’s </w:t>
      </w:r>
      <w:r w:rsidR="00880FCA">
        <w:t xml:space="preserve">improvement </w:t>
      </w:r>
      <w:r w:rsidR="00CF17F2">
        <w:t xml:space="preserve">priorities. </w:t>
      </w:r>
    </w:p>
    <w:p w:rsidR="00B66B0E" w:rsidRDefault="007B39D3">
      <w:pPr>
        <w:tabs>
          <w:tab w:val="left" w:pos="360"/>
          <w:tab w:val="left" w:pos="720"/>
          <w:tab w:val="left" w:pos="1080"/>
          <w:tab w:val="left" w:pos="1440"/>
          <w:tab w:val="left" w:pos="1800"/>
          <w:tab w:val="left" w:pos="2160"/>
        </w:tabs>
        <w:ind w:left="1080" w:hanging="1080"/>
      </w:pPr>
      <w:r>
        <w:tab/>
      </w:r>
      <w:r w:rsidR="0017424A">
        <w:tab/>
      </w:r>
      <w:r w:rsidR="00193B4B">
        <w:t xml:space="preserve">1.  </w:t>
      </w:r>
      <w:r w:rsidR="00BA266D">
        <w:tab/>
      </w:r>
      <w:r w:rsidR="00193B4B">
        <w:t>P</w:t>
      </w:r>
      <w:r w:rsidR="00CF17F2">
        <w:t xml:space="preserve">rincipals and </w:t>
      </w:r>
      <w:r w:rsidR="00CF17F2" w:rsidRPr="00662819">
        <w:t xml:space="preserve">teachers cited </w:t>
      </w:r>
      <w:r w:rsidR="00CF17F2">
        <w:t xml:space="preserve">a wide </w:t>
      </w:r>
      <w:r w:rsidR="00193B4B">
        <w:t xml:space="preserve">range </w:t>
      </w:r>
      <w:r w:rsidR="00CF17F2">
        <w:t>of goals and priorities</w:t>
      </w:r>
      <w:r w:rsidR="00193B4B">
        <w:t>, including</w:t>
      </w:r>
      <w:r w:rsidR="00CF17F2">
        <w:t xml:space="preserve">: </w:t>
      </w:r>
      <w:r w:rsidR="00FB2C75">
        <w:t>s</w:t>
      </w:r>
      <w:r w:rsidR="00CF17F2" w:rsidRPr="00662819">
        <w:t>tudent engagement, higher</w:t>
      </w:r>
      <w:r w:rsidR="00193B4B">
        <w:t>-</w:t>
      </w:r>
      <w:r w:rsidR="00CF17F2" w:rsidRPr="00662819">
        <w:t>level thinking, a positive learning environment,</w:t>
      </w:r>
      <w:r w:rsidR="00CF17F2">
        <w:t xml:space="preserve"> “</w:t>
      </w:r>
      <w:r w:rsidR="00CF17F2" w:rsidRPr="00662819">
        <w:t>Put Children First</w:t>
      </w:r>
      <w:r w:rsidR="00FB2C75">
        <w:t>,</w:t>
      </w:r>
      <w:r w:rsidR="00CF17F2">
        <w:t>”</w:t>
      </w:r>
      <w:r w:rsidR="00CF17F2" w:rsidRPr="00662819">
        <w:t xml:space="preserve"> life</w:t>
      </w:r>
      <w:r w:rsidR="00CF17F2">
        <w:t>-</w:t>
      </w:r>
      <w:r w:rsidR="00CF17F2" w:rsidRPr="00662819">
        <w:t>long learners, technology</w:t>
      </w:r>
      <w:r w:rsidR="00CF17F2">
        <w:t>, “Do the Right Thing</w:t>
      </w:r>
      <w:r w:rsidR="00FB2C75">
        <w:t>,</w:t>
      </w:r>
      <w:r w:rsidR="00CF17F2">
        <w:t>”</w:t>
      </w:r>
      <w:r w:rsidR="00FB2C75">
        <w:t xml:space="preserve"> and</w:t>
      </w:r>
      <w:r w:rsidR="00CF17F2">
        <w:t xml:space="preserve"> </w:t>
      </w:r>
      <w:r w:rsidR="00803630">
        <w:t>special education</w:t>
      </w:r>
      <w:r w:rsidR="00FB2C75">
        <w:t>.</w:t>
      </w:r>
    </w:p>
    <w:p w:rsidR="00CF17F2" w:rsidRPr="00514293" w:rsidRDefault="007B39D3" w:rsidP="007B39D3">
      <w:pPr>
        <w:tabs>
          <w:tab w:val="left" w:pos="360"/>
          <w:tab w:val="left" w:pos="720"/>
          <w:tab w:val="left" w:pos="1080"/>
          <w:tab w:val="left" w:pos="1440"/>
          <w:tab w:val="left" w:pos="1800"/>
          <w:tab w:val="left" w:pos="2160"/>
        </w:tabs>
        <w:ind w:left="720" w:hanging="720"/>
      </w:pPr>
      <w:r>
        <w:tab/>
      </w:r>
      <w:r w:rsidRPr="007B39D3">
        <w:rPr>
          <w:b/>
        </w:rPr>
        <w:t>C.</w:t>
      </w:r>
      <w:r>
        <w:rPr>
          <w:b/>
        </w:rPr>
        <w:tab/>
      </w:r>
      <w:r w:rsidR="00CF17F2" w:rsidRPr="00514293">
        <w:t xml:space="preserve">The district’s planning documents </w:t>
      </w:r>
      <w:r w:rsidR="00E02EAB" w:rsidRPr="00514293">
        <w:t>d</w:t>
      </w:r>
      <w:r w:rsidR="00E02EAB">
        <w:t>o</w:t>
      </w:r>
      <w:r w:rsidR="00E02EAB" w:rsidRPr="00514293">
        <w:t xml:space="preserve"> </w:t>
      </w:r>
      <w:r w:rsidR="00CF17F2" w:rsidRPr="00514293">
        <w:t>not</w:t>
      </w:r>
      <w:r w:rsidR="000F796F">
        <w:t xml:space="preserve"> uniformly</w:t>
      </w:r>
      <w:r w:rsidR="00CF17F2" w:rsidRPr="00514293">
        <w:t xml:space="preserve"> contain SMART goals </w:t>
      </w:r>
      <w:r w:rsidR="00E02EAB">
        <w:t xml:space="preserve">(specific and strategic; measureable; action-oriented; rigorous, realistic, and results-focused; and timed and tracked) </w:t>
      </w:r>
      <w:r w:rsidR="00CF17F2" w:rsidRPr="00514293">
        <w:t>and measurable be</w:t>
      </w:r>
      <w:r w:rsidR="009C5068">
        <w:t>nchmarks for improving student</w:t>
      </w:r>
      <w:r w:rsidR="00CF17F2" w:rsidRPr="00514293">
        <w:t xml:space="preserve"> performance. </w:t>
      </w:r>
    </w:p>
    <w:p w:rsidR="004E16EA" w:rsidRDefault="004E16EA" w:rsidP="00803630">
      <w:pPr>
        <w:pStyle w:val="ListParagraph"/>
        <w:ind w:left="1080" w:hanging="360"/>
        <w:contextualSpacing w:val="0"/>
        <w:rPr>
          <w:rFonts w:eastAsia="Times New Roman" w:cs="Georgia"/>
        </w:rPr>
      </w:pPr>
      <w:r>
        <w:t xml:space="preserve">1.    Most listed </w:t>
      </w:r>
      <w:r w:rsidR="003A23BE">
        <w:t xml:space="preserve">goals </w:t>
      </w:r>
      <w:r w:rsidR="00E02EAB">
        <w:t xml:space="preserve">are </w:t>
      </w:r>
      <w:r w:rsidR="003A23BE">
        <w:t>more tactical than strategic</w:t>
      </w:r>
      <w:r>
        <w:t xml:space="preserve"> and</w:t>
      </w:r>
      <w:r w:rsidR="003A23BE">
        <w:t xml:space="preserve"> </w:t>
      </w:r>
      <w:r w:rsidR="00E02EAB">
        <w:t xml:space="preserve">are </w:t>
      </w:r>
      <w:r w:rsidR="003A23BE">
        <w:t xml:space="preserve">more appropriate as </w:t>
      </w:r>
      <w:r>
        <w:t xml:space="preserve">action steps to meet </w:t>
      </w:r>
      <w:r w:rsidR="003A23BE">
        <w:t>a strategic initiative.  For example</w:t>
      </w:r>
      <w:r>
        <w:t xml:space="preserve">, the (stated) goals to “Develop written </w:t>
      </w:r>
      <w:r w:rsidRPr="004E16EA">
        <w:t>curriculum for Junior High STEM program” and “Prepare for implementation of ne</w:t>
      </w:r>
      <w:r w:rsidR="009C5068">
        <w:t>w State Science Standards” are more suited as</w:t>
      </w:r>
      <w:r w:rsidR="000F796F">
        <w:t xml:space="preserve"> a few of the</w:t>
      </w:r>
      <w:r w:rsidRPr="004E16EA">
        <w:t xml:space="preserve"> action steps</w:t>
      </w:r>
      <w:r w:rsidR="000F796F">
        <w:t xml:space="preserve"> needed</w:t>
      </w:r>
      <w:r w:rsidRPr="004E16EA">
        <w:t xml:space="preserve"> for a</w:t>
      </w:r>
      <w:r w:rsidR="009C5068">
        <w:t>n (unstated)</w:t>
      </w:r>
      <w:r w:rsidRPr="004E16EA">
        <w:t xml:space="preserve"> strategic goal to improve student achievement in science by ensuring that the academic program is aligned to the</w:t>
      </w:r>
      <w:r w:rsidR="000F796F">
        <w:t xml:space="preserve"> </w:t>
      </w:r>
      <w:r w:rsidR="003574B0">
        <w:t>2016</w:t>
      </w:r>
      <w:r w:rsidR="003574B0" w:rsidRPr="004E16EA">
        <w:t xml:space="preserve"> </w:t>
      </w:r>
      <w:r w:rsidR="00B66B0E">
        <w:t xml:space="preserve">Massachusetts </w:t>
      </w:r>
      <w:r w:rsidR="00B66B0E" w:rsidRPr="004E16EA">
        <w:rPr>
          <w:rFonts w:eastAsia="Times New Roman" w:cs="Georgia"/>
          <w:i/>
          <w:iCs/>
        </w:rPr>
        <w:t>Science</w:t>
      </w:r>
      <w:r w:rsidR="00862E02" w:rsidRPr="00862E02">
        <w:rPr>
          <w:rFonts w:eastAsia="Times New Roman" w:cs="Georgia"/>
          <w:iCs/>
        </w:rPr>
        <w:t xml:space="preserve"> and Technology/Engineering Standards</w:t>
      </w:r>
      <w:r w:rsidRPr="004E16EA">
        <w:rPr>
          <w:rFonts w:eastAsia="Times New Roman" w:cs="Georgia"/>
        </w:rPr>
        <w:t>.</w:t>
      </w:r>
    </w:p>
    <w:p w:rsidR="00B66B0E" w:rsidRDefault="0017424A">
      <w:pPr>
        <w:tabs>
          <w:tab w:val="left" w:pos="360"/>
          <w:tab w:val="left" w:pos="720"/>
          <w:tab w:val="left" w:pos="1080"/>
          <w:tab w:val="left" w:pos="1440"/>
          <w:tab w:val="left" w:pos="1800"/>
          <w:tab w:val="left" w:pos="2160"/>
        </w:tabs>
        <w:ind w:left="720" w:hanging="720"/>
      </w:pPr>
      <w:r>
        <w:rPr>
          <w:b/>
        </w:rPr>
        <w:tab/>
      </w:r>
      <w:r w:rsidR="00F502E3" w:rsidRPr="00F502E3">
        <w:rPr>
          <w:b/>
        </w:rPr>
        <w:t>D.</w:t>
      </w:r>
      <w:r w:rsidR="00F502E3">
        <w:rPr>
          <w:b/>
        </w:rPr>
        <w:tab/>
      </w:r>
      <w:r w:rsidR="00F502E3">
        <w:t xml:space="preserve">The planning documents </w:t>
      </w:r>
      <w:r w:rsidR="009C21CB">
        <w:t>do</w:t>
      </w:r>
      <w:r w:rsidR="00F502E3">
        <w:t xml:space="preserve"> not consistently identif</w:t>
      </w:r>
      <w:r w:rsidR="009C21CB">
        <w:t>y</w:t>
      </w:r>
      <w:r w:rsidR="00F502E3">
        <w:t xml:space="preserve"> how the goals will be accomplished, what funds are needed to accomplish them, people or groups responsible, and timelines for accomplishing goals.</w:t>
      </w:r>
    </w:p>
    <w:p w:rsidR="00CF17F2" w:rsidRPr="00335799" w:rsidRDefault="00F502E3" w:rsidP="009C5068">
      <w:pPr>
        <w:tabs>
          <w:tab w:val="left" w:pos="720"/>
          <w:tab w:val="left" w:pos="1080"/>
          <w:tab w:val="left" w:pos="1440"/>
          <w:tab w:val="left" w:pos="2160"/>
        </w:tabs>
        <w:ind w:left="720" w:hanging="360"/>
      </w:pPr>
      <w:r>
        <w:rPr>
          <w:b/>
        </w:rPr>
        <w:t>E</w:t>
      </w:r>
      <w:r w:rsidR="00CF17F2" w:rsidRPr="009C5068">
        <w:rPr>
          <w:b/>
        </w:rPr>
        <w:t>.</w:t>
      </w:r>
      <w:r w:rsidR="00CF17F2">
        <w:t xml:space="preserve"> </w:t>
      </w:r>
      <w:r w:rsidR="009B0CEC">
        <w:tab/>
      </w:r>
      <w:r w:rsidR="001E1053">
        <w:t>Because of</w:t>
      </w:r>
      <w:r w:rsidR="00CF17F2" w:rsidRPr="00335799">
        <w:t xml:space="preserve"> the </w:t>
      </w:r>
      <w:r w:rsidR="00CF17F2">
        <w:t xml:space="preserve">timelines </w:t>
      </w:r>
      <w:r w:rsidR="001957E2">
        <w:t xml:space="preserve">schools used for developing SIPs (plans were completed in May 2015), </w:t>
      </w:r>
      <w:r w:rsidR="00CF17F2" w:rsidRPr="00335799">
        <w:t>district and school staff used 2013-</w:t>
      </w:r>
      <w:r w:rsidR="001E1053">
        <w:t>20</w:t>
      </w:r>
      <w:r w:rsidR="00CF17F2" w:rsidRPr="00335799">
        <w:t xml:space="preserve">14 </w:t>
      </w:r>
      <w:r w:rsidR="00CF17F2">
        <w:t>a</w:t>
      </w:r>
      <w:r w:rsidR="00CF17F2" w:rsidRPr="00335799">
        <w:t>chievement data results to develop plans for school year 2015-</w:t>
      </w:r>
      <w:r w:rsidR="001E1053">
        <w:t>20</w:t>
      </w:r>
      <w:r w:rsidR="00CF17F2" w:rsidRPr="00335799">
        <w:t xml:space="preserve">16. </w:t>
      </w:r>
    </w:p>
    <w:p w:rsidR="0090212C" w:rsidRDefault="00CF17F2">
      <w:pPr>
        <w:pStyle w:val="ListParagraph"/>
        <w:tabs>
          <w:tab w:val="left" w:pos="360"/>
          <w:tab w:val="left" w:pos="1080"/>
          <w:tab w:val="left" w:pos="1440"/>
          <w:tab w:val="left" w:pos="2160"/>
        </w:tabs>
        <w:ind w:left="1080" w:hanging="360"/>
        <w:contextualSpacing w:val="0"/>
      </w:pPr>
      <w:r>
        <w:t xml:space="preserve">1. </w:t>
      </w:r>
      <w:r w:rsidR="009C5068">
        <w:tab/>
      </w:r>
      <w:r w:rsidR="001957E2">
        <w:t>T</w:t>
      </w:r>
      <w:r>
        <w:t xml:space="preserve">he </w:t>
      </w:r>
      <w:r w:rsidR="000822DB">
        <w:t xml:space="preserve">review team did not find evidence that the </w:t>
      </w:r>
      <w:r>
        <w:t xml:space="preserve">district </w:t>
      </w:r>
      <w:r w:rsidR="000822DB">
        <w:t>has</w:t>
      </w:r>
      <w:r>
        <w:t xml:space="preserve"> a process for analyzing current data </w:t>
      </w:r>
      <w:r w:rsidR="001957E2">
        <w:t>(e.g., 2015 MCAS and AP results)</w:t>
      </w:r>
      <w:r w:rsidR="00815106">
        <w:t xml:space="preserve"> </w:t>
      </w:r>
      <w:r>
        <w:t>in order to revise</w:t>
      </w:r>
      <w:r w:rsidR="007A7511">
        <w:t xml:space="preserve"> the</w:t>
      </w:r>
      <w:r>
        <w:t xml:space="preserve"> plans’ goals and benchmarks.</w:t>
      </w:r>
    </w:p>
    <w:p w:rsidR="0090212C" w:rsidRDefault="000822DB">
      <w:pPr>
        <w:pStyle w:val="ListParagraph"/>
        <w:tabs>
          <w:tab w:val="left" w:pos="360"/>
          <w:tab w:val="left" w:pos="1080"/>
          <w:tab w:val="left" w:pos="1440"/>
          <w:tab w:val="left" w:pos="2160"/>
        </w:tabs>
        <w:ind w:left="1080" w:hanging="360"/>
        <w:contextualSpacing w:val="0"/>
      </w:pPr>
      <w:r>
        <w:t>2.</w:t>
      </w:r>
      <w:r>
        <w:tab/>
        <w:t>District leaders reported that over the summer administrators analyze MCAS and AP data and then review and discuss the analysis with staff. They noted that this takes place initially in a faculty meeting and then results are further analyzed and discussed by department, grade and/or school. Coaches also anal</w:t>
      </w:r>
      <w:r w:rsidR="00404595">
        <w:t>yze data and make recomm</w:t>
      </w:r>
      <w:r>
        <w:t>e</w:t>
      </w:r>
      <w:r w:rsidR="00404595">
        <w:t>n</w:t>
      </w:r>
      <w:r>
        <w:t>dations.</w:t>
      </w:r>
    </w:p>
    <w:p w:rsidR="007E6D1A" w:rsidRDefault="007E6D1A" w:rsidP="000822DB">
      <w:pPr>
        <w:tabs>
          <w:tab w:val="left" w:pos="0"/>
          <w:tab w:val="left" w:pos="720"/>
          <w:tab w:val="left" w:pos="1440"/>
          <w:tab w:val="left" w:pos="1800"/>
          <w:tab w:val="left" w:pos="2160"/>
        </w:tabs>
        <w:ind w:left="720" w:hanging="360"/>
      </w:pPr>
      <w:r>
        <w:rPr>
          <w:b/>
        </w:rPr>
        <w:t xml:space="preserve">F. </w:t>
      </w:r>
      <w:r>
        <w:rPr>
          <w:b/>
        </w:rPr>
        <w:tab/>
        <w:t xml:space="preserve"> </w:t>
      </w:r>
      <w:r w:rsidR="00862E02" w:rsidRPr="00862E02">
        <w:t>D</w:t>
      </w:r>
      <w:r>
        <w:t>istrict planning documents and SIPs include activities for developing District-Determined Measures (DDMs), the district’s priority area for continuing to implement its educator evaluation system.</w:t>
      </w:r>
    </w:p>
    <w:p w:rsidR="00CF17F2" w:rsidRDefault="007E6D1A" w:rsidP="00CC139B">
      <w:pPr>
        <w:pStyle w:val="ListParagraph"/>
        <w:tabs>
          <w:tab w:val="left" w:pos="360"/>
          <w:tab w:val="left" w:pos="720"/>
          <w:tab w:val="left" w:pos="1080"/>
          <w:tab w:val="left" w:pos="1440"/>
          <w:tab w:val="left" w:pos="2160"/>
        </w:tabs>
        <w:ind w:left="810" w:hanging="450"/>
      </w:pPr>
      <w:r>
        <w:rPr>
          <w:b/>
        </w:rPr>
        <w:t>G</w:t>
      </w:r>
      <w:r w:rsidR="000F796F">
        <w:rPr>
          <w:b/>
        </w:rPr>
        <w:t xml:space="preserve">.   </w:t>
      </w:r>
      <w:r w:rsidR="00B663EB">
        <w:rPr>
          <w:b/>
        </w:rPr>
        <w:tab/>
      </w:r>
      <w:r w:rsidR="00862E02" w:rsidRPr="00862E02">
        <w:t>In general,</w:t>
      </w:r>
      <w:r w:rsidR="00CC139B">
        <w:rPr>
          <w:b/>
        </w:rPr>
        <w:t xml:space="preserve"> </w:t>
      </w:r>
      <w:r w:rsidR="00CC139B">
        <w:t>t</w:t>
      </w:r>
      <w:r w:rsidR="00CC139B" w:rsidRPr="00094562">
        <w:t xml:space="preserve">he </w:t>
      </w:r>
      <w:r w:rsidR="00067E50">
        <w:t xml:space="preserve">2015-2016 </w:t>
      </w:r>
      <w:r w:rsidR="00CF17F2" w:rsidRPr="00094562">
        <w:t xml:space="preserve">district planning documents and </w:t>
      </w:r>
      <w:r w:rsidR="007A7511">
        <w:t>SIPs</w:t>
      </w:r>
      <w:r w:rsidR="00CF17F2" w:rsidRPr="00094562">
        <w:t xml:space="preserve"> </w:t>
      </w:r>
      <w:r w:rsidR="00067E50">
        <w:t xml:space="preserve">are not </w:t>
      </w:r>
      <w:r w:rsidR="00CF17F2" w:rsidRPr="00094562">
        <w:t>align</w:t>
      </w:r>
      <w:r w:rsidR="00CF17F2">
        <w:t>ed</w:t>
      </w:r>
      <w:r w:rsidR="00CF17F2" w:rsidRPr="00094562">
        <w:t>.</w:t>
      </w:r>
    </w:p>
    <w:p w:rsidR="000F796F" w:rsidRDefault="00901900" w:rsidP="000F796F">
      <w:pPr>
        <w:ind w:left="1080" w:hanging="360"/>
      </w:pPr>
      <w:r>
        <w:t>1</w:t>
      </w:r>
      <w:r w:rsidR="00CF17F2">
        <w:t xml:space="preserve">. </w:t>
      </w:r>
      <w:r w:rsidR="000F796F">
        <w:tab/>
      </w:r>
      <w:r w:rsidR="00CF17F2" w:rsidRPr="006B4906">
        <w:t>Some 2015-</w:t>
      </w:r>
      <w:r>
        <w:t>20</w:t>
      </w:r>
      <w:r w:rsidR="00CF17F2" w:rsidRPr="006B4906">
        <w:t xml:space="preserve">16 SIPs </w:t>
      </w:r>
      <w:r w:rsidR="00CF17F2">
        <w:t xml:space="preserve">indicate that their content </w:t>
      </w:r>
      <w:r w:rsidR="00067E50">
        <w:t xml:space="preserve">is </w:t>
      </w:r>
      <w:r w:rsidR="00CF17F2">
        <w:t xml:space="preserve">aligned to </w:t>
      </w:r>
      <w:r w:rsidR="00CF17F2" w:rsidRPr="00A17BCE">
        <w:t>previous</w:t>
      </w:r>
      <w:r w:rsidR="00862E02" w:rsidRPr="00862E02">
        <w:t xml:space="preserve"> </w:t>
      </w:r>
      <w:r w:rsidR="00CF17F2" w:rsidRPr="0096148E">
        <w:t>district planning documents</w:t>
      </w:r>
      <w:r w:rsidR="007A7511">
        <w:t xml:space="preserve"> </w:t>
      </w:r>
      <w:r w:rsidR="000F796F">
        <w:t xml:space="preserve">such as, </w:t>
      </w:r>
      <w:r w:rsidR="00CF17F2">
        <w:t>“Building a Bridge to 2015</w:t>
      </w:r>
      <w:r w:rsidR="000F796F">
        <w:t>,</w:t>
      </w:r>
      <w:r w:rsidR="00CF17F2">
        <w:t>”</w:t>
      </w:r>
      <w:r w:rsidR="000F796F">
        <w:t xml:space="preserve"> </w:t>
      </w:r>
      <w:r w:rsidR="00CF17F2">
        <w:t>Agawam Strategic Plan for Success</w:t>
      </w:r>
      <w:r w:rsidR="000F796F">
        <w:t xml:space="preserve">, and the </w:t>
      </w:r>
      <w:r w:rsidR="00CF17F2">
        <w:t>Agawam Comprehensive Strategic Plan</w:t>
      </w:r>
      <w:r w:rsidR="000F796F">
        <w:t>.</w:t>
      </w:r>
    </w:p>
    <w:p w:rsidR="007A7511" w:rsidRDefault="008A23ED" w:rsidP="007A7511">
      <w:pPr>
        <w:ind w:left="1080" w:hanging="360"/>
      </w:pPr>
      <w:r>
        <w:lastRenderedPageBreak/>
        <w:t>2</w:t>
      </w:r>
      <w:r w:rsidR="00CF17F2">
        <w:t>.</w:t>
      </w:r>
      <w:r w:rsidR="000F796F">
        <w:tab/>
      </w:r>
      <w:r w:rsidR="00CF17F2">
        <w:t>T</w:t>
      </w:r>
      <w:r w:rsidR="000F796F">
        <w:t>he SIPs include a section called</w:t>
      </w:r>
      <w:r w:rsidR="00CF17F2" w:rsidRPr="00DD1A73">
        <w:t xml:space="preserve"> </w:t>
      </w:r>
      <w:r w:rsidR="00CF17F2" w:rsidRPr="000F796F">
        <w:t>District Goal Correlate</w:t>
      </w:r>
      <w:r w:rsidR="000F796F">
        <w:t>,</w:t>
      </w:r>
      <w:r w:rsidR="00CF17F2" w:rsidRPr="00DD1A73">
        <w:t xml:space="preserve"> which cites the </w:t>
      </w:r>
      <w:r w:rsidR="00CF17F2">
        <w:t xml:space="preserve">district planning </w:t>
      </w:r>
      <w:r w:rsidR="00CF17F2" w:rsidRPr="00DD1A73">
        <w:t xml:space="preserve">goal that the SIP goal is addressing. However, the numerical references </w:t>
      </w:r>
      <w:r w:rsidR="00CF17F2">
        <w:t xml:space="preserve">cited in the </w:t>
      </w:r>
      <w:r w:rsidR="00CF17F2" w:rsidRPr="00DD1A73">
        <w:t>2015-</w:t>
      </w:r>
      <w:r w:rsidR="00F42FE0">
        <w:t>20</w:t>
      </w:r>
      <w:r w:rsidR="00CF17F2" w:rsidRPr="00DD1A73">
        <w:t xml:space="preserve">16 SIPs </w:t>
      </w:r>
      <w:r w:rsidR="00F42FE0">
        <w:t xml:space="preserve">do </w:t>
      </w:r>
      <w:r w:rsidR="00CF17F2">
        <w:t xml:space="preserve">not </w:t>
      </w:r>
      <w:r w:rsidR="006A13FC">
        <w:t>match</w:t>
      </w:r>
      <w:r w:rsidR="00CF17F2">
        <w:t xml:space="preserve"> the content of the district planning documents for 2015-</w:t>
      </w:r>
      <w:r w:rsidR="00F42FE0">
        <w:t>20</w:t>
      </w:r>
      <w:r w:rsidR="00CF17F2">
        <w:t>16.</w:t>
      </w:r>
      <w:r w:rsidR="00CF17F2" w:rsidRPr="00DD1A73">
        <w:t xml:space="preserve"> </w:t>
      </w:r>
    </w:p>
    <w:p w:rsidR="00CF17F2" w:rsidRDefault="008A23ED" w:rsidP="007A7511">
      <w:pPr>
        <w:ind w:left="1080" w:hanging="360"/>
      </w:pPr>
      <w:r>
        <w:t>3</w:t>
      </w:r>
      <w:r w:rsidR="00CF17F2">
        <w:t>.</w:t>
      </w:r>
      <w:r w:rsidR="007A7511">
        <w:tab/>
      </w:r>
      <w:r w:rsidR="00034567">
        <w:t>D</w:t>
      </w:r>
      <w:r w:rsidR="00067E50">
        <w:t xml:space="preserve">istrict </w:t>
      </w:r>
      <w:r w:rsidR="00034567">
        <w:t xml:space="preserve">and school </w:t>
      </w:r>
      <w:r w:rsidR="00067E50">
        <w:t xml:space="preserve">planning documents </w:t>
      </w:r>
      <w:r w:rsidR="00034567">
        <w:t>do not have consistent goals and outcomes</w:t>
      </w:r>
      <w:r w:rsidR="00CF17F2">
        <w:t xml:space="preserve">. </w:t>
      </w:r>
    </w:p>
    <w:p w:rsidR="00231D74" w:rsidRDefault="00231D74" w:rsidP="00231D74">
      <w:pPr>
        <w:ind w:left="1440" w:hanging="360"/>
      </w:pPr>
      <w:r>
        <w:t xml:space="preserve"> </w:t>
      </w:r>
      <w:r w:rsidR="00CF17F2">
        <w:t>a.</w:t>
      </w:r>
      <w:r>
        <w:tab/>
      </w:r>
      <w:r w:rsidR="00F42FE0" w:rsidRPr="008026A1">
        <w:rPr>
          <w:i/>
        </w:rPr>
        <w:t xml:space="preserve">Agawam Public Schools </w:t>
      </w:r>
      <w:r w:rsidRPr="00231D74">
        <w:rPr>
          <w:i/>
        </w:rPr>
        <w:t>“Raising the Bar for 2018,”</w:t>
      </w:r>
      <w:r>
        <w:t xml:space="preserve"> states a vision that “</w:t>
      </w:r>
      <w:r w:rsidR="00CF17F2" w:rsidRPr="003223DE">
        <w:t xml:space="preserve">Agawam Public schools will provide quality academic content &amp; performance standards for effective instruction &amp; assessment of </w:t>
      </w:r>
      <w:r w:rsidR="00862E02" w:rsidRPr="00862E02">
        <w:rPr>
          <w:i/>
        </w:rPr>
        <w:t>student performance that exceeds state and federal accountability measures for student achievement</w:t>
      </w:r>
      <w:r w:rsidR="00CF17F2" w:rsidRPr="003223DE">
        <w:t>” (emphasis added).</w:t>
      </w:r>
    </w:p>
    <w:p w:rsidR="00CF17F2" w:rsidRDefault="00231D74" w:rsidP="00231D74">
      <w:pPr>
        <w:ind w:left="1440" w:hanging="360"/>
      </w:pPr>
      <w:r>
        <w:t>b.</w:t>
      </w:r>
      <w:r>
        <w:tab/>
        <w:t xml:space="preserve">The SIPs for the four elementary </w:t>
      </w:r>
      <w:r w:rsidRPr="00033E6F">
        <w:t>schools</w:t>
      </w:r>
      <w:r w:rsidR="00862E02" w:rsidRPr="00862E02">
        <w:rPr>
          <w:i/>
        </w:rPr>
        <w:t xml:space="preserve"> state, “</w:t>
      </w:r>
      <w:r w:rsidR="00CF17F2" w:rsidRPr="00F42FE0">
        <w:rPr>
          <w:i/>
        </w:rPr>
        <w:t xml:space="preserve">85% of all students will </w:t>
      </w:r>
      <w:r w:rsidR="00862E02" w:rsidRPr="00862E02">
        <w:rPr>
          <w:i/>
        </w:rPr>
        <w:t>successfully reach grade level district benchmarks</w:t>
      </w:r>
      <w:r w:rsidR="00CF17F2" w:rsidRPr="00231D74">
        <w:rPr>
          <w:i/>
        </w:rPr>
        <w:t xml:space="preserve"> </w:t>
      </w:r>
      <w:r w:rsidR="00CF17F2" w:rsidRPr="00A256B2">
        <w:rPr>
          <w:i/>
        </w:rPr>
        <w:t>in math</w:t>
      </w:r>
      <w:r w:rsidR="00CF17F2" w:rsidRPr="004670F4">
        <w:t xml:space="preserve">” </w:t>
      </w:r>
      <w:r w:rsidR="00CF17F2">
        <w:t xml:space="preserve">(emphasis added). </w:t>
      </w:r>
    </w:p>
    <w:p w:rsidR="00CF17F2" w:rsidRDefault="00033E6F" w:rsidP="00033E6F">
      <w:pPr>
        <w:pStyle w:val="ListParagraph"/>
        <w:ind w:left="1440" w:hanging="360"/>
      </w:pPr>
      <w:r>
        <w:t>c</w:t>
      </w:r>
      <w:r w:rsidR="00231D74">
        <w:t>.</w:t>
      </w:r>
      <w:r w:rsidR="00231D74">
        <w:tab/>
      </w:r>
      <w:r w:rsidR="00CF17F2">
        <w:t>T</w:t>
      </w:r>
      <w:r w:rsidR="00CF17F2" w:rsidRPr="005545B1">
        <w:t xml:space="preserve">he </w:t>
      </w:r>
      <w:r w:rsidR="00CF17F2">
        <w:t xml:space="preserve">SIPs for the </w:t>
      </w:r>
      <w:r>
        <w:t>h</w:t>
      </w:r>
      <w:r w:rsidRPr="005545B1">
        <w:t xml:space="preserve">igh </w:t>
      </w:r>
      <w:r>
        <w:t>s</w:t>
      </w:r>
      <w:r w:rsidRPr="005545B1">
        <w:t xml:space="preserve">chool </w:t>
      </w:r>
      <w:r w:rsidR="00CF17F2" w:rsidRPr="005545B1">
        <w:t xml:space="preserve">and </w:t>
      </w:r>
      <w:r w:rsidR="00CF17F2">
        <w:t xml:space="preserve">the </w:t>
      </w:r>
      <w:r>
        <w:t>j</w:t>
      </w:r>
      <w:r w:rsidRPr="005545B1">
        <w:t xml:space="preserve">unior </w:t>
      </w:r>
      <w:r>
        <w:t>h</w:t>
      </w:r>
      <w:r w:rsidRPr="005545B1">
        <w:t xml:space="preserve">igh </w:t>
      </w:r>
      <w:r>
        <w:t>s</w:t>
      </w:r>
      <w:r w:rsidRPr="005545B1">
        <w:t xml:space="preserve">chool </w:t>
      </w:r>
      <w:r w:rsidR="00CF17F2" w:rsidRPr="005545B1">
        <w:t xml:space="preserve">cite performance benchmarks based on the </w:t>
      </w:r>
      <w:r w:rsidR="00862E02" w:rsidRPr="00862E02">
        <w:rPr>
          <w:rFonts w:eastAsia="Times New Roman" w:cs="Times New Roman"/>
        </w:rPr>
        <w:t>Composite Performance Index</w:t>
      </w:r>
      <w:r w:rsidR="008A23ED" w:rsidRPr="00E80F0B">
        <w:rPr>
          <w:rFonts w:eastAsia="Times New Roman" w:cs="Times New Roman"/>
          <w:b/>
        </w:rPr>
        <w:t xml:space="preserve"> </w:t>
      </w:r>
      <w:r w:rsidR="008A23ED" w:rsidRPr="00DF16BE">
        <w:rPr>
          <w:rFonts w:eastAsia="Times New Roman" w:cs="Times New Roman"/>
        </w:rPr>
        <w:t>(</w:t>
      </w:r>
      <w:r w:rsidR="00CF17F2" w:rsidRPr="005545B1">
        <w:t>CPI</w:t>
      </w:r>
      <w:r w:rsidR="008A23ED">
        <w:t>)</w:t>
      </w:r>
      <w:r w:rsidR="00CF17F2" w:rsidRPr="005545B1">
        <w:t>, a state accountability measure for student achievement</w:t>
      </w:r>
      <w:r w:rsidR="00CF17F2">
        <w:t>.</w:t>
      </w:r>
      <w:r w:rsidR="00CF17F2" w:rsidRPr="005545B1">
        <w:t xml:space="preserve"> </w:t>
      </w:r>
    </w:p>
    <w:p w:rsidR="00231D74" w:rsidRDefault="00862E02" w:rsidP="005009E7">
      <w:pPr>
        <w:tabs>
          <w:tab w:val="left" w:pos="720"/>
          <w:tab w:val="left" w:pos="1440"/>
          <w:tab w:val="left" w:pos="1800"/>
          <w:tab w:val="left" w:pos="2160"/>
        </w:tabs>
        <w:ind w:left="1080" w:hanging="360"/>
      </w:pPr>
      <w:r w:rsidRPr="00862E02">
        <w:t>4</w:t>
      </w:r>
      <w:r w:rsidR="00CF17F2" w:rsidRPr="005009E7">
        <w:t>.</w:t>
      </w:r>
      <w:r w:rsidR="00CF17F2">
        <w:t xml:space="preserve"> </w:t>
      </w:r>
      <w:r w:rsidR="0017424A">
        <w:tab/>
      </w:r>
      <w:r w:rsidR="00D65A1A">
        <w:t xml:space="preserve">The superintendent told the </w:t>
      </w:r>
      <w:r w:rsidR="006641BE">
        <w:t>team that t</w:t>
      </w:r>
      <w:r w:rsidR="006641BE" w:rsidRPr="00A67ADF">
        <w:t xml:space="preserve">he </w:t>
      </w:r>
      <w:r w:rsidR="00CF17F2" w:rsidRPr="00A67ADF">
        <w:t xml:space="preserve">school district </w:t>
      </w:r>
      <w:r w:rsidR="00D65A1A">
        <w:t>does</w:t>
      </w:r>
      <w:r w:rsidR="00D65A1A" w:rsidRPr="00A67ADF">
        <w:t xml:space="preserve"> </w:t>
      </w:r>
      <w:r w:rsidR="00CF17F2" w:rsidRPr="00A67ADF">
        <w:t>not have a formal process for reviewing the SIPs to ensure that they are aligned with the district planning documents.</w:t>
      </w:r>
    </w:p>
    <w:p w:rsidR="00CF17F2" w:rsidRDefault="00807CBC" w:rsidP="00231D74">
      <w:pPr>
        <w:pStyle w:val="ListParagraph"/>
        <w:tabs>
          <w:tab w:val="left" w:pos="0"/>
          <w:tab w:val="left" w:pos="360"/>
          <w:tab w:val="left" w:pos="1080"/>
          <w:tab w:val="left" w:pos="1440"/>
          <w:tab w:val="left" w:pos="1800"/>
          <w:tab w:val="left" w:pos="2160"/>
        </w:tabs>
        <w:ind w:hanging="360"/>
      </w:pPr>
      <w:r>
        <w:rPr>
          <w:b/>
        </w:rPr>
        <w:t>H</w:t>
      </w:r>
      <w:r w:rsidR="00231D74">
        <w:rPr>
          <w:b/>
        </w:rPr>
        <w:t xml:space="preserve">. </w:t>
      </w:r>
      <w:r w:rsidR="0017424A">
        <w:rPr>
          <w:b/>
        </w:rPr>
        <w:tab/>
      </w:r>
      <w:r w:rsidR="00231D74">
        <w:t>While 2015-</w:t>
      </w:r>
      <w:r w:rsidR="0056788B">
        <w:t>20</w:t>
      </w:r>
      <w:r w:rsidR="00231D74">
        <w:t>16 SIPs included</w:t>
      </w:r>
      <w:r w:rsidR="00CF17F2" w:rsidRPr="002C3C6C">
        <w:t xml:space="preserve"> goals and timelines, the quali</w:t>
      </w:r>
      <w:r w:rsidR="00231D74">
        <w:t>ty of measureable benchmarks</w:t>
      </w:r>
      <w:r w:rsidR="00B663EB">
        <w:t>---</w:t>
      </w:r>
      <w:r w:rsidR="00231D74">
        <w:t xml:space="preserve">and </w:t>
      </w:r>
      <w:r w:rsidR="00CF17F2" w:rsidRPr="002C3C6C">
        <w:t>the data analy</w:t>
      </w:r>
      <w:r w:rsidR="00231D74">
        <w:t>sis required to develop them</w:t>
      </w:r>
      <w:r w:rsidR="00B663EB">
        <w:t>---</w:t>
      </w:r>
      <w:r w:rsidR="00CF17F2" w:rsidRPr="002C3C6C">
        <w:t>varied widely.</w:t>
      </w:r>
    </w:p>
    <w:p w:rsidR="00FA15EC" w:rsidRDefault="00FA15EC" w:rsidP="00FA15EC">
      <w:pPr>
        <w:tabs>
          <w:tab w:val="left" w:pos="0"/>
          <w:tab w:val="left" w:pos="720"/>
          <w:tab w:val="left" w:pos="1440"/>
          <w:tab w:val="left" w:pos="1800"/>
          <w:tab w:val="left" w:pos="2160"/>
        </w:tabs>
        <w:ind w:left="720" w:hanging="360"/>
      </w:pPr>
      <w:r>
        <w:rPr>
          <w:b/>
        </w:rPr>
        <w:t>I.</w:t>
      </w:r>
      <w:r w:rsidR="00C23828">
        <w:t xml:space="preserve">  </w:t>
      </w:r>
      <w:r w:rsidR="00C23828">
        <w:tab/>
      </w:r>
      <w:r w:rsidR="00CF17F2">
        <w:t xml:space="preserve">The district </w:t>
      </w:r>
      <w:r w:rsidR="00945AF4">
        <w:t xml:space="preserve">does </w:t>
      </w:r>
      <w:r w:rsidR="00CF17F2">
        <w:t xml:space="preserve">not have clear and consistent procedures for periodically reporting to staff and stakeholders on the progress of implementing district </w:t>
      </w:r>
      <w:r w:rsidR="00B038E7">
        <w:t xml:space="preserve">and school </w:t>
      </w:r>
      <w:r>
        <w:t xml:space="preserve">improvement </w:t>
      </w:r>
      <w:r w:rsidR="00945AF4">
        <w:t>initiatives</w:t>
      </w:r>
      <w:r w:rsidR="00CF17F2">
        <w:t>.</w:t>
      </w:r>
    </w:p>
    <w:p w:rsidR="00CF17F2" w:rsidRPr="003D4D42" w:rsidRDefault="00CF17F2" w:rsidP="00FA15EC">
      <w:pPr>
        <w:tabs>
          <w:tab w:val="left" w:pos="0"/>
          <w:tab w:val="left" w:pos="720"/>
          <w:tab w:val="left" w:pos="1440"/>
          <w:tab w:val="left" w:pos="1800"/>
          <w:tab w:val="left" w:pos="2160"/>
        </w:tabs>
        <w:ind w:left="1080" w:hanging="360"/>
      </w:pPr>
      <w:r>
        <w:t xml:space="preserve">1. </w:t>
      </w:r>
      <w:r w:rsidR="00FA15EC">
        <w:tab/>
        <w:t xml:space="preserve">Six </w:t>
      </w:r>
      <w:r>
        <w:t>SIPs</w:t>
      </w:r>
      <w:r w:rsidRPr="003D4D42">
        <w:t xml:space="preserve"> </w:t>
      </w:r>
      <w:r w:rsidR="00FA15EC">
        <w:t>cite two</w:t>
      </w:r>
      <w:r>
        <w:t xml:space="preserve"> </w:t>
      </w:r>
      <w:r w:rsidRPr="003D4D42">
        <w:t xml:space="preserve">different procedures for reviewing </w:t>
      </w:r>
      <w:r>
        <w:t>SIPs.</w:t>
      </w:r>
      <w:r w:rsidR="00584DC1">
        <w:t xml:space="preserve">  </w:t>
      </w:r>
    </w:p>
    <w:p w:rsidR="00FA15EC" w:rsidRDefault="00CF17F2" w:rsidP="00FA15EC">
      <w:pPr>
        <w:tabs>
          <w:tab w:val="left" w:pos="0"/>
          <w:tab w:val="left" w:pos="360"/>
          <w:tab w:val="left" w:pos="720"/>
          <w:tab w:val="left" w:pos="1440"/>
          <w:tab w:val="left" w:pos="1800"/>
          <w:tab w:val="left" w:pos="2160"/>
        </w:tabs>
        <w:ind w:left="1440" w:hanging="360"/>
      </w:pPr>
      <w:r>
        <w:t xml:space="preserve">a. </w:t>
      </w:r>
      <w:r w:rsidR="00FA15EC">
        <w:tab/>
      </w:r>
      <w:r w:rsidR="00945AF4">
        <w:t xml:space="preserve">For example, the </w:t>
      </w:r>
      <w:r w:rsidR="00FA15EC">
        <w:t>Granger Elementary School</w:t>
      </w:r>
      <w:r w:rsidR="00584DC1">
        <w:t>’s</w:t>
      </w:r>
      <w:r w:rsidR="00FA15EC">
        <w:t xml:space="preserve"> SIP notes that e</w:t>
      </w:r>
      <w:r>
        <w:t xml:space="preserve">ach January, </w:t>
      </w:r>
      <w:r w:rsidR="00FA15EC">
        <w:t>“</w:t>
      </w:r>
      <w:r>
        <w:t>the Site-Based School Improvement Plan is monitored by the central office team and reported to the Agawam School Committee</w:t>
      </w:r>
      <w:r w:rsidR="00FA15EC">
        <w:t>.”</w:t>
      </w:r>
    </w:p>
    <w:p w:rsidR="00CF17F2" w:rsidRDefault="00CF17F2" w:rsidP="00FA15EC">
      <w:pPr>
        <w:tabs>
          <w:tab w:val="left" w:pos="0"/>
          <w:tab w:val="left" w:pos="360"/>
          <w:tab w:val="left" w:pos="720"/>
          <w:tab w:val="left" w:pos="1440"/>
          <w:tab w:val="left" w:pos="1800"/>
          <w:tab w:val="left" w:pos="2160"/>
        </w:tabs>
        <w:ind w:left="1440" w:hanging="360"/>
      </w:pPr>
      <w:r>
        <w:t xml:space="preserve">b. </w:t>
      </w:r>
      <w:r w:rsidR="00584DC1">
        <w:tab/>
        <w:t xml:space="preserve">The </w:t>
      </w:r>
      <w:r w:rsidR="00644152">
        <w:t xml:space="preserve">junior high school’s </w:t>
      </w:r>
      <w:r w:rsidR="00FA15EC">
        <w:t>SIP states that its “Site Based Improvement Plan</w:t>
      </w:r>
      <w:r>
        <w:t xml:space="preserve"> would be implemented each September and evaluated each spring.</w:t>
      </w:r>
      <w:r w:rsidR="00FA15EC">
        <w:t>”</w:t>
      </w:r>
    </w:p>
    <w:p w:rsidR="00FA15EC" w:rsidRDefault="00CF17F2" w:rsidP="00FA15EC">
      <w:pPr>
        <w:tabs>
          <w:tab w:val="left" w:pos="1440"/>
          <w:tab w:val="left" w:pos="1800"/>
          <w:tab w:val="left" w:pos="2160"/>
        </w:tabs>
        <w:ind w:left="1080" w:hanging="360"/>
      </w:pPr>
      <w:r>
        <w:t xml:space="preserve">2. </w:t>
      </w:r>
      <w:r w:rsidR="00FA15EC">
        <w:tab/>
      </w:r>
      <w:r w:rsidR="00945AF4">
        <w:t xml:space="preserve">The superintendent said that as </w:t>
      </w:r>
      <w:r>
        <w:t xml:space="preserve">part of his annual evaluation </w:t>
      </w:r>
      <w:r w:rsidR="00945AF4">
        <w:t>he</w:t>
      </w:r>
      <w:r>
        <w:t xml:space="preserve"> </w:t>
      </w:r>
      <w:r w:rsidR="00945AF4">
        <w:t xml:space="preserve">submits </w:t>
      </w:r>
      <w:r>
        <w:t>to the school committee a detailed report documenting implementation of the goals and activities in the district</w:t>
      </w:r>
      <w:r w:rsidR="00945AF4">
        <w:t>’s</w:t>
      </w:r>
      <w:r>
        <w:t xml:space="preserve"> planning documents.</w:t>
      </w:r>
    </w:p>
    <w:p w:rsidR="00FA15EC" w:rsidRDefault="00A256B2" w:rsidP="00A256B2">
      <w:pPr>
        <w:tabs>
          <w:tab w:val="left" w:pos="720"/>
          <w:tab w:val="left" w:pos="1080"/>
          <w:tab w:val="left" w:pos="1440"/>
          <w:tab w:val="left" w:pos="1800"/>
          <w:tab w:val="left" w:pos="2160"/>
        </w:tabs>
        <w:ind w:left="1440" w:hanging="720"/>
      </w:pPr>
      <w:r>
        <w:tab/>
        <w:t>a</w:t>
      </w:r>
      <w:r w:rsidR="00CF17F2">
        <w:t xml:space="preserve">. </w:t>
      </w:r>
      <w:r w:rsidR="00FA15EC">
        <w:tab/>
      </w:r>
      <w:r w:rsidR="00CF17F2">
        <w:t xml:space="preserve">The </w:t>
      </w:r>
      <w:r w:rsidR="00945AF4">
        <w:t xml:space="preserve">superintendent </w:t>
      </w:r>
      <w:r w:rsidR="00CF17F2">
        <w:t xml:space="preserve">indicated that he and his staff review district planning documents at the end of the school year, during the summer.  </w:t>
      </w:r>
    </w:p>
    <w:p w:rsidR="00DD05EA" w:rsidRDefault="006D7F31" w:rsidP="00DD05EA">
      <w:pPr>
        <w:tabs>
          <w:tab w:val="left" w:pos="1440"/>
          <w:tab w:val="left" w:pos="1800"/>
          <w:tab w:val="left" w:pos="2160"/>
        </w:tabs>
        <w:ind w:left="1080" w:hanging="360"/>
      </w:pPr>
      <w:r>
        <w:t>3</w:t>
      </w:r>
      <w:r w:rsidR="00067E50">
        <w:t xml:space="preserve">.  </w:t>
      </w:r>
      <w:r w:rsidR="0017424A">
        <w:tab/>
      </w:r>
      <w:r w:rsidR="00CF17F2">
        <w:t xml:space="preserve">The </w:t>
      </w:r>
      <w:r w:rsidR="0095691E">
        <w:t xml:space="preserve">team did </w:t>
      </w:r>
      <w:r w:rsidR="00CF17F2">
        <w:t>no</w:t>
      </w:r>
      <w:r w:rsidR="0095691E">
        <w:t>t</w:t>
      </w:r>
      <w:r w:rsidR="00CF17F2">
        <w:t xml:space="preserve"> </w:t>
      </w:r>
      <w:r w:rsidR="0095691E">
        <w:t xml:space="preserve">find </w:t>
      </w:r>
      <w:r w:rsidR="00CF17F2">
        <w:t xml:space="preserve">evidence that </w:t>
      </w:r>
      <w:r w:rsidR="0095691E">
        <w:t>s</w:t>
      </w:r>
      <w:r w:rsidR="0095691E" w:rsidRPr="001D62F2">
        <w:t xml:space="preserve">chool </w:t>
      </w:r>
      <w:r w:rsidR="0095691E">
        <w:t>c</w:t>
      </w:r>
      <w:r w:rsidR="0095691E" w:rsidRPr="001D62F2">
        <w:t>ouncils</w:t>
      </w:r>
      <w:r w:rsidR="00CF17F2" w:rsidRPr="001D62F2">
        <w:t>—which develop the SIPs—review and report</w:t>
      </w:r>
      <w:r w:rsidR="00F663EB">
        <w:t xml:space="preserve"> </w:t>
      </w:r>
      <w:r w:rsidR="00CF17F2" w:rsidRPr="001D62F2">
        <w:t>progress</w:t>
      </w:r>
      <w:r w:rsidR="0095691E">
        <w:t xml:space="preserve"> d</w:t>
      </w:r>
      <w:r w:rsidR="0095691E" w:rsidRPr="001D62F2">
        <w:t xml:space="preserve">uring </w:t>
      </w:r>
      <w:r w:rsidR="0095691E">
        <w:t xml:space="preserve">periodic </w:t>
      </w:r>
      <w:r w:rsidR="0095691E" w:rsidRPr="001D62F2">
        <w:t>meetings</w:t>
      </w:r>
      <w:r w:rsidR="0095691E">
        <w:t xml:space="preserve"> </w:t>
      </w:r>
      <w:r w:rsidR="00F03DCF">
        <w:t>throughout</w:t>
      </w:r>
      <w:r w:rsidR="0095691E">
        <w:t xml:space="preserve"> the school year</w:t>
      </w:r>
      <w:r w:rsidR="00CF17F2">
        <w:t>.</w:t>
      </w:r>
    </w:p>
    <w:p w:rsidR="006D7F31" w:rsidRDefault="00CF17F2" w:rsidP="00814258">
      <w:pPr>
        <w:tabs>
          <w:tab w:val="left" w:pos="360"/>
          <w:tab w:val="left" w:pos="720"/>
          <w:tab w:val="left" w:pos="1080"/>
          <w:tab w:val="left" w:pos="1440"/>
          <w:tab w:val="left" w:pos="1800"/>
          <w:tab w:val="left" w:pos="2160"/>
        </w:tabs>
      </w:pPr>
      <w:r w:rsidRPr="00DD05EA">
        <w:rPr>
          <w:b/>
        </w:rPr>
        <w:lastRenderedPageBreak/>
        <w:t>I</w:t>
      </w:r>
      <w:r w:rsidR="00DD05EA" w:rsidRPr="00DD05EA">
        <w:rPr>
          <w:b/>
        </w:rPr>
        <w:t>mpact</w:t>
      </w:r>
      <w:r w:rsidRPr="00DD05EA">
        <w:rPr>
          <w:b/>
        </w:rPr>
        <w:t>:</w:t>
      </w:r>
      <w:r w:rsidR="00607E56">
        <w:t xml:space="preserve"> </w:t>
      </w:r>
      <w:r w:rsidR="00FC1376">
        <w:t>T</w:t>
      </w:r>
      <w:r w:rsidRPr="00CB02B3">
        <w:t xml:space="preserve">hree district planning documents, rather than one </w:t>
      </w:r>
      <w:r w:rsidR="002A0AC2">
        <w:t>district improvement plan (</w:t>
      </w:r>
      <w:r w:rsidRPr="00CB02B3">
        <w:t>DIP</w:t>
      </w:r>
      <w:r w:rsidR="002A0AC2">
        <w:t>)</w:t>
      </w:r>
      <w:r w:rsidRPr="00CB02B3">
        <w:t>, ha</w:t>
      </w:r>
      <w:r>
        <w:t>ve</w:t>
      </w:r>
      <w:r w:rsidR="00DD05EA">
        <w:t xml:space="preserve"> contributed to </w:t>
      </w:r>
      <w:r w:rsidR="006A13FC">
        <w:t>an absence of clarity</w:t>
      </w:r>
      <w:r w:rsidRPr="00CB02B3">
        <w:t xml:space="preserve"> about </w:t>
      </w:r>
      <w:r w:rsidR="00DD05EA">
        <w:t xml:space="preserve">district </w:t>
      </w:r>
      <w:r w:rsidRPr="00CB02B3">
        <w:t xml:space="preserve">goals and priorities. </w:t>
      </w:r>
      <w:r>
        <w:t xml:space="preserve">Not having a single </w:t>
      </w:r>
      <w:r w:rsidRPr="00CB02B3">
        <w:t>DIP</w:t>
      </w:r>
      <w:r w:rsidR="00880FCA">
        <w:t xml:space="preserve"> and aligned </w:t>
      </w:r>
      <w:r>
        <w:t xml:space="preserve">SIP, has reduced </w:t>
      </w:r>
      <w:r w:rsidRPr="00CB02B3">
        <w:t>coherence</w:t>
      </w:r>
      <w:r>
        <w:t>, efficiency</w:t>
      </w:r>
      <w:r w:rsidR="00644152">
        <w:t>,</w:t>
      </w:r>
      <w:r>
        <w:t xml:space="preserve"> and effectiveness</w:t>
      </w:r>
      <w:r w:rsidR="00880FCA">
        <w:t xml:space="preserve"> in planning</w:t>
      </w:r>
      <w:r w:rsidR="00644152">
        <w:t xml:space="preserve"> and</w:t>
      </w:r>
      <w:r w:rsidR="00880FCA">
        <w:t xml:space="preserve"> in making plans a reality</w:t>
      </w:r>
      <w:r>
        <w:t>.</w:t>
      </w:r>
      <w:r w:rsidRPr="00CB02B3">
        <w:t xml:space="preserve">  </w:t>
      </w:r>
      <w:r w:rsidR="003D70D7">
        <w:t xml:space="preserve">In the absence of a clearly articulated districtwide improvement plan, the district misses an opportunity to monitor the effectiveness of planned initiatives and to keep the community fully informed </w:t>
      </w:r>
      <w:r w:rsidR="002E4FFD">
        <w:t>about</w:t>
      </w:r>
      <w:r w:rsidR="003D70D7">
        <w:t xml:space="preserve"> the direction of the district.</w:t>
      </w:r>
    </w:p>
    <w:p w:rsidR="0017424A" w:rsidRDefault="0017424A" w:rsidP="00814258">
      <w:pPr>
        <w:tabs>
          <w:tab w:val="left" w:pos="360"/>
          <w:tab w:val="left" w:pos="720"/>
          <w:tab w:val="left" w:pos="1080"/>
          <w:tab w:val="left" w:pos="1440"/>
          <w:tab w:val="left" w:pos="1800"/>
          <w:tab w:val="left" w:pos="2160"/>
        </w:tabs>
      </w:pPr>
    </w:p>
    <w:p w:rsidR="00AE7770" w:rsidRPr="0027583A" w:rsidRDefault="00862E02" w:rsidP="00814258">
      <w:pPr>
        <w:tabs>
          <w:tab w:val="left" w:pos="360"/>
          <w:tab w:val="left" w:pos="720"/>
          <w:tab w:val="left" w:pos="1080"/>
          <w:tab w:val="left" w:pos="1440"/>
          <w:tab w:val="left" w:pos="1800"/>
          <w:tab w:val="left" w:pos="2160"/>
        </w:tabs>
        <w:rPr>
          <w:rFonts w:ascii="Calibri" w:hAnsi="Calibri"/>
          <w:b/>
          <w:sz w:val="24"/>
          <w:szCs w:val="24"/>
        </w:rPr>
      </w:pPr>
      <w:r w:rsidRPr="00862E02">
        <w:rPr>
          <w:rFonts w:ascii="Calibri" w:hAnsi="Calibri"/>
          <w:b/>
          <w:sz w:val="24"/>
          <w:szCs w:val="24"/>
        </w:rPr>
        <w:t>Recommendation</w:t>
      </w:r>
    </w:p>
    <w:p w:rsidR="00DD05EA" w:rsidRDefault="000267A9" w:rsidP="00947181">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 xml:space="preserve">1.   </w:t>
      </w:r>
      <w:r w:rsidR="00947181">
        <w:rPr>
          <w:rFonts w:ascii="Calibri" w:hAnsi="Calibri"/>
          <w:b/>
        </w:rPr>
        <w:tab/>
      </w:r>
      <w:r>
        <w:rPr>
          <w:rFonts w:ascii="Calibri" w:hAnsi="Calibri"/>
          <w:b/>
        </w:rPr>
        <w:t xml:space="preserve">The district </w:t>
      </w:r>
      <w:r w:rsidR="00CF17F2">
        <w:rPr>
          <w:rFonts w:ascii="Calibri" w:hAnsi="Calibri"/>
          <w:b/>
        </w:rPr>
        <w:t xml:space="preserve">should </w:t>
      </w:r>
      <w:r>
        <w:rPr>
          <w:rFonts w:ascii="Calibri" w:hAnsi="Calibri"/>
          <w:b/>
        </w:rPr>
        <w:t xml:space="preserve">develop a District Improvement Plan (DIP) </w:t>
      </w:r>
      <w:r w:rsidR="00CF17F2">
        <w:rPr>
          <w:rFonts w:ascii="Calibri" w:hAnsi="Calibri"/>
          <w:b/>
        </w:rPr>
        <w:t xml:space="preserve">and </w:t>
      </w:r>
      <w:r>
        <w:rPr>
          <w:rFonts w:ascii="Calibri" w:hAnsi="Calibri"/>
          <w:b/>
        </w:rPr>
        <w:t>align</w:t>
      </w:r>
      <w:r w:rsidR="00CF17F2">
        <w:rPr>
          <w:rFonts w:ascii="Calibri" w:hAnsi="Calibri"/>
          <w:b/>
        </w:rPr>
        <w:t xml:space="preserve"> </w:t>
      </w:r>
      <w:r>
        <w:rPr>
          <w:rFonts w:ascii="Calibri" w:hAnsi="Calibri"/>
          <w:b/>
        </w:rPr>
        <w:t xml:space="preserve">other planning </w:t>
      </w:r>
      <w:r w:rsidR="00783C85">
        <w:rPr>
          <w:rFonts w:ascii="Calibri" w:hAnsi="Calibri"/>
          <w:b/>
        </w:rPr>
        <w:t>documents</w:t>
      </w:r>
      <w:r>
        <w:rPr>
          <w:rFonts w:ascii="Calibri" w:hAnsi="Calibri"/>
          <w:b/>
        </w:rPr>
        <w:t xml:space="preserve"> with it</w:t>
      </w:r>
      <w:r w:rsidR="00CF17F2">
        <w:rPr>
          <w:rFonts w:ascii="Calibri" w:hAnsi="Calibri"/>
          <w:b/>
        </w:rPr>
        <w:t xml:space="preserve">. </w:t>
      </w:r>
    </w:p>
    <w:p w:rsidR="00DD05EA" w:rsidRDefault="00336D60" w:rsidP="002A3117">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r>
      <w:r w:rsidR="00AE7770" w:rsidRPr="00AE7770">
        <w:rPr>
          <w:rFonts w:ascii="Calibri" w:hAnsi="Calibri"/>
          <w:b/>
        </w:rPr>
        <w:t>A.</w:t>
      </w:r>
      <w:r w:rsidR="00AE7770">
        <w:rPr>
          <w:rFonts w:ascii="Calibri" w:hAnsi="Calibri"/>
        </w:rPr>
        <w:t xml:space="preserve">    </w:t>
      </w:r>
      <w:r w:rsidR="00265851">
        <w:rPr>
          <w:rFonts w:ascii="Calibri" w:hAnsi="Calibri"/>
        </w:rPr>
        <w:t xml:space="preserve">Under the leadership of the </w:t>
      </w:r>
      <w:r w:rsidR="000C0ED4">
        <w:rPr>
          <w:rFonts w:ascii="Calibri" w:hAnsi="Calibri"/>
        </w:rPr>
        <w:t>superintendent</w:t>
      </w:r>
      <w:r w:rsidR="00DD05EA">
        <w:rPr>
          <w:rFonts w:ascii="Calibri" w:hAnsi="Calibri"/>
        </w:rPr>
        <w:t xml:space="preserve">, </w:t>
      </w:r>
      <w:r w:rsidR="00265851">
        <w:rPr>
          <w:rFonts w:ascii="Calibri" w:hAnsi="Calibri"/>
        </w:rPr>
        <w:t>a working group with wide</w:t>
      </w:r>
      <w:r w:rsidR="00DD05EA">
        <w:rPr>
          <w:rFonts w:ascii="Calibri" w:hAnsi="Calibri"/>
        </w:rPr>
        <w:t xml:space="preserve"> </w:t>
      </w:r>
      <w:r w:rsidR="00265851">
        <w:rPr>
          <w:rFonts w:ascii="Calibri" w:hAnsi="Calibri"/>
        </w:rPr>
        <w:t xml:space="preserve">representation </w:t>
      </w:r>
      <w:r w:rsidR="00DD05EA">
        <w:rPr>
          <w:rFonts w:ascii="Calibri" w:hAnsi="Calibri"/>
        </w:rPr>
        <w:t xml:space="preserve">should </w:t>
      </w:r>
      <w:r w:rsidR="00265851">
        <w:rPr>
          <w:rFonts w:ascii="Calibri" w:hAnsi="Calibri"/>
        </w:rPr>
        <w:t xml:space="preserve">analyze student performance and other data and </w:t>
      </w:r>
      <w:r w:rsidR="00DD05EA">
        <w:rPr>
          <w:rFonts w:ascii="Calibri" w:hAnsi="Calibri"/>
        </w:rPr>
        <w:t xml:space="preserve">develop </w:t>
      </w:r>
      <w:r w:rsidR="00265851">
        <w:rPr>
          <w:rFonts w:ascii="Calibri" w:hAnsi="Calibri"/>
        </w:rPr>
        <w:t>a</w:t>
      </w:r>
      <w:r w:rsidR="00DD05EA">
        <w:rPr>
          <w:rFonts w:ascii="Calibri" w:hAnsi="Calibri"/>
        </w:rPr>
        <w:t xml:space="preserve"> DIP.</w:t>
      </w:r>
    </w:p>
    <w:p w:rsidR="005D548E" w:rsidRDefault="007D2DB6" w:rsidP="002A3117">
      <w:pPr>
        <w:tabs>
          <w:tab w:val="left" w:pos="360"/>
          <w:tab w:val="left" w:pos="720"/>
          <w:tab w:val="left" w:pos="1080"/>
          <w:tab w:val="left" w:pos="1440"/>
          <w:tab w:val="left" w:pos="1800"/>
          <w:tab w:val="left" w:pos="2160"/>
          <w:tab w:val="left" w:pos="2520"/>
        </w:tabs>
        <w:ind w:left="1080" w:hanging="360"/>
        <w:rPr>
          <w:rFonts w:ascii="Calibri" w:hAnsi="Calibri"/>
        </w:rPr>
      </w:pPr>
      <w:r>
        <w:rPr>
          <w:rFonts w:ascii="Calibri" w:hAnsi="Calibri"/>
        </w:rPr>
        <w:t>1.</w:t>
      </w:r>
      <w:r>
        <w:rPr>
          <w:rFonts w:ascii="Calibri" w:hAnsi="Calibri"/>
        </w:rPr>
        <w:tab/>
      </w:r>
      <w:r w:rsidR="005D548E">
        <w:rPr>
          <w:rFonts w:ascii="Calibri" w:hAnsi="Calibri"/>
        </w:rPr>
        <w:t>The group should draw on existing district planning documents in order to create one coherent plan.</w:t>
      </w:r>
    </w:p>
    <w:p w:rsidR="007D2DB6" w:rsidRDefault="005D548E" w:rsidP="002A3117">
      <w:pPr>
        <w:tabs>
          <w:tab w:val="left" w:pos="360"/>
          <w:tab w:val="left" w:pos="720"/>
          <w:tab w:val="left" w:pos="1080"/>
          <w:tab w:val="left" w:pos="1440"/>
          <w:tab w:val="left" w:pos="1800"/>
          <w:tab w:val="left" w:pos="2160"/>
          <w:tab w:val="left" w:pos="2520"/>
        </w:tabs>
        <w:ind w:left="1080" w:hanging="360"/>
        <w:rPr>
          <w:rFonts w:ascii="Calibri" w:hAnsi="Calibri"/>
        </w:rPr>
      </w:pPr>
      <w:r>
        <w:rPr>
          <w:rFonts w:ascii="Calibri" w:hAnsi="Calibri"/>
        </w:rPr>
        <w:t>2.</w:t>
      </w:r>
      <w:r>
        <w:rPr>
          <w:rFonts w:ascii="Calibri" w:hAnsi="Calibri"/>
        </w:rPr>
        <w:tab/>
      </w:r>
      <w:r w:rsidR="007D2DB6">
        <w:rPr>
          <w:rFonts w:ascii="Calibri" w:hAnsi="Calibri"/>
        </w:rPr>
        <w:t>It is critically important that this stakeholder group recognize, and be committed to, the role of the DIP in creating a blueprint for student success, achieving greater teacher effectiveness, and strongly influencing each school improvement plan.</w:t>
      </w:r>
    </w:p>
    <w:p w:rsidR="00B66B0E" w:rsidRDefault="0017424A">
      <w:pPr>
        <w:tabs>
          <w:tab w:val="left" w:pos="360"/>
          <w:tab w:val="left" w:pos="720"/>
          <w:tab w:val="left" w:pos="1440"/>
          <w:tab w:val="left" w:pos="1800"/>
          <w:tab w:val="left" w:pos="2160"/>
        </w:tabs>
        <w:ind w:left="720" w:hanging="720"/>
        <w:rPr>
          <w:rFonts w:ascii="Calibri" w:hAnsi="Calibri"/>
        </w:rPr>
      </w:pPr>
      <w:r>
        <w:rPr>
          <w:rFonts w:ascii="Calibri" w:hAnsi="Calibri"/>
          <w:b/>
        </w:rPr>
        <w:tab/>
      </w:r>
      <w:r w:rsidR="000C0ED4" w:rsidRPr="000C0ED4">
        <w:rPr>
          <w:rFonts w:ascii="Calibri" w:hAnsi="Calibri"/>
          <w:b/>
        </w:rPr>
        <w:t>B.</w:t>
      </w:r>
      <w:r w:rsidR="000C0ED4">
        <w:rPr>
          <w:rFonts w:ascii="Calibri" w:hAnsi="Calibri"/>
          <w:b/>
        </w:rPr>
        <w:tab/>
      </w:r>
      <w:r w:rsidR="00862E02" w:rsidRPr="00862E02">
        <w:rPr>
          <w:rFonts w:ascii="Calibri" w:hAnsi="Calibri"/>
        </w:rPr>
        <w:t xml:space="preserve">The DIP should include the </w:t>
      </w:r>
      <w:r w:rsidR="000C0ED4">
        <w:rPr>
          <w:rFonts w:ascii="Calibri" w:hAnsi="Calibri"/>
        </w:rPr>
        <w:t>district’s</w:t>
      </w:r>
      <w:r w:rsidR="00862E02" w:rsidRPr="00862E02">
        <w:rPr>
          <w:rFonts w:ascii="Calibri" w:hAnsi="Calibri"/>
        </w:rPr>
        <w:t xml:space="preserve"> mission</w:t>
      </w:r>
      <w:r w:rsidR="000C0ED4">
        <w:rPr>
          <w:rFonts w:ascii="Calibri" w:hAnsi="Calibri"/>
        </w:rPr>
        <w:t xml:space="preserve"> or</w:t>
      </w:r>
      <w:r w:rsidR="00862E02" w:rsidRPr="00862E02">
        <w:rPr>
          <w:rFonts w:ascii="Calibri" w:hAnsi="Calibri"/>
        </w:rPr>
        <w:t xml:space="preserve"> vision, goals,</w:t>
      </w:r>
      <w:r w:rsidR="00E91AB6" w:rsidRPr="00E91AB6">
        <w:rPr>
          <w:rStyle w:val="FootnoteReference"/>
        </w:rPr>
        <w:t xml:space="preserve"> </w:t>
      </w:r>
      <w:r w:rsidR="000C0ED4">
        <w:rPr>
          <w:rFonts w:ascii="Calibri" w:hAnsi="Calibri"/>
        </w:rPr>
        <w:t xml:space="preserve">and </w:t>
      </w:r>
      <w:r w:rsidR="00862E02" w:rsidRPr="00862E02">
        <w:rPr>
          <w:rFonts w:ascii="Calibri" w:hAnsi="Calibri"/>
        </w:rPr>
        <w:t>priorities for action.</w:t>
      </w:r>
    </w:p>
    <w:p w:rsidR="000C0ED4" w:rsidRPr="000C0ED4" w:rsidRDefault="000C0ED4" w:rsidP="000C0ED4">
      <w:pPr>
        <w:tabs>
          <w:tab w:val="left" w:pos="360"/>
          <w:tab w:val="left" w:pos="720"/>
          <w:tab w:val="left" w:pos="1080"/>
          <w:tab w:val="left" w:pos="1440"/>
          <w:tab w:val="left" w:pos="1800"/>
          <w:tab w:val="left" w:pos="2160"/>
        </w:tabs>
        <w:ind w:left="1080" w:hanging="1080"/>
        <w:rPr>
          <w:rFonts w:ascii="Calibri" w:hAnsi="Calibri"/>
        </w:rPr>
      </w:pPr>
      <w:r>
        <w:rPr>
          <w:rFonts w:ascii="Calibri" w:hAnsi="Calibri"/>
          <w:b/>
        </w:rPr>
        <w:tab/>
      </w:r>
      <w:r>
        <w:rPr>
          <w:rFonts w:ascii="Calibri" w:hAnsi="Calibri"/>
          <w:b/>
        </w:rPr>
        <w:tab/>
      </w:r>
      <w:r w:rsidR="00862E02" w:rsidRPr="00862E02">
        <w:rPr>
          <w:rFonts w:ascii="Calibri" w:hAnsi="Calibri"/>
        </w:rPr>
        <w:t>1.</w:t>
      </w:r>
      <w:r>
        <w:rPr>
          <w:rFonts w:ascii="Calibri" w:hAnsi="Calibri"/>
        </w:rPr>
        <w:tab/>
        <w:t>DIP goals should be SMART (specific and strategic; measureable; action oriented; rigorous, realistic, and results focused; and timed and tracked).</w:t>
      </w:r>
    </w:p>
    <w:p w:rsidR="00E91AB6" w:rsidRDefault="00E47FE8" w:rsidP="00E47FE8">
      <w:pPr>
        <w:tabs>
          <w:tab w:val="left" w:pos="360"/>
          <w:tab w:val="left" w:pos="720"/>
          <w:tab w:val="left" w:pos="1080"/>
          <w:tab w:val="left" w:pos="1440"/>
          <w:tab w:val="left" w:pos="1800"/>
          <w:tab w:val="left" w:pos="2160"/>
        </w:tabs>
        <w:ind w:left="720" w:hanging="720"/>
      </w:pPr>
      <w:r>
        <w:tab/>
      </w:r>
      <w:r w:rsidR="00862E02" w:rsidRPr="00862E02">
        <w:rPr>
          <w:b/>
        </w:rPr>
        <w:t>C.</w:t>
      </w:r>
      <w:r w:rsidR="00DD05EA">
        <w:t xml:space="preserve">  </w:t>
      </w:r>
      <w:r w:rsidR="006D7F31">
        <w:tab/>
      </w:r>
      <w:r w:rsidR="000C0ED4">
        <w:t>The DIP’s performance</w:t>
      </w:r>
      <w:r w:rsidR="00DD05EA" w:rsidRPr="00162ADD">
        <w:t xml:space="preserve"> goals </w:t>
      </w:r>
      <w:r w:rsidR="000C0ED4">
        <w:t>for students</w:t>
      </w:r>
      <w:r w:rsidR="00DD05EA" w:rsidRPr="00162ADD">
        <w:t xml:space="preserve"> should </w:t>
      </w:r>
      <w:r w:rsidR="00A963EE">
        <w:t>drive the</w:t>
      </w:r>
      <w:r w:rsidR="00DD05EA" w:rsidRPr="00162ADD">
        <w:t xml:space="preserve"> develop</w:t>
      </w:r>
      <w:r w:rsidR="00A963EE">
        <w:t>ment,</w:t>
      </w:r>
      <w:r w:rsidR="00E91AB6">
        <w:t xml:space="preserve"> </w:t>
      </w:r>
      <w:r w:rsidR="00A963EE">
        <w:t>implementation, and modification of the district’s educational programs</w:t>
      </w:r>
      <w:r w:rsidR="00DD05EA" w:rsidRPr="00162ADD">
        <w:t>.</w:t>
      </w:r>
    </w:p>
    <w:p w:rsidR="0017424A" w:rsidRDefault="00E47FE8" w:rsidP="0017424A">
      <w:pPr>
        <w:tabs>
          <w:tab w:val="left" w:pos="360"/>
          <w:tab w:val="left" w:pos="720"/>
          <w:tab w:val="left" w:pos="1080"/>
          <w:tab w:val="left" w:pos="1440"/>
          <w:tab w:val="left" w:pos="1800"/>
          <w:tab w:val="left" w:pos="2160"/>
        </w:tabs>
        <w:ind w:left="1080" w:hanging="360"/>
        <w:rPr>
          <w:rFonts w:ascii="Calibri" w:hAnsi="Calibri"/>
        </w:rPr>
      </w:pPr>
      <w:r>
        <w:rPr>
          <w:rFonts w:ascii="Calibri" w:hAnsi="Calibri"/>
        </w:rPr>
        <w:t>1.</w:t>
      </w:r>
      <w:r>
        <w:rPr>
          <w:rFonts w:ascii="Calibri" w:hAnsi="Calibri"/>
        </w:rPr>
        <w:tab/>
        <w:t>School Improvement Plans (SIPs) should be created in alignment with the DIP and based on an analysis of student achievement data.</w:t>
      </w:r>
      <w:r>
        <w:rPr>
          <w:rFonts w:ascii="Calibri" w:hAnsi="Calibri"/>
        </w:rPr>
        <w:tab/>
      </w:r>
    </w:p>
    <w:p w:rsidR="00B66B0E" w:rsidRDefault="0017424A">
      <w:pPr>
        <w:tabs>
          <w:tab w:val="left" w:pos="360"/>
          <w:tab w:val="left" w:pos="1080"/>
          <w:tab w:val="left" w:pos="1440"/>
          <w:tab w:val="left" w:pos="1800"/>
          <w:tab w:val="left" w:pos="2160"/>
        </w:tabs>
        <w:ind w:left="1440" w:hanging="720"/>
        <w:rPr>
          <w:rFonts w:ascii="Calibri" w:hAnsi="Calibri"/>
        </w:rPr>
      </w:pPr>
      <w:r>
        <w:rPr>
          <w:rFonts w:ascii="Calibri" w:hAnsi="Calibri"/>
        </w:rPr>
        <w:tab/>
      </w:r>
      <w:r w:rsidR="000530FE">
        <w:rPr>
          <w:rFonts w:ascii="Calibri" w:hAnsi="Calibri"/>
        </w:rPr>
        <w:t>a.</w:t>
      </w:r>
      <w:r w:rsidR="000530FE">
        <w:rPr>
          <w:rFonts w:ascii="Calibri" w:hAnsi="Calibri"/>
        </w:rPr>
        <w:tab/>
        <w:t>T</w:t>
      </w:r>
      <w:r w:rsidR="000530FE" w:rsidRPr="00162ADD">
        <w:rPr>
          <w:rFonts w:ascii="Calibri" w:hAnsi="Calibri"/>
        </w:rPr>
        <w:t xml:space="preserve">he </w:t>
      </w:r>
      <w:r w:rsidR="009B6064">
        <w:rPr>
          <w:rFonts w:ascii="Calibri" w:hAnsi="Calibri"/>
        </w:rPr>
        <w:t>s</w:t>
      </w:r>
      <w:r w:rsidR="000530FE" w:rsidRPr="00162ADD">
        <w:rPr>
          <w:rFonts w:ascii="Calibri" w:hAnsi="Calibri"/>
        </w:rPr>
        <w:t xml:space="preserve">uperintendent and central office staff should </w:t>
      </w:r>
      <w:r w:rsidR="000530FE">
        <w:rPr>
          <w:rFonts w:ascii="Calibri" w:hAnsi="Calibri"/>
        </w:rPr>
        <w:t xml:space="preserve">consider </w:t>
      </w:r>
      <w:r w:rsidR="000530FE" w:rsidRPr="00162ADD">
        <w:rPr>
          <w:rFonts w:ascii="Calibri" w:hAnsi="Calibri"/>
        </w:rPr>
        <w:t>review</w:t>
      </w:r>
      <w:r w:rsidR="000530FE">
        <w:rPr>
          <w:rFonts w:ascii="Calibri" w:hAnsi="Calibri"/>
        </w:rPr>
        <w:t>ing</w:t>
      </w:r>
      <w:r w:rsidR="000530FE" w:rsidRPr="00162ADD">
        <w:rPr>
          <w:rFonts w:ascii="Calibri" w:hAnsi="Calibri"/>
        </w:rPr>
        <w:t xml:space="preserve"> the </w:t>
      </w:r>
      <w:r w:rsidR="000530FE">
        <w:rPr>
          <w:rFonts w:ascii="Calibri" w:hAnsi="Calibri"/>
        </w:rPr>
        <w:t xml:space="preserve">SIPs </w:t>
      </w:r>
      <w:r w:rsidR="000530FE" w:rsidRPr="00162ADD">
        <w:rPr>
          <w:rFonts w:ascii="Calibri" w:hAnsi="Calibri"/>
        </w:rPr>
        <w:t>to ensure that they are aligned with the DIP</w:t>
      </w:r>
      <w:r w:rsidR="000530FE">
        <w:rPr>
          <w:rFonts w:ascii="Calibri" w:hAnsi="Calibri"/>
        </w:rPr>
        <w:t xml:space="preserve"> and that they meet all planning requirements</w:t>
      </w:r>
      <w:r w:rsidR="000530FE" w:rsidRPr="00162ADD">
        <w:rPr>
          <w:rFonts w:ascii="Calibri" w:hAnsi="Calibri"/>
        </w:rPr>
        <w:t>.</w:t>
      </w:r>
    </w:p>
    <w:p w:rsidR="00FA3F46" w:rsidRDefault="009B6064" w:rsidP="009B6064">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0530FE">
        <w:rPr>
          <w:rFonts w:ascii="Calibri" w:hAnsi="Calibri"/>
        </w:rPr>
        <w:t>2</w:t>
      </w:r>
      <w:r w:rsidR="00DD05EA">
        <w:rPr>
          <w:rFonts w:ascii="Calibri" w:hAnsi="Calibri"/>
        </w:rPr>
        <w:t xml:space="preserve">. </w:t>
      </w:r>
      <w:r w:rsidR="00FA3F46">
        <w:rPr>
          <w:rFonts w:ascii="Calibri" w:hAnsi="Calibri"/>
        </w:rPr>
        <w:tab/>
      </w:r>
      <w:r w:rsidR="00DD05EA" w:rsidRPr="00162ADD">
        <w:rPr>
          <w:rFonts w:ascii="Calibri" w:hAnsi="Calibri"/>
        </w:rPr>
        <w:t xml:space="preserve">The district should identify a process for using the most recent </w:t>
      </w:r>
      <w:r w:rsidR="00402535">
        <w:rPr>
          <w:rFonts w:ascii="Calibri" w:hAnsi="Calibri"/>
        </w:rPr>
        <w:t>student achievement</w:t>
      </w:r>
      <w:r w:rsidR="00607E56">
        <w:rPr>
          <w:rFonts w:ascii="Calibri" w:hAnsi="Calibri"/>
        </w:rPr>
        <w:t xml:space="preserve"> data</w:t>
      </w:r>
      <w:r w:rsidR="00DD05EA" w:rsidRPr="00162ADD">
        <w:rPr>
          <w:rFonts w:ascii="Calibri" w:hAnsi="Calibri"/>
        </w:rPr>
        <w:t>.</w:t>
      </w:r>
      <w:r w:rsidR="000530FE">
        <w:rPr>
          <w:rFonts w:ascii="Calibri" w:hAnsi="Calibri"/>
        </w:rPr>
        <w:t xml:space="preserve"> </w:t>
      </w:r>
      <w:r w:rsidR="00FA3F46">
        <w:rPr>
          <w:rFonts w:ascii="Calibri" w:hAnsi="Calibri"/>
        </w:rPr>
        <w:t>T</w:t>
      </w:r>
      <w:r w:rsidR="00DD05EA" w:rsidRPr="00162ADD">
        <w:rPr>
          <w:rFonts w:ascii="Calibri" w:hAnsi="Calibri"/>
        </w:rPr>
        <w:t>he district could change the timelines for developing and approving the DIP and SIPs</w:t>
      </w:r>
      <w:r w:rsidR="00FA3F46">
        <w:rPr>
          <w:rFonts w:ascii="Calibri" w:hAnsi="Calibri"/>
        </w:rPr>
        <w:t xml:space="preserve"> in order for staff to use and analyze the most current achievement data to guide planning and goal setting</w:t>
      </w:r>
      <w:r w:rsidR="00DD05EA" w:rsidRPr="00162ADD">
        <w:rPr>
          <w:rFonts w:ascii="Calibri" w:hAnsi="Calibri"/>
        </w:rPr>
        <w:t xml:space="preserve">. </w:t>
      </w:r>
      <w:r w:rsidR="00FA3F46">
        <w:rPr>
          <w:rFonts w:ascii="Calibri" w:hAnsi="Calibri"/>
        </w:rPr>
        <w:t xml:space="preserve">  Alternatively, t</w:t>
      </w:r>
      <w:r w:rsidR="00DD05EA" w:rsidRPr="00162ADD">
        <w:rPr>
          <w:rFonts w:ascii="Calibri" w:hAnsi="Calibri"/>
        </w:rPr>
        <w:t xml:space="preserve">he district could initiate a process for updating the DIP and SIPs after </w:t>
      </w:r>
      <w:r w:rsidR="00DD05EA">
        <w:rPr>
          <w:rFonts w:ascii="Calibri" w:hAnsi="Calibri"/>
        </w:rPr>
        <w:t xml:space="preserve">staff have </w:t>
      </w:r>
      <w:r w:rsidR="00DD05EA" w:rsidRPr="00162ADD">
        <w:rPr>
          <w:rFonts w:ascii="Calibri" w:hAnsi="Calibri"/>
        </w:rPr>
        <w:t>analyz</w:t>
      </w:r>
      <w:r w:rsidR="00DD05EA">
        <w:rPr>
          <w:rFonts w:ascii="Calibri" w:hAnsi="Calibri"/>
        </w:rPr>
        <w:t xml:space="preserve">ed current </w:t>
      </w:r>
      <w:r>
        <w:rPr>
          <w:rFonts w:ascii="Calibri" w:hAnsi="Calibri"/>
        </w:rPr>
        <w:t>student achievement data</w:t>
      </w:r>
      <w:r w:rsidR="00DD05EA" w:rsidRPr="00162ADD">
        <w:rPr>
          <w:rFonts w:ascii="Calibri" w:hAnsi="Calibri"/>
        </w:rPr>
        <w:t xml:space="preserve">.  </w:t>
      </w:r>
    </w:p>
    <w:p w:rsidR="00B66B0E" w:rsidRDefault="00E47FE8">
      <w:pPr>
        <w:tabs>
          <w:tab w:val="left" w:pos="360"/>
          <w:tab w:val="left" w:pos="720"/>
          <w:tab w:val="left" w:pos="1080"/>
          <w:tab w:val="left" w:pos="1440"/>
          <w:tab w:val="left" w:pos="1800"/>
          <w:tab w:val="left" w:pos="2160"/>
          <w:tab w:val="left" w:pos="2520"/>
        </w:tabs>
        <w:ind w:left="1440" w:hanging="1440"/>
      </w:pPr>
      <w:r>
        <w:rPr>
          <w:rFonts w:ascii="Calibri" w:hAnsi="Calibri"/>
        </w:rPr>
        <w:tab/>
      </w:r>
      <w:r w:rsidR="00DD05EA" w:rsidRPr="00162ADD">
        <w:rPr>
          <w:rFonts w:ascii="Calibri" w:hAnsi="Calibri"/>
        </w:rPr>
        <w:t xml:space="preserve"> </w:t>
      </w:r>
      <w:r w:rsidR="00C10026">
        <w:rPr>
          <w:b/>
        </w:rPr>
        <w:tab/>
      </w:r>
      <w:r w:rsidR="00C10026">
        <w:rPr>
          <w:b/>
        </w:rPr>
        <w:tab/>
      </w:r>
      <w:r w:rsidR="004569C7">
        <w:t>a</w:t>
      </w:r>
      <w:r w:rsidR="00862E02" w:rsidRPr="00862E02">
        <w:t>.</w:t>
      </w:r>
      <w:r w:rsidR="009B6064">
        <w:t xml:space="preserve"> </w:t>
      </w:r>
      <w:r w:rsidR="009B6064">
        <w:tab/>
      </w:r>
      <w:r w:rsidR="00C10026">
        <w:t>Principals should provide t</w:t>
      </w:r>
      <w:r w:rsidR="00C10026" w:rsidRPr="000050EF">
        <w:t xml:space="preserve">he </w:t>
      </w:r>
      <w:r w:rsidR="00C10026">
        <w:t>s</w:t>
      </w:r>
      <w:r w:rsidR="00C10026" w:rsidRPr="000050EF">
        <w:t>uperintendent</w:t>
      </w:r>
      <w:r w:rsidR="00C10026">
        <w:t>, school committee,</w:t>
      </w:r>
      <w:r w:rsidR="00C10026" w:rsidRPr="000050EF">
        <w:t xml:space="preserve"> </w:t>
      </w:r>
      <w:r w:rsidR="00DD05EA" w:rsidRPr="000050EF">
        <w:t xml:space="preserve">and staff </w:t>
      </w:r>
      <w:r w:rsidR="00C10026">
        <w:t>with regular updates on</w:t>
      </w:r>
      <w:r w:rsidR="00DD05EA" w:rsidRPr="000050EF">
        <w:t xml:space="preserve"> progress </w:t>
      </w:r>
      <w:r w:rsidR="00BD4AFA">
        <w:t>toward SIP goals</w:t>
      </w:r>
      <w:r w:rsidR="00DD05EA" w:rsidRPr="000050EF">
        <w:t xml:space="preserve">.  </w:t>
      </w:r>
    </w:p>
    <w:p w:rsidR="006F0240" w:rsidRDefault="006F0240" w:rsidP="00BD4AFA">
      <w:pPr>
        <w:tabs>
          <w:tab w:val="left" w:pos="360"/>
          <w:tab w:val="left" w:pos="720"/>
          <w:tab w:val="left" w:pos="1080"/>
          <w:tab w:val="left" w:pos="1440"/>
          <w:tab w:val="left" w:pos="1800"/>
          <w:tab w:val="left" w:pos="2160"/>
        </w:tabs>
        <w:ind w:left="1440" w:hanging="1080"/>
      </w:pPr>
      <w:r>
        <w:lastRenderedPageBreak/>
        <w:tab/>
      </w:r>
      <w:r>
        <w:tab/>
      </w:r>
      <w:r w:rsidR="004569C7">
        <w:t>b</w:t>
      </w:r>
      <w:r>
        <w:t>.</w:t>
      </w:r>
      <w:r>
        <w:tab/>
      </w:r>
      <w:r w:rsidR="005F05E5">
        <w:t>Each</w:t>
      </w:r>
      <w:r>
        <w:t xml:space="preserve"> principal should use the SIP to inform his/her self-assessment and goal setting process when creating the Educator Plan, and progress toward Educator Plan goals should be used as evidence during implementation.</w:t>
      </w:r>
    </w:p>
    <w:p w:rsidR="006F0240" w:rsidRDefault="006F0240" w:rsidP="00BD4AFA">
      <w:pPr>
        <w:tabs>
          <w:tab w:val="left" w:pos="360"/>
          <w:tab w:val="left" w:pos="720"/>
          <w:tab w:val="left" w:pos="1080"/>
          <w:tab w:val="left" w:pos="1440"/>
          <w:tab w:val="left" w:pos="1800"/>
          <w:tab w:val="left" w:pos="2160"/>
        </w:tabs>
        <w:ind w:left="1440" w:hanging="1080"/>
      </w:pPr>
      <w:r>
        <w:tab/>
      </w:r>
      <w:r>
        <w:tab/>
      </w:r>
      <w:r w:rsidR="004569C7">
        <w:t>c</w:t>
      </w:r>
      <w:r>
        <w:t>.</w:t>
      </w:r>
      <w:r>
        <w:tab/>
        <w:t xml:space="preserve">Professional development should be designed to support DIP </w:t>
      </w:r>
      <w:r w:rsidR="00860D8F">
        <w:t xml:space="preserve">and SIP </w:t>
      </w:r>
      <w:r>
        <w:t>initiatives and goals.</w:t>
      </w:r>
    </w:p>
    <w:p w:rsidR="001A4581" w:rsidRPr="001A4581" w:rsidRDefault="00862E02" w:rsidP="009544FB">
      <w:pPr>
        <w:tabs>
          <w:tab w:val="left" w:pos="360"/>
          <w:tab w:val="left" w:pos="720"/>
          <w:tab w:val="left" w:pos="1080"/>
          <w:tab w:val="left" w:pos="1440"/>
        </w:tabs>
        <w:ind w:left="360"/>
      </w:pPr>
      <w:r w:rsidRPr="00862E02">
        <w:rPr>
          <w:b/>
        </w:rPr>
        <w:t>D.</w:t>
      </w:r>
      <w:r w:rsidR="001A4581">
        <w:rPr>
          <w:b/>
        </w:rPr>
        <w:tab/>
      </w:r>
      <w:r w:rsidRPr="00862E02">
        <w:t>The DIP should be used as a tool for continuous improvement.</w:t>
      </w:r>
    </w:p>
    <w:p w:rsidR="004231BF" w:rsidRDefault="00EC37DA" w:rsidP="002A3117">
      <w:pPr>
        <w:pStyle w:val="ListParagraph"/>
        <w:tabs>
          <w:tab w:val="left" w:pos="360"/>
          <w:tab w:val="left" w:pos="720"/>
          <w:tab w:val="left" w:pos="1080"/>
          <w:tab w:val="left" w:pos="1440"/>
          <w:tab w:val="left" w:pos="1800"/>
          <w:tab w:val="left" w:pos="2160"/>
        </w:tabs>
        <w:ind w:left="1080" w:hanging="360"/>
        <w:contextualSpacing w:val="0"/>
      </w:pPr>
      <w:r>
        <w:t>1</w:t>
      </w:r>
      <w:r w:rsidR="004231BF">
        <w:t>.</w:t>
      </w:r>
      <w:r w:rsidR="004231BF">
        <w:tab/>
      </w:r>
      <w:r w:rsidR="00DD05EA">
        <w:t>Th</w:t>
      </w:r>
      <w:r w:rsidR="00DD05EA" w:rsidRPr="009D3309">
        <w:t xml:space="preserve">e </w:t>
      </w:r>
      <w:r>
        <w:t>s</w:t>
      </w:r>
      <w:r w:rsidRPr="009D3309">
        <w:t xml:space="preserve">uperintendent </w:t>
      </w:r>
      <w:r w:rsidR="00DD05EA">
        <w:t xml:space="preserve">should </w:t>
      </w:r>
      <w:r>
        <w:t>periodically report to the school committee, staff, families, and community toward</w:t>
      </w:r>
      <w:r w:rsidR="00DD05EA" w:rsidRPr="009D3309">
        <w:t xml:space="preserve"> </w:t>
      </w:r>
      <w:r>
        <w:t xml:space="preserve">achieving </w:t>
      </w:r>
      <w:r w:rsidR="00DD05EA" w:rsidRPr="009D3309">
        <w:t>DIP</w:t>
      </w:r>
      <w:r>
        <w:t xml:space="preserve"> goals</w:t>
      </w:r>
      <w:r w:rsidR="00DD05EA" w:rsidRPr="009D3309">
        <w:t>.</w:t>
      </w:r>
    </w:p>
    <w:p w:rsidR="004231BF" w:rsidRDefault="00EC37DA" w:rsidP="009544FB">
      <w:pPr>
        <w:pStyle w:val="ListParagraph"/>
        <w:tabs>
          <w:tab w:val="left" w:pos="360"/>
          <w:tab w:val="left" w:pos="720"/>
          <w:tab w:val="left" w:pos="1080"/>
          <w:tab w:val="left" w:pos="1440"/>
          <w:tab w:val="left" w:pos="1800"/>
          <w:tab w:val="left" w:pos="2160"/>
        </w:tabs>
        <w:ind w:left="1080" w:hanging="360"/>
        <w:contextualSpacing w:val="0"/>
      </w:pPr>
      <w:r>
        <w:t>2</w:t>
      </w:r>
      <w:r w:rsidR="004231BF">
        <w:t>.</w:t>
      </w:r>
      <w:r w:rsidR="004231BF">
        <w:tab/>
      </w:r>
      <w:r>
        <w:t>The district</w:t>
      </w:r>
      <w:r w:rsidR="004231BF">
        <w:t xml:space="preserve"> </w:t>
      </w:r>
      <w:r w:rsidR="00DD05EA" w:rsidRPr="009D3309">
        <w:t>should</w:t>
      </w:r>
      <w:r w:rsidR="004231BF">
        <w:t xml:space="preserve"> </w:t>
      </w:r>
      <w:r>
        <w:t>establish procedures</w:t>
      </w:r>
      <w:r w:rsidRPr="009D3309">
        <w:t xml:space="preserve"> </w:t>
      </w:r>
      <w:r>
        <w:t xml:space="preserve">to </w:t>
      </w:r>
      <w:r w:rsidR="004231BF">
        <w:t xml:space="preserve">review </w:t>
      </w:r>
      <w:r>
        <w:t>the DIP annually</w:t>
      </w:r>
      <w:r w:rsidR="00DD05EA" w:rsidRPr="009D3309">
        <w:t>.</w:t>
      </w:r>
    </w:p>
    <w:p w:rsidR="004231BF" w:rsidRDefault="004231BF" w:rsidP="002A3117">
      <w:pPr>
        <w:pStyle w:val="ListParagraph"/>
        <w:tabs>
          <w:tab w:val="left" w:pos="360"/>
          <w:tab w:val="left" w:pos="720"/>
          <w:tab w:val="left" w:pos="1080"/>
          <w:tab w:val="left" w:pos="1440"/>
          <w:tab w:val="left" w:pos="1800"/>
          <w:tab w:val="left" w:pos="2160"/>
        </w:tabs>
        <w:ind w:left="1440" w:hanging="360"/>
        <w:contextualSpacing w:val="0"/>
      </w:pPr>
      <w:r>
        <w:t>a.</w:t>
      </w:r>
      <w:r>
        <w:tab/>
      </w:r>
      <w:r w:rsidR="00EC37DA">
        <w:t>S</w:t>
      </w:r>
      <w:r w:rsidR="00DD05EA" w:rsidRPr="009D3309">
        <w:t>trategic activities and benchmarks</w:t>
      </w:r>
      <w:r w:rsidR="00EC37DA">
        <w:t xml:space="preserve"> should be adjusted when necessary to meet current conditions.</w:t>
      </w:r>
    </w:p>
    <w:p w:rsidR="0053552D" w:rsidRDefault="00CD7050" w:rsidP="003534DD">
      <w:pPr>
        <w:pStyle w:val="ListParagraph"/>
        <w:tabs>
          <w:tab w:val="left" w:pos="360"/>
          <w:tab w:val="left" w:pos="720"/>
          <w:tab w:val="left" w:pos="1440"/>
          <w:tab w:val="left" w:pos="1800"/>
          <w:tab w:val="left" w:pos="2160"/>
        </w:tabs>
        <w:ind w:hanging="360"/>
        <w:contextualSpacing w:val="0"/>
      </w:pPr>
      <w:r>
        <w:rPr>
          <w:b/>
        </w:rPr>
        <w:t>E</w:t>
      </w:r>
      <w:r w:rsidR="004231BF">
        <w:rPr>
          <w:b/>
        </w:rPr>
        <w:t xml:space="preserve">.    </w:t>
      </w:r>
      <w:r w:rsidR="0058322B">
        <w:t>The school c</w:t>
      </w:r>
      <w:r w:rsidR="0058322B" w:rsidRPr="0015067A">
        <w:t>ommittee</w:t>
      </w:r>
      <w:r w:rsidR="0058322B">
        <w:t xml:space="preserve"> and the superintendent</w:t>
      </w:r>
      <w:r w:rsidR="0058322B" w:rsidRPr="0015067A">
        <w:t xml:space="preserve"> </w:t>
      </w:r>
      <w:r w:rsidR="00DD05EA">
        <w:t xml:space="preserve">should consider </w:t>
      </w:r>
      <w:r w:rsidR="0058322B">
        <w:t xml:space="preserve">aligning some of the </w:t>
      </w:r>
      <w:r w:rsidR="004231BF">
        <w:t xml:space="preserve">goals </w:t>
      </w:r>
      <w:r w:rsidR="0058322B">
        <w:t xml:space="preserve">in </w:t>
      </w:r>
      <w:r w:rsidR="004231BF">
        <w:t xml:space="preserve">the </w:t>
      </w:r>
      <w:r w:rsidR="0058322B">
        <w:t xml:space="preserve">superintendent’s Educator Plan (as part of the district’s educator evaluation system) with DIP </w:t>
      </w:r>
      <w:r w:rsidR="004231BF">
        <w:t>goals.</w:t>
      </w:r>
    </w:p>
    <w:p w:rsidR="00DD05EA" w:rsidRDefault="00DD05EA" w:rsidP="002A3117">
      <w:pPr>
        <w:tabs>
          <w:tab w:val="left" w:pos="-90"/>
          <w:tab w:val="left" w:pos="360"/>
          <w:tab w:val="left" w:pos="1080"/>
          <w:tab w:val="left" w:pos="1440"/>
          <w:tab w:val="left" w:pos="1800"/>
          <w:tab w:val="left" w:pos="2160"/>
        </w:tabs>
      </w:pPr>
      <w:r>
        <w:rPr>
          <w:rFonts w:ascii="Calibri" w:hAnsi="Calibri"/>
          <w:b/>
        </w:rPr>
        <w:t>Benefits</w:t>
      </w:r>
      <w:r w:rsidRPr="00143D64">
        <w:rPr>
          <w:rFonts w:ascii="Calibri" w:hAnsi="Calibri"/>
          <w:b/>
        </w:rPr>
        <w:t xml:space="preserve">:  </w:t>
      </w:r>
      <w:r w:rsidR="00275979">
        <w:rPr>
          <w:rFonts w:ascii="Calibri" w:hAnsi="Calibri"/>
        </w:rPr>
        <w:t>Developing and communicating</w:t>
      </w:r>
      <w:r w:rsidRPr="0015067A">
        <w:rPr>
          <w:rFonts w:ascii="Calibri" w:hAnsi="Calibri"/>
        </w:rPr>
        <w:t xml:space="preserve"> </w:t>
      </w:r>
      <w:r w:rsidR="00275979">
        <w:rPr>
          <w:rFonts w:ascii="Calibri" w:hAnsi="Calibri"/>
        </w:rPr>
        <w:t xml:space="preserve">a District Improvement Plan </w:t>
      </w:r>
      <w:r w:rsidRPr="0015067A">
        <w:rPr>
          <w:rFonts w:ascii="Calibri" w:hAnsi="Calibri"/>
        </w:rPr>
        <w:t xml:space="preserve">will clarify the district’s priorities and </w:t>
      </w:r>
      <w:r w:rsidR="00275979">
        <w:rPr>
          <w:rFonts w:ascii="Calibri" w:hAnsi="Calibri"/>
        </w:rPr>
        <w:t xml:space="preserve">goals </w:t>
      </w:r>
      <w:r w:rsidRPr="0015067A">
        <w:rPr>
          <w:rFonts w:ascii="Calibri" w:hAnsi="Calibri"/>
        </w:rPr>
        <w:t xml:space="preserve">to </w:t>
      </w:r>
      <w:r w:rsidR="00275979">
        <w:rPr>
          <w:rFonts w:ascii="Calibri" w:hAnsi="Calibri"/>
        </w:rPr>
        <w:t>increase teacher effectiveness</w:t>
      </w:r>
      <w:r w:rsidRPr="0015067A">
        <w:rPr>
          <w:rFonts w:ascii="Calibri" w:hAnsi="Calibri"/>
        </w:rPr>
        <w:t xml:space="preserve"> and </w:t>
      </w:r>
      <w:r w:rsidR="00275979">
        <w:rPr>
          <w:rFonts w:ascii="Calibri" w:hAnsi="Calibri"/>
        </w:rPr>
        <w:t>students’</w:t>
      </w:r>
      <w:r w:rsidRPr="0015067A">
        <w:rPr>
          <w:rFonts w:ascii="Calibri" w:hAnsi="Calibri"/>
        </w:rPr>
        <w:t xml:space="preserve"> academic performance. </w:t>
      </w:r>
      <w:r w:rsidR="00275979">
        <w:rPr>
          <w:rFonts w:ascii="Calibri" w:hAnsi="Calibri"/>
        </w:rPr>
        <w:t xml:space="preserve">The DIP and the SIPs will provide guidance and ensure that the work at each level is intentionally designed to accomplish the district’s short- and long-term goals. </w:t>
      </w:r>
      <w:r w:rsidRPr="0015067A">
        <w:t xml:space="preserve">Communicating more frequently </w:t>
      </w:r>
      <w:r w:rsidR="00BD661F">
        <w:t>about how well priorities, goals</w:t>
      </w:r>
      <w:r w:rsidR="004F6758">
        <w:t>,</w:t>
      </w:r>
      <w:r w:rsidR="00BD661F">
        <w:t xml:space="preserve"> and activities have been </w:t>
      </w:r>
      <w:r w:rsidRPr="0015067A">
        <w:t xml:space="preserve">accomplished </w:t>
      </w:r>
      <w:r w:rsidR="00C0232E">
        <w:t>will</w:t>
      </w:r>
      <w:r w:rsidR="00C0232E" w:rsidRPr="0015067A">
        <w:t xml:space="preserve"> </w:t>
      </w:r>
      <w:r w:rsidR="00291EC6">
        <w:t xml:space="preserve">likely </w:t>
      </w:r>
      <w:r w:rsidRPr="0015067A">
        <w:t xml:space="preserve">increase staff morale and </w:t>
      </w:r>
      <w:r w:rsidR="00607E56">
        <w:t xml:space="preserve">public confidence in the </w:t>
      </w:r>
      <w:r w:rsidRPr="0015067A">
        <w:t xml:space="preserve">district. </w:t>
      </w:r>
    </w:p>
    <w:p w:rsidR="00644152" w:rsidRDefault="00862E02" w:rsidP="00644152">
      <w:pPr>
        <w:tabs>
          <w:tab w:val="left" w:pos="-90"/>
          <w:tab w:val="left" w:pos="360"/>
          <w:tab w:val="left" w:pos="1080"/>
          <w:tab w:val="left" w:pos="1440"/>
          <w:tab w:val="left" w:pos="1800"/>
          <w:tab w:val="left" w:pos="2160"/>
        </w:tabs>
        <w:ind w:left="360" w:hanging="360"/>
        <w:rPr>
          <w:rFonts w:ascii="Calibri" w:hAnsi="Calibri"/>
        </w:rPr>
      </w:pPr>
      <w:r w:rsidRPr="00862E02">
        <w:rPr>
          <w:rFonts w:ascii="Calibri" w:hAnsi="Calibri"/>
          <w:b/>
        </w:rPr>
        <w:t>Recommended resources:</w:t>
      </w:r>
    </w:p>
    <w:p w:rsidR="00644152" w:rsidRPr="00BD661F" w:rsidRDefault="00644152" w:rsidP="00052D3D">
      <w:pPr>
        <w:pStyle w:val="ListParagraph"/>
        <w:numPr>
          <w:ilvl w:val="0"/>
          <w:numId w:val="25"/>
        </w:numPr>
        <w:tabs>
          <w:tab w:val="left" w:pos="-90"/>
          <w:tab w:val="left" w:pos="720"/>
          <w:tab w:val="left" w:pos="1080"/>
          <w:tab w:val="left" w:pos="1800"/>
          <w:tab w:val="left" w:pos="2160"/>
        </w:tabs>
        <w:ind w:left="360"/>
        <w:contextualSpacing w:val="0"/>
        <w:rPr>
          <w:rFonts w:ascii="Calibri" w:hAnsi="Calibri"/>
          <w:u w:val="single"/>
        </w:rPr>
      </w:pPr>
      <w:r>
        <w:rPr>
          <w:rFonts w:ascii="Calibri" w:hAnsi="Calibri"/>
        </w:rPr>
        <w:t xml:space="preserve">ESE’s </w:t>
      </w:r>
      <w:r>
        <w:rPr>
          <w:rFonts w:ascii="Calibri" w:hAnsi="Calibri"/>
          <w:i/>
        </w:rPr>
        <w:t xml:space="preserve">Planning for Success </w:t>
      </w:r>
      <w:r>
        <w:rPr>
          <w:rFonts w:ascii="Calibri" w:hAnsi="Calibri"/>
        </w:rPr>
        <w:t>tools (</w:t>
      </w:r>
      <w:hyperlink r:id="rId19" w:history="1">
        <w:r>
          <w:rPr>
            <w:rStyle w:val="Hyperlink"/>
            <w:rFonts w:ascii="Calibri" w:hAnsi="Calibri"/>
          </w:rPr>
          <w:t>http://www.doe.mass.edu/research/success/</w:t>
        </w:r>
      </w:hyperlink>
      <w:r>
        <w:t xml:space="preserve">) </w:t>
      </w:r>
      <w:r>
        <w:rPr>
          <w:rFonts w:ascii="Calibri" w:hAnsi="Calibri"/>
        </w:rPr>
        <w:t>highlight the practices, characteristics and behaviors that contribute to effective improvement planning and implementation and meet state requirements for improvement planning.</w:t>
      </w:r>
    </w:p>
    <w:p w:rsidR="00644152" w:rsidRPr="005376F9" w:rsidRDefault="00052D3D" w:rsidP="00052D3D">
      <w:pPr>
        <w:pStyle w:val="ListParagraph"/>
        <w:numPr>
          <w:ilvl w:val="0"/>
          <w:numId w:val="25"/>
        </w:numPr>
        <w:tabs>
          <w:tab w:val="left" w:pos="240"/>
          <w:tab w:val="left" w:pos="360"/>
          <w:tab w:val="left" w:pos="1080"/>
          <w:tab w:val="left" w:pos="1800"/>
          <w:tab w:val="left" w:pos="2160"/>
          <w:tab w:val="left" w:pos="2520"/>
          <w:tab w:val="left" w:pos="2880"/>
          <w:tab w:val="left" w:pos="2970"/>
        </w:tabs>
        <w:ind w:left="360"/>
        <w:contextualSpacing w:val="0"/>
      </w:pPr>
      <w:r>
        <w:rPr>
          <w:i/>
        </w:rPr>
        <w:t xml:space="preserve">   </w:t>
      </w:r>
      <w:r w:rsidR="00644152" w:rsidRPr="005376F9">
        <w:rPr>
          <w:i/>
        </w:rPr>
        <w:t>What Makes a Goal Smarter?</w:t>
      </w:r>
      <w:r w:rsidR="00644152" w:rsidRPr="005376F9">
        <w:t xml:space="preserve"> (</w:t>
      </w:r>
      <w:hyperlink r:id="rId20" w:history="1">
        <w:r w:rsidR="00644152" w:rsidRPr="005376F9">
          <w:rPr>
            <w:rStyle w:val="Hyperlink"/>
          </w:rPr>
          <w:t>http://www.doe.mass.edu/edeval/resources/presentations/SMARTGoals/Handout5.pdf</w:t>
        </w:r>
      </w:hyperlink>
      <w:r w:rsidR="00644152" w:rsidRPr="005376F9">
        <w:t xml:space="preserve">) is a description of SMART goals with accompanying examples. The handout was designed to support educators in developing goals as part of the educator evaluation system, but could also be a useful reference for </w:t>
      </w:r>
      <w:r w:rsidR="00644152">
        <w:t xml:space="preserve">the </w:t>
      </w:r>
      <w:r w:rsidR="00644152" w:rsidRPr="005376F9">
        <w:t xml:space="preserve">district as </w:t>
      </w:r>
      <w:r w:rsidR="00644152">
        <w:t>it</w:t>
      </w:r>
      <w:r w:rsidR="00644152" w:rsidRPr="005376F9">
        <w:t xml:space="preserve"> develop</w:t>
      </w:r>
      <w:r w:rsidR="00644152">
        <w:t>s</w:t>
      </w:r>
      <w:r w:rsidR="00644152" w:rsidRPr="005376F9">
        <w:t xml:space="preserve"> or refine</w:t>
      </w:r>
      <w:r w:rsidR="00644152">
        <w:t>s</w:t>
      </w:r>
      <w:r w:rsidR="00644152" w:rsidRPr="005376F9">
        <w:t xml:space="preserve"> </w:t>
      </w:r>
      <w:r w:rsidR="00644152">
        <w:t>its</w:t>
      </w:r>
      <w:r w:rsidR="00644152" w:rsidRPr="005376F9">
        <w:t xml:space="preserve"> DIP and SIPs.</w:t>
      </w:r>
    </w:p>
    <w:p w:rsidR="00B66B0E" w:rsidRDefault="00B865E6">
      <w:pPr>
        <w:pStyle w:val="ListParagraph"/>
        <w:numPr>
          <w:ilvl w:val="0"/>
          <w:numId w:val="25"/>
        </w:numPr>
        <w:ind w:left="360"/>
        <w:contextualSpacing w:val="0"/>
        <w:rPr>
          <w:rFonts w:cs="Calibri"/>
        </w:rPr>
      </w:pPr>
      <w:r w:rsidRPr="00B865E6">
        <w:rPr>
          <w:rFonts w:cs="Calibri"/>
          <w:i/>
        </w:rPr>
        <w:t>District Accelerated Improvement Planning - Guiding Principles for Effective Benchmarks</w:t>
      </w:r>
      <w:r w:rsidRPr="00B865E6">
        <w:rPr>
          <w:rFonts w:cs="Calibri"/>
        </w:rPr>
        <w:t xml:space="preserve"> (</w:t>
      </w:r>
      <w:hyperlink r:id="rId21" w:history="1">
        <w:r w:rsidRPr="00922D00">
          <w:rPr>
            <w:rStyle w:val="Hyperlink"/>
          </w:rPr>
          <w:t>http://www.mass.gov/edu/docs/ese/accountability/turnaround/level-4-guiding-principles-effective-benchmarks.pdf</w:t>
        </w:r>
      </w:hyperlink>
      <w:r w:rsidRPr="00922D00">
        <w:t>) pro</w:t>
      </w:r>
      <w:r w:rsidRPr="005376F9">
        <w:t>vides i</w:t>
      </w:r>
      <w:r w:rsidRPr="00B865E6">
        <w:rPr>
          <w:rFonts w:cs="Calibri"/>
        </w:rPr>
        <w:t xml:space="preserve">nformation about different types of benchmarks to guide and measure district improvement efforts. </w:t>
      </w:r>
    </w:p>
    <w:p w:rsidR="00F90EEA" w:rsidRPr="00D46308" w:rsidRDefault="00F90EEA" w:rsidP="00F90EEA">
      <w:pPr>
        <w:pStyle w:val="ListParagraph"/>
        <w:numPr>
          <w:ilvl w:val="0"/>
          <w:numId w:val="25"/>
        </w:numPr>
        <w:tabs>
          <w:tab w:val="left" w:pos="360"/>
          <w:tab w:val="left" w:pos="600"/>
          <w:tab w:val="left" w:pos="1080"/>
          <w:tab w:val="left" w:pos="1800"/>
          <w:tab w:val="left" w:pos="2160"/>
        </w:tabs>
        <w:ind w:left="360"/>
        <w:contextualSpacing w:val="0"/>
        <w:rPr>
          <w:rFonts w:cs="Calibri"/>
        </w:rPr>
      </w:pPr>
      <w:r w:rsidRPr="00D46308">
        <w:rPr>
          <w:rFonts w:cs="Calibri"/>
        </w:rPr>
        <w:lastRenderedPageBreak/>
        <w:t>The</w:t>
      </w:r>
      <w:r w:rsidRPr="00D46308">
        <w:rPr>
          <w:rFonts w:cs="Calibri"/>
          <w:i/>
        </w:rPr>
        <w:t xml:space="preserve"> Massachusetts Definition of College and Career Readiness </w:t>
      </w:r>
      <w:r w:rsidRPr="00A96DA1">
        <w:rPr>
          <w:rFonts w:cs="Calibri"/>
        </w:rPr>
        <w:t>(</w:t>
      </w:r>
      <w:hyperlink r:id="rId22" w:history="1">
        <w:r w:rsidRPr="00A96DA1">
          <w:rPr>
            <w:rStyle w:val="Hyperlink"/>
          </w:rPr>
          <w:t>http://www.mass.edu/library/documents/2013College&amp;CareerReadinessDefinition.pdf</w:t>
        </w:r>
      </w:hyperlink>
      <w:r w:rsidRPr="00A96DA1">
        <w:rPr>
          <w:rFonts w:cs="Calibri"/>
        </w:rPr>
        <w:t>) is a set of learning competencies, intellectual capacities and experiences essential for all students to</w:t>
      </w:r>
      <w:r w:rsidRPr="00D46308">
        <w:rPr>
          <w:rFonts w:cs="Calibri"/>
        </w:rPr>
        <w:t xml:space="preserve"> become lifelong learners; positive contributors to their families, workplaces and communities; and successfully engaged citizens of a global 21st century. This could be a helpful resource as the district articulates its vision and goals.</w:t>
      </w:r>
    </w:p>
    <w:p w:rsidR="00F90EEA" w:rsidRPr="00FF3A24" w:rsidRDefault="00F90EEA" w:rsidP="00F90EEA">
      <w:pPr>
        <w:pStyle w:val="ListParagraph"/>
        <w:numPr>
          <w:ilvl w:val="0"/>
          <w:numId w:val="25"/>
        </w:numPr>
        <w:tabs>
          <w:tab w:val="left" w:pos="360"/>
          <w:tab w:val="left" w:pos="600"/>
          <w:tab w:val="left" w:pos="1080"/>
          <w:tab w:val="left" w:pos="1800"/>
          <w:tab w:val="left" w:pos="2160"/>
        </w:tabs>
        <w:ind w:left="360"/>
        <w:contextualSpacing w:val="0"/>
        <w:rPr>
          <w:rFonts w:cs="Calibri"/>
        </w:rPr>
      </w:pPr>
      <w:r w:rsidRPr="00FF3A24">
        <w:rPr>
          <w:rFonts w:cs="Calibri"/>
          <w:i/>
        </w:rPr>
        <w:t>Massachusetts Transfer Goals</w:t>
      </w:r>
      <w:r w:rsidRPr="00FF3A24">
        <w:rPr>
          <w:rFonts w:cs="Calibri"/>
        </w:rPr>
        <w:t xml:space="preserve"> (</w:t>
      </w:r>
      <w:hyperlink r:id="rId23" w:history="1">
        <w:r w:rsidRPr="00FF3A24">
          <w:rPr>
            <w:rStyle w:val="Hyperlink"/>
            <w:rFonts w:cs="Calibri"/>
          </w:rPr>
          <w:t>http://www.doe.mass.edu/candi/model/MATransferGoals.pdf</w:t>
        </w:r>
      </w:hyperlink>
      <w:r w:rsidRPr="00FF3A24">
        <w:rPr>
          <w:rFonts w:cs="Calibri"/>
        </w:rPr>
        <w:t>) are long</w:t>
      </w:r>
      <w:r w:rsidR="003534DD">
        <w:rPr>
          <w:rFonts w:cs="Calibri"/>
        </w:rPr>
        <w:t>-</w:t>
      </w:r>
      <w:r w:rsidRPr="00FF3A24">
        <w:rPr>
          <w:rFonts w:cs="Calibri"/>
        </w:rPr>
        <w:t xml:space="preserve">range goals that students should work toward over the course of their PK-12 academic 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w:t>
      </w:r>
      <w:r>
        <w:rPr>
          <w:rFonts w:cs="Calibri"/>
        </w:rPr>
        <w:t xml:space="preserve">the district </w:t>
      </w:r>
      <w:r w:rsidRPr="00FF3A24">
        <w:rPr>
          <w:rFonts w:cs="Calibri"/>
        </w:rPr>
        <w:t xml:space="preserve">as </w:t>
      </w:r>
      <w:r>
        <w:rPr>
          <w:rFonts w:cs="Calibri"/>
        </w:rPr>
        <w:t>it</w:t>
      </w:r>
      <w:r w:rsidRPr="00FF3A24">
        <w:rPr>
          <w:rFonts w:cs="Calibri"/>
        </w:rPr>
        <w:t xml:space="preserve"> articulate</w:t>
      </w:r>
      <w:r>
        <w:rPr>
          <w:rFonts w:cs="Calibri"/>
        </w:rPr>
        <w:t>s</w:t>
      </w:r>
      <w:r w:rsidRPr="00FF3A24">
        <w:rPr>
          <w:rFonts w:cs="Calibri"/>
        </w:rPr>
        <w:t xml:space="preserve"> a vision and engage</w:t>
      </w:r>
      <w:r>
        <w:rPr>
          <w:rFonts w:cs="Calibri"/>
        </w:rPr>
        <w:t>s</w:t>
      </w:r>
      <w:r w:rsidRPr="00FF3A24">
        <w:rPr>
          <w:rFonts w:cs="Calibri"/>
        </w:rPr>
        <w:t xml:space="preserve"> in long-term planning. </w:t>
      </w:r>
    </w:p>
    <w:p w:rsidR="00B66B0E" w:rsidRDefault="00B66B0E">
      <w:pPr>
        <w:pStyle w:val="ListParagraph"/>
        <w:ind w:left="360"/>
        <w:rPr>
          <w:rFonts w:cs="Calibri"/>
        </w:rPr>
      </w:pPr>
    </w:p>
    <w:p w:rsidR="008E314D" w:rsidRDefault="00C25A45" w:rsidP="008E314D">
      <w:pPr>
        <w:pStyle w:val="Section"/>
        <w:tabs>
          <w:tab w:val="left" w:pos="360"/>
          <w:tab w:val="left" w:pos="720"/>
          <w:tab w:val="left" w:pos="1080"/>
          <w:tab w:val="left" w:pos="1440"/>
          <w:tab w:val="left" w:pos="1800"/>
          <w:tab w:val="left" w:pos="2160"/>
          <w:tab w:val="left" w:pos="2520"/>
          <w:tab w:val="left" w:pos="2880"/>
        </w:tabs>
        <w:outlineLvl w:val="0"/>
      </w:pPr>
      <w:bookmarkStart w:id="11" w:name="_Toc458670922"/>
      <w:bookmarkEnd w:id="10"/>
      <w:r w:rsidRPr="00C25A45">
        <w:lastRenderedPageBreak/>
        <w:t>Human Resources</w:t>
      </w:r>
      <w:r w:rsidR="0017424A">
        <w:t xml:space="preserve"> </w:t>
      </w:r>
      <w:r w:rsidR="00245DBD">
        <w:t>and Professional Development</w:t>
      </w:r>
      <w:bookmarkEnd w:id="11"/>
    </w:p>
    <w:p w:rsidR="003D325B" w:rsidRPr="002772CC" w:rsidRDefault="00862E02" w:rsidP="007C01ED">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862E02">
        <w:rPr>
          <w:sz w:val="24"/>
          <w:szCs w:val="24"/>
        </w:rPr>
        <w:t>Contextual Background</w:t>
      </w:r>
    </w:p>
    <w:p w:rsidR="00C4231D" w:rsidRPr="00A215B2" w:rsidRDefault="00C4231D" w:rsidP="004B7421">
      <w:pPr>
        <w:tabs>
          <w:tab w:val="left" w:pos="360"/>
          <w:tab w:val="left" w:pos="720"/>
          <w:tab w:val="left" w:pos="1080"/>
          <w:tab w:val="left" w:pos="1440"/>
          <w:tab w:val="left" w:pos="1800"/>
          <w:tab w:val="left" w:pos="2160"/>
        </w:tabs>
      </w:pPr>
      <w:r>
        <w:t>The district’</w:t>
      </w:r>
      <w:r w:rsidR="004B7421">
        <w:t xml:space="preserve">s hiring policies and practices </w:t>
      </w:r>
      <w:r>
        <w:t>for both teachin</w:t>
      </w:r>
      <w:r w:rsidR="004B7421">
        <w:t xml:space="preserve">g and administrative positions </w:t>
      </w:r>
      <w:r>
        <w:t xml:space="preserve">are comprehensive, </w:t>
      </w:r>
      <w:r w:rsidR="00DD0A85">
        <w:t>documented</w:t>
      </w:r>
      <w:r>
        <w:t xml:space="preserve">, and consistently implemented.  </w:t>
      </w:r>
      <w:r w:rsidR="00490253">
        <w:t xml:space="preserve">The district </w:t>
      </w:r>
      <w:r w:rsidR="00DD0A85">
        <w:t xml:space="preserve">uses </w:t>
      </w:r>
      <w:r w:rsidR="00490253">
        <w:t>h</w:t>
      </w:r>
      <w:r>
        <w:t>igh</w:t>
      </w:r>
      <w:r w:rsidR="00DD0A85">
        <w:t>-</w:t>
      </w:r>
      <w:r>
        <w:t xml:space="preserve">quality screening </w:t>
      </w:r>
      <w:r w:rsidR="00436D04">
        <w:t xml:space="preserve">protocols </w:t>
      </w:r>
      <w:r>
        <w:t xml:space="preserve">and interview procedures that include input </w:t>
      </w:r>
      <w:r w:rsidR="00256415">
        <w:t xml:space="preserve">from </w:t>
      </w:r>
      <w:r>
        <w:t xml:space="preserve">and the active involvement of appropriate district stakeholders.  The </w:t>
      </w:r>
      <w:r w:rsidR="00256415">
        <w:t xml:space="preserve">district </w:t>
      </w:r>
      <w:r>
        <w:t xml:space="preserve">also </w:t>
      </w:r>
      <w:r w:rsidR="00CA5B49">
        <w:t>uses several practices to inform its decision-making, including requiring</w:t>
      </w:r>
      <w:r w:rsidR="006F64C7">
        <w:t xml:space="preserve"> each candidate to</w:t>
      </w:r>
      <w:r>
        <w:t xml:space="preserve"> </w:t>
      </w:r>
      <w:r w:rsidR="006F64C7">
        <w:t>teach a mock lesson</w:t>
      </w:r>
      <w:r w:rsidR="00436D04">
        <w:t>,</w:t>
      </w:r>
      <w:r w:rsidR="006F64C7">
        <w:t xml:space="preserve"> respond to a wr</w:t>
      </w:r>
      <w:r w:rsidR="00436D04">
        <w:t>i</w:t>
      </w:r>
      <w:r w:rsidR="006F64C7">
        <w:t>ting</w:t>
      </w:r>
      <w:r w:rsidR="00436D04">
        <w:t xml:space="preserve"> prompt</w:t>
      </w:r>
      <w:r>
        <w:t xml:space="preserve">, </w:t>
      </w:r>
      <w:r w:rsidR="00436D04">
        <w:t>and provide a comprehensive portfolio of professional work</w:t>
      </w:r>
      <w:r w:rsidR="004B7421">
        <w:t xml:space="preserve">.  </w:t>
      </w:r>
      <w:r w:rsidR="0080758E">
        <w:t>T</w:t>
      </w:r>
      <w:r>
        <w:t>he district</w:t>
      </w:r>
      <w:r w:rsidR="0080758E">
        <w:t xml:space="preserve">’s policies and practices are designed </w:t>
      </w:r>
      <w:r>
        <w:t xml:space="preserve">to </w:t>
      </w:r>
      <w:r w:rsidR="0080758E">
        <w:t xml:space="preserve">recruit and </w:t>
      </w:r>
      <w:r>
        <w:t xml:space="preserve">select </w:t>
      </w:r>
      <w:r w:rsidR="0080758E">
        <w:t xml:space="preserve">educators </w:t>
      </w:r>
      <w:r>
        <w:t>who are highly qualified to meet student needs, contribute to a professional learning community, and promote</w:t>
      </w:r>
      <w:r w:rsidR="00490253">
        <w:t xml:space="preserve"> </w:t>
      </w:r>
      <w:r w:rsidR="0080758E">
        <w:t xml:space="preserve">effective </w:t>
      </w:r>
      <w:r>
        <w:t xml:space="preserve">instruction and </w:t>
      </w:r>
      <w:r w:rsidR="0080758E">
        <w:t xml:space="preserve">improved </w:t>
      </w:r>
      <w:r>
        <w:t>learning.</w:t>
      </w:r>
    </w:p>
    <w:p w:rsidR="00C4231D" w:rsidRPr="00A97F73" w:rsidRDefault="00840D72" w:rsidP="004B7421">
      <w:pPr>
        <w:tabs>
          <w:tab w:val="left" w:pos="360"/>
          <w:tab w:val="left" w:pos="720"/>
          <w:tab w:val="left" w:pos="1080"/>
          <w:tab w:val="left" w:pos="1440"/>
          <w:tab w:val="left" w:pos="1800"/>
          <w:tab w:val="left" w:pos="2160"/>
        </w:tabs>
      </w:pPr>
      <w:r w:rsidRPr="00A97F73">
        <w:t>Although the district</w:t>
      </w:r>
      <w:r w:rsidR="00E951F7">
        <w:t xml:space="preserve"> has made progress in the adoption of many of the supervisory policies and practices that are consistent with the requirements of the Massachusetts Educator Evaluation Framework, the overall quality of formative assessments and summative evaluations for teachers and administrators is uneven.  In general, evaluations are not appropriately rigorous or evidence based</w:t>
      </w:r>
      <w:r w:rsidR="00D9483D">
        <w:t>,</w:t>
      </w:r>
      <w:r w:rsidR="00E951F7">
        <w:t xml:space="preserve"> and are missing recommendations that are substantive, specific, or actionable. Consequently, their effectiveness in expanding pedagogical practice, im</w:t>
      </w:r>
      <w:r w:rsidR="0095077B">
        <w:t xml:space="preserve">proving classroom instruction, </w:t>
      </w:r>
      <w:r w:rsidR="00E951F7">
        <w:t xml:space="preserve">and contributing to meaningful professional growth is diminished. </w:t>
      </w:r>
    </w:p>
    <w:p w:rsidR="00245DBD" w:rsidRPr="00582036" w:rsidRDefault="00245DBD" w:rsidP="00245DBD">
      <w:r w:rsidRPr="00582036">
        <w:t>Teachers have a number of opportunities for leadership roles within the district.  District leaders appoint teacher</w:t>
      </w:r>
      <w:r>
        <w:t xml:space="preserve"> </w:t>
      </w:r>
      <w:r w:rsidRPr="00582036">
        <w:t xml:space="preserve">leaders </w:t>
      </w:r>
      <w:r>
        <w:t xml:space="preserve">(TLs) </w:t>
      </w:r>
      <w:r w:rsidRPr="00582036">
        <w:t xml:space="preserve">for ELA and math at each grade level at each elementary school, with two for ELA and math at the middle school. One </w:t>
      </w:r>
      <w:r>
        <w:t xml:space="preserve">common </w:t>
      </w:r>
      <w:r w:rsidRPr="00582036">
        <w:t xml:space="preserve">core facilitator </w:t>
      </w:r>
      <w:r>
        <w:t xml:space="preserve">(CCF) </w:t>
      </w:r>
      <w:r w:rsidRPr="00582036">
        <w:t xml:space="preserve">for each content area is appointed at the junior high </w:t>
      </w:r>
      <w:r>
        <w:t xml:space="preserve">school </w:t>
      </w:r>
      <w:r w:rsidRPr="00582036">
        <w:t xml:space="preserve">and </w:t>
      </w:r>
      <w:r>
        <w:t xml:space="preserve">the </w:t>
      </w:r>
      <w:r w:rsidRPr="00582036">
        <w:t xml:space="preserve">high school. </w:t>
      </w:r>
      <w:r>
        <w:t>TLs and CCFs</w:t>
      </w:r>
      <w:r w:rsidRPr="00582036">
        <w:t xml:space="preserve"> are conduits of information from the district to the teacher</w:t>
      </w:r>
      <w:r>
        <w:t>s</w:t>
      </w:r>
      <w:r w:rsidRPr="00582036">
        <w:t xml:space="preserve">.  They also plan and facilitate grade-level or department meetings once a month, a key form of job-embedded professional development </w:t>
      </w:r>
      <w:r>
        <w:t xml:space="preserve">(PD) </w:t>
      </w:r>
      <w:r w:rsidRPr="00582036">
        <w:t xml:space="preserve">in the district.  </w:t>
      </w:r>
    </w:p>
    <w:p w:rsidR="00245DBD" w:rsidRDefault="00245DBD" w:rsidP="00245DBD">
      <w:r>
        <w:t>By contract, PD</w:t>
      </w:r>
      <w:r w:rsidRPr="00582036">
        <w:t xml:space="preserve"> events </w:t>
      </w:r>
      <w:r>
        <w:t>take place on</w:t>
      </w:r>
      <w:r w:rsidRPr="00582036">
        <w:t xml:space="preserve"> 3.5 early release days each year.  </w:t>
      </w:r>
      <w:r>
        <w:t>In 2015-2016</w:t>
      </w:r>
      <w:r w:rsidRPr="00582036">
        <w:t xml:space="preserve">, </w:t>
      </w:r>
      <w:r>
        <w:t xml:space="preserve">release-time </w:t>
      </w:r>
      <w:r w:rsidRPr="00582036">
        <w:t xml:space="preserve">PD topics ranged from focused sessions on various academic issues such as implementing the Daily 5 literacy strategies to developing </w:t>
      </w:r>
      <w:r>
        <w:t>District-Determined Measures (</w:t>
      </w:r>
      <w:r w:rsidRPr="00582036">
        <w:t>DDMs</w:t>
      </w:r>
      <w:r>
        <w:t>)</w:t>
      </w:r>
      <w:r w:rsidRPr="00582036">
        <w:t xml:space="preserve"> in several disciplines. Staff members have numerous opportunities to present best practices at release</w:t>
      </w:r>
      <w:r>
        <w:t>-</w:t>
      </w:r>
      <w:r w:rsidRPr="00582036">
        <w:t>time PD sessions.</w:t>
      </w:r>
      <w:r>
        <w:t xml:space="preserve"> </w:t>
      </w:r>
      <w:r w:rsidRPr="00582036">
        <w:t xml:space="preserve">Time for job-embedded PD is mostly scheduled before or after the school day, one hour per month for ELA and math at the elementary schools and </w:t>
      </w:r>
      <w:r>
        <w:t xml:space="preserve">the </w:t>
      </w:r>
      <w:r w:rsidRPr="00582036">
        <w:t>middle school, and once a month for each content area in the junior high and high school. The district also hire</w:t>
      </w:r>
      <w:r>
        <w:t>s</w:t>
      </w:r>
      <w:r w:rsidRPr="00582036">
        <w:t xml:space="preserve"> substitute </w:t>
      </w:r>
      <w:r>
        <w:t xml:space="preserve">teachers </w:t>
      </w:r>
      <w:r w:rsidRPr="00582036">
        <w:t>and release</w:t>
      </w:r>
      <w:r>
        <w:t>s</w:t>
      </w:r>
      <w:r w:rsidRPr="00582036">
        <w:t xml:space="preserve"> teachers from teaching duties to accomplish specific tasks, such as </w:t>
      </w:r>
      <w:r>
        <w:t xml:space="preserve">to </w:t>
      </w:r>
      <w:r w:rsidRPr="00582036">
        <w:t xml:space="preserve">analyze the new science standards. </w:t>
      </w:r>
    </w:p>
    <w:p w:rsidR="00245DBD" w:rsidRDefault="00245DBD" w:rsidP="00245DBD">
      <w:pPr>
        <w:tabs>
          <w:tab w:val="left" w:pos="360"/>
          <w:tab w:val="left" w:pos="720"/>
          <w:tab w:val="left" w:pos="1080"/>
          <w:tab w:val="left" w:pos="1440"/>
          <w:tab w:val="left" w:pos="1800"/>
          <w:tab w:val="left" w:pos="2160"/>
        </w:tabs>
      </w:pPr>
      <w:r>
        <w:t xml:space="preserve">Participants assess in-house PD sessions online; however, the review team did not find evidence that the district evaluates the effectiveness of PD on teachers’ performance. The team also did not find evidence that the district connects PD with systemwide goals to improve student achievement or with performance-improving recommendations generated by the educator evaluation system.  </w:t>
      </w:r>
    </w:p>
    <w:p w:rsidR="00245DBD" w:rsidRPr="00A643BF" w:rsidRDefault="00245DBD" w:rsidP="004B7421">
      <w:pPr>
        <w:tabs>
          <w:tab w:val="left" w:pos="360"/>
          <w:tab w:val="left" w:pos="720"/>
          <w:tab w:val="left" w:pos="1080"/>
          <w:tab w:val="left" w:pos="1440"/>
          <w:tab w:val="left" w:pos="1800"/>
          <w:tab w:val="left" w:pos="2160"/>
        </w:tabs>
      </w:pPr>
    </w:p>
    <w:p w:rsidR="007C01ED" w:rsidRPr="002772CC" w:rsidRDefault="00862E02" w:rsidP="00197BDC">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862E02">
        <w:rPr>
          <w:sz w:val="24"/>
          <w:szCs w:val="24"/>
        </w:rPr>
        <w:lastRenderedPageBreak/>
        <w:t>Strength Finding</w:t>
      </w:r>
      <w:r w:rsidR="003B6374">
        <w:rPr>
          <w:sz w:val="24"/>
          <w:szCs w:val="24"/>
        </w:rPr>
        <w:t>s</w:t>
      </w:r>
    </w:p>
    <w:p w:rsidR="00BF51D2" w:rsidRDefault="00BF51D2" w:rsidP="00197BDC">
      <w:pPr>
        <w:tabs>
          <w:tab w:val="left" w:pos="360"/>
          <w:tab w:val="left" w:pos="720"/>
          <w:tab w:val="left" w:pos="1080"/>
          <w:tab w:val="left" w:pos="1440"/>
          <w:tab w:val="left" w:pos="1800"/>
          <w:tab w:val="left" w:pos="2160"/>
        </w:tabs>
        <w:ind w:left="360" w:hanging="360"/>
        <w:rPr>
          <w:b/>
        </w:rPr>
      </w:pPr>
      <w:r w:rsidRPr="00F731AA">
        <w:rPr>
          <w:b/>
        </w:rPr>
        <w:t xml:space="preserve">1. </w:t>
      </w:r>
      <w:r>
        <w:rPr>
          <w:b/>
        </w:rPr>
        <w:tab/>
        <w:t>The district has developed and consistently employs poli</w:t>
      </w:r>
      <w:r w:rsidR="00584DC1">
        <w:rPr>
          <w:b/>
        </w:rPr>
        <w:t xml:space="preserve">cies and practices </w:t>
      </w:r>
      <w:r w:rsidR="00623314">
        <w:rPr>
          <w:b/>
        </w:rPr>
        <w:t xml:space="preserve">to recruit and </w:t>
      </w:r>
      <w:r w:rsidR="00584DC1">
        <w:rPr>
          <w:b/>
        </w:rPr>
        <w:t>select</w:t>
      </w:r>
      <w:r>
        <w:rPr>
          <w:b/>
        </w:rPr>
        <w:t xml:space="preserve"> </w:t>
      </w:r>
      <w:r w:rsidR="00623314">
        <w:rPr>
          <w:b/>
        </w:rPr>
        <w:t>educators</w:t>
      </w:r>
      <w:r>
        <w:rPr>
          <w:b/>
        </w:rPr>
        <w:t xml:space="preserve"> who are highly qualified to meet student</w:t>
      </w:r>
      <w:r w:rsidR="00F95037">
        <w:rPr>
          <w:b/>
        </w:rPr>
        <w:t>s’</w:t>
      </w:r>
      <w:r>
        <w:rPr>
          <w:b/>
        </w:rPr>
        <w:t xml:space="preserve"> needs, contribute to a professional learning community, and promote </w:t>
      </w:r>
      <w:r w:rsidR="00143185">
        <w:rPr>
          <w:b/>
        </w:rPr>
        <w:t xml:space="preserve">high-quality </w:t>
      </w:r>
      <w:r>
        <w:rPr>
          <w:b/>
        </w:rPr>
        <w:t>instruc</w:t>
      </w:r>
      <w:r w:rsidR="00584DC1">
        <w:rPr>
          <w:b/>
        </w:rPr>
        <w:t>tion and learning</w:t>
      </w:r>
      <w:r w:rsidRPr="004F0689">
        <w:rPr>
          <w:b/>
        </w:rPr>
        <w:t>.</w:t>
      </w:r>
      <w:r w:rsidRPr="00F731AA">
        <w:rPr>
          <w:b/>
        </w:rPr>
        <w:t xml:space="preserve"> </w:t>
      </w:r>
    </w:p>
    <w:p w:rsidR="00894694" w:rsidRDefault="00894694" w:rsidP="00197BDC">
      <w:pPr>
        <w:tabs>
          <w:tab w:val="left" w:pos="360"/>
          <w:tab w:val="left" w:pos="720"/>
          <w:tab w:val="left" w:pos="1080"/>
          <w:tab w:val="left" w:pos="1440"/>
          <w:tab w:val="left" w:pos="1800"/>
          <w:tab w:val="left" w:pos="2160"/>
        </w:tabs>
        <w:ind w:left="360" w:hanging="360"/>
        <w:rPr>
          <w:i/>
        </w:rPr>
      </w:pPr>
      <w:r>
        <w:rPr>
          <w:b/>
        </w:rPr>
        <w:tab/>
      </w:r>
      <w:r w:rsidR="00862E02" w:rsidRPr="00862E02">
        <w:rPr>
          <w:i/>
        </w:rPr>
        <w:t>Screening, Interviewing, and Hiring</w:t>
      </w:r>
    </w:p>
    <w:p w:rsidR="00BF51D2" w:rsidRDefault="00BF51D2" w:rsidP="00197BDC">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rsidR="004723B4">
        <w:tab/>
      </w:r>
      <w:r w:rsidR="00623314">
        <w:t xml:space="preserve">A review of </w:t>
      </w:r>
      <w:r>
        <w:t>district policy and procedural documents, including “Agawam Public Schools Hiring Procedures</w:t>
      </w:r>
      <w:r w:rsidR="00725999">
        <w:t>,”</w:t>
      </w:r>
      <w:r>
        <w:t xml:space="preserve"> </w:t>
      </w:r>
      <w:r w:rsidR="00623314">
        <w:t>and</w:t>
      </w:r>
      <w:r>
        <w:t xml:space="preserve"> interviews with district and school administrators </w:t>
      </w:r>
      <w:r w:rsidR="00623314">
        <w:t>indicated that</w:t>
      </w:r>
      <w:r>
        <w:t xml:space="preserve"> the district’s </w:t>
      </w:r>
      <w:r w:rsidR="00623314">
        <w:t xml:space="preserve">recruiting and </w:t>
      </w:r>
      <w:r>
        <w:t xml:space="preserve">hiring </w:t>
      </w:r>
      <w:r w:rsidR="00B31C9F">
        <w:t xml:space="preserve">policies and </w:t>
      </w:r>
      <w:r w:rsidR="00623314">
        <w:t>practices are clearly defined, documented, and consistently followed</w:t>
      </w:r>
      <w:r w:rsidR="00725999">
        <w:t xml:space="preserve">.   </w:t>
      </w:r>
    </w:p>
    <w:p w:rsidR="002851B1" w:rsidRDefault="002851B1" w:rsidP="002851B1">
      <w:pPr>
        <w:tabs>
          <w:tab w:val="left" w:pos="360"/>
          <w:tab w:val="left" w:pos="720"/>
          <w:tab w:val="left" w:pos="1080"/>
          <w:tab w:val="left" w:pos="1440"/>
          <w:tab w:val="left" w:pos="1800"/>
          <w:tab w:val="left" w:pos="2160"/>
        </w:tabs>
        <w:ind w:left="1080" w:hanging="1080"/>
      </w:pPr>
      <w:r>
        <w:rPr>
          <w:b/>
        </w:rPr>
        <w:tab/>
      </w:r>
      <w:r>
        <w:rPr>
          <w:b/>
        </w:rPr>
        <w:tab/>
      </w:r>
      <w:r w:rsidR="00862E02" w:rsidRPr="00862E02">
        <w:t>1</w:t>
      </w:r>
      <w:r w:rsidRPr="00894694">
        <w:rPr>
          <w:b/>
        </w:rPr>
        <w:t>.</w:t>
      </w:r>
      <w:r>
        <w:rPr>
          <w:b/>
        </w:rPr>
        <w:tab/>
      </w:r>
      <w:r w:rsidRPr="006B6C97">
        <w:t>The</w:t>
      </w:r>
      <w:r>
        <w:rPr>
          <w:b/>
        </w:rPr>
        <w:t xml:space="preserve"> </w:t>
      </w:r>
      <w:r w:rsidRPr="006B6C97">
        <w:t>district uses School Spring</w:t>
      </w:r>
      <w:r>
        <w:t xml:space="preserve"> as its major teacher recruitment vendor. It also uses other outside advertising for some positions (</w:t>
      </w:r>
      <w:r w:rsidR="00B665F2">
        <w:t>usually administrative</w:t>
      </w:r>
      <w:r>
        <w:t>).</w:t>
      </w:r>
    </w:p>
    <w:p w:rsidR="002851B1" w:rsidRPr="006B6C97" w:rsidRDefault="002851B1" w:rsidP="004C743F">
      <w:pPr>
        <w:tabs>
          <w:tab w:val="left" w:pos="360"/>
          <w:tab w:val="left" w:pos="720"/>
          <w:tab w:val="left" w:pos="1080"/>
          <w:tab w:val="left" w:pos="1440"/>
          <w:tab w:val="left" w:pos="1800"/>
          <w:tab w:val="left" w:pos="2160"/>
        </w:tabs>
        <w:ind w:left="1440" w:hanging="1440"/>
      </w:pPr>
      <w:r>
        <w:rPr>
          <w:b/>
        </w:rPr>
        <w:tab/>
      </w:r>
      <w:r>
        <w:rPr>
          <w:b/>
        </w:rPr>
        <w:tab/>
      </w:r>
      <w:r w:rsidR="004C743F">
        <w:rPr>
          <w:b/>
        </w:rPr>
        <w:tab/>
      </w:r>
      <w:r w:rsidR="004C743F">
        <w:t>a</w:t>
      </w:r>
      <w:r w:rsidRPr="006B6C97">
        <w:t>.</w:t>
      </w:r>
      <w:r>
        <w:tab/>
        <w:t>Under articles 29 and 30 of the teachers’ bargaining agreement, all vacancies routinely are posted internally and internal candidates qualified for posted vacancies may apply for such vacancies.</w:t>
      </w:r>
    </w:p>
    <w:p w:rsidR="00BF51D2" w:rsidRDefault="00BF51D2" w:rsidP="00197BDC">
      <w:pPr>
        <w:tabs>
          <w:tab w:val="left" w:pos="360"/>
          <w:tab w:val="left" w:pos="720"/>
          <w:tab w:val="left" w:pos="1080"/>
          <w:tab w:val="left" w:pos="1440"/>
          <w:tab w:val="left" w:pos="1800"/>
          <w:tab w:val="left" w:pos="2160"/>
        </w:tabs>
        <w:ind w:left="1080" w:hanging="1080"/>
      </w:pPr>
      <w:r>
        <w:tab/>
      </w:r>
      <w:r>
        <w:tab/>
      </w:r>
      <w:r w:rsidR="004C743F">
        <w:t>2</w:t>
      </w:r>
      <w:r w:rsidRPr="00BA3A76">
        <w:t xml:space="preserve">. </w:t>
      </w:r>
      <w:r>
        <w:tab/>
        <w:t xml:space="preserve">The </w:t>
      </w:r>
      <w:r w:rsidR="00725999">
        <w:t xml:space="preserve">district requires that the </w:t>
      </w:r>
      <w:r>
        <w:t xml:space="preserve">administrator responsible for </w:t>
      </w:r>
      <w:r w:rsidR="00725999">
        <w:t xml:space="preserve">the hiring of a staff member </w:t>
      </w:r>
      <w:r>
        <w:t>establish a comm</w:t>
      </w:r>
      <w:r w:rsidR="00725999">
        <w:t>ittee.  In the case of district</w:t>
      </w:r>
      <w:r>
        <w:t>wide positions, including principalships, that administrator is t</w:t>
      </w:r>
      <w:r w:rsidR="00197BDC">
        <w:t xml:space="preserve">he superintendent; for </w:t>
      </w:r>
      <w:r w:rsidR="00623314">
        <w:t>school</w:t>
      </w:r>
      <w:r w:rsidR="00197BDC">
        <w:t>-</w:t>
      </w:r>
      <w:r>
        <w:t>based personnel</w:t>
      </w:r>
      <w:r w:rsidR="00197BDC">
        <w:t>,</w:t>
      </w:r>
      <w:r>
        <w:t xml:space="preserve"> </w:t>
      </w:r>
      <w:r w:rsidR="00623314">
        <w:t xml:space="preserve">the administrator </w:t>
      </w:r>
      <w:r>
        <w:t xml:space="preserve">is the </w:t>
      </w:r>
      <w:r w:rsidR="00623314">
        <w:t xml:space="preserve">school </w:t>
      </w:r>
      <w:r>
        <w:t>principal</w:t>
      </w:r>
      <w:r w:rsidRPr="00BA3A76">
        <w:t xml:space="preserve">. </w:t>
      </w:r>
    </w:p>
    <w:p w:rsidR="00BF51D2" w:rsidRDefault="00BF51D2" w:rsidP="00197BDC">
      <w:pPr>
        <w:tabs>
          <w:tab w:val="left" w:pos="360"/>
          <w:tab w:val="left" w:pos="720"/>
          <w:tab w:val="left" w:pos="1080"/>
          <w:tab w:val="left" w:pos="1440"/>
          <w:tab w:val="left" w:pos="1800"/>
          <w:tab w:val="left" w:pos="2160"/>
        </w:tabs>
        <w:ind w:left="1440" w:hanging="1440"/>
      </w:pPr>
      <w:r>
        <w:tab/>
      </w:r>
      <w:r>
        <w:tab/>
      </w:r>
      <w:r>
        <w:tab/>
      </w:r>
      <w:r w:rsidRPr="00BA3A76">
        <w:t xml:space="preserve">a. </w:t>
      </w:r>
      <w:r>
        <w:tab/>
      </w:r>
      <w:r w:rsidR="00A10AB2">
        <w:t>The committee</w:t>
      </w:r>
      <w:r>
        <w:t xml:space="preserve"> must be composed of teachers, including specialists, parents, </w:t>
      </w:r>
      <w:r w:rsidR="00F71C8B">
        <w:t>and student</w:t>
      </w:r>
      <w:r>
        <w:t xml:space="preserve"> </w:t>
      </w:r>
      <w:r w:rsidR="00A10AB2">
        <w:t xml:space="preserve">representatives </w:t>
      </w:r>
      <w:r>
        <w:t xml:space="preserve">for </w:t>
      </w:r>
      <w:r w:rsidR="00A10AB2">
        <w:t>high-</w:t>
      </w:r>
      <w:r>
        <w:t>school positions, and others, as appropriate.</w:t>
      </w:r>
    </w:p>
    <w:p w:rsidR="00BF51D2" w:rsidRDefault="00BF51D2" w:rsidP="00197BDC">
      <w:pPr>
        <w:tabs>
          <w:tab w:val="left" w:pos="0"/>
          <w:tab w:val="left" w:pos="360"/>
          <w:tab w:val="left" w:pos="720"/>
          <w:tab w:val="left" w:pos="1080"/>
          <w:tab w:val="left" w:pos="1440"/>
          <w:tab w:val="left" w:pos="1800"/>
          <w:tab w:val="left" w:pos="2160"/>
        </w:tabs>
        <w:ind w:left="1800" w:hanging="3240"/>
      </w:pPr>
      <w:r>
        <w:tab/>
      </w:r>
      <w:r>
        <w:tab/>
      </w:r>
      <w:r>
        <w:tab/>
      </w:r>
      <w:r>
        <w:tab/>
      </w:r>
      <w:r>
        <w:tab/>
        <w:t xml:space="preserve">i. </w:t>
      </w:r>
      <w:r>
        <w:tab/>
        <w:t xml:space="preserve">For administrative vacancies, </w:t>
      </w:r>
      <w:r w:rsidR="00A10AB2">
        <w:t xml:space="preserve">the committee </w:t>
      </w:r>
      <w:r>
        <w:t xml:space="preserve">must also include the superintendent or assistant superintendent and a school committee representative.  </w:t>
      </w:r>
    </w:p>
    <w:p w:rsidR="00BF51D2" w:rsidRDefault="00BF51D2" w:rsidP="00197BDC">
      <w:pPr>
        <w:tabs>
          <w:tab w:val="left" w:pos="360"/>
          <w:tab w:val="left" w:pos="720"/>
          <w:tab w:val="left" w:pos="1080"/>
          <w:tab w:val="left" w:pos="1440"/>
          <w:tab w:val="left" w:pos="1800"/>
          <w:tab w:val="left" w:pos="2160"/>
        </w:tabs>
        <w:ind w:left="1080" w:hanging="1080"/>
      </w:pPr>
      <w:r>
        <w:tab/>
      </w:r>
      <w:r>
        <w:tab/>
      </w:r>
      <w:r w:rsidR="004C743F">
        <w:t>3</w:t>
      </w:r>
      <w:r w:rsidRPr="00BA3A76">
        <w:t xml:space="preserve">. </w:t>
      </w:r>
      <w:r>
        <w:tab/>
        <w:t xml:space="preserve">The </w:t>
      </w:r>
      <w:r w:rsidR="00EB6270">
        <w:t xml:space="preserve">committee composes </w:t>
      </w:r>
      <w:r>
        <w:t xml:space="preserve">interview questions and writing prompt(s) </w:t>
      </w:r>
      <w:r w:rsidR="00EB6270">
        <w:t xml:space="preserve">and compiles this information </w:t>
      </w:r>
      <w:r>
        <w:t>on district forms</w:t>
      </w:r>
      <w:r w:rsidR="00EB6270">
        <w:t>. T</w:t>
      </w:r>
      <w:r>
        <w:t xml:space="preserve">he principal or </w:t>
      </w:r>
      <w:r w:rsidR="00EB6270">
        <w:t xml:space="preserve">the </w:t>
      </w:r>
      <w:r>
        <w:t>superintendent</w:t>
      </w:r>
      <w:r w:rsidR="00EB6270">
        <w:t xml:space="preserve"> approves the interview questions and writing prompt(s) before the interviews</w:t>
      </w:r>
      <w:r w:rsidRPr="00BA3A76">
        <w:t>.</w:t>
      </w:r>
      <w:r>
        <w:tab/>
      </w:r>
      <w:r>
        <w:tab/>
      </w:r>
      <w:r>
        <w:tab/>
      </w:r>
    </w:p>
    <w:p w:rsidR="00BF51D2" w:rsidRDefault="00BF51D2" w:rsidP="00197BDC">
      <w:pPr>
        <w:tabs>
          <w:tab w:val="left" w:pos="360"/>
          <w:tab w:val="left" w:pos="720"/>
          <w:tab w:val="left" w:pos="1080"/>
          <w:tab w:val="left" w:pos="1440"/>
          <w:tab w:val="left" w:pos="1800"/>
          <w:tab w:val="left" w:pos="2160"/>
        </w:tabs>
        <w:ind w:left="1080" w:hanging="1080"/>
      </w:pPr>
      <w:r>
        <w:tab/>
      </w:r>
      <w:r>
        <w:tab/>
      </w:r>
      <w:r w:rsidR="004C743F">
        <w:t>4</w:t>
      </w:r>
      <w:r w:rsidRPr="00BA3A76">
        <w:t xml:space="preserve">. </w:t>
      </w:r>
      <w:r w:rsidR="00F837F5">
        <w:tab/>
        <w:t xml:space="preserve">The </w:t>
      </w:r>
      <w:r w:rsidR="00EB6270">
        <w:t>committee</w:t>
      </w:r>
      <w:r>
        <w:t xml:space="preserve"> </w:t>
      </w:r>
      <w:r w:rsidR="00EB6270">
        <w:t xml:space="preserve">also </w:t>
      </w:r>
      <w:r>
        <w:t>review</w:t>
      </w:r>
      <w:r w:rsidR="00EB6270">
        <w:t>s</w:t>
      </w:r>
      <w:r>
        <w:t xml:space="preserve"> pertinent legal and procedural issues, including confidentiality, ethics, and the specific roles and responsibilities of committee members</w:t>
      </w:r>
      <w:r w:rsidR="00EB6270">
        <w:t xml:space="preserve"> before the interviews</w:t>
      </w:r>
      <w:r w:rsidRPr="00BA3A76">
        <w:t xml:space="preserve">. </w:t>
      </w:r>
      <w:r>
        <w:tab/>
      </w:r>
      <w:r>
        <w:tab/>
      </w:r>
      <w:r>
        <w:tab/>
      </w:r>
      <w:r w:rsidRPr="00071D3E">
        <w:t xml:space="preserve"> </w:t>
      </w:r>
    </w:p>
    <w:p w:rsidR="00BF51D2" w:rsidRDefault="00BF51D2" w:rsidP="00197BDC">
      <w:pPr>
        <w:tabs>
          <w:tab w:val="left" w:pos="360"/>
          <w:tab w:val="left" w:pos="720"/>
          <w:tab w:val="left" w:pos="1080"/>
          <w:tab w:val="left" w:pos="1440"/>
          <w:tab w:val="left" w:pos="1800"/>
          <w:tab w:val="left" w:pos="2160"/>
        </w:tabs>
        <w:ind w:left="1080" w:hanging="1080"/>
      </w:pPr>
      <w:r>
        <w:tab/>
      </w:r>
      <w:r>
        <w:tab/>
      </w:r>
      <w:r w:rsidR="004C743F">
        <w:t>5</w:t>
      </w:r>
      <w:r w:rsidRPr="00BA3A76">
        <w:t xml:space="preserve">. </w:t>
      </w:r>
      <w:r>
        <w:tab/>
        <w:t>Appropriate behaviors and protocols are clearly defined and consistently followed to ensure equitable treatment</w:t>
      </w:r>
      <w:r w:rsidR="00197BDC">
        <w:t xml:space="preserve"> for all candidates throughou</w:t>
      </w:r>
      <w:r>
        <w:t>t the interview process.  These inclu</w:t>
      </w:r>
      <w:r w:rsidR="00F837F5">
        <w:t xml:space="preserve">de asking </w:t>
      </w:r>
      <w:r w:rsidR="00EB6270">
        <w:t xml:space="preserve">each candidate </w:t>
      </w:r>
      <w:r w:rsidR="00F837F5">
        <w:t>the same questions</w:t>
      </w:r>
      <w:r>
        <w:t xml:space="preserve">, </w:t>
      </w:r>
      <w:r w:rsidR="00EB6270">
        <w:t xml:space="preserve">following a standard </w:t>
      </w:r>
      <w:r>
        <w:t>procedure when asking a candidate to clarify an answer, etc.</w:t>
      </w:r>
    </w:p>
    <w:p w:rsidR="00F4176A" w:rsidRDefault="00BF51D2" w:rsidP="00197BDC">
      <w:pPr>
        <w:tabs>
          <w:tab w:val="left" w:pos="360"/>
          <w:tab w:val="left" w:pos="720"/>
          <w:tab w:val="left" w:pos="1080"/>
          <w:tab w:val="left" w:pos="1440"/>
          <w:tab w:val="left" w:pos="1800"/>
          <w:tab w:val="left" w:pos="2160"/>
        </w:tabs>
        <w:ind w:left="1080" w:hanging="1080"/>
      </w:pPr>
      <w:r>
        <w:lastRenderedPageBreak/>
        <w:tab/>
      </w:r>
      <w:r>
        <w:tab/>
      </w:r>
      <w:r w:rsidR="004C743F">
        <w:t>6</w:t>
      </w:r>
      <w:r w:rsidRPr="00BA3A76">
        <w:t xml:space="preserve">. </w:t>
      </w:r>
      <w:r>
        <w:tab/>
        <w:t xml:space="preserve">The </w:t>
      </w:r>
      <w:r w:rsidR="00D502E8">
        <w:t xml:space="preserve">committee </w:t>
      </w:r>
      <w:r>
        <w:t xml:space="preserve">routinely </w:t>
      </w:r>
      <w:r w:rsidR="00D502E8">
        <w:t xml:space="preserve">uses </w:t>
      </w:r>
      <w:r w:rsidR="00894694">
        <w:t xml:space="preserve">several </w:t>
      </w:r>
      <w:r>
        <w:t xml:space="preserve">practices </w:t>
      </w:r>
      <w:r w:rsidR="00197BDC">
        <w:t>to inform its decision-</w:t>
      </w:r>
      <w:r>
        <w:t>making</w:t>
      </w:r>
      <w:r w:rsidR="00894694">
        <w:t>.</w:t>
      </w:r>
      <w:r w:rsidR="004723B4">
        <w:t xml:space="preserve"> </w:t>
      </w:r>
      <w:r w:rsidR="00894694">
        <w:t>Each c</w:t>
      </w:r>
      <w:r>
        <w:t>andidate teach</w:t>
      </w:r>
      <w:r w:rsidR="00894694">
        <w:t>es</w:t>
      </w:r>
      <w:r>
        <w:t xml:space="preserve"> </w:t>
      </w:r>
      <w:r w:rsidR="00894694">
        <w:t xml:space="preserve">a </w:t>
      </w:r>
      <w:r>
        <w:t>mock lesson, when possible</w:t>
      </w:r>
      <w:r w:rsidR="00D502E8">
        <w:t>; provide</w:t>
      </w:r>
      <w:r w:rsidR="00894694">
        <w:t>s</w:t>
      </w:r>
      <w:r w:rsidR="00D502E8">
        <w:t xml:space="preserve"> </w:t>
      </w:r>
      <w:r w:rsidR="00F4176A">
        <w:t xml:space="preserve">a </w:t>
      </w:r>
      <w:r>
        <w:t>comprehensive portfolio of professional work</w:t>
      </w:r>
      <w:r w:rsidR="00D502E8">
        <w:t>; and write</w:t>
      </w:r>
      <w:r w:rsidR="00894694">
        <w:t>s</w:t>
      </w:r>
      <w:r w:rsidR="00D502E8">
        <w:t xml:space="preserve"> </w:t>
      </w:r>
      <w:r w:rsidR="00894694">
        <w:t xml:space="preserve">a </w:t>
      </w:r>
      <w:r w:rsidR="00D502E8">
        <w:t xml:space="preserve">response to a </w:t>
      </w:r>
      <w:r>
        <w:t>prompt</w:t>
      </w:r>
      <w:r w:rsidR="00D502E8">
        <w:t xml:space="preserve">. </w:t>
      </w:r>
    </w:p>
    <w:p w:rsidR="00BF51D2" w:rsidRDefault="00F4176A" w:rsidP="00F4176A">
      <w:pPr>
        <w:tabs>
          <w:tab w:val="left" w:pos="360"/>
          <w:tab w:val="left" w:pos="720"/>
          <w:tab w:val="left" w:pos="1080"/>
          <w:tab w:val="left" w:pos="1440"/>
          <w:tab w:val="left" w:pos="1800"/>
          <w:tab w:val="left" w:pos="2160"/>
        </w:tabs>
        <w:ind w:left="1440" w:hanging="1440"/>
      </w:pPr>
      <w:r>
        <w:tab/>
      </w:r>
      <w:r>
        <w:tab/>
      </w:r>
      <w:r>
        <w:tab/>
        <w:t>a.</w:t>
      </w:r>
      <w:r>
        <w:tab/>
      </w:r>
      <w:r w:rsidR="00D502E8">
        <w:t>The committee also reviews</w:t>
      </w:r>
      <w:r w:rsidR="00BF51D2">
        <w:t xml:space="preserve"> </w:t>
      </w:r>
      <w:r w:rsidR="00894694">
        <w:t xml:space="preserve">candidates’ </w:t>
      </w:r>
      <w:r w:rsidR="00BF51D2">
        <w:t>Pre-Performance Assessment (PPA) and Candidate Assessment Performance (CAP) documentation from student teacher practicums.</w:t>
      </w:r>
    </w:p>
    <w:p w:rsidR="00A10AB2" w:rsidRDefault="00A10AB2" w:rsidP="00F4176A">
      <w:pPr>
        <w:tabs>
          <w:tab w:val="left" w:pos="0"/>
          <w:tab w:val="left" w:pos="360"/>
          <w:tab w:val="left" w:pos="720"/>
          <w:tab w:val="left" w:pos="1080"/>
          <w:tab w:val="left" w:pos="1440"/>
          <w:tab w:val="left" w:pos="2160"/>
        </w:tabs>
        <w:ind w:left="1080" w:hanging="2520"/>
      </w:pPr>
      <w:r>
        <w:tab/>
      </w:r>
      <w:r>
        <w:tab/>
      </w:r>
      <w:r>
        <w:tab/>
      </w:r>
      <w:r w:rsidR="004C743F">
        <w:t>7</w:t>
      </w:r>
      <w:r>
        <w:t>.</w:t>
      </w:r>
      <w:r>
        <w:tab/>
      </w:r>
      <w:r w:rsidR="00F4176A">
        <w:t xml:space="preserve">The committee forwards recommendations </w:t>
      </w:r>
      <w:r>
        <w:t>for appointments to the superintendent.</w:t>
      </w:r>
    </w:p>
    <w:p w:rsidR="00BF51D2" w:rsidRDefault="00D502E8" w:rsidP="00D502E8">
      <w:pPr>
        <w:tabs>
          <w:tab w:val="left" w:pos="360"/>
          <w:tab w:val="left" w:pos="720"/>
          <w:tab w:val="left" w:pos="1080"/>
          <w:tab w:val="left" w:pos="1440"/>
          <w:tab w:val="left" w:pos="1800"/>
          <w:tab w:val="left" w:pos="2160"/>
        </w:tabs>
        <w:ind w:left="1080" w:hanging="1080"/>
      </w:pPr>
      <w:r>
        <w:tab/>
      </w:r>
      <w:r>
        <w:tab/>
      </w:r>
      <w:r w:rsidR="004C743F">
        <w:t>8</w:t>
      </w:r>
      <w:r w:rsidR="00BF51D2" w:rsidRPr="00BA3A76">
        <w:t xml:space="preserve">. </w:t>
      </w:r>
      <w:r w:rsidR="00BF51D2">
        <w:tab/>
        <w:t xml:space="preserve">The district works closely with regional colleges and universities to offer </w:t>
      </w:r>
      <w:r w:rsidR="00894694">
        <w:t>student-</w:t>
      </w:r>
      <w:r w:rsidR="00BF51D2">
        <w:t>teacher placements and administrative internship opportunities for promising candidates</w:t>
      </w:r>
      <w:r w:rsidR="00894694">
        <w:t>;</w:t>
      </w:r>
      <w:r w:rsidR="00BF51D2">
        <w:t xml:space="preserve"> central office administrators</w:t>
      </w:r>
      <w:r w:rsidR="00894694">
        <w:t xml:space="preserve"> told the review team that</w:t>
      </w:r>
      <w:r w:rsidR="00BF51D2">
        <w:t xml:space="preserve"> these often result in professional opportunities</w:t>
      </w:r>
      <w:r w:rsidR="00F837F5">
        <w:t xml:space="preserve"> within the district’s schools</w:t>
      </w:r>
      <w:r w:rsidR="00BF51D2">
        <w:t xml:space="preserve"> for successful candidates. </w:t>
      </w:r>
    </w:p>
    <w:p w:rsidR="002851B1" w:rsidRDefault="00862E02" w:rsidP="00D502E8">
      <w:pPr>
        <w:tabs>
          <w:tab w:val="left" w:pos="360"/>
          <w:tab w:val="left" w:pos="720"/>
          <w:tab w:val="left" w:pos="1080"/>
          <w:tab w:val="left" w:pos="1440"/>
          <w:tab w:val="left" w:pos="1800"/>
          <w:tab w:val="left" w:pos="2160"/>
        </w:tabs>
        <w:ind w:left="1080" w:hanging="1080"/>
        <w:rPr>
          <w:i/>
        </w:rPr>
      </w:pPr>
      <w:r w:rsidRPr="00862E02">
        <w:rPr>
          <w:i/>
        </w:rPr>
        <w:t>District Personnel Policies</w:t>
      </w:r>
    </w:p>
    <w:p w:rsidR="002851B1" w:rsidRDefault="002851B1" w:rsidP="002851B1">
      <w:pPr>
        <w:tabs>
          <w:tab w:val="left" w:pos="360"/>
          <w:tab w:val="left" w:pos="720"/>
          <w:tab w:val="left" w:pos="1080"/>
          <w:tab w:val="left" w:pos="1440"/>
          <w:tab w:val="left" w:pos="1800"/>
          <w:tab w:val="left" w:pos="2160"/>
        </w:tabs>
        <w:ind w:left="720" w:hanging="720"/>
      </w:pPr>
      <w:r>
        <w:rPr>
          <w:i/>
        </w:rPr>
        <w:tab/>
      </w:r>
      <w:r w:rsidR="004C743F">
        <w:rPr>
          <w:b/>
        </w:rPr>
        <w:t>B</w:t>
      </w:r>
      <w:r w:rsidRPr="002851B1">
        <w:rPr>
          <w:b/>
        </w:rPr>
        <w:t>.</w:t>
      </w:r>
      <w:r w:rsidRPr="002851B1">
        <w:rPr>
          <w:b/>
        </w:rPr>
        <w:tab/>
      </w:r>
      <w:r w:rsidR="00862E02" w:rsidRPr="00862E02">
        <w:t>One of the goals</w:t>
      </w:r>
      <w:r>
        <w:t xml:space="preserve"> of school committee policy GCF (Professional Staff Hiring) is that the district “will strive to attract, secure, and hold the highest </w:t>
      </w:r>
      <w:r w:rsidR="00F4176A">
        <w:t>qualified</w:t>
      </w:r>
      <w:r>
        <w:t xml:space="preserve"> personnel for all professional positions. The selection process will be based upon an awareness to [hire] candidates who will devote themselves to the education and welfare of the children attending the schools.”</w:t>
      </w:r>
      <w:r w:rsidR="004C743F">
        <w:t xml:space="preserve"> </w:t>
      </w:r>
    </w:p>
    <w:p w:rsidR="00F4176A" w:rsidRDefault="004C743F" w:rsidP="002851B1">
      <w:pPr>
        <w:tabs>
          <w:tab w:val="left" w:pos="360"/>
          <w:tab w:val="left" w:pos="720"/>
          <w:tab w:val="left" w:pos="1080"/>
          <w:tab w:val="left" w:pos="1440"/>
          <w:tab w:val="left" w:pos="1800"/>
          <w:tab w:val="left" w:pos="2160"/>
        </w:tabs>
        <w:ind w:left="720" w:hanging="720"/>
      </w:pPr>
      <w:r>
        <w:tab/>
      </w:r>
      <w:r w:rsidR="00862E02" w:rsidRPr="00862E02">
        <w:rPr>
          <w:b/>
        </w:rPr>
        <w:t>C.</w:t>
      </w:r>
      <w:r>
        <w:rPr>
          <w:b/>
        </w:rPr>
        <w:tab/>
      </w:r>
      <w:r w:rsidR="00862E02" w:rsidRPr="00862E02">
        <w:t>Another</w:t>
      </w:r>
      <w:r>
        <w:t xml:space="preserve"> school committee policy GCE (Professional Staff Recruiting/Posting of Vacancies) states in part, “The search for good teachers and other professional employees will extend to a wide variety of educational institutions and geographical areas. It will take into consideration the characteristics of the town and the need for a heterogeneous staff from various cultural backgrounds.” </w:t>
      </w:r>
    </w:p>
    <w:p w:rsidR="004C743F" w:rsidRPr="004C743F" w:rsidRDefault="00F4176A" w:rsidP="002851B1">
      <w:pPr>
        <w:tabs>
          <w:tab w:val="left" w:pos="360"/>
          <w:tab w:val="left" w:pos="720"/>
          <w:tab w:val="left" w:pos="1080"/>
          <w:tab w:val="left" w:pos="1440"/>
          <w:tab w:val="left" w:pos="1800"/>
          <w:tab w:val="left" w:pos="2160"/>
        </w:tabs>
        <w:ind w:left="720" w:hanging="720"/>
        <w:rPr>
          <w:b/>
        </w:rPr>
      </w:pPr>
      <w:r>
        <w:rPr>
          <w:b/>
        </w:rPr>
        <w:tab/>
        <w:t>D.</w:t>
      </w:r>
      <w:r>
        <w:rPr>
          <w:b/>
        </w:rPr>
        <w:tab/>
      </w:r>
      <w:r w:rsidR="004C743F">
        <w:t>When these policies are combined, a clear recruiting value is established in policy. In addition, this organizational value is further strengthened in school committee policy GCE which states: “It is the responsibility of the superintendent, with the assistance of the administrative staff, to determine the personnel needs of the school system and it is the responsibility of the principal, in consultation with the superintendent, to determine the personnel ne</w:t>
      </w:r>
      <w:r>
        <w:t>e</w:t>
      </w:r>
      <w:r w:rsidR="004C743F">
        <w:t>ds of the individual schools.”</w:t>
      </w:r>
    </w:p>
    <w:p w:rsidR="00BF51D2" w:rsidRPr="00B0637B" w:rsidRDefault="00BF51D2" w:rsidP="00197BDC">
      <w:pPr>
        <w:tabs>
          <w:tab w:val="left" w:pos="360"/>
          <w:tab w:val="left" w:pos="720"/>
          <w:tab w:val="left" w:pos="1080"/>
          <w:tab w:val="left" w:pos="1440"/>
          <w:tab w:val="left" w:pos="1800"/>
          <w:tab w:val="left" w:pos="2160"/>
        </w:tabs>
      </w:pPr>
      <w:r w:rsidRPr="00F731AA">
        <w:rPr>
          <w:b/>
        </w:rPr>
        <w:t>Impact</w:t>
      </w:r>
      <w:r>
        <w:t>:  The district has devel</w:t>
      </w:r>
      <w:r w:rsidR="00197BDC">
        <w:t>oped and consistently u</w:t>
      </w:r>
      <w:r w:rsidR="00F4176A">
        <w:t>s</w:t>
      </w:r>
      <w:r w:rsidR="00197BDC">
        <w:t xml:space="preserve">es </w:t>
      </w:r>
      <w:r>
        <w:t>policies and practices designed to secure candidates who are highly qualified, committed to meeting student</w:t>
      </w:r>
      <w:r w:rsidR="00F425DA">
        <w:t>s’</w:t>
      </w:r>
      <w:r>
        <w:t xml:space="preserve"> needs, and capable of making a significant professional contribution to the school community.  By establishing </w:t>
      </w:r>
      <w:r w:rsidR="00F4176A">
        <w:t>high-</w:t>
      </w:r>
      <w:r>
        <w:t xml:space="preserve">quality screening standards, collaborative selection practices, and </w:t>
      </w:r>
      <w:r w:rsidR="00F425DA">
        <w:t xml:space="preserve">making </w:t>
      </w:r>
      <w:r>
        <w:t>student</w:t>
      </w:r>
      <w:r w:rsidR="00F425DA">
        <w:t>s’</w:t>
      </w:r>
      <w:r>
        <w:t xml:space="preserve"> learning needs the overarching goal of the selection process, the district </w:t>
      </w:r>
      <w:r w:rsidR="00622EF9">
        <w:t>seeks</w:t>
      </w:r>
      <w:r>
        <w:t xml:space="preserve"> to recruit and hire teachers and administrators with the </w:t>
      </w:r>
      <w:r w:rsidR="00F4176A">
        <w:t xml:space="preserve">experience, content knowledge, and skills </w:t>
      </w:r>
      <w:r>
        <w:t>to contribute to enhanced learning opportunities and achievement for all the district’s students.</w:t>
      </w:r>
    </w:p>
    <w:p w:rsidR="00BF51D2" w:rsidRDefault="00BF51D2" w:rsidP="00197BDC">
      <w:pPr>
        <w:tabs>
          <w:tab w:val="left" w:pos="360"/>
          <w:tab w:val="left" w:pos="720"/>
          <w:tab w:val="left" w:pos="1080"/>
          <w:tab w:val="left" w:pos="1440"/>
          <w:tab w:val="left" w:pos="1800"/>
          <w:tab w:val="left" w:pos="2160"/>
        </w:tabs>
      </w:pPr>
    </w:p>
    <w:p w:rsidR="003B6374" w:rsidRPr="00D46FB5" w:rsidRDefault="004001FE" w:rsidP="003B6374">
      <w:pPr>
        <w:tabs>
          <w:tab w:val="left" w:pos="360"/>
          <w:tab w:val="left" w:pos="720"/>
          <w:tab w:val="left" w:pos="1080"/>
          <w:tab w:val="left" w:pos="1440"/>
          <w:tab w:val="left" w:pos="1800"/>
          <w:tab w:val="left" w:pos="2160"/>
        </w:tabs>
        <w:ind w:left="360" w:hanging="360"/>
        <w:rPr>
          <w:b/>
          <w:i/>
        </w:rPr>
      </w:pPr>
      <w:r>
        <w:rPr>
          <w:b/>
        </w:rPr>
        <w:lastRenderedPageBreak/>
        <w:t>2</w:t>
      </w:r>
      <w:r w:rsidR="003B6374" w:rsidRPr="00D46FB5">
        <w:rPr>
          <w:b/>
        </w:rPr>
        <w:t xml:space="preserve">. </w:t>
      </w:r>
      <w:r w:rsidR="003B6374" w:rsidRPr="00D46FB5">
        <w:rPr>
          <w:b/>
        </w:rPr>
        <w:tab/>
        <w:t>The district offers, finances</w:t>
      </w:r>
      <w:r w:rsidR="003B6374">
        <w:rPr>
          <w:b/>
        </w:rPr>
        <w:t>,</w:t>
      </w:r>
      <w:r w:rsidR="003B6374" w:rsidRPr="00D46FB5">
        <w:rPr>
          <w:b/>
        </w:rPr>
        <w:t xml:space="preserve"> and tracks many opportunities</w:t>
      </w:r>
      <w:r w:rsidR="003B6374">
        <w:rPr>
          <w:b/>
        </w:rPr>
        <w:t xml:space="preserve"> and events</w:t>
      </w:r>
      <w:r w:rsidR="003B6374" w:rsidRPr="00D46FB5">
        <w:rPr>
          <w:b/>
        </w:rPr>
        <w:t xml:space="preserve"> for </w:t>
      </w:r>
      <w:r w:rsidR="003B6374">
        <w:rPr>
          <w:b/>
        </w:rPr>
        <w:t>e</w:t>
      </w:r>
      <w:r w:rsidR="003B6374" w:rsidRPr="00D46FB5">
        <w:rPr>
          <w:b/>
        </w:rPr>
        <w:t xml:space="preserve">ducator </w:t>
      </w:r>
      <w:r w:rsidR="003B6374">
        <w:rPr>
          <w:b/>
        </w:rPr>
        <w:t>d</w:t>
      </w:r>
      <w:r w:rsidR="003B6374" w:rsidRPr="00D46FB5">
        <w:rPr>
          <w:b/>
        </w:rPr>
        <w:t>evelopment.</w:t>
      </w:r>
    </w:p>
    <w:p w:rsidR="003B6374" w:rsidRPr="00D46FB5" w:rsidRDefault="003B6374" w:rsidP="003B6374">
      <w:pPr>
        <w:tabs>
          <w:tab w:val="left" w:pos="360"/>
          <w:tab w:val="left" w:pos="720"/>
          <w:tab w:val="left" w:pos="1080"/>
          <w:tab w:val="left" w:pos="1440"/>
          <w:tab w:val="left" w:pos="1800"/>
          <w:tab w:val="left" w:pos="2160"/>
        </w:tabs>
        <w:ind w:left="720" w:hanging="360"/>
        <w:rPr>
          <w:b/>
          <w:i/>
        </w:rPr>
      </w:pPr>
      <w:r w:rsidRPr="007355E1">
        <w:rPr>
          <w:b/>
        </w:rPr>
        <w:t>A.</w:t>
      </w:r>
      <w:r>
        <w:t xml:space="preserve">  </w:t>
      </w:r>
      <w:r>
        <w:tab/>
        <w:t>Each year t</w:t>
      </w:r>
      <w:r w:rsidRPr="00D46FB5">
        <w:t xml:space="preserve">he district </w:t>
      </w:r>
      <w:r>
        <w:t>plans</w:t>
      </w:r>
      <w:r w:rsidRPr="00D46FB5">
        <w:t xml:space="preserve"> </w:t>
      </w:r>
      <w:r>
        <w:t>p</w:t>
      </w:r>
      <w:r w:rsidRPr="00D46FB5">
        <w:t xml:space="preserve">rofessional </w:t>
      </w:r>
      <w:r>
        <w:t>d</w:t>
      </w:r>
      <w:r w:rsidRPr="00D46FB5">
        <w:t xml:space="preserve">evelopment </w:t>
      </w:r>
      <w:r>
        <w:t xml:space="preserve">(PD) </w:t>
      </w:r>
      <w:r w:rsidRPr="00D46FB5">
        <w:t>events</w:t>
      </w:r>
      <w:r>
        <w:t>.</w:t>
      </w:r>
    </w:p>
    <w:p w:rsidR="003B6374" w:rsidRPr="007355E1" w:rsidRDefault="003B6374" w:rsidP="003B6374">
      <w:pPr>
        <w:tabs>
          <w:tab w:val="left" w:pos="360"/>
          <w:tab w:val="left" w:pos="720"/>
          <w:tab w:val="left" w:pos="1080"/>
          <w:tab w:val="left" w:pos="1440"/>
          <w:tab w:val="left" w:pos="1800"/>
          <w:tab w:val="left" w:pos="2160"/>
        </w:tabs>
        <w:ind w:left="1080" w:hanging="360"/>
        <w:rPr>
          <w:b/>
          <w:i/>
        </w:rPr>
      </w:pPr>
      <w:r>
        <w:t>1.    The assistant superintendent constructs, schedules, and supervises a</w:t>
      </w:r>
      <w:r w:rsidRPr="00D46FB5">
        <w:t xml:space="preserve"> districtwide Professional Development Plan</w:t>
      </w:r>
      <w:r>
        <w:t xml:space="preserve"> and calendar</w:t>
      </w:r>
      <w:r w:rsidRPr="00D46FB5">
        <w:t xml:space="preserve"> </w:t>
      </w:r>
      <w:r>
        <w:t xml:space="preserve">that includes </w:t>
      </w:r>
      <w:r w:rsidRPr="00D46FB5">
        <w:t xml:space="preserve">3.5 </w:t>
      </w:r>
      <w:r>
        <w:t>PD</w:t>
      </w:r>
      <w:r w:rsidRPr="00D46FB5">
        <w:t xml:space="preserve"> days during each school year</w:t>
      </w:r>
      <w:r>
        <w:t xml:space="preserve"> (two full days and three half-days of release time).</w:t>
      </w:r>
      <w:r w:rsidRPr="00D46FB5">
        <w:rPr>
          <w:rStyle w:val="FootnoteReference"/>
        </w:rPr>
        <w:t xml:space="preserve"> </w:t>
      </w:r>
    </w:p>
    <w:p w:rsidR="003B6374" w:rsidRDefault="003B6374" w:rsidP="003B6374">
      <w:pPr>
        <w:tabs>
          <w:tab w:val="left" w:pos="360"/>
          <w:tab w:val="left" w:pos="720"/>
          <w:tab w:val="left" w:pos="1080"/>
          <w:tab w:val="left" w:pos="1440"/>
        </w:tabs>
        <w:ind w:left="1440" w:hanging="360"/>
        <w:rPr>
          <w:b/>
          <w:i/>
        </w:rPr>
      </w:pPr>
      <w:r>
        <w:t xml:space="preserve">a.    </w:t>
      </w:r>
      <w:r w:rsidRPr="00D46FB5">
        <w:t xml:space="preserve">These days </w:t>
      </w:r>
      <w:r>
        <w:t>of</w:t>
      </w:r>
      <w:r w:rsidRPr="00D46FB5">
        <w:t xml:space="preserve"> release time for students </w:t>
      </w:r>
      <w:r>
        <w:t xml:space="preserve">are </w:t>
      </w:r>
      <w:r w:rsidRPr="00D46FB5">
        <w:t xml:space="preserve">required under Article 15 of the </w:t>
      </w:r>
      <w:r>
        <w:t>2013-2016</w:t>
      </w:r>
      <w:r w:rsidRPr="00D46FB5">
        <w:t xml:space="preserve"> </w:t>
      </w:r>
      <w:r>
        <w:t>c</w:t>
      </w:r>
      <w:r w:rsidRPr="00D46FB5">
        <w:t xml:space="preserve">ollective </w:t>
      </w:r>
      <w:r>
        <w:t>b</w:t>
      </w:r>
      <w:r w:rsidRPr="00D46FB5">
        <w:t xml:space="preserve">argaining </w:t>
      </w:r>
      <w:r>
        <w:t>agreement with the Agawam Teachers’</w:t>
      </w:r>
      <w:r w:rsidRPr="00D46FB5">
        <w:t xml:space="preserve"> Association.</w:t>
      </w:r>
    </w:p>
    <w:p w:rsidR="003B6374" w:rsidRDefault="003B6374" w:rsidP="003B6374">
      <w:pPr>
        <w:tabs>
          <w:tab w:val="left" w:pos="720"/>
          <w:tab w:val="left" w:pos="1440"/>
        </w:tabs>
        <w:ind w:left="720" w:hanging="360"/>
      </w:pPr>
      <w:r>
        <w:rPr>
          <w:b/>
        </w:rPr>
        <w:t>B.</w:t>
      </w:r>
      <w:r>
        <w:t xml:space="preserve"> </w:t>
      </w:r>
      <w:r>
        <w:tab/>
        <w:t>A</w:t>
      </w:r>
      <w:r w:rsidRPr="00D46FB5">
        <w:t xml:space="preserve">t the </w:t>
      </w:r>
      <w:r w:rsidR="0028529D">
        <w:t>end</w:t>
      </w:r>
      <w:r w:rsidR="0028529D" w:rsidRPr="00D46FB5">
        <w:t xml:space="preserve"> </w:t>
      </w:r>
      <w:r w:rsidRPr="00D46FB5">
        <w:t>of the school year</w:t>
      </w:r>
      <w:r>
        <w:t xml:space="preserve"> </w:t>
      </w:r>
      <w:r w:rsidRPr="00D46FB5">
        <w:t xml:space="preserve">staff members </w:t>
      </w:r>
      <w:r>
        <w:t>complete</w:t>
      </w:r>
      <w:r w:rsidRPr="00D46FB5">
        <w:t xml:space="preserve"> a staff survey</w:t>
      </w:r>
      <w:r>
        <w:t xml:space="preserve"> to suggest</w:t>
      </w:r>
      <w:r>
        <w:rPr>
          <w:b/>
        </w:rPr>
        <w:t xml:space="preserve"> </w:t>
      </w:r>
      <w:r w:rsidR="00862E02" w:rsidRPr="00862E02">
        <w:t>PD</w:t>
      </w:r>
      <w:r>
        <w:rPr>
          <w:b/>
        </w:rPr>
        <w:t xml:space="preserve"> </w:t>
      </w:r>
      <w:r>
        <w:t>t</w:t>
      </w:r>
      <w:r w:rsidRPr="00D46FB5">
        <w:t>opics</w:t>
      </w:r>
      <w:r w:rsidR="0028529D">
        <w:t xml:space="preserve"> for the upcoming year</w:t>
      </w:r>
      <w:r>
        <w:t xml:space="preserve">. The assistant superintendent approves and schedules </w:t>
      </w:r>
      <w:r w:rsidRPr="00D46FB5">
        <w:t>topics</w:t>
      </w:r>
      <w:r>
        <w:t xml:space="preserve"> as PD sessions.</w:t>
      </w:r>
    </w:p>
    <w:p w:rsidR="003B6374" w:rsidRDefault="003B6374" w:rsidP="003B6374">
      <w:pPr>
        <w:tabs>
          <w:tab w:val="left" w:pos="360"/>
          <w:tab w:val="left" w:pos="1080"/>
          <w:tab w:val="left" w:pos="1440"/>
        </w:tabs>
        <w:ind w:left="1080" w:hanging="360"/>
      </w:pPr>
      <w:r>
        <w:t>1.    R</w:t>
      </w:r>
      <w:r w:rsidRPr="00D46FB5">
        <w:t>elease</w:t>
      </w:r>
      <w:r>
        <w:t>-</w:t>
      </w:r>
      <w:r w:rsidRPr="00D46FB5">
        <w:t xml:space="preserve">time days offer opportunities for teachers to receive formal </w:t>
      </w:r>
      <w:r>
        <w:t>PD, to meet with job-</w:t>
      </w:r>
      <w:r w:rsidRPr="00D46FB5">
        <w:t>alike</w:t>
      </w:r>
      <w:r>
        <w:t xml:space="preserve"> group</w:t>
      </w:r>
      <w:r w:rsidRPr="00D46FB5">
        <w:t>s to deal with day-to-day issues of teaching and learning</w:t>
      </w:r>
      <w:r>
        <w:t>,</w:t>
      </w:r>
      <w:r w:rsidRPr="00D46FB5">
        <w:t xml:space="preserve"> and to </w:t>
      </w:r>
      <w:r>
        <w:t xml:space="preserve">work on implementing </w:t>
      </w:r>
      <w:r w:rsidRPr="00D46FB5">
        <w:t xml:space="preserve">state </w:t>
      </w:r>
      <w:r>
        <w:t>initiatives</w:t>
      </w:r>
      <w:r w:rsidRPr="00D46FB5">
        <w:t xml:space="preserve">. </w:t>
      </w:r>
    </w:p>
    <w:p w:rsidR="003B6374" w:rsidRDefault="003B6374" w:rsidP="003B6374">
      <w:pPr>
        <w:tabs>
          <w:tab w:val="left" w:pos="360"/>
          <w:tab w:val="left" w:pos="1080"/>
          <w:tab w:val="left" w:pos="1440"/>
        </w:tabs>
        <w:ind w:left="1080" w:hanging="360"/>
      </w:pPr>
      <w:r>
        <w:t>2.</w:t>
      </w:r>
      <w:r>
        <w:tab/>
      </w:r>
      <w:r w:rsidRPr="00D46FB5">
        <w:t xml:space="preserve">Approved topics for these 3.5 days of </w:t>
      </w:r>
      <w:r>
        <w:t>PD</w:t>
      </w:r>
      <w:r w:rsidRPr="00D46FB5">
        <w:t xml:space="preserve"> may include districtwide issues, schoolwide issues</w:t>
      </w:r>
      <w:r>
        <w:t>,</w:t>
      </w:r>
      <w:r w:rsidRPr="00D46FB5">
        <w:t xml:space="preserve"> and grade</w:t>
      </w:r>
      <w:r>
        <w:t>-</w:t>
      </w:r>
      <w:r w:rsidRPr="00D46FB5">
        <w:t xml:space="preserve">level issues as well as information on new </w:t>
      </w:r>
      <w:r>
        <w:t>initiatives</w:t>
      </w:r>
      <w:r w:rsidRPr="00D46FB5">
        <w:t>.</w:t>
      </w:r>
      <w:r>
        <w:t xml:space="preserve"> </w:t>
      </w:r>
    </w:p>
    <w:p w:rsidR="003B6374" w:rsidRPr="00607E56" w:rsidRDefault="003B6374" w:rsidP="003B6374">
      <w:pPr>
        <w:tabs>
          <w:tab w:val="left" w:pos="360"/>
          <w:tab w:val="left" w:pos="1080"/>
          <w:tab w:val="left" w:pos="1440"/>
        </w:tabs>
        <w:ind w:left="1080" w:hanging="360"/>
      </w:pPr>
      <w:r>
        <w:t>3.</w:t>
      </w:r>
      <w:r>
        <w:tab/>
      </w:r>
      <w:r w:rsidRPr="00D46FB5">
        <w:t>The March 1</w:t>
      </w:r>
      <w:r>
        <w:t>, 2016,</w:t>
      </w:r>
      <w:r w:rsidRPr="00D46FB5">
        <w:t xml:space="preserve"> release time day</w:t>
      </w:r>
      <w:r>
        <w:t xml:space="preserve"> </w:t>
      </w:r>
      <w:r w:rsidRPr="00D46FB5">
        <w:t xml:space="preserve">included 46 independent topics offered </w:t>
      </w:r>
      <w:r>
        <w:t>in multiple locations for a 1.5-</w:t>
      </w:r>
      <w:r w:rsidRPr="00D46FB5">
        <w:t>hour period</w:t>
      </w:r>
      <w:r>
        <w:t xml:space="preserve">.  </w:t>
      </w:r>
    </w:p>
    <w:p w:rsidR="003B6374" w:rsidRDefault="003B6374" w:rsidP="003B6374">
      <w:pPr>
        <w:tabs>
          <w:tab w:val="left" w:pos="0"/>
          <w:tab w:val="left" w:pos="360"/>
          <w:tab w:val="left" w:pos="720"/>
          <w:tab w:val="left" w:pos="1440"/>
          <w:tab w:val="left" w:pos="1800"/>
          <w:tab w:val="left" w:pos="2160"/>
        </w:tabs>
        <w:ind w:left="1440" w:hanging="360"/>
      </w:pPr>
      <w:r>
        <w:t xml:space="preserve">a.    </w:t>
      </w:r>
      <w:r w:rsidRPr="00D46FB5">
        <w:t xml:space="preserve">The visiting team had an opportunity to visit several onsite </w:t>
      </w:r>
      <w:r>
        <w:t>PD sessions during the March 1, 2016, release time</w:t>
      </w:r>
      <w:r w:rsidRPr="00D46FB5">
        <w:t>.</w:t>
      </w:r>
    </w:p>
    <w:p w:rsidR="003B6374" w:rsidRPr="00D46FB5" w:rsidRDefault="003B6374" w:rsidP="003B6374">
      <w:pPr>
        <w:tabs>
          <w:tab w:val="left" w:pos="0"/>
          <w:tab w:val="left" w:pos="360"/>
          <w:tab w:val="left" w:pos="720"/>
          <w:tab w:val="left" w:pos="1440"/>
          <w:tab w:val="left" w:pos="1800"/>
          <w:tab w:val="left" w:pos="2160"/>
        </w:tabs>
        <w:ind w:left="1440" w:hanging="360"/>
      </w:pPr>
      <w:r>
        <w:t>b.</w:t>
      </w:r>
      <w:r>
        <w:tab/>
        <w:t>In some events facilitators</w:t>
      </w:r>
      <w:r w:rsidRPr="00D46FB5">
        <w:t xml:space="preserve"> </w:t>
      </w:r>
      <w:r>
        <w:t xml:space="preserve">were </w:t>
      </w:r>
      <w:r w:rsidRPr="00D46FB5">
        <w:t xml:space="preserve">developing curriculum or </w:t>
      </w:r>
      <w:r>
        <w:t>District-Determined Measures (</w:t>
      </w:r>
      <w:r w:rsidRPr="00D46FB5">
        <w:t>DDMs</w:t>
      </w:r>
      <w:r>
        <w:t>)</w:t>
      </w:r>
      <w:r w:rsidRPr="00D46FB5">
        <w:t xml:space="preserve">. </w:t>
      </w:r>
      <w:r>
        <w:t>In o</w:t>
      </w:r>
      <w:r w:rsidRPr="00D46FB5">
        <w:t xml:space="preserve">ne </w:t>
      </w:r>
      <w:r>
        <w:t xml:space="preserve">session, </w:t>
      </w:r>
      <w:r w:rsidRPr="00D46FB5">
        <w:t xml:space="preserve">an instructor </w:t>
      </w:r>
      <w:r>
        <w:t xml:space="preserve">was </w:t>
      </w:r>
      <w:r w:rsidRPr="00D46FB5">
        <w:t xml:space="preserve">teaching teachers how to use a new </w:t>
      </w:r>
      <w:r>
        <w:t>m</w:t>
      </w:r>
      <w:r w:rsidRPr="00D46FB5">
        <w:t>ath program.</w:t>
      </w:r>
    </w:p>
    <w:p w:rsidR="003B6374" w:rsidRDefault="003B6374" w:rsidP="003B6374">
      <w:pPr>
        <w:tabs>
          <w:tab w:val="left" w:pos="0"/>
          <w:tab w:val="left" w:pos="360"/>
          <w:tab w:val="left" w:pos="1080"/>
          <w:tab w:val="left" w:pos="1440"/>
          <w:tab w:val="left" w:pos="1800"/>
          <w:tab w:val="left" w:pos="2160"/>
        </w:tabs>
        <w:ind w:left="1080" w:hanging="360"/>
      </w:pPr>
      <w:r>
        <w:t>4.</w:t>
      </w:r>
      <w:r>
        <w:tab/>
        <w:t>Participants sign up for each planned PD session and provide</w:t>
      </w:r>
      <w:r w:rsidRPr="00D46FB5">
        <w:t xml:space="preserve"> a</w:t>
      </w:r>
      <w:r>
        <w:t>n</w:t>
      </w:r>
      <w:r w:rsidRPr="00D46FB5">
        <w:t xml:space="preserve"> evaluation and follow-up </w:t>
      </w:r>
      <w:r w:rsidR="001A5BF5">
        <w:t xml:space="preserve">about the impact of PD on their teaching </w:t>
      </w:r>
      <w:r w:rsidRPr="00D46FB5">
        <w:t>in “My Learning Plan</w:t>
      </w:r>
      <w:r>
        <w:t>,” the district’s online</w:t>
      </w:r>
      <w:r w:rsidRPr="00D46FB5">
        <w:t xml:space="preserve"> syste</w:t>
      </w:r>
      <w:r>
        <w:t>m for tracking evaluations and PD</w:t>
      </w:r>
      <w:r w:rsidRPr="00D46FB5">
        <w:t>.</w:t>
      </w:r>
    </w:p>
    <w:p w:rsidR="003B6374" w:rsidRDefault="003B6374" w:rsidP="003B6374">
      <w:pPr>
        <w:tabs>
          <w:tab w:val="left" w:pos="0"/>
          <w:tab w:val="left" w:pos="720"/>
          <w:tab w:val="left" w:pos="1080"/>
          <w:tab w:val="left" w:pos="1440"/>
          <w:tab w:val="left" w:pos="1800"/>
          <w:tab w:val="left" w:pos="2160"/>
        </w:tabs>
        <w:ind w:left="720" w:hanging="360"/>
      </w:pPr>
      <w:r>
        <w:rPr>
          <w:b/>
        </w:rPr>
        <w:t xml:space="preserve">C.   </w:t>
      </w:r>
      <w:r w:rsidR="003534DD">
        <w:rPr>
          <w:b/>
        </w:rPr>
        <w:tab/>
      </w:r>
      <w:r w:rsidR="00862E02" w:rsidRPr="00862E02">
        <w:t xml:space="preserve">PD </w:t>
      </w:r>
      <w:r>
        <w:t xml:space="preserve">topics often originate with and are presented by staff. </w:t>
      </w:r>
    </w:p>
    <w:p w:rsidR="003B6374" w:rsidRPr="00D46FB5" w:rsidRDefault="003B6374" w:rsidP="003B6374">
      <w:pPr>
        <w:pStyle w:val="ListParagraph"/>
        <w:numPr>
          <w:ilvl w:val="1"/>
          <w:numId w:val="27"/>
        </w:numPr>
        <w:tabs>
          <w:tab w:val="left" w:pos="0"/>
          <w:tab w:val="left" w:pos="360"/>
          <w:tab w:val="left" w:pos="720"/>
          <w:tab w:val="left" w:pos="1440"/>
          <w:tab w:val="left" w:pos="2160"/>
        </w:tabs>
        <w:contextualSpacing w:val="0"/>
      </w:pPr>
      <w:r w:rsidRPr="00D46FB5">
        <w:t>The “Daily Five</w:t>
      </w:r>
      <w:r>
        <w:t>,</w:t>
      </w:r>
      <w:r w:rsidRPr="00D46FB5">
        <w:t>” a classroom organizational strategy</w:t>
      </w:r>
      <w:r>
        <w:t>,</w:t>
      </w:r>
      <w:r w:rsidRPr="00D46FB5">
        <w:t xml:space="preserve"> was brought to the district by one teacher and spread to other classrooms because of its </w:t>
      </w:r>
      <w:r>
        <w:t>positive effects on literacy instruction.</w:t>
      </w:r>
    </w:p>
    <w:p w:rsidR="003B6374" w:rsidRDefault="003B6374" w:rsidP="003B6374">
      <w:pPr>
        <w:pStyle w:val="ListParagraph"/>
        <w:numPr>
          <w:ilvl w:val="1"/>
          <w:numId w:val="27"/>
        </w:numPr>
        <w:tabs>
          <w:tab w:val="left" w:pos="0"/>
          <w:tab w:val="left" w:pos="360"/>
          <w:tab w:val="left" w:pos="720"/>
          <w:tab w:val="left" w:pos="1440"/>
          <w:tab w:val="left" w:pos="2160"/>
        </w:tabs>
        <w:contextualSpacing w:val="0"/>
      </w:pPr>
      <w:r w:rsidRPr="00D46FB5">
        <w:t>The Western Massachusetts Writing Program</w:t>
      </w:r>
      <w:r>
        <w:t xml:space="preserve"> was brought</w:t>
      </w:r>
      <w:r w:rsidRPr="00D46FB5">
        <w:t xml:space="preserve"> to the middle school by literacy coaches to improve student writing</w:t>
      </w:r>
      <w:r>
        <w:t>.</w:t>
      </w:r>
      <w:r w:rsidRPr="00D46FB5">
        <w:t xml:space="preserve"> </w:t>
      </w:r>
    </w:p>
    <w:p w:rsidR="003B6374" w:rsidRPr="006647B8" w:rsidRDefault="003B6374" w:rsidP="003B6374">
      <w:pPr>
        <w:pStyle w:val="ListParagraph"/>
        <w:numPr>
          <w:ilvl w:val="1"/>
          <w:numId w:val="27"/>
        </w:numPr>
        <w:tabs>
          <w:tab w:val="left" w:pos="0"/>
          <w:tab w:val="left" w:pos="360"/>
          <w:tab w:val="left" w:pos="720"/>
          <w:tab w:val="left" w:pos="1440"/>
          <w:tab w:val="left" w:pos="2160"/>
        </w:tabs>
        <w:contextualSpacing w:val="0"/>
      </w:pPr>
      <w:r w:rsidRPr="00D46FB5">
        <w:t xml:space="preserve">The </w:t>
      </w:r>
      <w:r>
        <w:t xml:space="preserve">district initiated the Positive Behavior Intervention and Support </w:t>
      </w:r>
      <w:r w:rsidRPr="00D46FB5">
        <w:t>progra</w:t>
      </w:r>
      <w:r>
        <w:t>m (</w:t>
      </w:r>
      <w:r w:rsidRPr="00D46FB5">
        <w:t>PBIS</w:t>
      </w:r>
      <w:r>
        <w:t xml:space="preserve">) to focus </w:t>
      </w:r>
      <w:r w:rsidRPr="00D46FB5">
        <w:t>on improving the</w:t>
      </w:r>
      <w:r>
        <w:t xml:space="preserve"> </w:t>
      </w:r>
      <w:r w:rsidRPr="00D46FB5">
        <w:t>learning strategies of students whose</w:t>
      </w:r>
      <w:r w:rsidRPr="000539BD">
        <w:rPr>
          <w:sz w:val="28"/>
          <w:szCs w:val="28"/>
        </w:rPr>
        <w:t xml:space="preserve"> </w:t>
      </w:r>
      <w:r w:rsidRPr="00195820">
        <w:t>behavior often interferes with their learning.</w:t>
      </w:r>
    </w:p>
    <w:p w:rsidR="003B6374" w:rsidRDefault="003B6374" w:rsidP="003B6374">
      <w:pPr>
        <w:tabs>
          <w:tab w:val="left" w:pos="720"/>
          <w:tab w:val="left" w:pos="1080"/>
          <w:tab w:val="left" w:pos="1440"/>
          <w:tab w:val="left" w:pos="1800"/>
          <w:tab w:val="left" w:pos="2160"/>
        </w:tabs>
        <w:ind w:left="720" w:hanging="360"/>
      </w:pPr>
      <w:r>
        <w:rPr>
          <w:b/>
        </w:rPr>
        <w:lastRenderedPageBreak/>
        <w:t>D</w:t>
      </w:r>
      <w:r w:rsidRPr="006647B8">
        <w:rPr>
          <w:b/>
        </w:rPr>
        <w:t>.</w:t>
      </w:r>
      <w:r>
        <w:t xml:space="preserve">    Limited job-embedded professional d</w:t>
      </w:r>
      <w:r w:rsidRPr="00D46FB5">
        <w:t xml:space="preserve">evelopment </w:t>
      </w:r>
      <w:r>
        <w:t>is available</w:t>
      </w:r>
      <w:r w:rsidRPr="00D46FB5">
        <w:t xml:space="preserve"> in the district.</w:t>
      </w:r>
    </w:p>
    <w:p w:rsidR="003B6374" w:rsidRDefault="003B6374" w:rsidP="003B6374">
      <w:pPr>
        <w:pStyle w:val="ListParagraph"/>
        <w:numPr>
          <w:ilvl w:val="0"/>
          <w:numId w:val="28"/>
        </w:numPr>
        <w:tabs>
          <w:tab w:val="left" w:pos="0"/>
          <w:tab w:val="left" w:pos="360"/>
          <w:tab w:val="left" w:pos="1080"/>
          <w:tab w:val="left" w:pos="1440"/>
          <w:tab w:val="left" w:pos="1800"/>
          <w:tab w:val="left" w:pos="2160"/>
        </w:tabs>
        <w:contextualSpacing w:val="0"/>
      </w:pPr>
      <w:r>
        <w:t xml:space="preserve">Teacher leaders </w:t>
      </w:r>
      <w:r w:rsidR="007D2556">
        <w:t xml:space="preserve">(TLs) </w:t>
      </w:r>
      <w:r>
        <w:t>and common core facilitators meet with colleagues before or after school for one hour per month in each subject.</w:t>
      </w:r>
    </w:p>
    <w:p w:rsidR="003B6374" w:rsidRDefault="003B6374" w:rsidP="003B6374">
      <w:pPr>
        <w:pStyle w:val="ListParagraph"/>
        <w:numPr>
          <w:ilvl w:val="0"/>
          <w:numId w:val="28"/>
        </w:numPr>
        <w:tabs>
          <w:tab w:val="left" w:pos="720"/>
          <w:tab w:val="left" w:pos="1440"/>
          <w:tab w:val="left" w:pos="2160"/>
        </w:tabs>
        <w:contextualSpacing w:val="0"/>
      </w:pPr>
      <w:r>
        <w:t>Grade-level and department meetings take place before and afte</w:t>
      </w:r>
      <w:r w:rsidR="007D2556">
        <w:t xml:space="preserve">r school </w:t>
      </w:r>
      <w:r>
        <w:t xml:space="preserve">and </w:t>
      </w:r>
      <w:r w:rsidRPr="00D46FB5">
        <w:t>follow-ups t</w:t>
      </w:r>
      <w:r>
        <w:t>o job-e</w:t>
      </w:r>
      <w:r w:rsidRPr="00D46FB5">
        <w:t>mbedded coaching or other intervention</w:t>
      </w:r>
      <w:r>
        <w:t>s</w:t>
      </w:r>
      <w:r w:rsidRPr="00D46FB5">
        <w:t xml:space="preserve"> may </w:t>
      </w:r>
      <w:r>
        <w:t>take place</w:t>
      </w:r>
      <w:r w:rsidRPr="00D46FB5">
        <w:t xml:space="preserve"> infrequently. </w:t>
      </w:r>
    </w:p>
    <w:p w:rsidR="003B6374" w:rsidRDefault="003B6374" w:rsidP="003B6374">
      <w:pPr>
        <w:tabs>
          <w:tab w:val="left" w:pos="0"/>
          <w:tab w:val="left" w:pos="720"/>
          <w:tab w:val="left" w:pos="1080"/>
          <w:tab w:val="left" w:pos="1440"/>
          <w:tab w:val="left" w:pos="1800"/>
          <w:tab w:val="left" w:pos="2160"/>
        </w:tabs>
        <w:ind w:left="720" w:hanging="360"/>
      </w:pPr>
      <w:r>
        <w:rPr>
          <w:b/>
        </w:rPr>
        <w:t xml:space="preserve">E.    </w:t>
      </w:r>
      <w:r w:rsidRPr="00D46FB5">
        <w:t>The district</w:t>
      </w:r>
      <w:r>
        <w:t xml:space="preserve"> provides</w:t>
      </w:r>
      <w:r w:rsidRPr="00D46FB5">
        <w:t xml:space="preserve"> substitute teachers to cover classes</w:t>
      </w:r>
      <w:r>
        <w:t xml:space="preserve"> so that</w:t>
      </w:r>
      <w:r w:rsidRPr="00D46FB5">
        <w:t xml:space="preserve"> teachers </w:t>
      </w:r>
      <w:r>
        <w:t>can</w:t>
      </w:r>
      <w:r w:rsidR="000822DB">
        <w:t>, for example,</w:t>
      </w:r>
      <w:r w:rsidRPr="00D46FB5">
        <w:t xml:space="preserve"> attend </w:t>
      </w:r>
      <w:r>
        <w:t>PD sessions</w:t>
      </w:r>
      <w:r w:rsidRPr="00D46FB5">
        <w:t xml:space="preserve">. </w:t>
      </w:r>
    </w:p>
    <w:p w:rsidR="003B6374" w:rsidRDefault="003B6374" w:rsidP="003B6374">
      <w:pPr>
        <w:tabs>
          <w:tab w:val="left" w:pos="0"/>
          <w:tab w:val="left" w:pos="720"/>
          <w:tab w:val="left" w:pos="1080"/>
          <w:tab w:val="left" w:pos="1440"/>
          <w:tab w:val="left" w:pos="1800"/>
          <w:tab w:val="left" w:pos="2160"/>
        </w:tabs>
        <w:ind w:left="720" w:hanging="360"/>
      </w:pPr>
      <w:r>
        <w:rPr>
          <w:b/>
        </w:rPr>
        <w:t>F.</w:t>
      </w:r>
      <w:r>
        <w:t xml:space="preserve">    </w:t>
      </w:r>
      <w:r w:rsidRPr="00D46FB5">
        <w:t>The district us</w:t>
      </w:r>
      <w:r>
        <w:t>es</w:t>
      </w:r>
      <w:r w:rsidRPr="00D46FB5">
        <w:t xml:space="preserve"> a “</w:t>
      </w:r>
      <w:r>
        <w:t>t</w:t>
      </w:r>
      <w:r w:rsidRPr="00D46FB5">
        <w:t xml:space="preserve">rain the </w:t>
      </w:r>
      <w:r>
        <w:t>t</w:t>
      </w:r>
      <w:r w:rsidRPr="00D46FB5">
        <w:t xml:space="preserve">rainer” model when appropriate, to </w:t>
      </w:r>
      <w:r>
        <w:t>improve teachers’ ability</w:t>
      </w:r>
      <w:r w:rsidRPr="00D46FB5">
        <w:t xml:space="preserve"> to support various new models of instruction, use of technology</w:t>
      </w:r>
      <w:r>
        <w:t>,</w:t>
      </w:r>
      <w:r w:rsidRPr="00D46FB5">
        <w:t xml:space="preserve"> or student services.</w:t>
      </w:r>
    </w:p>
    <w:p w:rsidR="003B6374" w:rsidRPr="00D46FB5" w:rsidRDefault="003B6374" w:rsidP="003B6374">
      <w:pPr>
        <w:tabs>
          <w:tab w:val="left" w:pos="0"/>
          <w:tab w:val="left" w:pos="720"/>
          <w:tab w:val="left" w:pos="1080"/>
          <w:tab w:val="left" w:pos="1440"/>
          <w:tab w:val="left" w:pos="1800"/>
          <w:tab w:val="left" w:pos="2160"/>
        </w:tabs>
        <w:ind w:left="720" w:hanging="360"/>
      </w:pPr>
      <w:r>
        <w:rPr>
          <w:b/>
        </w:rPr>
        <w:t>G.</w:t>
      </w:r>
      <w:r>
        <w:t xml:space="preserve">    The district has a well-</w:t>
      </w:r>
      <w:r w:rsidRPr="00D46FB5">
        <w:t>established mentoring program for new teachers.</w:t>
      </w:r>
    </w:p>
    <w:p w:rsidR="003B6374" w:rsidRDefault="003B6374" w:rsidP="003B6374">
      <w:pPr>
        <w:tabs>
          <w:tab w:val="left" w:pos="1080"/>
          <w:tab w:val="left" w:pos="1440"/>
          <w:tab w:val="left" w:pos="1800"/>
          <w:tab w:val="left" w:pos="2160"/>
        </w:tabs>
        <w:ind w:left="1080" w:hanging="360"/>
      </w:pPr>
      <w:r>
        <w:t xml:space="preserve">1.    </w:t>
      </w:r>
      <w:r w:rsidRPr="00D46FB5">
        <w:t>New teachers are required to attend an introductory meeting in the fall.</w:t>
      </w:r>
      <w:r>
        <w:t xml:space="preserve"> </w:t>
      </w:r>
      <w:r w:rsidRPr="00116FF5">
        <w:t>A mentor is assigned from a list of pre</w:t>
      </w:r>
      <w:r>
        <w:t>-</w:t>
      </w:r>
      <w:r w:rsidRPr="00116FF5">
        <w:t>approved staff volunteers</w:t>
      </w:r>
      <w:r>
        <w:t>.</w:t>
      </w:r>
    </w:p>
    <w:p w:rsidR="003B6374" w:rsidRDefault="003B6374" w:rsidP="003B6374">
      <w:pPr>
        <w:tabs>
          <w:tab w:val="left" w:pos="1080"/>
          <w:tab w:val="left" w:pos="1440"/>
          <w:tab w:val="left" w:pos="1800"/>
          <w:tab w:val="left" w:pos="2160"/>
        </w:tabs>
        <w:ind w:left="1080" w:hanging="360"/>
      </w:pPr>
      <w:r>
        <w:t xml:space="preserve">2.    </w:t>
      </w:r>
      <w:r w:rsidRPr="00D46FB5">
        <w:t>First</w:t>
      </w:r>
      <w:r>
        <w:t>-</w:t>
      </w:r>
      <w:r w:rsidRPr="00D46FB5">
        <w:t>year mentors must complete online mentor training</w:t>
      </w:r>
      <w:r>
        <w:t>.</w:t>
      </w:r>
    </w:p>
    <w:p w:rsidR="003B6374" w:rsidRDefault="003B6374" w:rsidP="003B6374">
      <w:pPr>
        <w:tabs>
          <w:tab w:val="left" w:pos="1080"/>
          <w:tab w:val="left" w:pos="1440"/>
          <w:tab w:val="left" w:pos="1800"/>
          <w:tab w:val="left" w:pos="2160"/>
        </w:tabs>
        <w:ind w:left="1080" w:hanging="360"/>
      </w:pPr>
      <w:r>
        <w:t>3.</w:t>
      </w:r>
      <w:r>
        <w:tab/>
      </w:r>
      <w:r w:rsidRPr="00D46FB5">
        <w:t>The mentor is required to establish a calendar of form</w:t>
      </w:r>
      <w:r>
        <w:t>al</w:t>
      </w:r>
      <w:r w:rsidRPr="00D46FB5">
        <w:t xml:space="preserve"> meetings with assigned new teachers for the school year.</w:t>
      </w:r>
    </w:p>
    <w:p w:rsidR="003B6374" w:rsidRDefault="003B6374" w:rsidP="003B6374">
      <w:pPr>
        <w:tabs>
          <w:tab w:val="left" w:pos="1080"/>
          <w:tab w:val="left" w:pos="1440"/>
          <w:tab w:val="left" w:pos="1800"/>
          <w:tab w:val="left" w:pos="2160"/>
        </w:tabs>
        <w:ind w:left="1080" w:hanging="360"/>
      </w:pPr>
      <w:r>
        <w:tab/>
        <w:t xml:space="preserve">a.    </w:t>
      </w:r>
      <w:r w:rsidRPr="00D46FB5">
        <w:t>The mentor is required to keep a log of meetings</w:t>
      </w:r>
      <w:r>
        <w:t>.</w:t>
      </w:r>
    </w:p>
    <w:p w:rsidR="003B6374" w:rsidRDefault="003B6374" w:rsidP="003B6374">
      <w:pPr>
        <w:tabs>
          <w:tab w:val="left" w:pos="1440"/>
          <w:tab w:val="left" w:pos="1800"/>
          <w:tab w:val="left" w:pos="2160"/>
        </w:tabs>
        <w:ind w:left="1440" w:hanging="360"/>
      </w:pPr>
      <w:r>
        <w:t xml:space="preserve">b.    </w:t>
      </w:r>
      <w:r w:rsidRPr="00D46FB5">
        <w:t xml:space="preserve">The district provides a </w:t>
      </w:r>
      <w:r>
        <w:t>thorough</w:t>
      </w:r>
      <w:r w:rsidRPr="00D46FB5">
        <w:t xml:space="preserve"> list of </w:t>
      </w:r>
      <w:r w:rsidR="00251BC4">
        <w:t>prefer</w:t>
      </w:r>
      <w:r w:rsidR="0025740E">
        <w:t>red practices</w:t>
      </w:r>
      <w:r w:rsidRPr="00D46FB5">
        <w:t>that ment</w:t>
      </w:r>
      <w:r>
        <w:t xml:space="preserve">ors may use as they support </w:t>
      </w:r>
      <w:r w:rsidRPr="00D46FB5">
        <w:t>new teachers.</w:t>
      </w:r>
    </w:p>
    <w:p w:rsidR="00B66B0E" w:rsidRDefault="00B663EB" w:rsidP="00B663EB">
      <w:pPr>
        <w:tabs>
          <w:tab w:val="left" w:pos="360"/>
          <w:tab w:val="left" w:pos="720"/>
          <w:tab w:val="left" w:pos="1080"/>
          <w:tab w:val="left" w:pos="1440"/>
          <w:tab w:val="left" w:pos="1800"/>
        </w:tabs>
        <w:ind w:left="720" w:hanging="720"/>
      </w:pPr>
      <w:r>
        <w:rPr>
          <w:b/>
        </w:rPr>
        <w:tab/>
      </w:r>
      <w:r w:rsidR="003B6374">
        <w:rPr>
          <w:b/>
        </w:rPr>
        <w:t>H</w:t>
      </w:r>
      <w:r w:rsidR="003B6374" w:rsidRPr="009D0CBF">
        <w:rPr>
          <w:b/>
        </w:rPr>
        <w:t>.</w:t>
      </w:r>
      <w:r w:rsidR="003B6374">
        <w:tab/>
        <w:t>The collective bargaining agreement requires that the district have a PD committee, but the committee was replaced several years ago by a more centralized approach, supervised by the assistant superintendent.</w:t>
      </w:r>
    </w:p>
    <w:p w:rsidR="00B66B0E" w:rsidRDefault="003B6374" w:rsidP="00B663EB">
      <w:pPr>
        <w:tabs>
          <w:tab w:val="left" w:pos="360"/>
          <w:tab w:val="left" w:pos="720"/>
          <w:tab w:val="left" w:pos="1080"/>
          <w:tab w:val="left" w:pos="1440"/>
          <w:tab w:val="left" w:pos="1800"/>
          <w:tab w:val="left" w:pos="2160"/>
        </w:tabs>
        <w:ind w:left="1080" w:hanging="1080"/>
      </w:pPr>
      <w:r>
        <w:tab/>
      </w:r>
      <w:r w:rsidR="00B663EB">
        <w:tab/>
      </w:r>
      <w:r>
        <w:t>1.</w:t>
      </w:r>
      <w:r>
        <w:tab/>
        <w:t>In one interview the team was told that “The transition to in-house PD was beneficial,” “We are now going to meaningful PD,” and “We are more closely addressing initiatives.”</w:t>
      </w:r>
    </w:p>
    <w:p w:rsidR="00B66B0E" w:rsidRDefault="003B6374" w:rsidP="00B663EB">
      <w:pPr>
        <w:tabs>
          <w:tab w:val="left" w:pos="360"/>
          <w:tab w:val="left" w:pos="720"/>
          <w:tab w:val="left" w:pos="1080"/>
          <w:tab w:val="left" w:pos="1440"/>
          <w:tab w:val="left" w:pos="1800"/>
          <w:tab w:val="left" w:pos="2160"/>
        </w:tabs>
        <w:ind w:left="1440" w:hanging="360"/>
      </w:pPr>
      <w:r>
        <w:t>a.</w:t>
      </w:r>
      <w:r>
        <w:tab/>
        <w:t>In interviews with the assistant superintendent the team was impressed with the assistant superintendent’s detailed knowledge of how PD planning, scheduling, and collaboration has been differentiated to the satisfaction of many teachers and administrators.</w:t>
      </w:r>
    </w:p>
    <w:p w:rsidR="00B66B0E" w:rsidRDefault="003B6374" w:rsidP="00B663EB">
      <w:pPr>
        <w:tabs>
          <w:tab w:val="left" w:pos="360"/>
          <w:tab w:val="left" w:pos="720"/>
          <w:tab w:val="left" w:pos="1080"/>
          <w:tab w:val="left" w:pos="1440"/>
          <w:tab w:val="left" w:pos="1620"/>
        </w:tabs>
        <w:ind w:left="1440" w:hanging="1440"/>
      </w:pPr>
      <w:r>
        <w:tab/>
      </w:r>
      <w:r>
        <w:tab/>
      </w:r>
      <w:r w:rsidR="00B663EB">
        <w:tab/>
      </w:r>
      <w:r>
        <w:t>b.</w:t>
      </w:r>
      <w:r>
        <w:tab/>
        <w:t>The team was told that the district has created an internal structure to support job-embedded PD despite limited time for those assigned oversight of job-embedded PD to connect with colleagues. The assistant superintendent created this model with the superintendent after the district lost a number of supervisory positions several years ago.</w:t>
      </w:r>
    </w:p>
    <w:p w:rsidR="003B6374" w:rsidRPr="001D4926" w:rsidRDefault="003B6374" w:rsidP="00B663EB">
      <w:pPr>
        <w:tabs>
          <w:tab w:val="left" w:pos="360"/>
          <w:tab w:val="left" w:pos="720"/>
          <w:tab w:val="left" w:pos="1080"/>
          <w:tab w:val="left" w:pos="1440"/>
          <w:tab w:val="left" w:pos="1620"/>
        </w:tabs>
        <w:ind w:left="1440" w:hanging="1440"/>
      </w:pPr>
      <w:r>
        <w:lastRenderedPageBreak/>
        <w:tab/>
      </w:r>
      <w:r>
        <w:tab/>
      </w:r>
      <w:r w:rsidR="00B663EB">
        <w:tab/>
      </w:r>
      <w:r>
        <w:t>c.</w:t>
      </w:r>
      <w:r>
        <w:tab/>
      </w:r>
      <w:r w:rsidR="00B663EB">
        <w:t>I</w:t>
      </w:r>
      <w:r>
        <w:t>nterviews and a document review indicated that the district uses per diem substitute teachers to encourage and support teacher-initiated PD outside the district.</w:t>
      </w:r>
    </w:p>
    <w:p w:rsidR="003B6374" w:rsidRDefault="003B6374" w:rsidP="003B6374">
      <w:r>
        <w:rPr>
          <w:b/>
        </w:rPr>
        <w:t xml:space="preserve">Impact:  </w:t>
      </w:r>
      <w:r w:rsidRPr="00681837">
        <w:t>Th</w:t>
      </w:r>
      <w:r w:rsidRPr="005F7F07">
        <w:t xml:space="preserve">e district has created an adult learning culture that </w:t>
      </w:r>
      <w:r>
        <w:t>is responsive to</w:t>
      </w:r>
      <w:r w:rsidRPr="005F7F07">
        <w:t xml:space="preserve"> </w:t>
      </w:r>
      <w:r>
        <w:t>staff needs, supports new teachers, and provides some job-embedded professional development.</w:t>
      </w:r>
      <w:r w:rsidRPr="005F7F07">
        <w:t xml:space="preserve"> This continuous improvement model promote</w:t>
      </w:r>
      <w:r>
        <w:t>s currency in instruction and curriculum</w:t>
      </w:r>
      <w:r w:rsidRPr="005F7F07">
        <w:t xml:space="preserve"> while </w:t>
      </w:r>
      <w:r>
        <w:t>support</w:t>
      </w:r>
      <w:r w:rsidRPr="005F7F07">
        <w:t>ing a staff of reflective practitioners. By developing</w:t>
      </w:r>
      <w:r>
        <w:t xml:space="preserve"> a “train the trainer” model</w:t>
      </w:r>
      <w:r w:rsidRPr="005F7F07">
        <w:t>, and</w:t>
      </w:r>
      <w:r>
        <w:t xml:space="preserve"> building</w:t>
      </w:r>
      <w:r w:rsidRPr="005F7F07">
        <w:t xml:space="preserve"> internal </w:t>
      </w:r>
      <w:r>
        <w:t>abil</w:t>
      </w:r>
      <w:r w:rsidRPr="005F7F07">
        <w:t>ity, the district promote</w:t>
      </w:r>
      <w:r>
        <w:t>s</w:t>
      </w:r>
      <w:r w:rsidRPr="005F7F07">
        <w:t xml:space="preserve"> </w:t>
      </w:r>
      <w:r>
        <w:t xml:space="preserve">educator growth and </w:t>
      </w:r>
      <w:r w:rsidRPr="005F7F07">
        <w:t xml:space="preserve">improved student learning. </w:t>
      </w:r>
    </w:p>
    <w:p w:rsidR="003B6374" w:rsidRPr="00681837" w:rsidRDefault="004001FE" w:rsidP="003B6374">
      <w:pPr>
        <w:tabs>
          <w:tab w:val="left" w:pos="360"/>
          <w:tab w:val="left" w:pos="720"/>
          <w:tab w:val="left" w:pos="1080"/>
          <w:tab w:val="left" w:pos="1440"/>
          <w:tab w:val="left" w:pos="1800"/>
        </w:tabs>
        <w:rPr>
          <w:b/>
        </w:rPr>
      </w:pPr>
      <w:r>
        <w:rPr>
          <w:b/>
        </w:rPr>
        <w:t xml:space="preserve">3.  </w:t>
      </w:r>
      <w:r w:rsidR="00481816">
        <w:rPr>
          <w:b/>
        </w:rPr>
        <w:tab/>
      </w:r>
      <w:r w:rsidR="003B6374" w:rsidRPr="00681837">
        <w:rPr>
          <w:b/>
        </w:rPr>
        <w:t>The district provides multiple opportunities for teachers to assume leadership.</w:t>
      </w:r>
    </w:p>
    <w:p w:rsidR="003B6374" w:rsidRPr="00FE71F3" w:rsidRDefault="003B6374" w:rsidP="003B6374">
      <w:pPr>
        <w:tabs>
          <w:tab w:val="left" w:pos="720"/>
          <w:tab w:val="left" w:pos="1080"/>
          <w:tab w:val="left" w:pos="1440"/>
          <w:tab w:val="left" w:pos="1800"/>
          <w:tab w:val="left" w:pos="2160"/>
        </w:tabs>
        <w:ind w:left="720" w:hanging="360"/>
      </w:pPr>
      <w:r>
        <w:rPr>
          <w:b/>
        </w:rPr>
        <w:t>A.</w:t>
      </w:r>
      <w:r>
        <w:rPr>
          <w:b/>
        </w:rPr>
        <w:tab/>
      </w:r>
      <w:r w:rsidR="00862E02" w:rsidRPr="00862E02">
        <w:t>Interviews and a document review</w:t>
      </w:r>
      <w:r>
        <w:t xml:space="preserve"> indicated that t</w:t>
      </w:r>
      <w:r w:rsidRPr="00FE71F3">
        <w:t xml:space="preserve">he district has </w:t>
      </w:r>
      <w:r>
        <w:t>appointed grade-level Teacher Leaders (TLs) in ELA and math at all elementary schools and the middle school and content-based Common Core Facilitators (CCFs) at all schools.</w:t>
      </w:r>
    </w:p>
    <w:p w:rsidR="003B6374" w:rsidRDefault="003B6374" w:rsidP="003B6374">
      <w:pPr>
        <w:tabs>
          <w:tab w:val="left" w:pos="360"/>
          <w:tab w:val="left" w:pos="1080"/>
          <w:tab w:val="left" w:pos="1440"/>
          <w:tab w:val="left" w:pos="1800"/>
          <w:tab w:val="left" w:pos="2160"/>
        </w:tabs>
        <w:ind w:left="1080" w:hanging="360"/>
      </w:pPr>
      <w:r>
        <w:t xml:space="preserve">1.  </w:t>
      </w:r>
      <w:r w:rsidR="00E845A6">
        <w:tab/>
      </w:r>
      <w:r w:rsidRPr="00F95FF6">
        <w:t xml:space="preserve">Interviewees </w:t>
      </w:r>
      <w:r>
        <w:t>said</w:t>
      </w:r>
      <w:r w:rsidRPr="00F95FF6">
        <w:t xml:space="preserve"> that CCFs </w:t>
      </w:r>
      <w:r>
        <w:t>a</w:t>
      </w:r>
      <w:r w:rsidRPr="00F95FF6">
        <w:t xml:space="preserve">re like department heads although </w:t>
      </w:r>
      <w:r>
        <w:t xml:space="preserve">they do not evaluate teachers. </w:t>
      </w:r>
      <w:r w:rsidRPr="00F95FF6">
        <w:t xml:space="preserve">They do, however, have a role in textbook selection, and act as communication liaisons between the assistant superintendent and teachers. </w:t>
      </w:r>
    </w:p>
    <w:p w:rsidR="003B6374" w:rsidRDefault="003B6374" w:rsidP="003B6374">
      <w:pPr>
        <w:pStyle w:val="ListParagraph"/>
        <w:tabs>
          <w:tab w:val="left" w:pos="360"/>
          <w:tab w:val="left" w:pos="1080"/>
          <w:tab w:val="left" w:pos="1440"/>
          <w:tab w:val="left" w:pos="1800"/>
          <w:tab w:val="left" w:pos="2160"/>
        </w:tabs>
        <w:ind w:left="1080" w:hanging="360"/>
        <w:contextualSpacing w:val="0"/>
      </w:pPr>
      <w:r>
        <w:t>2.</w:t>
      </w:r>
      <w:r>
        <w:tab/>
        <w:t>TLs and CCF</w:t>
      </w:r>
      <w:r w:rsidRPr="00615726">
        <w:t>s teach a full academic load</w:t>
      </w:r>
      <w:r>
        <w:t>;</w:t>
      </w:r>
      <w:r w:rsidRPr="00615726">
        <w:t xml:space="preserve"> at the secondary level </w:t>
      </w:r>
      <w:r>
        <w:t xml:space="preserve">they do not </w:t>
      </w:r>
      <w:r w:rsidRPr="00615726">
        <w:t>have duty or supervisory period</w:t>
      </w:r>
      <w:r>
        <w:t>s</w:t>
      </w:r>
      <w:r w:rsidRPr="00615726">
        <w:t>.</w:t>
      </w:r>
      <w:r w:rsidRPr="00615726">
        <w:rPr>
          <w:rStyle w:val="FootnoteReference"/>
        </w:rPr>
        <w:t xml:space="preserve"> </w:t>
      </w:r>
    </w:p>
    <w:p w:rsidR="003B6374" w:rsidRDefault="003B6374" w:rsidP="003B6374">
      <w:pPr>
        <w:pStyle w:val="ListParagraph"/>
        <w:tabs>
          <w:tab w:val="left" w:pos="360"/>
          <w:tab w:val="left" w:pos="1080"/>
          <w:tab w:val="left" w:pos="1440"/>
          <w:tab w:val="left" w:pos="1800"/>
          <w:tab w:val="left" w:pos="2160"/>
        </w:tabs>
        <w:ind w:left="1080" w:hanging="360"/>
        <w:contextualSpacing w:val="0"/>
      </w:pPr>
      <w:r>
        <w:t xml:space="preserve">3.  </w:t>
      </w:r>
      <w:r w:rsidR="0017424A">
        <w:tab/>
      </w:r>
      <w:r w:rsidR="00481816">
        <w:t xml:space="preserve">District leaders reported that </w:t>
      </w:r>
      <w:r>
        <w:t xml:space="preserve">TLs </w:t>
      </w:r>
      <w:r w:rsidRPr="00615726">
        <w:t>receive a stipend of $450</w:t>
      </w:r>
      <w:r w:rsidR="0028529D">
        <w:t xml:space="preserve"> and CCFs</w:t>
      </w:r>
      <w:r w:rsidR="00481816">
        <w:t xml:space="preserve"> receive a stipend of $2,500</w:t>
      </w:r>
      <w:r w:rsidRPr="00615726">
        <w:t>.</w:t>
      </w:r>
    </w:p>
    <w:p w:rsidR="003B6374" w:rsidRDefault="003B6374" w:rsidP="003B6374">
      <w:pPr>
        <w:tabs>
          <w:tab w:val="left" w:pos="360"/>
          <w:tab w:val="left" w:pos="720"/>
          <w:tab w:val="left" w:pos="1440"/>
          <w:tab w:val="left" w:pos="1800"/>
          <w:tab w:val="left" w:pos="2160"/>
        </w:tabs>
        <w:ind w:left="720" w:hanging="360"/>
      </w:pPr>
      <w:r>
        <w:rPr>
          <w:b/>
        </w:rPr>
        <w:t>B</w:t>
      </w:r>
      <w:r w:rsidRPr="00504C03">
        <w:rPr>
          <w:b/>
        </w:rPr>
        <w:t>.</w:t>
      </w:r>
      <w:r>
        <w:tab/>
        <w:t xml:space="preserve">A document review indicated that TLs and CCFs have the following responsibilities </w:t>
      </w:r>
      <w:r w:rsidRPr="00504C03">
        <w:t>for curriculum and instruction</w:t>
      </w:r>
      <w:r>
        <w:t>.</w:t>
      </w:r>
    </w:p>
    <w:p w:rsidR="003B6374" w:rsidRDefault="003B6374" w:rsidP="003B6374">
      <w:pPr>
        <w:tabs>
          <w:tab w:val="left" w:pos="360"/>
          <w:tab w:val="left" w:pos="1080"/>
          <w:tab w:val="left" w:pos="1440"/>
          <w:tab w:val="left" w:pos="1800"/>
          <w:tab w:val="left" w:pos="2160"/>
        </w:tabs>
        <w:ind w:left="1080" w:hanging="360"/>
      </w:pPr>
      <w:r w:rsidRPr="00D93D4C">
        <w:t>1.</w:t>
      </w:r>
      <w:r>
        <w:t xml:space="preserve">   </w:t>
      </w:r>
      <w:r>
        <w:tab/>
        <w:t>They help ensure that the district’s curriculum is aligned to state curriculum frameworks and that it is consistently used, aligned, and effectively delivered.</w:t>
      </w:r>
    </w:p>
    <w:p w:rsidR="003B6374" w:rsidRDefault="003B6374" w:rsidP="003B6374">
      <w:pPr>
        <w:tabs>
          <w:tab w:val="left" w:pos="360"/>
          <w:tab w:val="left" w:pos="1080"/>
          <w:tab w:val="left" w:pos="1440"/>
          <w:tab w:val="left" w:pos="1800"/>
          <w:tab w:val="left" w:pos="2160"/>
        </w:tabs>
        <w:ind w:left="1080" w:hanging="360"/>
      </w:pPr>
      <w:r>
        <w:t>2.</w:t>
      </w:r>
      <w:r>
        <w:tab/>
      </w:r>
      <w:r w:rsidRPr="00E23051">
        <w:t xml:space="preserve">Additional responsibilities include </w:t>
      </w:r>
      <w:r>
        <w:t>“</w:t>
      </w:r>
      <w:r w:rsidRPr="00E23051">
        <w:t>plan</w:t>
      </w:r>
      <w:r>
        <w:t xml:space="preserve">ning, scheduling and conducting monthly grade- level or department meetings and </w:t>
      </w:r>
      <w:r w:rsidRPr="00E23051">
        <w:t>communicating and cooperating with curriculum leaders at all levels to ensure implementation of an articulated coordinated program for curriculum, instruction and assessment, and attending all district level department meetings</w:t>
      </w:r>
      <w:r>
        <w:t>.”</w:t>
      </w:r>
      <w:r w:rsidRPr="00E23051">
        <w:t xml:space="preserve"> </w:t>
      </w:r>
    </w:p>
    <w:p w:rsidR="003B6374" w:rsidRPr="00E23051" w:rsidRDefault="003B6374" w:rsidP="003B6374">
      <w:pPr>
        <w:tabs>
          <w:tab w:val="left" w:pos="360"/>
          <w:tab w:val="left" w:pos="1080"/>
          <w:tab w:val="left" w:pos="1440"/>
          <w:tab w:val="left" w:pos="1800"/>
          <w:tab w:val="left" w:pos="2160"/>
        </w:tabs>
        <w:ind w:left="1080" w:hanging="360"/>
      </w:pPr>
      <w:r>
        <w:t>3.</w:t>
      </w:r>
      <w:r>
        <w:tab/>
        <w:t>TLs and CCFs also</w:t>
      </w:r>
      <w:r w:rsidRPr="00E23051">
        <w:t xml:space="preserve"> take initiative and participate with peers to continuously improve and revise grade</w:t>
      </w:r>
      <w:r>
        <w:t>-</w:t>
      </w:r>
      <w:r w:rsidRPr="00E23051">
        <w:t>level curriculum and instruction and to interact with consultants and sales representatives in selecting teaching materials, supplies</w:t>
      </w:r>
      <w:r>
        <w:t>,</w:t>
      </w:r>
      <w:r w:rsidRPr="00E23051">
        <w:t xml:space="preserve"> and equipment for the department/grade level.</w:t>
      </w:r>
      <w:r>
        <w:t>”</w:t>
      </w:r>
    </w:p>
    <w:p w:rsidR="003B6374" w:rsidRDefault="003B6374" w:rsidP="003B6374">
      <w:pPr>
        <w:tabs>
          <w:tab w:val="left" w:pos="360"/>
          <w:tab w:val="left" w:pos="720"/>
          <w:tab w:val="left" w:pos="1080"/>
          <w:tab w:val="left" w:pos="1440"/>
          <w:tab w:val="left" w:pos="1800"/>
          <w:tab w:val="left" w:pos="2160"/>
        </w:tabs>
        <w:ind w:left="1080" w:hanging="720"/>
      </w:pPr>
      <w:r>
        <w:rPr>
          <w:b/>
        </w:rPr>
        <w:tab/>
      </w:r>
      <w:r w:rsidR="00862E02" w:rsidRPr="00862E02">
        <w:t>4.</w:t>
      </w:r>
      <w:r>
        <w:rPr>
          <w:b/>
        </w:rPr>
        <w:tab/>
      </w:r>
      <w:r>
        <w:t xml:space="preserve">TLs and </w:t>
      </w:r>
      <w:r w:rsidRPr="001004FD">
        <w:t>CCFs</w:t>
      </w:r>
      <w:r>
        <w:t xml:space="preserve"> act</w:t>
      </w:r>
      <w:r w:rsidR="001E3B1B">
        <w:t xml:space="preserve"> as </w:t>
      </w:r>
      <w:r>
        <w:t>communication link</w:t>
      </w:r>
      <w:r w:rsidR="00022D21">
        <w:t>s</w:t>
      </w:r>
      <w:r>
        <w:t xml:space="preserve"> between the school and district administration and members of the department or grade level.  They maintain an up-to-date inventory of needed supplies, textbooks and equipment.</w:t>
      </w:r>
      <w:r w:rsidRPr="00B016C3">
        <w:rPr>
          <w:rStyle w:val="FootnoteReference"/>
        </w:rPr>
        <w:t xml:space="preserve"> </w:t>
      </w:r>
      <w:r>
        <w:t xml:space="preserve">They provide input when requested, in the </w:t>
      </w:r>
      <w:r>
        <w:lastRenderedPageBreak/>
        <w:t>development, implementation, and revision of department, school, and district policy.  TLs and CCFs also participate in a team that supports new teachers.</w:t>
      </w:r>
    </w:p>
    <w:p w:rsidR="003B6374" w:rsidRPr="00FC5DD6" w:rsidRDefault="003B6374" w:rsidP="003B6374">
      <w:pPr>
        <w:tabs>
          <w:tab w:val="left" w:pos="360"/>
          <w:tab w:val="left" w:pos="720"/>
          <w:tab w:val="left" w:pos="1080"/>
          <w:tab w:val="left" w:pos="1440"/>
          <w:tab w:val="left" w:pos="1800"/>
          <w:tab w:val="left" w:pos="2160"/>
        </w:tabs>
        <w:ind w:left="1080" w:hanging="720"/>
      </w:pPr>
      <w:r>
        <w:rPr>
          <w:b/>
        </w:rPr>
        <w:tab/>
      </w:r>
      <w:r w:rsidR="00862E02" w:rsidRPr="00862E02">
        <w:t>5.</w:t>
      </w:r>
      <w:r>
        <w:t xml:space="preserve">   </w:t>
      </w:r>
      <w:r w:rsidR="0017424A">
        <w:tab/>
      </w:r>
      <w:r>
        <w:t>TLs and CCFs provide input, when requested, in planning and administering assessments of students’ progress and of the effectiveness of instruction.</w:t>
      </w:r>
      <w:r w:rsidRPr="00B016C3">
        <w:rPr>
          <w:rStyle w:val="FootnoteReference"/>
        </w:rPr>
        <w:t xml:space="preserve"> </w:t>
      </w:r>
      <w:r>
        <w:t xml:space="preserve">  As such, they have played a key role in the development of District-Determined Measures (DDMs). At the end of the year, they submit to the principal and central office leaders a written, summary of the work and progress of the department with suggestions for changes or improvements.</w:t>
      </w:r>
      <w:r w:rsidRPr="00B016C3">
        <w:rPr>
          <w:rStyle w:val="FootnoteReference"/>
        </w:rPr>
        <w:t xml:space="preserve"> </w:t>
      </w:r>
    </w:p>
    <w:p w:rsidR="003B6374" w:rsidRDefault="003B6374" w:rsidP="003B6374">
      <w:pPr>
        <w:tabs>
          <w:tab w:val="left" w:pos="360"/>
          <w:tab w:val="left" w:pos="720"/>
          <w:tab w:val="left" w:pos="1080"/>
          <w:tab w:val="left" w:pos="1440"/>
          <w:tab w:val="left" w:pos="1800"/>
          <w:tab w:val="left" w:pos="2160"/>
        </w:tabs>
        <w:ind w:left="1080" w:hanging="720"/>
      </w:pPr>
      <w:r>
        <w:rPr>
          <w:b/>
        </w:rPr>
        <w:tab/>
      </w:r>
      <w:r w:rsidR="00862E02" w:rsidRPr="00862E02">
        <w:t>6.</w:t>
      </w:r>
      <w:r>
        <w:t xml:space="preserve">   </w:t>
      </w:r>
      <w:r w:rsidR="0017424A">
        <w:tab/>
      </w:r>
      <w:r>
        <w:t>TLs and CCFs are responsible for keeping current about curriculum by reading professional publications and disseminating information about new developments to department/grade-level colleagues.</w:t>
      </w:r>
      <w:r w:rsidRPr="00CB5C42">
        <w:rPr>
          <w:rStyle w:val="FootnoteReference"/>
        </w:rPr>
        <w:t xml:space="preserve"> </w:t>
      </w:r>
      <w:r>
        <w:t xml:space="preserve">They are also advised to encourage department/grade level colleagues to participate in professional organizations and professional development (PD) opportunities.     </w:t>
      </w:r>
    </w:p>
    <w:p w:rsidR="003B6374" w:rsidRDefault="003B6374" w:rsidP="003B6374">
      <w:pPr>
        <w:tabs>
          <w:tab w:val="left" w:pos="360"/>
          <w:tab w:val="left" w:pos="1080"/>
          <w:tab w:val="left" w:pos="1440"/>
          <w:tab w:val="left" w:pos="1800"/>
          <w:tab w:val="left" w:pos="2160"/>
        </w:tabs>
        <w:ind w:left="720" w:hanging="360"/>
      </w:pPr>
      <w:r>
        <w:rPr>
          <w:b/>
        </w:rPr>
        <w:t>C</w:t>
      </w:r>
      <w:r w:rsidRPr="008374C1">
        <w:rPr>
          <w:b/>
        </w:rPr>
        <w:t>.</w:t>
      </w:r>
      <w:r>
        <w:t xml:space="preserve"> </w:t>
      </w:r>
      <w:r>
        <w:tab/>
        <w:t>TLs and CCFs meet monthly with teacher colleagues.</w:t>
      </w:r>
    </w:p>
    <w:p w:rsidR="003B6374" w:rsidRDefault="003B6374" w:rsidP="003B6374">
      <w:pPr>
        <w:tabs>
          <w:tab w:val="left" w:pos="360"/>
          <w:tab w:val="left" w:pos="1080"/>
          <w:tab w:val="left" w:pos="1440"/>
          <w:tab w:val="left" w:pos="1800"/>
          <w:tab w:val="left" w:pos="2160"/>
        </w:tabs>
        <w:ind w:left="1080" w:hanging="360"/>
      </w:pPr>
      <w:r>
        <w:t xml:space="preserve">1. </w:t>
      </w:r>
      <w:r>
        <w:tab/>
        <w:t xml:space="preserve">TLs </w:t>
      </w:r>
      <w:r w:rsidRPr="008374C1">
        <w:t>meet with grade</w:t>
      </w:r>
      <w:r>
        <w:t>-</w:t>
      </w:r>
      <w:r w:rsidRPr="008374C1">
        <w:t>level</w:t>
      </w:r>
      <w:r>
        <w:t xml:space="preserve"> colleagues and CCFs meet with content or department</w:t>
      </w:r>
      <w:r w:rsidRPr="008374C1">
        <w:t xml:space="preserve"> team</w:t>
      </w:r>
      <w:r>
        <w:t xml:space="preserve"> members in a Professional Learning Community (PLC) once a month for an hour before or after school</w:t>
      </w:r>
      <w:r w:rsidRPr="008374C1">
        <w:t>.</w:t>
      </w:r>
      <w:r>
        <w:t xml:space="preserve"> There is no Common Planning Time (CPT) during the school day for TLs or CCFs to meet with their teams.  </w:t>
      </w:r>
    </w:p>
    <w:p w:rsidR="003B6374" w:rsidRDefault="003B6374" w:rsidP="003B6374">
      <w:pPr>
        <w:tabs>
          <w:tab w:val="left" w:pos="360"/>
          <w:tab w:val="left" w:pos="1080"/>
          <w:tab w:val="left" w:pos="1440"/>
          <w:tab w:val="left" w:pos="1800"/>
          <w:tab w:val="left" w:pos="2160"/>
        </w:tabs>
        <w:ind w:left="1080" w:hanging="360"/>
      </w:pPr>
      <w:r>
        <w:t>2.    TLs</w:t>
      </w:r>
      <w:r w:rsidRPr="008374C1">
        <w:t xml:space="preserve"> and CCFs also meet with the principal and assistant principals at school leadership </w:t>
      </w:r>
      <w:r>
        <w:t xml:space="preserve">team </w:t>
      </w:r>
      <w:r w:rsidRPr="008374C1">
        <w:t>meetings once a month.</w:t>
      </w:r>
      <w:r>
        <w:t xml:space="preserve"> The assistant superintendent often attends these monthly leadership meetings.  </w:t>
      </w:r>
    </w:p>
    <w:p w:rsidR="003B6374" w:rsidRDefault="003B6374" w:rsidP="003B6374">
      <w:pPr>
        <w:tabs>
          <w:tab w:val="left" w:pos="360"/>
          <w:tab w:val="left" w:pos="1080"/>
          <w:tab w:val="left" w:pos="1440"/>
          <w:tab w:val="left" w:pos="1800"/>
          <w:tab w:val="left" w:pos="2160"/>
        </w:tabs>
        <w:ind w:left="1080" w:hanging="360"/>
      </w:pPr>
      <w:r>
        <w:t xml:space="preserve">3. </w:t>
      </w:r>
      <w:r>
        <w:tab/>
        <w:t xml:space="preserve">The two coaches who support instruction at the elementary and middle schools meet with the grade-level TLs in a PLC to provide professional development in a “train the trainer” model.  </w:t>
      </w:r>
    </w:p>
    <w:p w:rsidR="003B6374" w:rsidRDefault="003B6374" w:rsidP="003B6374">
      <w:pPr>
        <w:tabs>
          <w:tab w:val="left" w:pos="360"/>
          <w:tab w:val="left" w:pos="1440"/>
          <w:tab w:val="left" w:pos="1800"/>
          <w:tab w:val="left" w:pos="2160"/>
        </w:tabs>
        <w:ind w:left="1440" w:hanging="360"/>
      </w:pPr>
      <w:r>
        <w:t>a.    In addition, the coaches sometimes attend grade-level meetings, model lessons, train new staff, and train veteran staff with new methodologies.</w:t>
      </w:r>
    </w:p>
    <w:p w:rsidR="003B6374" w:rsidRPr="00F95FF6" w:rsidRDefault="003B6374" w:rsidP="003B6374">
      <w:pPr>
        <w:tabs>
          <w:tab w:val="left" w:pos="360"/>
          <w:tab w:val="left" w:pos="1440"/>
          <w:tab w:val="left" w:pos="1800"/>
          <w:tab w:val="left" w:pos="2160"/>
        </w:tabs>
        <w:ind w:left="1440" w:hanging="360"/>
      </w:pPr>
      <w:r>
        <w:t>b.    In the PLC meetings with TLs, coaches model data analysis and the use of data to drive decision-making, which TLs can then bring back to monthly grade-level PLCs.</w:t>
      </w:r>
    </w:p>
    <w:p w:rsidR="003B6374" w:rsidRDefault="003B6374" w:rsidP="003534DD">
      <w:pPr>
        <w:tabs>
          <w:tab w:val="left" w:pos="360"/>
          <w:tab w:val="left" w:pos="720"/>
          <w:tab w:val="left" w:pos="1080"/>
          <w:tab w:val="left" w:pos="1440"/>
          <w:tab w:val="left" w:pos="1800"/>
          <w:tab w:val="left" w:pos="2160"/>
        </w:tabs>
        <w:ind w:left="1080" w:hanging="1080"/>
      </w:pPr>
      <w:r>
        <w:rPr>
          <w:b/>
        </w:rPr>
        <w:tab/>
      </w:r>
      <w:r>
        <w:rPr>
          <w:b/>
        </w:rPr>
        <w:tab/>
      </w:r>
      <w:r w:rsidRPr="00806E51">
        <w:t>4.</w:t>
      </w:r>
      <w:r w:rsidRPr="001004FD">
        <w:rPr>
          <w:b/>
        </w:rPr>
        <w:t xml:space="preserve">  </w:t>
      </w:r>
      <w:r>
        <w:rPr>
          <w:b/>
        </w:rPr>
        <w:t xml:space="preserve"> </w:t>
      </w:r>
      <w:r w:rsidR="0017424A">
        <w:rPr>
          <w:b/>
        </w:rPr>
        <w:tab/>
      </w:r>
      <w:r w:rsidRPr="001004FD">
        <w:t>One challenge</w:t>
      </w:r>
      <w:r>
        <w:t xml:space="preserve"> to the work of the TLs and CCFs is the one-hour per month meeting time with teacher colleagues.  </w:t>
      </w:r>
    </w:p>
    <w:p w:rsidR="003B6374" w:rsidRDefault="003B6374" w:rsidP="0017424A">
      <w:pPr>
        <w:tabs>
          <w:tab w:val="left" w:pos="360"/>
          <w:tab w:val="left" w:pos="720"/>
          <w:tab w:val="left" w:pos="1080"/>
          <w:tab w:val="left" w:pos="1440"/>
          <w:tab w:val="left" w:pos="1800"/>
          <w:tab w:val="left" w:pos="2160"/>
        </w:tabs>
        <w:ind w:left="1440" w:hanging="720"/>
      </w:pPr>
      <w:r>
        <w:tab/>
        <w:t>a.</w:t>
      </w:r>
      <w:r>
        <w:tab/>
        <w:t xml:space="preserve">When asked whether meeting time was sufficient, an administrator said that although it was not ideal, it was better than five years ago when the  district did not have department heads. </w:t>
      </w:r>
    </w:p>
    <w:p w:rsidR="003B6374" w:rsidRDefault="003B6374" w:rsidP="0017424A">
      <w:pPr>
        <w:tabs>
          <w:tab w:val="left" w:pos="360"/>
          <w:tab w:val="left" w:pos="1080"/>
          <w:tab w:val="left" w:pos="1440"/>
          <w:tab w:val="left" w:pos="1800"/>
          <w:tab w:val="left" w:pos="2160"/>
        </w:tabs>
        <w:ind w:left="1440" w:hanging="720"/>
      </w:pPr>
      <w:r>
        <w:tab/>
        <w:t xml:space="preserve">b. </w:t>
      </w:r>
      <w:r>
        <w:tab/>
        <w:t>This administrator noted that the district had several strategies to compensate for limited meeting time with teacher colleagues.</w:t>
      </w:r>
    </w:p>
    <w:p w:rsidR="003B6374" w:rsidRDefault="003B6374" w:rsidP="003B6374">
      <w:pPr>
        <w:tabs>
          <w:tab w:val="left" w:pos="360"/>
          <w:tab w:val="left" w:pos="720"/>
          <w:tab w:val="left" w:pos="1080"/>
          <w:tab w:val="left" w:pos="1440"/>
          <w:tab w:val="left" w:pos="1800"/>
          <w:tab w:val="left" w:pos="2160"/>
        </w:tabs>
        <w:ind w:left="1800" w:hanging="1080"/>
      </w:pPr>
      <w:r>
        <w:tab/>
      </w:r>
      <w:r>
        <w:tab/>
        <w:t>i.</w:t>
      </w:r>
      <w:r>
        <w:tab/>
        <w:t xml:space="preserve">TLs and CCFs can work on data analysis on some PD days.  </w:t>
      </w:r>
    </w:p>
    <w:p w:rsidR="003B6374" w:rsidRDefault="003B6374" w:rsidP="003B6374">
      <w:pPr>
        <w:tabs>
          <w:tab w:val="left" w:pos="360"/>
          <w:tab w:val="left" w:pos="1440"/>
          <w:tab w:val="left" w:pos="1800"/>
          <w:tab w:val="left" w:pos="2160"/>
        </w:tabs>
        <w:ind w:left="1800" w:hanging="1080"/>
      </w:pPr>
      <w:r>
        <w:lastRenderedPageBreak/>
        <w:tab/>
        <w:t>ii.</w:t>
      </w:r>
      <w:r>
        <w:tab/>
        <w:t xml:space="preserve">The district generally honors all requests for PD time for teachers to meet and hires substitutes to cover classes. For example, the district recently allocated  a day for science teachers to be released from class to collaborate to “unpack” the new science standards. </w:t>
      </w:r>
    </w:p>
    <w:p w:rsidR="003B6374" w:rsidRDefault="003B6374" w:rsidP="003B6374">
      <w:pPr>
        <w:tabs>
          <w:tab w:val="left" w:pos="360"/>
          <w:tab w:val="left" w:pos="1440"/>
          <w:tab w:val="left" w:pos="1800"/>
          <w:tab w:val="left" w:pos="2160"/>
        </w:tabs>
        <w:ind w:left="1440" w:hanging="360"/>
      </w:pPr>
      <w:r>
        <w:tab/>
        <w:t>iii.</w:t>
      </w:r>
      <w:r>
        <w:tab/>
        <w:t>Some departments choose to do department work during the summer.</w:t>
      </w:r>
    </w:p>
    <w:p w:rsidR="005F55CB" w:rsidRDefault="005F55CB" w:rsidP="003B6374">
      <w:pPr>
        <w:tabs>
          <w:tab w:val="left" w:pos="360"/>
          <w:tab w:val="left" w:pos="1440"/>
          <w:tab w:val="left" w:pos="1800"/>
          <w:tab w:val="left" w:pos="2160"/>
        </w:tabs>
        <w:ind w:left="1440" w:hanging="360"/>
      </w:pPr>
      <w:r>
        <w:t>c.</w:t>
      </w:r>
      <w:r>
        <w:tab/>
        <w:t>District leaders reported that TLs at the high school have an additional prep period built into their schedules. At the other levels, the TLs often do not have a duty period so they have additional time in their schedules.</w:t>
      </w:r>
    </w:p>
    <w:p w:rsidR="003B6374" w:rsidRDefault="003B6374" w:rsidP="003B6374">
      <w:pPr>
        <w:tabs>
          <w:tab w:val="left" w:pos="360"/>
          <w:tab w:val="left" w:pos="1440"/>
          <w:tab w:val="left" w:pos="1800"/>
          <w:tab w:val="left" w:pos="2160"/>
        </w:tabs>
        <w:ind w:left="720" w:hanging="360"/>
      </w:pPr>
      <w:r>
        <w:rPr>
          <w:b/>
        </w:rPr>
        <w:t>D</w:t>
      </w:r>
      <w:r w:rsidRPr="00386FD0">
        <w:rPr>
          <w:b/>
        </w:rPr>
        <w:t>.</w:t>
      </w:r>
      <w:r>
        <w:t xml:space="preserve"> </w:t>
      </w:r>
      <w:r w:rsidR="0017424A">
        <w:tab/>
      </w:r>
      <w:r>
        <w:t xml:space="preserve">Another opportunity for teacher leadership is the “Super Committee,” a joint committee composed of equal numbers of teachers and administrators charged with the development and oversight of the educator evaluation system. </w:t>
      </w:r>
    </w:p>
    <w:p w:rsidR="003B6374" w:rsidRDefault="003B6374" w:rsidP="003B6374">
      <w:pPr>
        <w:tabs>
          <w:tab w:val="left" w:pos="360"/>
          <w:tab w:val="left" w:pos="1440"/>
          <w:tab w:val="left" w:pos="1800"/>
          <w:tab w:val="left" w:pos="2160"/>
        </w:tabs>
        <w:ind w:left="1080" w:hanging="360"/>
      </w:pPr>
      <w:r>
        <w:t xml:space="preserve">1.    The Super Committee meets periodically to monitor and promote the implementation of the educator evaluation system. </w:t>
      </w:r>
    </w:p>
    <w:p w:rsidR="003B6374" w:rsidRDefault="003B6374" w:rsidP="003B6374">
      <w:pPr>
        <w:tabs>
          <w:tab w:val="left" w:pos="360"/>
          <w:tab w:val="left" w:pos="1440"/>
          <w:tab w:val="left" w:pos="1800"/>
          <w:tab w:val="left" w:pos="2160"/>
        </w:tabs>
        <w:ind w:left="1080" w:hanging="360"/>
      </w:pPr>
      <w:r>
        <w:t xml:space="preserve">2.    The Super Committee has recently assumed responsibility for implementing District-Determined Measures (DDMS) and student feedback, the more recent components of the Massachusetts Educator Evaluation Framework. </w:t>
      </w:r>
    </w:p>
    <w:p w:rsidR="003B6374" w:rsidRDefault="003B6374" w:rsidP="003B6374">
      <w:pPr>
        <w:pStyle w:val="ListParagraph"/>
        <w:tabs>
          <w:tab w:val="left" w:pos="360"/>
          <w:tab w:val="left" w:pos="1440"/>
          <w:tab w:val="left" w:pos="1800"/>
          <w:tab w:val="left" w:pos="2160"/>
        </w:tabs>
        <w:spacing w:before="300" w:after="0"/>
        <w:ind w:hanging="360"/>
      </w:pPr>
      <w:r>
        <w:rPr>
          <w:b/>
        </w:rPr>
        <w:t>E</w:t>
      </w:r>
      <w:r w:rsidRPr="00B13165">
        <w:rPr>
          <w:b/>
        </w:rPr>
        <w:t>.</w:t>
      </w:r>
      <w:r>
        <w:t xml:space="preserve">   The district has also created a </w:t>
      </w:r>
      <w:r w:rsidRPr="00A06282">
        <w:t>Superi</w:t>
      </w:r>
      <w:r>
        <w:t>ntendent-</w:t>
      </w:r>
      <w:r w:rsidRPr="00A06282">
        <w:t>Teacher Advisory Committee</w:t>
      </w:r>
      <w:r>
        <w:t xml:space="preserve"> composed of the superintendent and representative teachers</w:t>
      </w:r>
      <w:r w:rsidRPr="00A06282">
        <w:t xml:space="preserve"> from eac</w:t>
      </w:r>
      <w:r>
        <w:t xml:space="preserve">h school.  They </w:t>
      </w:r>
      <w:r w:rsidRPr="00A06282">
        <w:t xml:space="preserve">meet </w:t>
      </w:r>
      <w:r>
        <w:t>once a month</w:t>
      </w:r>
      <w:r w:rsidRPr="00A06282">
        <w:t xml:space="preserve"> to discuss </w:t>
      </w:r>
      <w:r>
        <w:t xml:space="preserve">teachers’ </w:t>
      </w:r>
      <w:r w:rsidRPr="00A06282">
        <w:t xml:space="preserve">issues and concerns. </w:t>
      </w:r>
    </w:p>
    <w:p w:rsidR="003B6374" w:rsidRDefault="003B6374" w:rsidP="003B6374">
      <w:pPr>
        <w:pStyle w:val="ListParagraph"/>
        <w:tabs>
          <w:tab w:val="left" w:pos="360"/>
          <w:tab w:val="left" w:pos="1440"/>
          <w:tab w:val="left" w:pos="1800"/>
          <w:tab w:val="left" w:pos="2160"/>
        </w:tabs>
        <w:spacing w:before="300" w:after="0"/>
        <w:ind w:hanging="360"/>
      </w:pPr>
    </w:p>
    <w:p w:rsidR="003B6374" w:rsidRDefault="003B6374" w:rsidP="003B6374">
      <w:pPr>
        <w:tabs>
          <w:tab w:val="left" w:pos="360"/>
          <w:tab w:val="left" w:pos="720"/>
          <w:tab w:val="left" w:pos="1080"/>
          <w:tab w:val="left" w:pos="1440"/>
          <w:tab w:val="left" w:pos="1800"/>
          <w:tab w:val="left" w:pos="2160"/>
        </w:tabs>
      </w:pPr>
      <w:r w:rsidRPr="00F731AA">
        <w:rPr>
          <w:b/>
        </w:rPr>
        <w:t>Impact</w:t>
      </w:r>
      <w:r w:rsidRPr="00BA3A76">
        <w:t xml:space="preserve">: </w:t>
      </w:r>
      <w:r>
        <w:t>By creating opportunities for exemplary teachers to have responsibility for instructional leadership, the district is investing and supporting the professional growth of teachers.  These leadership roles can ensure that curricular and instructional improvement activities are collaborative and focused on the real work and issues of classroom practice.  The use of teacher leaders can also support communication and help the district focus on priorities to improve teaching, learning, and the curriculum. The use</w:t>
      </w:r>
      <w:r w:rsidR="0025740E">
        <w:t xml:space="preserve"> of monthly PLCs can also </w:t>
      </w:r>
      <w:r>
        <w:t xml:space="preserve">contribute to continuous improvement.   </w:t>
      </w:r>
    </w:p>
    <w:p w:rsidR="008E314D" w:rsidRPr="002772CC" w:rsidRDefault="00862E02" w:rsidP="00197BDC">
      <w:pPr>
        <w:tabs>
          <w:tab w:val="left" w:pos="360"/>
          <w:tab w:val="left" w:pos="720"/>
          <w:tab w:val="left" w:pos="1080"/>
          <w:tab w:val="left" w:pos="1440"/>
          <w:tab w:val="left" w:pos="1800"/>
          <w:tab w:val="left" w:pos="2160"/>
          <w:tab w:val="left" w:pos="2520"/>
          <w:tab w:val="left" w:pos="2880"/>
        </w:tabs>
        <w:rPr>
          <w:b/>
          <w:sz w:val="24"/>
          <w:szCs w:val="24"/>
        </w:rPr>
      </w:pPr>
      <w:r w:rsidRPr="00862E02">
        <w:rPr>
          <w:b/>
          <w:sz w:val="24"/>
          <w:szCs w:val="24"/>
        </w:rPr>
        <w:t>Challenge and Areas for Growth</w:t>
      </w:r>
    </w:p>
    <w:p w:rsidR="00BF51D2" w:rsidRPr="00FF6705" w:rsidRDefault="00C9277E" w:rsidP="00BD661F">
      <w:pPr>
        <w:tabs>
          <w:tab w:val="left" w:pos="360"/>
          <w:tab w:val="left" w:pos="1080"/>
          <w:tab w:val="left" w:pos="1440"/>
          <w:tab w:val="left" w:pos="1800"/>
          <w:tab w:val="left" w:pos="2160"/>
        </w:tabs>
        <w:ind w:left="360" w:hanging="360"/>
        <w:rPr>
          <w:b/>
        </w:rPr>
      </w:pPr>
      <w:r>
        <w:rPr>
          <w:b/>
        </w:rPr>
        <w:t>4</w:t>
      </w:r>
      <w:r w:rsidR="00BD661F">
        <w:rPr>
          <w:b/>
        </w:rPr>
        <w:t>.</w:t>
      </w:r>
      <w:r w:rsidR="00BD661F">
        <w:rPr>
          <w:b/>
        </w:rPr>
        <w:tab/>
      </w:r>
      <w:r w:rsidR="00CB5719">
        <w:rPr>
          <w:b/>
        </w:rPr>
        <w:t>Formative assessments and summative evaluations contained little concrete evidence and were not</w:t>
      </w:r>
      <w:r w:rsidR="004462AD">
        <w:rPr>
          <w:b/>
        </w:rPr>
        <w:t xml:space="preserve"> appropriately evidence based or</w:t>
      </w:r>
      <w:r w:rsidR="00CB5719">
        <w:rPr>
          <w:b/>
        </w:rPr>
        <w:t xml:space="preserve"> growth oriented</w:t>
      </w:r>
      <w:r w:rsidR="00BF51D2" w:rsidRPr="00BD661F">
        <w:rPr>
          <w:b/>
        </w:rPr>
        <w:t>.</w:t>
      </w:r>
      <w:r w:rsidR="00CB5719">
        <w:rPr>
          <w:b/>
        </w:rPr>
        <w:t xml:space="preserve"> </w:t>
      </w:r>
    </w:p>
    <w:p w:rsidR="00BF51D2" w:rsidRDefault="00BF51D2" w:rsidP="00197BDC">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 xml:space="preserve">The quality of </w:t>
      </w:r>
      <w:r w:rsidR="00637678">
        <w:t>formative assessments and summative evaluations</w:t>
      </w:r>
      <w:r>
        <w:t xml:space="preserve"> written for both teachers an</w:t>
      </w:r>
      <w:r w:rsidR="003534DD">
        <w:t xml:space="preserve">d administrators was uneven. </w:t>
      </w:r>
      <w:r w:rsidR="00637678">
        <w:t xml:space="preserve">Evaluations </w:t>
      </w:r>
      <w:r>
        <w:t>were frequently brief, included few references to concrete evidence</w:t>
      </w:r>
      <w:r w:rsidR="00637678">
        <w:t>, and in general were not instructive</w:t>
      </w:r>
      <w:r w:rsidR="003534DD">
        <w:t xml:space="preserve">. </w:t>
      </w:r>
      <w:r>
        <w:t>Written evaluations rarely provi</w:t>
      </w:r>
      <w:r w:rsidR="00C015C8">
        <w:t>ded specific</w:t>
      </w:r>
      <w:r w:rsidR="00B41DCC">
        <w:t>, clearly articulated</w:t>
      </w:r>
      <w:r w:rsidR="004462AD">
        <w:t>,</w:t>
      </w:r>
      <w:r w:rsidR="00B41DCC">
        <w:t xml:space="preserve"> and actionable</w:t>
      </w:r>
      <w:r w:rsidR="00C015C8">
        <w:t xml:space="preserve"> recommendations </w:t>
      </w:r>
      <w:r w:rsidR="00637678">
        <w:t xml:space="preserve">for </w:t>
      </w:r>
      <w:r w:rsidR="00C015C8">
        <w:t>improve</w:t>
      </w:r>
      <w:r w:rsidR="00637678">
        <w:t>d</w:t>
      </w:r>
      <w:r>
        <w:t xml:space="preserve"> practice. </w:t>
      </w:r>
    </w:p>
    <w:p w:rsidR="00BF51D2" w:rsidRPr="00713452" w:rsidRDefault="00BF51D2" w:rsidP="00F24F81">
      <w:pPr>
        <w:pStyle w:val="ListParagraph"/>
        <w:numPr>
          <w:ilvl w:val="0"/>
          <w:numId w:val="3"/>
        </w:numPr>
        <w:tabs>
          <w:tab w:val="left" w:pos="360"/>
          <w:tab w:val="left" w:pos="720"/>
          <w:tab w:val="left" w:pos="1080"/>
          <w:tab w:val="left" w:pos="1440"/>
          <w:tab w:val="left" w:pos="1800"/>
          <w:tab w:val="left" w:pos="2160"/>
        </w:tabs>
        <w:contextualSpacing w:val="0"/>
      </w:pPr>
      <w:r>
        <w:t xml:space="preserve">The review team </w:t>
      </w:r>
      <w:r w:rsidR="004D0598">
        <w:t xml:space="preserve">reviewed </w:t>
      </w:r>
      <w:r>
        <w:t xml:space="preserve">the evaluative documents of 30 </w:t>
      </w:r>
      <w:r w:rsidR="004D0598">
        <w:t>teachers</w:t>
      </w:r>
      <w:r>
        <w:t xml:space="preserve"> randomly selected from across the district.  In general, </w:t>
      </w:r>
      <w:r w:rsidR="004D0598">
        <w:t xml:space="preserve">formative assessments </w:t>
      </w:r>
      <w:r>
        <w:t xml:space="preserve">and </w:t>
      </w:r>
      <w:r w:rsidR="004D0598">
        <w:t xml:space="preserve">summative </w:t>
      </w:r>
      <w:r>
        <w:t xml:space="preserve">evaluations were </w:t>
      </w:r>
      <w:r>
        <w:lastRenderedPageBreak/>
        <w:t xml:space="preserve">completed according to contractual timelines </w:t>
      </w:r>
      <w:r w:rsidR="004D0598">
        <w:t xml:space="preserve">and </w:t>
      </w:r>
      <w:r>
        <w:t xml:space="preserve">were informative, containing factual details relevant </w:t>
      </w:r>
      <w:r w:rsidR="004D0598">
        <w:t xml:space="preserve">to </w:t>
      </w:r>
      <w:r>
        <w:t xml:space="preserve">classroom instruction and professional practice.  Overall, however, they were </w:t>
      </w:r>
      <w:r w:rsidR="004D0598">
        <w:t xml:space="preserve">not </w:t>
      </w:r>
      <w:r>
        <w:t>instructive.</w:t>
      </w:r>
      <w:r w:rsidR="001874FB">
        <w:rPr>
          <w:rStyle w:val="FootnoteReference"/>
        </w:rPr>
        <w:footnoteReference w:id="7"/>
      </w:r>
      <w:r>
        <w:t xml:space="preserve">  Evaluations contained </w:t>
      </w:r>
      <w:r w:rsidR="004462AD">
        <w:t xml:space="preserve">little concrete evidence </w:t>
      </w:r>
      <w:r w:rsidR="004B5FE7">
        <w:t xml:space="preserve">of </w:t>
      </w:r>
      <w:r>
        <w:t>substantive recommendations for improved instructional practices that were either specific or actionable</w:t>
      </w:r>
      <w:r w:rsidRPr="00C30A3B">
        <w:t xml:space="preserve"> </w:t>
      </w:r>
      <w:r>
        <w:t xml:space="preserve">or clear evidence-based feedback </w:t>
      </w:r>
      <w:r w:rsidR="004B5FE7">
        <w:t>that could</w:t>
      </w:r>
      <w:r>
        <w:t xml:space="preserve"> </w:t>
      </w:r>
      <w:r w:rsidR="004B5FE7">
        <w:t xml:space="preserve">have a </w:t>
      </w:r>
      <w:r>
        <w:t xml:space="preserve">direct impact </w:t>
      </w:r>
      <w:r w:rsidR="004B5FE7">
        <w:t xml:space="preserve">on </w:t>
      </w:r>
      <w:r>
        <w:t>pedagogy or contribute meaningfully to professional growth.</w:t>
      </w:r>
    </w:p>
    <w:p w:rsidR="005B5AB7" w:rsidRDefault="00BF51D2" w:rsidP="00197BDC">
      <w:pPr>
        <w:tabs>
          <w:tab w:val="left" w:pos="360"/>
          <w:tab w:val="left" w:pos="720"/>
          <w:tab w:val="left" w:pos="1080"/>
          <w:tab w:val="left" w:pos="1440"/>
          <w:tab w:val="left" w:pos="1800"/>
          <w:tab w:val="left" w:pos="2160"/>
        </w:tabs>
        <w:ind w:left="1080" w:hanging="1080"/>
      </w:pPr>
      <w:r>
        <w:rPr>
          <w:b/>
        </w:rPr>
        <w:tab/>
      </w:r>
      <w:r>
        <w:rPr>
          <w:b/>
        </w:rPr>
        <w:tab/>
      </w:r>
      <w:r>
        <w:t>2</w:t>
      </w:r>
      <w:r w:rsidRPr="00BA3A76">
        <w:t xml:space="preserve">. </w:t>
      </w:r>
      <w:r>
        <w:tab/>
        <w:t xml:space="preserve">A review of the evaluations of the district’s principals and administrators </w:t>
      </w:r>
      <w:r w:rsidR="001874FB">
        <w:t xml:space="preserve">indicated </w:t>
      </w:r>
      <w:r>
        <w:t>a similar range of concerns</w:t>
      </w:r>
      <w:r w:rsidRPr="00BA3A76">
        <w:t>.</w:t>
      </w:r>
      <w:r w:rsidR="00197BDC">
        <w:t xml:space="preserve">  </w:t>
      </w:r>
      <w:r>
        <w:t xml:space="preserve">Although </w:t>
      </w:r>
      <w:r w:rsidR="001874FB">
        <w:t xml:space="preserve">summative </w:t>
      </w:r>
      <w:r>
        <w:t xml:space="preserve">evaluations had been written, </w:t>
      </w:r>
      <w:r w:rsidR="001874FB">
        <w:t xml:space="preserve">formative assessments </w:t>
      </w:r>
      <w:r>
        <w:t xml:space="preserve">were often missing from administrative folders.  </w:t>
      </w:r>
      <w:r w:rsidR="001874FB">
        <w:t xml:space="preserve">Completed </w:t>
      </w:r>
      <w:r>
        <w:t xml:space="preserve">evaluations </w:t>
      </w:r>
      <w:r w:rsidR="001874FB">
        <w:t xml:space="preserve">offered few concrete recommendations or action steps and </w:t>
      </w:r>
      <w:r>
        <w:t>contained little suppor</w:t>
      </w:r>
      <w:r w:rsidR="00B41DCC">
        <w:t>ting evidence. Comments such as,</w:t>
      </w:r>
      <w:r>
        <w:t xml:space="preserve"> “Good work</w:t>
      </w:r>
      <w:r w:rsidR="00B41DCC">
        <w:t>,”</w:t>
      </w:r>
      <w:r>
        <w:t xml:space="preserve"> “Nice job</w:t>
      </w:r>
      <w:r w:rsidR="007F7F10">
        <w:t>,</w:t>
      </w:r>
      <w:r w:rsidR="00B41DCC">
        <w:t>”</w:t>
      </w:r>
      <w:r>
        <w:t xml:space="preserve"> and “On target” were common.  </w:t>
      </w:r>
      <w:r>
        <w:tab/>
      </w:r>
    </w:p>
    <w:p w:rsidR="007F7F10" w:rsidRDefault="005B5AB7" w:rsidP="00197BDC">
      <w:pPr>
        <w:tabs>
          <w:tab w:val="left" w:pos="360"/>
          <w:tab w:val="left" w:pos="720"/>
          <w:tab w:val="left" w:pos="1080"/>
          <w:tab w:val="left" w:pos="1440"/>
          <w:tab w:val="left" w:pos="1800"/>
          <w:tab w:val="left" w:pos="2160"/>
        </w:tabs>
        <w:ind w:left="1080" w:hanging="1080"/>
      </w:pPr>
      <w:r>
        <w:tab/>
      </w:r>
      <w:r>
        <w:tab/>
      </w:r>
      <w:r w:rsidR="00BF51D2">
        <w:t>3</w:t>
      </w:r>
      <w:r w:rsidR="00BF51D2" w:rsidRPr="00BA3A76">
        <w:t xml:space="preserve">. </w:t>
      </w:r>
      <w:r w:rsidR="00B41DCC">
        <w:tab/>
      </w:r>
      <w:r w:rsidR="00BF51D2">
        <w:t>Principals reported that their caseload of evaluatees was excessive and unwieldy</w:t>
      </w:r>
      <w:r w:rsidR="00BF51D2" w:rsidRPr="00BA3A76">
        <w:t>.</w:t>
      </w:r>
      <w:r w:rsidR="00BF51D2">
        <w:t xml:space="preserve">  This problem was described as particularly acute in the elementary schools. </w:t>
      </w:r>
    </w:p>
    <w:p w:rsidR="00BF51D2" w:rsidRDefault="007F7F10" w:rsidP="007F7F10">
      <w:pPr>
        <w:tabs>
          <w:tab w:val="left" w:pos="360"/>
          <w:tab w:val="left" w:pos="720"/>
          <w:tab w:val="left" w:pos="1080"/>
          <w:tab w:val="left" w:pos="1440"/>
          <w:tab w:val="left" w:pos="1800"/>
          <w:tab w:val="left" w:pos="2160"/>
        </w:tabs>
        <w:ind w:left="1440" w:hanging="1440"/>
      </w:pPr>
      <w:r>
        <w:tab/>
      </w:r>
      <w:r>
        <w:tab/>
      </w:r>
      <w:r>
        <w:tab/>
        <w:t>a.</w:t>
      </w:r>
      <w:r>
        <w:tab/>
        <w:t xml:space="preserve">Some elementary principals indicated that because </w:t>
      </w:r>
      <w:r w:rsidR="00BF51D2">
        <w:t>they do not have assistant</w:t>
      </w:r>
      <w:r w:rsidR="00B41DCC">
        <w:t xml:space="preserve"> principal</w:t>
      </w:r>
      <w:r w:rsidR="00BF51D2">
        <w:t xml:space="preserve">s they are responsible for evaluating up to </w:t>
      </w:r>
      <w:r>
        <w:t xml:space="preserve">40 </w:t>
      </w:r>
      <w:r w:rsidR="00B41DCC">
        <w:t xml:space="preserve">professional staff </w:t>
      </w:r>
      <w:r w:rsidR="00BF51D2">
        <w:t>in ad</w:t>
      </w:r>
      <w:r w:rsidR="00197BDC">
        <w:t>dition to all paraprofessionals</w:t>
      </w:r>
      <w:r w:rsidR="00BF51D2">
        <w:t xml:space="preserve"> and </w:t>
      </w:r>
      <w:r>
        <w:t xml:space="preserve">school </w:t>
      </w:r>
      <w:r w:rsidR="00BF51D2">
        <w:t xml:space="preserve">secretaries.  </w:t>
      </w:r>
      <w:r>
        <w:t>P</w:t>
      </w:r>
      <w:r w:rsidR="00BF51D2">
        <w:t>rincipals acknowledged an evaluative “triage” situation in which they opt to devote much of their limited time and attention to new and “</w:t>
      </w:r>
      <w:r w:rsidR="00CF6124">
        <w:t>low-</w:t>
      </w:r>
      <w:r w:rsidR="00BF51D2">
        <w:t>performing teachers</w:t>
      </w:r>
      <w:r>
        <w:t>.</w:t>
      </w:r>
      <w:r w:rsidR="00B41DCC">
        <w:t>”</w:t>
      </w:r>
      <w:r w:rsidR="00BF51D2">
        <w:t xml:space="preserve"> </w:t>
      </w:r>
    </w:p>
    <w:p w:rsidR="00BF51D2" w:rsidRDefault="00BF51D2" w:rsidP="00197BDC">
      <w:pPr>
        <w:tabs>
          <w:tab w:val="left" w:pos="360"/>
          <w:tab w:val="left" w:pos="720"/>
          <w:tab w:val="left" w:pos="1080"/>
          <w:tab w:val="left" w:pos="1440"/>
          <w:tab w:val="left" w:pos="1800"/>
          <w:tab w:val="left" w:pos="2160"/>
        </w:tabs>
        <w:ind w:left="1080" w:hanging="1080"/>
      </w:pPr>
      <w:r>
        <w:tab/>
      </w:r>
      <w:r>
        <w:tab/>
        <w:t>4</w:t>
      </w:r>
      <w:r w:rsidRPr="00BA3A76">
        <w:t xml:space="preserve">. </w:t>
      </w:r>
      <w:r>
        <w:tab/>
      </w:r>
      <w:r w:rsidR="00DB4632">
        <w:t xml:space="preserve">Some </w:t>
      </w:r>
      <w:r>
        <w:t>teachers expressed ambivalence about the edu</w:t>
      </w:r>
      <w:r w:rsidR="00197BDC">
        <w:t xml:space="preserve">cator evaluation system.  They described it </w:t>
      </w:r>
      <w:r>
        <w:t xml:space="preserve">as </w:t>
      </w:r>
      <w:r w:rsidR="00197BDC">
        <w:t>“</w:t>
      </w:r>
      <w:r>
        <w:t>cumbersome,</w:t>
      </w:r>
      <w:r w:rsidR="00197BDC">
        <w:t>”</w:t>
      </w:r>
      <w:r>
        <w:t xml:space="preserve"> </w:t>
      </w:r>
      <w:r w:rsidR="00197BDC">
        <w:t>“</w:t>
      </w:r>
      <w:r>
        <w:t>time consuming,</w:t>
      </w:r>
      <w:r w:rsidR="00197BDC">
        <w:t>”</w:t>
      </w:r>
      <w:r>
        <w:t xml:space="preserve"> and </w:t>
      </w:r>
      <w:r w:rsidR="00197BDC">
        <w:t>“</w:t>
      </w:r>
      <w:r>
        <w:t>frustrating.</w:t>
      </w:r>
      <w:r w:rsidR="00197BDC">
        <w:t>”</w:t>
      </w:r>
      <w:r>
        <w:t xml:space="preserve"> They reported that evaluative standards and processes varied widely from school to school. </w:t>
      </w:r>
      <w:r w:rsidR="00BF05DD">
        <w:t xml:space="preserve">Some </w:t>
      </w:r>
      <w:r w:rsidR="00DB4632">
        <w:t xml:space="preserve">teachers </w:t>
      </w:r>
      <w:r>
        <w:t>indic</w:t>
      </w:r>
      <w:r w:rsidR="00BF05DD">
        <w:t>a</w:t>
      </w:r>
      <w:r>
        <w:t>ted that feedback was often not helpful.</w:t>
      </w:r>
      <w:r w:rsidR="00197BDC">
        <w:t xml:space="preserve"> </w:t>
      </w:r>
      <w:r w:rsidR="00DB4632">
        <w:t xml:space="preserve">They </w:t>
      </w:r>
      <w:r w:rsidR="00197BDC">
        <w:t xml:space="preserve">suggested </w:t>
      </w:r>
      <w:r>
        <w:t>that because “evaluators have a task that is far too large, it is unrealistic to expect good feedback</w:t>
      </w:r>
      <w:r w:rsidR="00BF05DD">
        <w:t>.</w:t>
      </w:r>
      <w:r>
        <w:t xml:space="preserve">”  </w:t>
      </w:r>
      <w:r w:rsidR="00DB4632">
        <w:t xml:space="preserve">Some teachers </w:t>
      </w:r>
      <w:r w:rsidR="00571971">
        <w:t>said</w:t>
      </w:r>
      <w:r>
        <w:t>, “</w:t>
      </w:r>
      <w:r w:rsidR="00DB4632">
        <w:t xml:space="preserve">Educator </w:t>
      </w:r>
      <w:r>
        <w:t>eval</w:t>
      </w:r>
      <w:r w:rsidR="00DB4632">
        <w:t>uation</w:t>
      </w:r>
      <w:r>
        <w:t xml:space="preserve"> has not improv</w:t>
      </w:r>
      <w:r w:rsidR="00C4231D">
        <w:t>ed MCAS scores” and others recognized</w:t>
      </w:r>
      <w:r>
        <w:t xml:space="preserve"> that scores had remained flat or declined over the past several school years. </w:t>
      </w:r>
      <w:r>
        <w:tab/>
      </w:r>
      <w:r>
        <w:tab/>
      </w:r>
    </w:p>
    <w:p w:rsidR="00BF51D2" w:rsidRDefault="00BF51D2" w:rsidP="00197BDC">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The educator evaluation </w:t>
      </w:r>
      <w:r w:rsidR="00571971">
        <w:t xml:space="preserve">regulations (603 CMR 35.07) </w:t>
      </w:r>
      <w:r>
        <w:t xml:space="preserve">require </w:t>
      </w:r>
      <w:r w:rsidR="00571971">
        <w:t xml:space="preserve">that all Massachusetts districts </w:t>
      </w:r>
      <w:r>
        <w:t xml:space="preserve">collect and use </w:t>
      </w:r>
      <w:r w:rsidR="00571971">
        <w:t xml:space="preserve">student </w:t>
      </w:r>
      <w:r w:rsidR="005D67CE">
        <w:t xml:space="preserve">and staff </w:t>
      </w:r>
      <w:r w:rsidR="00571971">
        <w:t xml:space="preserve">feedback as </w:t>
      </w:r>
      <w:r>
        <w:t>evidence</w:t>
      </w:r>
      <w:r w:rsidR="00571971">
        <w:t xml:space="preserve"> in the educator evaluation process</w:t>
      </w:r>
      <w:r w:rsidRPr="00BA3A76">
        <w:t xml:space="preserve">. </w:t>
      </w:r>
      <w:r>
        <w:t xml:space="preserve">  </w:t>
      </w:r>
    </w:p>
    <w:p w:rsidR="00EA2A6F" w:rsidRDefault="00BF51D2" w:rsidP="00EA2A6F">
      <w:pPr>
        <w:tabs>
          <w:tab w:val="left" w:pos="360"/>
          <w:tab w:val="left" w:pos="720"/>
          <w:tab w:val="left" w:pos="1080"/>
          <w:tab w:val="left" w:pos="1440"/>
          <w:tab w:val="left" w:pos="1800"/>
          <w:tab w:val="left" w:pos="2160"/>
        </w:tabs>
        <w:ind w:left="1080" w:hanging="1080"/>
      </w:pPr>
      <w:r>
        <w:tab/>
      </w:r>
      <w:r>
        <w:tab/>
      </w:r>
      <w:r w:rsidR="00EA2A6F" w:rsidRPr="00BA3A76">
        <w:t xml:space="preserve">1. </w:t>
      </w:r>
      <w:r w:rsidR="00EA2A6F">
        <w:tab/>
        <w:t xml:space="preserve">Although the district collected staff feedback electronically at the end of the 2014-2015 school year, administrators reported those results were not formally used in the summary evaluations of principals or </w:t>
      </w:r>
      <w:r w:rsidR="00862E02" w:rsidRPr="00862E02">
        <w:t>as evidence in the educator</w:t>
      </w:r>
      <w:r w:rsidR="00EA2A6F">
        <w:t xml:space="preserve"> evaluation process</w:t>
      </w:r>
      <w:r w:rsidR="00EA2A6F" w:rsidRPr="00BA3A76">
        <w:t xml:space="preserve">. </w:t>
      </w:r>
      <w:r w:rsidR="00EA2A6F">
        <w:tab/>
      </w:r>
      <w:r w:rsidR="00EA2A6F" w:rsidRPr="0044484C">
        <w:t xml:space="preserve"> </w:t>
      </w:r>
    </w:p>
    <w:p w:rsidR="00EA2A6F" w:rsidRDefault="00EA2A6F" w:rsidP="00EA2A6F">
      <w:pPr>
        <w:tabs>
          <w:tab w:val="left" w:pos="360"/>
          <w:tab w:val="left" w:pos="720"/>
          <w:tab w:val="left" w:pos="1080"/>
          <w:tab w:val="left" w:pos="1440"/>
          <w:tab w:val="left" w:pos="1800"/>
          <w:tab w:val="left" w:pos="2160"/>
        </w:tabs>
        <w:ind w:left="1080" w:hanging="1080"/>
      </w:pPr>
      <w:r>
        <w:lastRenderedPageBreak/>
        <w:tab/>
      </w:r>
      <w:r>
        <w:tab/>
        <w:t>2</w:t>
      </w:r>
      <w:r w:rsidRPr="00BA3A76">
        <w:t xml:space="preserve">. </w:t>
      </w:r>
      <w:r>
        <w:tab/>
        <w:t>Student feedback was solicited informally at the conclusion of the 2014-2015 school year</w:t>
      </w:r>
      <w:r w:rsidRPr="00BA3A76">
        <w:t xml:space="preserve">. </w:t>
      </w:r>
      <w:r>
        <w:t xml:space="preserve">Administrators said that the district’s Super Committee had developed the questionnaires in hard copy; these were distributed, collected, and kept by classroom teachers.  The results, therefore, were not used </w:t>
      </w:r>
      <w:r w:rsidRPr="005B5AB7">
        <w:t>as evidence in the educator</w:t>
      </w:r>
      <w:r>
        <w:t xml:space="preserve"> evaluation process.  </w:t>
      </w:r>
    </w:p>
    <w:p w:rsidR="00E119FF" w:rsidRDefault="00E119FF" w:rsidP="00EA2A6F">
      <w:pPr>
        <w:tabs>
          <w:tab w:val="left" w:pos="360"/>
          <w:tab w:val="left" w:pos="720"/>
          <w:tab w:val="left" w:pos="1080"/>
          <w:tab w:val="left" w:pos="1440"/>
          <w:tab w:val="left" w:pos="1800"/>
          <w:tab w:val="left" w:pos="2160"/>
        </w:tabs>
        <w:ind w:left="1080" w:hanging="1080"/>
      </w:pPr>
      <w:r>
        <w:tab/>
      </w:r>
      <w:r>
        <w:tab/>
        <w:t>3.</w:t>
      </w:r>
      <w:r>
        <w:tab/>
        <w:t xml:space="preserve">District leaders reported that all teachers received a Student Impact Rating in 2015-2016 based on </w:t>
      </w:r>
      <w:r w:rsidR="009A2549">
        <w:t>two years of data from District-Determined Measures (DDMs). In addition, all teachers have completed staff surveys for the second year in a row and have shared that information with administrators.</w:t>
      </w:r>
    </w:p>
    <w:p w:rsidR="005D67CE" w:rsidRDefault="005D67CE" w:rsidP="00C7183D">
      <w:pPr>
        <w:tabs>
          <w:tab w:val="left" w:pos="360"/>
          <w:tab w:val="left" w:pos="720"/>
          <w:tab w:val="left" w:pos="1080"/>
          <w:tab w:val="left" w:pos="1440"/>
          <w:tab w:val="left" w:pos="1800"/>
          <w:tab w:val="left" w:pos="2160"/>
        </w:tabs>
        <w:ind w:left="720" w:hanging="720"/>
      </w:pPr>
      <w:r>
        <w:tab/>
      </w:r>
      <w:r w:rsidR="00862E02" w:rsidRPr="00862E02">
        <w:rPr>
          <w:b/>
        </w:rPr>
        <w:t>C.</w:t>
      </w:r>
      <w:r w:rsidR="00BF51D2" w:rsidRPr="00BA3A76">
        <w:t xml:space="preserve"> </w:t>
      </w:r>
      <w:r w:rsidR="00BF51D2">
        <w:tab/>
      </w:r>
      <w:r>
        <w:t>The regulations also require the identification of DDMs to assess student learning across the curriculum and to serve as a key element in determining an individual educator’s Student Impact Rating.</w:t>
      </w:r>
    </w:p>
    <w:p w:rsidR="00BF51D2" w:rsidRDefault="005D67CE" w:rsidP="00197BDC">
      <w:pPr>
        <w:tabs>
          <w:tab w:val="left" w:pos="360"/>
          <w:tab w:val="left" w:pos="720"/>
          <w:tab w:val="left" w:pos="1080"/>
          <w:tab w:val="left" w:pos="1440"/>
          <w:tab w:val="left" w:pos="1800"/>
          <w:tab w:val="left" w:pos="2160"/>
        </w:tabs>
        <w:ind w:left="1080" w:hanging="1080"/>
      </w:pPr>
      <w:r>
        <w:tab/>
      </w:r>
      <w:r>
        <w:tab/>
        <w:t>1.</w:t>
      </w:r>
      <w:r>
        <w:tab/>
      </w:r>
      <w:r w:rsidR="00BF51D2">
        <w:t xml:space="preserve">Administrators reported that DDMs are currently being used or piloted across the district and teachers and curriculum leaders are beginning to compile and analyze the student performance data being generated.  They acknowledged, however, that </w:t>
      </w:r>
      <w:r>
        <w:t xml:space="preserve">the district has </w:t>
      </w:r>
      <w:r w:rsidR="00BF51D2">
        <w:t>no</w:t>
      </w:r>
      <w:r>
        <w:t>t</w:t>
      </w:r>
      <w:r w:rsidR="00BF51D2">
        <w:t xml:space="preserve"> </w:t>
      </w:r>
      <w:r>
        <w:t xml:space="preserve">developed </w:t>
      </w:r>
      <w:r w:rsidR="00BF51D2">
        <w:t xml:space="preserve">plans or strategies to determine </w:t>
      </w:r>
      <w:r w:rsidR="00197BDC">
        <w:t xml:space="preserve">the manner by which the </w:t>
      </w:r>
      <w:r w:rsidR="00BF51D2">
        <w:t>results should be used in determining an individual educator’s Student Impact Rating.</w:t>
      </w:r>
      <w:r w:rsidR="00BF51D2">
        <w:tab/>
      </w:r>
    </w:p>
    <w:p w:rsidR="002768FC" w:rsidRPr="004F6E49" w:rsidRDefault="002768FC" w:rsidP="00197BDC">
      <w:pPr>
        <w:tabs>
          <w:tab w:val="left" w:pos="360"/>
          <w:tab w:val="left" w:pos="720"/>
          <w:tab w:val="left" w:pos="1080"/>
          <w:tab w:val="left" w:pos="1440"/>
          <w:tab w:val="left" w:pos="1800"/>
          <w:tab w:val="left" w:pos="2160"/>
        </w:tabs>
        <w:ind w:left="1080" w:hanging="1080"/>
      </w:pPr>
      <w:r>
        <w:tab/>
      </w:r>
      <w:r>
        <w:tab/>
        <w:t>2.</w:t>
      </w:r>
      <w:r>
        <w:tab/>
        <w:t>Districts had the opportunity to submit a proposal to ESE by June</w:t>
      </w:r>
      <w:r w:rsidR="00D22C33">
        <w:t xml:space="preserve"> </w:t>
      </w:r>
      <w:r>
        <w:t>30, 2015</w:t>
      </w:r>
      <w:r w:rsidR="00D22C33">
        <w:t>,</w:t>
      </w:r>
      <w:r>
        <w:t xml:space="preserve"> to use an alternative pathway for determining Student Impact Ratings. Proposals could include a new proposed process for determining ratings or an extended implementation timeline. Agawam did not submit a proposal. </w:t>
      </w:r>
    </w:p>
    <w:p w:rsidR="00BF51D2" w:rsidRDefault="00BF51D2" w:rsidP="00197BDC">
      <w:pPr>
        <w:tabs>
          <w:tab w:val="left" w:pos="360"/>
          <w:tab w:val="left" w:pos="720"/>
          <w:tab w:val="left" w:pos="1080"/>
          <w:tab w:val="left" w:pos="1440"/>
          <w:tab w:val="left" w:pos="1800"/>
          <w:tab w:val="left" w:pos="2160"/>
        </w:tabs>
      </w:pPr>
      <w:r w:rsidRPr="00F731AA">
        <w:rPr>
          <w:b/>
        </w:rPr>
        <w:t>Impact</w:t>
      </w:r>
      <w:r w:rsidR="00B41DCC">
        <w:t>: The Massachusetts Educator Evaluation F</w:t>
      </w:r>
      <w:r>
        <w:t xml:space="preserve">ramework </w:t>
      </w:r>
      <w:r w:rsidR="005D67CE">
        <w:t xml:space="preserve">is </w:t>
      </w:r>
      <w:r>
        <w:t xml:space="preserve">designed to promote educator growth and development while keeping student </w:t>
      </w:r>
      <w:r w:rsidR="003534DD">
        <w:t xml:space="preserve">learning as its central focus. </w:t>
      </w:r>
      <w:r w:rsidR="005D67CE">
        <w:t>The absence of clear,</w:t>
      </w:r>
      <w:r w:rsidR="00CC3671">
        <w:t xml:space="preserve"> rigorous, consistent, and evidence-based formative assessments </w:t>
      </w:r>
      <w:r>
        <w:t xml:space="preserve">and </w:t>
      </w:r>
      <w:r w:rsidR="00CC3671">
        <w:t xml:space="preserve">summative </w:t>
      </w:r>
      <w:r>
        <w:t xml:space="preserve">evaluations </w:t>
      </w:r>
      <w:r w:rsidR="00CC3671">
        <w:t>prevent</w:t>
      </w:r>
      <w:r>
        <w:t xml:space="preserve"> the system</w:t>
      </w:r>
      <w:r w:rsidR="00CC3671">
        <w:t xml:space="preserve"> from significantly enhancing</w:t>
      </w:r>
      <w:r>
        <w:t xml:space="preserve"> the professional growth of educators and educational leaders.</w:t>
      </w:r>
    </w:p>
    <w:p w:rsidR="007919B1" w:rsidRDefault="00C9277E" w:rsidP="007919B1">
      <w:pPr>
        <w:tabs>
          <w:tab w:val="left" w:pos="360"/>
          <w:tab w:val="left" w:pos="720"/>
          <w:tab w:val="left" w:pos="1080"/>
          <w:tab w:val="left" w:pos="1440"/>
          <w:tab w:val="left" w:pos="1800"/>
          <w:tab w:val="left" w:pos="2160"/>
        </w:tabs>
        <w:ind w:left="360" w:hanging="360"/>
        <w:rPr>
          <w:b/>
        </w:rPr>
      </w:pPr>
      <w:r>
        <w:rPr>
          <w:b/>
        </w:rPr>
        <w:t xml:space="preserve">5.  </w:t>
      </w:r>
      <w:r w:rsidR="0017424A">
        <w:rPr>
          <w:b/>
        </w:rPr>
        <w:tab/>
      </w:r>
      <w:r w:rsidR="007919B1">
        <w:rPr>
          <w:b/>
        </w:rPr>
        <w:t>The district’s professional d</w:t>
      </w:r>
      <w:r w:rsidR="007919B1" w:rsidRPr="00965866">
        <w:rPr>
          <w:b/>
        </w:rPr>
        <w:t xml:space="preserve">evelopment </w:t>
      </w:r>
      <w:r w:rsidR="007919B1">
        <w:rPr>
          <w:b/>
        </w:rPr>
        <w:t>is not aligned with district priorities or goals and the district does not have a system for monitoring teachers’ practice to determine the effectiveness of professional development</w:t>
      </w:r>
      <w:r w:rsidR="007919B1" w:rsidRPr="00965866">
        <w:rPr>
          <w:b/>
        </w:rPr>
        <w:t>.</w:t>
      </w:r>
    </w:p>
    <w:p w:rsidR="007919B1" w:rsidRDefault="007919B1" w:rsidP="007919B1">
      <w:pPr>
        <w:pStyle w:val="ListParagraph"/>
        <w:numPr>
          <w:ilvl w:val="1"/>
          <w:numId w:val="11"/>
        </w:numPr>
        <w:tabs>
          <w:tab w:val="left" w:pos="360"/>
          <w:tab w:val="left" w:pos="720"/>
          <w:tab w:val="left" w:pos="1080"/>
          <w:tab w:val="left" w:pos="1440"/>
          <w:tab w:val="left" w:pos="1800"/>
          <w:tab w:val="left" w:pos="2160"/>
        </w:tabs>
        <w:ind w:left="720"/>
        <w:contextualSpacing w:val="0"/>
      </w:pPr>
      <w:r>
        <w:t>Professional development (PD) programming in the district is not well aligned with ESE’s Standards for High Quality Professional Development (HQPD).  Among the guiding principles of HQPD are those that ensure that it (a) is intentional, (b) is a structured process, (c) is evaluated for effectiveness, and (d) requires strong leadership.</w:t>
      </w:r>
    </w:p>
    <w:p w:rsidR="007919B1" w:rsidRPr="00177DC9" w:rsidRDefault="007919B1" w:rsidP="007919B1">
      <w:pPr>
        <w:tabs>
          <w:tab w:val="left" w:pos="360"/>
          <w:tab w:val="left" w:pos="720"/>
          <w:tab w:val="left" w:pos="1080"/>
          <w:tab w:val="left" w:pos="1440"/>
          <w:tab w:val="left" w:pos="1800"/>
          <w:tab w:val="left" w:pos="2160"/>
        </w:tabs>
        <w:ind w:left="1080" w:hanging="720"/>
      </w:pPr>
      <w:r>
        <w:tab/>
        <w:t>1.</w:t>
      </w:r>
      <w:r>
        <w:tab/>
        <w:t xml:space="preserve">Interviews and a document review indicated that the district’s centrally planned professional development (PD) </w:t>
      </w:r>
      <w:r w:rsidRPr="00D93D4C">
        <w:t xml:space="preserve">is </w:t>
      </w:r>
      <w:r w:rsidRPr="00A05E6C">
        <w:rPr>
          <w:i/>
        </w:rPr>
        <w:t>intentional</w:t>
      </w:r>
      <w:r w:rsidRPr="00A05E6C">
        <w:rPr>
          <w:b/>
          <w:i/>
        </w:rPr>
        <w:t xml:space="preserve"> </w:t>
      </w:r>
      <w:r>
        <w:t xml:space="preserve">in that it has clearly scheduled events with topics, timing, and location, but PD is not aligned with district goals or priorities. </w:t>
      </w:r>
    </w:p>
    <w:p w:rsidR="00B66B0E" w:rsidRDefault="00CF6124">
      <w:pPr>
        <w:tabs>
          <w:tab w:val="left" w:pos="360"/>
          <w:tab w:val="left" w:pos="720"/>
          <w:tab w:val="left" w:pos="1080"/>
          <w:tab w:val="left" w:pos="1440"/>
          <w:tab w:val="left" w:pos="1800"/>
          <w:tab w:val="left" w:pos="2160"/>
        </w:tabs>
        <w:ind w:left="1080" w:hanging="1080"/>
      </w:pPr>
      <w:r>
        <w:lastRenderedPageBreak/>
        <w:tab/>
      </w:r>
      <w:r w:rsidR="0017424A">
        <w:tab/>
      </w:r>
      <w:r w:rsidR="007919B1">
        <w:t>2.</w:t>
      </w:r>
      <w:r w:rsidR="007919B1">
        <w:tab/>
        <w:t>Professional development documents reviewed by the team did not contain SMART goals (specific and strategic; measureable; action oriented; rigorous, realistic, and results focused; and timed and tracked).</w:t>
      </w:r>
    </w:p>
    <w:p w:rsidR="009F2399" w:rsidRDefault="009F2399">
      <w:pPr>
        <w:tabs>
          <w:tab w:val="left" w:pos="360"/>
          <w:tab w:val="left" w:pos="720"/>
          <w:tab w:val="left" w:pos="1080"/>
          <w:tab w:val="left" w:pos="1440"/>
          <w:tab w:val="left" w:pos="1800"/>
          <w:tab w:val="left" w:pos="2160"/>
        </w:tabs>
        <w:ind w:left="1080" w:hanging="1080"/>
      </w:pPr>
      <w:r>
        <w:tab/>
      </w:r>
      <w:r>
        <w:tab/>
        <w:t>3.</w:t>
      </w:r>
      <w:r>
        <w:tab/>
        <w:t xml:space="preserve">District leaders reported that when MCAS scores several years ago indicated that middle-school students were struggling with writing, the district contracted with an outside consultant to provide </w:t>
      </w:r>
      <w:r w:rsidR="00C75AC5">
        <w:t xml:space="preserve">ongoing </w:t>
      </w:r>
      <w:r>
        <w:t>professional development about writing</w:t>
      </w:r>
      <w:r w:rsidR="00C75AC5">
        <w:t>.</w:t>
      </w:r>
      <w:r>
        <w:t xml:space="preserve"> </w:t>
      </w:r>
    </w:p>
    <w:p w:rsidR="007919B1" w:rsidRDefault="007919B1" w:rsidP="007919B1">
      <w:pPr>
        <w:pStyle w:val="ListParagraph"/>
        <w:numPr>
          <w:ilvl w:val="1"/>
          <w:numId w:val="11"/>
        </w:numPr>
        <w:tabs>
          <w:tab w:val="left" w:pos="360"/>
          <w:tab w:val="left" w:pos="720"/>
          <w:tab w:val="left" w:pos="1080"/>
          <w:tab w:val="left" w:pos="1440"/>
          <w:tab w:val="left" w:pos="1800"/>
          <w:tab w:val="left" w:pos="2160"/>
        </w:tabs>
        <w:ind w:left="720"/>
        <w:contextualSpacing w:val="0"/>
      </w:pPr>
      <w:r>
        <w:t xml:space="preserve">The scheduled PD events are well organized and those observed by the visiting team were orderly and seemed interesting to participants.  However, in the review team’s view, they are not organized as part of a coherent </w:t>
      </w:r>
      <w:r w:rsidR="00862E02" w:rsidRPr="00862E02">
        <w:t>process</w:t>
      </w:r>
      <w:r w:rsidRPr="00D93D4C">
        <w:rPr>
          <w:i/>
        </w:rPr>
        <w:t xml:space="preserve"> </w:t>
      </w:r>
      <w:r w:rsidRPr="00D93D4C">
        <w:t>supporting</w:t>
      </w:r>
      <w:r>
        <w:t xml:space="preserve"> educator development.</w:t>
      </w:r>
    </w:p>
    <w:p w:rsidR="007919B1" w:rsidRPr="00C900C6" w:rsidRDefault="007919B1" w:rsidP="007919B1">
      <w:pPr>
        <w:pStyle w:val="ListParagraph"/>
        <w:tabs>
          <w:tab w:val="left" w:pos="360"/>
          <w:tab w:val="left" w:pos="1080"/>
          <w:tab w:val="left" w:pos="1440"/>
          <w:tab w:val="left" w:pos="1800"/>
          <w:tab w:val="left" w:pos="2160"/>
        </w:tabs>
        <w:ind w:left="1080" w:hanging="360"/>
        <w:contextualSpacing w:val="0"/>
      </w:pPr>
      <w:r>
        <w:t xml:space="preserve">1.   </w:t>
      </w:r>
      <w:r>
        <w:tab/>
        <w:t xml:space="preserve">Interviewees described the district’s planned PD as time for new learning, time for developing District-Determined Measures (DDMs), and time to catch up on work related to one’s daily responsibilities. One experienced teacher told the team that he would spend the March 1, 2016, release time “finishing up my finals and reviewing our common assessments.”  </w:t>
      </w:r>
    </w:p>
    <w:p w:rsidR="009F2399" w:rsidRPr="00800A76" w:rsidRDefault="007919B1" w:rsidP="009F2399">
      <w:pPr>
        <w:pStyle w:val="ListParagraph"/>
        <w:numPr>
          <w:ilvl w:val="3"/>
          <w:numId w:val="10"/>
        </w:numPr>
        <w:tabs>
          <w:tab w:val="left" w:pos="360"/>
          <w:tab w:val="left" w:pos="720"/>
          <w:tab w:val="left" w:pos="1080"/>
          <w:tab w:val="left" w:pos="1440"/>
          <w:tab w:val="left" w:pos="1800"/>
          <w:tab w:val="left" w:pos="2160"/>
        </w:tabs>
        <w:ind w:left="1440"/>
        <w:contextualSpacing w:val="0"/>
      </w:pPr>
      <w:r>
        <w:t xml:space="preserve">Planned PD becomes available time during which personal priorities compete with learning opportunities.  </w:t>
      </w:r>
      <w:r w:rsidRPr="00800A76">
        <w:t xml:space="preserve"> </w:t>
      </w:r>
      <w:r w:rsidR="009F2399">
        <w:tab/>
      </w:r>
      <w:r w:rsidR="009F2399">
        <w:tab/>
      </w:r>
    </w:p>
    <w:p w:rsidR="007919B1" w:rsidRPr="00412451" w:rsidRDefault="007919B1" w:rsidP="007919B1">
      <w:pPr>
        <w:pStyle w:val="ListParagraph"/>
        <w:numPr>
          <w:ilvl w:val="0"/>
          <w:numId w:val="10"/>
        </w:numPr>
        <w:tabs>
          <w:tab w:val="left" w:pos="360"/>
          <w:tab w:val="left" w:pos="720"/>
          <w:tab w:val="left" w:pos="1080"/>
          <w:tab w:val="left" w:pos="1440"/>
          <w:tab w:val="left" w:pos="1800"/>
          <w:tab w:val="left" w:pos="2160"/>
        </w:tabs>
        <w:contextualSpacing w:val="0"/>
      </w:pPr>
      <w:r>
        <w:t>Participants assess planned PD sessions delivered in-district and external PD opportunities using an electronic evaluation form.  However, the review team did not find evidence that the district evaluates the effectiveness of PD on teachers’ performance.</w:t>
      </w:r>
    </w:p>
    <w:p w:rsidR="00B66B0E" w:rsidRDefault="007919B1" w:rsidP="00E845A6">
      <w:pPr>
        <w:tabs>
          <w:tab w:val="left" w:pos="360"/>
          <w:tab w:val="left" w:pos="720"/>
          <w:tab w:val="left" w:pos="1080"/>
          <w:tab w:val="left" w:pos="1620"/>
          <w:tab w:val="left" w:pos="2160"/>
        </w:tabs>
        <w:ind w:left="720" w:hanging="720"/>
      </w:pPr>
      <w:r>
        <w:tab/>
      </w:r>
      <w:r w:rsidR="00862E02" w:rsidRPr="00862E02">
        <w:rPr>
          <w:b/>
        </w:rPr>
        <w:t>D.</w:t>
      </w:r>
      <w:r>
        <w:tab/>
        <w:t xml:space="preserve">PD is not connected to performance improvement recommendations generated by the district’s educator evaluation system. </w:t>
      </w:r>
      <w:r w:rsidRPr="00003B53">
        <w:t xml:space="preserve">A review </w:t>
      </w:r>
      <w:r>
        <w:t xml:space="preserve">by the team </w:t>
      </w:r>
      <w:r w:rsidRPr="00003B53">
        <w:t xml:space="preserve">of 60 </w:t>
      </w:r>
      <w:r>
        <w:t>educator evaluations indicated</w:t>
      </w:r>
      <w:r w:rsidRPr="00003B53">
        <w:t xml:space="preserve"> </w:t>
      </w:r>
      <w:r>
        <w:t xml:space="preserve">few concrete </w:t>
      </w:r>
      <w:r w:rsidRPr="00003B53">
        <w:t>recommend</w:t>
      </w:r>
      <w:r>
        <w:t xml:space="preserve">ations for </w:t>
      </w:r>
      <w:r w:rsidRPr="00003B53">
        <w:t>PD.</w:t>
      </w:r>
    </w:p>
    <w:p w:rsidR="007919B1" w:rsidRPr="00003B53" w:rsidRDefault="007919B1" w:rsidP="007919B1">
      <w:pPr>
        <w:tabs>
          <w:tab w:val="left" w:pos="360"/>
          <w:tab w:val="left" w:pos="720"/>
          <w:tab w:val="left" w:pos="1080"/>
          <w:tab w:val="left" w:pos="1620"/>
          <w:tab w:val="left" w:pos="2160"/>
        </w:tabs>
        <w:ind w:left="1170" w:hanging="1170"/>
      </w:pPr>
      <w:r>
        <w:tab/>
      </w:r>
      <w:r>
        <w:tab/>
        <w:t>1.   O</w:t>
      </w:r>
      <w:r w:rsidRPr="00003B53">
        <w:t>ne interview</w:t>
      </w:r>
      <w:r>
        <w:t>ee</w:t>
      </w:r>
      <w:r w:rsidRPr="00003B53">
        <w:t xml:space="preserve"> </w:t>
      </w:r>
      <w:r>
        <w:t>noted,</w:t>
      </w:r>
      <w:r w:rsidRPr="00003B53">
        <w:t xml:space="preserve"> “One of our evaluators might recommend an article to read</w:t>
      </w:r>
      <w:r>
        <w:t>.</w:t>
      </w:r>
      <w:r w:rsidRPr="00003B53">
        <w:t>”</w:t>
      </w:r>
    </w:p>
    <w:p w:rsidR="00B66B0E" w:rsidRDefault="0023427B">
      <w:pPr>
        <w:tabs>
          <w:tab w:val="left" w:pos="360"/>
          <w:tab w:val="left" w:pos="720"/>
          <w:tab w:val="left" w:pos="1080"/>
          <w:tab w:val="left" w:pos="1440"/>
          <w:tab w:val="left" w:pos="1800"/>
          <w:tab w:val="left" w:pos="2160"/>
        </w:tabs>
        <w:ind w:left="720" w:hanging="720"/>
      </w:pPr>
      <w:r>
        <w:rPr>
          <w:b/>
        </w:rPr>
        <w:tab/>
      </w:r>
      <w:r w:rsidR="007919B1" w:rsidRPr="005214CD">
        <w:rPr>
          <w:b/>
        </w:rPr>
        <w:t>E.</w:t>
      </w:r>
      <w:r w:rsidR="007919B1">
        <w:rPr>
          <w:b/>
        </w:rPr>
        <w:tab/>
      </w:r>
      <w:r w:rsidR="007919B1">
        <w:t xml:space="preserve">The </w:t>
      </w:r>
      <w:r w:rsidR="007919B1" w:rsidRPr="00D93D4C">
        <w:t xml:space="preserve">teaching schedules </w:t>
      </w:r>
      <w:r w:rsidR="007919B1">
        <w:t>of CCFs, TLs,</w:t>
      </w:r>
      <w:r w:rsidR="007919B1" w:rsidRPr="00D93D4C">
        <w:t xml:space="preserve"> and coaches leave </w:t>
      </w:r>
      <w:r w:rsidR="007919B1">
        <w:t xml:space="preserve">limited </w:t>
      </w:r>
      <w:r w:rsidR="007919B1" w:rsidRPr="00D93D4C">
        <w:t xml:space="preserve">time for presentation of PD and for follow-through or evaluation of PD on performance. </w:t>
      </w:r>
    </w:p>
    <w:p w:rsidR="007919B1" w:rsidRDefault="007919B1" w:rsidP="007919B1">
      <w:pPr>
        <w:tabs>
          <w:tab w:val="left" w:pos="0"/>
          <w:tab w:val="left" w:pos="720"/>
          <w:tab w:val="left" w:pos="1080"/>
          <w:tab w:val="left" w:pos="1440"/>
          <w:tab w:val="left" w:pos="1800"/>
          <w:tab w:val="left" w:pos="2160"/>
        </w:tabs>
      </w:pPr>
      <w:r w:rsidRPr="00F731AA">
        <w:rPr>
          <w:b/>
        </w:rPr>
        <w:t>Impact</w:t>
      </w:r>
      <w:r w:rsidRPr="00BA3A76">
        <w:t>:</w:t>
      </w:r>
      <w:r>
        <w:t xml:space="preserve"> Without connecting PD offerings to district priorities, goals, and performance-improvement recommendations generated from the educator evaluation system, the </w:t>
      </w:r>
      <w:r w:rsidR="00CE3F4D">
        <w:t>district cannot</w:t>
      </w:r>
      <w:r>
        <w:t xml:space="preserve"> adequately expand educators’ professional competencies, advance the district’s educational goals, or improve students’ academic achievement. Because there is no overall districtwide assessment of the effectiveness of PD offerings, the district is losing an opportunity to purposefully improve teachers’ skills and to provide teachers with opportunities to reach their professional practice goals.</w:t>
      </w:r>
    </w:p>
    <w:p w:rsidR="002A7870" w:rsidRDefault="002A7870" w:rsidP="00197BDC">
      <w:pPr>
        <w:tabs>
          <w:tab w:val="left" w:pos="360"/>
          <w:tab w:val="left" w:pos="720"/>
          <w:tab w:val="left" w:pos="1080"/>
          <w:tab w:val="left" w:pos="1440"/>
          <w:tab w:val="left" w:pos="1800"/>
          <w:tab w:val="left" w:pos="2160"/>
        </w:tabs>
      </w:pPr>
    </w:p>
    <w:p w:rsidR="007E1F48" w:rsidRDefault="007E1F48" w:rsidP="00197BDC">
      <w:pPr>
        <w:tabs>
          <w:tab w:val="left" w:pos="360"/>
          <w:tab w:val="left" w:pos="720"/>
          <w:tab w:val="left" w:pos="1080"/>
          <w:tab w:val="left" w:pos="1440"/>
          <w:tab w:val="left" w:pos="1800"/>
          <w:tab w:val="left" w:pos="2160"/>
        </w:tabs>
      </w:pPr>
    </w:p>
    <w:p w:rsidR="007E1F48" w:rsidRPr="005306D8" w:rsidRDefault="007E1F48" w:rsidP="00197BDC">
      <w:pPr>
        <w:tabs>
          <w:tab w:val="left" w:pos="360"/>
          <w:tab w:val="left" w:pos="720"/>
          <w:tab w:val="left" w:pos="1080"/>
          <w:tab w:val="left" w:pos="1440"/>
          <w:tab w:val="left" w:pos="1800"/>
          <w:tab w:val="left" w:pos="2160"/>
        </w:tabs>
      </w:pPr>
    </w:p>
    <w:p w:rsidR="00C4231D" w:rsidRPr="002772CC" w:rsidRDefault="00862E02" w:rsidP="00197BDC">
      <w:pPr>
        <w:tabs>
          <w:tab w:val="left" w:pos="360"/>
          <w:tab w:val="left" w:pos="720"/>
          <w:tab w:val="left" w:pos="1080"/>
          <w:tab w:val="left" w:pos="1440"/>
          <w:tab w:val="left" w:pos="1800"/>
          <w:tab w:val="left" w:pos="2160"/>
        </w:tabs>
        <w:rPr>
          <w:b/>
          <w:sz w:val="24"/>
          <w:szCs w:val="24"/>
        </w:rPr>
      </w:pPr>
      <w:r w:rsidRPr="00862E02">
        <w:rPr>
          <w:b/>
          <w:sz w:val="24"/>
          <w:szCs w:val="24"/>
        </w:rPr>
        <w:lastRenderedPageBreak/>
        <w:t xml:space="preserve">Recommendations  </w:t>
      </w:r>
    </w:p>
    <w:p w:rsidR="00BF51D2" w:rsidRDefault="004B45A8" w:rsidP="00197BDC">
      <w:pPr>
        <w:tabs>
          <w:tab w:val="left" w:pos="360"/>
          <w:tab w:val="left" w:pos="720"/>
          <w:tab w:val="left" w:pos="1080"/>
          <w:tab w:val="left" w:pos="1440"/>
          <w:tab w:val="left" w:pos="1800"/>
          <w:tab w:val="left" w:pos="2160"/>
        </w:tabs>
        <w:ind w:left="360" w:hanging="360"/>
        <w:rPr>
          <w:b/>
        </w:rPr>
      </w:pPr>
      <w:r>
        <w:rPr>
          <w:b/>
        </w:rPr>
        <w:t>1</w:t>
      </w:r>
      <w:r w:rsidR="00BF51D2" w:rsidRPr="009D3487">
        <w:rPr>
          <w:b/>
        </w:rPr>
        <w:t xml:space="preserve">. </w:t>
      </w:r>
      <w:r w:rsidR="00BF51D2">
        <w:rPr>
          <w:b/>
        </w:rPr>
        <w:tab/>
        <w:t xml:space="preserve">The district should </w:t>
      </w:r>
      <w:r w:rsidR="002A7870">
        <w:rPr>
          <w:b/>
        </w:rPr>
        <w:t>take prompt and immediate action to implement</w:t>
      </w:r>
      <w:r w:rsidR="00BF51D2">
        <w:rPr>
          <w:b/>
        </w:rPr>
        <w:t xml:space="preserve"> all components of </w:t>
      </w:r>
      <w:r w:rsidR="002A7870">
        <w:rPr>
          <w:b/>
        </w:rPr>
        <w:t>its</w:t>
      </w:r>
      <w:r w:rsidR="00BF51D2">
        <w:rPr>
          <w:b/>
        </w:rPr>
        <w:t xml:space="preserve"> educator evaluation system</w:t>
      </w:r>
      <w:r w:rsidR="002A7870">
        <w:rPr>
          <w:b/>
        </w:rPr>
        <w:t xml:space="preserve"> and to enhance its overall effectiveness</w:t>
      </w:r>
      <w:r w:rsidR="00BF51D2">
        <w:rPr>
          <w:b/>
        </w:rPr>
        <w:t xml:space="preserve">, focusing </w:t>
      </w:r>
      <w:r w:rsidR="002A7870">
        <w:rPr>
          <w:b/>
        </w:rPr>
        <w:t>particular attention on</w:t>
      </w:r>
      <w:r w:rsidR="00BF51D2">
        <w:rPr>
          <w:b/>
        </w:rPr>
        <w:t xml:space="preserve"> consistently providing </w:t>
      </w:r>
      <w:r w:rsidR="002A7870">
        <w:rPr>
          <w:b/>
        </w:rPr>
        <w:t>high-</w:t>
      </w:r>
      <w:r w:rsidR="00BF51D2">
        <w:rPr>
          <w:b/>
        </w:rPr>
        <w:t xml:space="preserve">quality, </w:t>
      </w:r>
      <w:r w:rsidR="002A7870">
        <w:rPr>
          <w:b/>
        </w:rPr>
        <w:t>evidenced-</w:t>
      </w:r>
      <w:r w:rsidR="00BF51D2">
        <w:rPr>
          <w:b/>
        </w:rPr>
        <w:t xml:space="preserve">based, actionable feedback </w:t>
      </w:r>
      <w:r w:rsidR="00EF499F">
        <w:rPr>
          <w:b/>
        </w:rPr>
        <w:t>in formative assessments and summative evaluations</w:t>
      </w:r>
      <w:r w:rsidR="00BF51D2">
        <w:rPr>
          <w:b/>
        </w:rPr>
        <w:t>.</w:t>
      </w:r>
      <w:r w:rsidR="00BF51D2" w:rsidRPr="009D3487">
        <w:rPr>
          <w:b/>
        </w:rPr>
        <w:t xml:space="preserve"> </w:t>
      </w:r>
      <w:r w:rsidR="00BF51D2">
        <w:rPr>
          <w:b/>
        </w:rPr>
        <w:t xml:space="preserve"> </w:t>
      </w:r>
    </w:p>
    <w:p w:rsidR="00E32D71" w:rsidRDefault="00E32D71" w:rsidP="00E32D71">
      <w:pPr>
        <w:tabs>
          <w:tab w:val="left" w:pos="360"/>
          <w:tab w:val="left" w:pos="720"/>
          <w:tab w:val="left" w:pos="1080"/>
          <w:tab w:val="left" w:pos="1440"/>
          <w:tab w:val="left" w:pos="1800"/>
          <w:tab w:val="left" w:pos="2160"/>
        </w:tabs>
        <w:ind w:left="720" w:hanging="720"/>
      </w:pPr>
      <w:r>
        <w:rPr>
          <w:b/>
        </w:rPr>
        <w:tab/>
        <w:t>A.</w:t>
      </w:r>
      <w:r>
        <w:rPr>
          <w:b/>
        </w:rPr>
        <w:tab/>
      </w:r>
      <w:r w:rsidR="00862E02" w:rsidRPr="00862E02">
        <w:t>The</w:t>
      </w:r>
      <w:r>
        <w:t xml:space="preserve"> district’s Super Committee should continue to oversee, coordinate, and support the full and effective implementation of the educator evaluation process.</w:t>
      </w:r>
    </w:p>
    <w:p w:rsidR="00C7183D" w:rsidRDefault="00E37002" w:rsidP="007D0D50">
      <w:pPr>
        <w:tabs>
          <w:tab w:val="left" w:pos="360"/>
          <w:tab w:val="left" w:pos="720"/>
          <w:tab w:val="left" w:pos="1080"/>
          <w:tab w:val="left" w:pos="1440"/>
          <w:tab w:val="left" w:pos="1800"/>
          <w:tab w:val="left" w:pos="2160"/>
        </w:tabs>
        <w:ind w:left="1080" w:hanging="1080"/>
      </w:pPr>
      <w:r>
        <w:tab/>
      </w:r>
      <w:r>
        <w:tab/>
      </w:r>
      <w:r w:rsidR="0095077B">
        <w:t>1</w:t>
      </w:r>
      <w:r w:rsidR="00C7183D">
        <w:t>.</w:t>
      </w:r>
      <w:r w:rsidR="00C7183D">
        <w:tab/>
        <w:t>The Super Committee should focus on opportunities to maximize the efficiency of the educator evaluation system by scrutinizing the amount of documentation the district is requiring of educators and evaluators.</w:t>
      </w:r>
    </w:p>
    <w:p w:rsidR="00BF51D2" w:rsidRDefault="00BF51D2" w:rsidP="00110208">
      <w:pPr>
        <w:tabs>
          <w:tab w:val="left" w:pos="360"/>
          <w:tab w:val="left" w:pos="720"/>
          <w:tab w:val="left" w:pos="1080"/>
          <w:tab w:val="left" w:pos="1440"/>
          <w:tab w:val="left" w:pos="1800"/>
          <w:tab w:val="left" w:pos="2160"/>
        </w:tabs>
        <w:ind w:left="720" w:hanging="720"/>
      </w:pPr>
      <w:r>
        <w:rPr>
          <w:b/>
        </w:rPr>
        <w:tab/>
      </w:r>
      <w:r w:rsidR="00E37002">
        <w:rPr>
          <w:b/>
        </w:rPr>
        <w:t>B</w:t>
      </w:r>
      <w:r w:rsidRPr="00071D3E">
        <w:rPr>
          <w:b/>
        </w:rPr>
        <w:t>.</w:t>
      </w:r>
      <w:r w:rsidRPr="00870959">
        <w:t xml:space="preserve"> </w:t>
      </w:r>
      <w:r w:rsidR="00110208">
        <w:tab/>
      </w:r>
      <w:r w:rsidR="00E37002">
        <w:t>T</w:t>
      </w:r>
      <w:r>
        <w:t xml:space="preserve">o ensure that all educators receive </w:t>
      </w:r>
      <w:r w:rsidR="00E37002">
        <w:t>high-</w:t>
      </w:r>
      <w:r>
        <w:t>quality feedback and support</w:t>
      </w:r>
      <w:r w:rsidR="00CE3F4D">
        <w:t>, the</w:t>
      </w:r>
      <w:r w:rsidR="00E37002">
        <w:t xml:space="preserve"> </w:t>
      </w:r>
      <w:r>
        <w:t xml:space="preserve">district is strongly encouraged to explore alternative models of distributed leadership in order to identify additional educators to </w:t>
      </w:r>
      <w:r w:rsidR="00464C86">
        <w:t>ob</w:t>
      </w:r>
      <w:r>
        <w:t xml:space="preserve">serve </w:t>
      </w:r>
      <w:r w:rsidR="00464C86">
        <w:t>and to evaluate teachers</w:t>
      </w:r>
      <w:r>
        <w:t>.</w:t>
      </w:r>
      <w:r w:rsidRPr="00870959" w:rsidDel="00C5632C">
        <w:t xml:space="preserve"> </w:t>
      </w:r>
    </w:p>
    <w:p w:rsidR="00BA6D3F" w:rsidRDefault="0043453E" w:rsidP="00BA6D3F">
      <w:pPr>
        <w:tabs>
          <w:tab w:val="left" w:pos="0"/>
          <w:tab w:val="left" w:pos="360"/>
          <w:tab w:val="left" w:pos="720"/>
          <w:tab w:val="left" w:pos="1080"/>
          <w:tab w:val="left" w:pos="1440"/>
          <w:tab w:val="left" w:pos="1800"/>
          <w:tab w:val="left" w:pos="2160"/>
          <w:tab w:val="left" w:pos="2520"/>
        </w:tabs>
        <w:ind w:left="1080" w:hanging="1080"/>
      </w:pPr>
      <w:r>
        <w:tab/>
      </w:r>
      <w:r>
        <w:tab/>
      </w:r>
      <w:r w:rsidR="00BA6D3F">
        <w:t>1.</w:t>
      </w:r>
      <w:r w:rsidR="00BA6D3F">
        <w:tab/>
        <w:t>The district might consider allocating evaluator responsibilities to a wider pool of staff members, such as other school and district administrators or teacher leaders.</w:t>
      </w:r>
      <w:r w:rsidR="00BA6D3F" w:rsidRPr="0044484C">
        <w:t xml:space="preserve"> </w:t>
      </w:r>
    </w:p>
    <w:p w:rsidR="00BF51D2" w:rsidRDefault="00CD0001" w:rsidP="00110208">
      <w:pPr>
        <w:tabs>
          <w:tab w:val="left" w:pos="0"/>
          <w:tab w:val="left" w:pos="360"/>
          <w:tab w:val="left" w:pos="720"/>
          <w:tab w:val="left" w:pos="1080"/>
          <w:tab w:val="left" w:pos="1440"/>
          <w:tab w:val="left" w:pos="1800"/>
          <w:tab w:val="left" w:pos="2160"/>
          <w:tab w:val="left" w:pos="2520"/>
        </w:tabs>
        <w:ind w:left="720" w:hanging="720"/>
      </w:pPr>
      <w:r>
        <w:tab/>
      </w:r>
      <w:r w:rsidR="00862E02" w:rsidRPr="00862E02">
        <w:rPr>
          <w:b/>
        </w:rPr>
        <w:t>C.</w:t>
      </w:r>
      <w:r w:rsidR="00BF51D2" w:rsidRPr="00870959">
        <w:t xml:space="preserve">  </w:t>
      </w:r>
      <w:r w:rsidR="00110208">
        <w:tab/>
      </w:r>
      <w:r w:rsidR="00BE24F3">
        <w:t>Additional</w:t>
      </w:r>
      <w:r w:rsidR="00BF51D2">
        <w:t xml:space="preserve"> and ongoing training </w:t>
      </w:r>
      <w:r w:rsidR="00BE24F3">
        <w:t xml:space="preserve">for teachers and administrators </w:t>
      </w:r>
      <w:r w:rsidR="00BF51D2">
        <w:t xml:space="preserve">should be provided </w:t>
      </w:r>
      <w:r w:rsidR="00BE24F3">
        <w:t>to further support and promote the educator evaluation system</w:t>
      </w:r>
      <w:r w:rsidR="00BF51D2">
        <w:t>.</w:t>
      </w:r>
      <w:r w:rsidR="00BE24F3">
        <w:t xml:space="preserve"> All administrators should receive targeted training in contemporary supervisory and evaluative practices</w:t>
      </w:r>
      <w:r w:rsidR="00E32D71">
        <w:t xml:space="preserve"> to improve their professional judgment. This includes enhancing their abilities to observe and to analyze instruction, and to provide specific evidence-based feedback to staff that can significantly improve and expand professional competencies.</w:t>
      </w:r>
    </w:p>
    <w:p w:rsidR="00C4231D" w:rsidRDefault="00BF51D2" w:rsidP="00C4231D">
      <w:pPr>
        <w:tabs>
          <w:tab w:val="left" w:pos="360"/>
          <w:tab w:val="left" w:pos="720"/>
          <w:tab w:val="left" w:pos="1080"/>
          <w:tab w:val="left" w:pos="1440"/>
          <w:tab w:val="left" w:pos="1800"/>
          <w:tab w:val="left" w:pos="2160"/>
        </w:tabs>
      </w:pPr>
      <w:r w:rsidRPr="00071D3E">
        <w:rPr>
          <w:b/>
        </w:rPr>
        <w:t>Benefits</w:t>
      </w:r>
      <w:r w:rsidR="00DB4F88">
        <w:t xml:space="preserve">: </w:t>
      </w:r>
      <w:r>
        <w:t xml:space="preserve">The full </w:t>
      </w:r>
      <w:r w:rsidR="00EF499F">
        <w:t xml:space="preserve">and faithful </w:t>
      </w:r>
      <w:r>
        <w:t xml:space="preserve">implementation of all key elements of the </w:t>
      </w:r>
      <w:r w:rsidR="00EF499F">
        <w:t xml:space="preserve">district’s </w:t>
      </w:r>
      <w:r>
        <w:t xml:space="preserve">educator evaluation system </w:t>
      </w:r>
      <w:r w:rsidR="00EF499F">
        <w:t xml:space="preserve">will provide </w:t>
      </w:r>
      <w:r>
        <w:t xml:space="preserve">the surest path to </w:t>
      </w:r>
      <w:r w:rsidR="00EF499F">
        <w:t>ensuring continued</w:t>
      </w:r>
      <w:r>
        <w:t xml:space="preserve"> improvement of pedagogical practice and the professional growth and development of teachers and administrators.  </w:t>
      </w:r>
    </w:p>
    <w:p w:rsidR="00EB7295" w:rsidRDefault="00EB7295" w:rsidP="00EB7295">
      <w:pPr>
        <w:tabs>
          <w:tab w:val="left" w:pos="360"/>
          <w:tab w:val="left" w:pos="720"/>
          <w:tab w:val="left" w:pos="1080"/>
          <w:tab w:val="left" w:pos="1440"/>
          <w:tab w:val="left" w:pos="1800"/>
          <w:tab w:val="left" w:pos="2160"/>
        </w:tabs>
        <w:ind w:left="1080" w:hanging="1080"/>
      </w:pPr>
      <w:r>
        <w:rPr>
          <w:b/>
        </w:rPr>
        <w:t>Recommended resources</w:t>
      </w:r>
      <w:r>
        <w:t>:</w:t>
      </w:r>
    </w:p>
    <w:p w:rsidR="00EB7295" w:rsidRDefault="00EB7295" w:rsidP="00EB7295">
      <w:pPr>
        <w:pStyle w:val="ListParagraph"/>
        <w:numPr>
          <w:ilvl w:val="0"/>
          <w:numId w:val="4"/>
        </w:numPr>
        <w:tabs>
          <w:tab w:val="left" w:pos="360"/>
          <w:tab w:val="left" w:pos="720"/>
          <w:tab w:val="left" w:pos="1080"/>
          <w:tab w:val="left" w:pos="1440"/>
          <w:tab w:val="left" w:pos="1800"/>
          <w:tab w:val="left" w:pos="2160"/>
        </w:tabs>
        <w:ind w:left="360"/>
        <w:contextualSpacing w:val="0"/>
      </w:pPr>
      <w:r>
        <w:t xml:space="preserve">ESE’s </w:t>
      </w:r>
      <w:r w:rsidR="00862E02" w:rsidRPr="00862E02">
        <w:rPr>
          <w:i/>
        </w:rPr>
        <w:t>Quick Reference Guide: Student and Staff Feedback</w:t>
      </w:r>
      <w:r>
        <w:t xml:space="preserve"> (</w:t>
      </w:r>
      <w:hyperlink r:id="rId24" w:history="1">
        <w:r w:rsidRPr="007F7C6E">
          <w:rPr>
            <w:rStyle w:val="Hyperlink"/>
          </w:rPr>
          <w:t>www.doe.mass.edu/edeval/resources/QRG-Feedback.pdf</w:t>
        </w:r>
      </w:hyperlink>
      <w:r w:rsidR="00E845A6">
        <w:t xml:space="preserve">) </w:t>
      </w:r>
      <w:r>
        <w:t>provides guidance on the incorporation of student and staff feedback into the evaluation process and includes a set of valid and reliable student and staff surveys aligned to the Massachusetts Standards of Effective Practice.</w:t>
      </w:r>
    </w:p>
    <w:p w:rsidR="00EB7295" w:rsidRDefault="00917D7C" w:rsidP="00EB7295">
      <w:pPr>
        <w:pStyle w:val="ListParagraph"/>
        <w:numPr>
          <w:ilvl w:val="0"/>
          <w:numId w:val="4"/>
        </w:numPr>
        <w:tabs>
          <w:tab w:val="left" w:pos="360"/>
          <w:tab w:val="left" w:pos="720"/>
          <w:tab w:val="left" w:pos="1080"/>
          <w:tab w:val="left" w:pos="1440"/>
          <w:tab w:val="left" w:pos="1800"/>
          <w:tab w:val="left" w:pos="2160"/>
        </w:tabs>
        <w:ind w:left="360"/>
        <w:contextualSpacing w:val="0"/>
      </w:pPr>
      <w:r>
        <w:t xml:space="preserve">The </w:t>
      </w:r>
      <w:r w:rsidR="00EB7295">
        <w:t>Student and Staff Feedback web page (</w:t>
      </w:r>
      <w:hyperlink r:id="rId25" w:history="1">
        <w:r w:rsidR="00EB7295" w:rsidRPr="00114105">
          <w:rPr>
            <w:rStyle w:val="Hyperlink"/>
          </w:rPr>
          <w:t>http://www.doe.mass.edu/edeval/feedback</w:t>
        </w:r>
      </w:hyperlink>
      <w:r w:rsidR="00EB7295">
        <w:t>) provides links to model instruments and training resources.</w:t>
      </w:r>
    </w:p>
    <w:p w:rsidR="0043453E" w:rsidRDefault="00917D7C" w:rsidP="0023427B">
      <w:pPr>
        <w:pStyle w:val="ListParagraph"/>
        <w:numPr>
          <w:ilvl w:val="0"/>
          <w:numId w:val="4"/>
        </w:numPr>
        <w:tabs>
          <w:tab w:val="left" w:pos="360"/>
          <w:tab w:val="left" w:pos="720"/>
          <w:tab w:val="left" w:pos="1080"/>
          <w:tab w:val="left" w:pos="1440"/>
          <w:tab w:val="left" w:pos="1800"/>
          <w:tab w:val="left" w:pos="2160"/>
        </w:tabs>
        <w:ind w:left="360"/>
        <w:contextualSpacing w:val="0"/>
      </w:pPr>
      <w:r>
        <w:t xml:space="preserve">The </w:t>
      </w:r>
      <w:r w:rsidR="00862E02" w:rsidRPr="00862E02">
        <w:rPr>
          <w:i/>
        </w:rPr>
        <w:t>Quick Reference Guide: Opportunities to Streamline the Evaluation Process</w:t>
      </w:r>
      <w:r>
        <w:t xml:space="preserve"> (</w:t>
      </w:r>
      <w:hyperlink r:id="rId26" w:history="1">
        <w:r w:rsidRPr="00114105">
          <w:rPr>
            <w:rStyle w:val="Hyperlink"/>
          </w:rPr>
          <w:t>http://www.doe.mass.edu/edeval/resources/QRG-Streamline.pdf</w:t>
        </w:r>
      </w:hyperlink>
      <w:r>
        <w:t xml:space="preserve">) </w:t>
      </w:r>
      <w:r w:rsidR="00AA6311">
        <w:t xml:space="preserve">highlights some of the ways that </w:t>
      </w:r>
      <w:r w:rsidR="00AA6311">
        <w:lastRenderedPageBreak/>
        <w:t xml:space="preserve">districts can adjust the </w:t>
      </w:r>
      <w:r w:rsidR="00404846">
        <w:t xml:space="preserve">educator </w:t>
      </w:r>
      <w:r w:rsidR="00AA6311">
        <w:t xml:space="preserve">evaluation process to ensure that it </w:t>
      </w:r>
      <w:r w:rsidR="00404846">
        <w:t xml:space="preserve">is </w:t>
      </w:r>
      <w:r w:rsidR="006D4D4D">
        <w:t xml:space="preserve">efficient, </w:t>
      </w:r>
      <w:r w:rsidR="00404846">
        <w:t>focused on professional growth</w:t>
      </w:r>
      <w:r w:rsidR="006D4D4D">
        <w:t>,</w:t>
      </w:r>
      <w:r w:rsidR="00404846">
        <w:t xml:space="preserve"> and valuable to educators and students.</w:t>
      </w:r>
    </w:p>
    <w:p w:rsidR="00EB1F02" w:rsidRPr="00210D16" w:rsidRDefault="00EB1F02" w:rsidP="00EB1F02">
      <w:pPr>
        <w:tabs>
          <w:tab w:val="left" w:pos="360"/>
          <w:tab w:val="left" w:pos="720"/>
          <w:tab w:val="left" w:pos="1080"/>
          <w:tab w:val="left" w:pos="1440"/>
          <w:tab w:val="left" w:pos="1800"/>
        </w:tabs>
        <w:ind w:left="360" w:hanging="360"/>
      </w:pPr>
      <w:r>
        <w:rPr>
          <w:b/>
        </w:rPr>
        <w:t xml:space="preserve">2.  </w:t>
      </w:r>
      <w:r w:rsidR="007E1F48">
        <w:rPr>
          <w:b/>
        </w:rPr>
        <w:tab/>
      </w:r>
      <w:r w:rsidRPr="008D6A59">
        <w:rPr>
          <w:b/>
        </w:rPr>
        <w:t>The district should align its profession</w:t>
      </w:r>
      <w:r>
        <w:rPr>
          <w:b/>
        </w:rPr>
        <w:t>al development program with the priorities in the District Improvement Plan (DIP)</w:t>
      </w:r>
      <w:r w:rsidRPr="008D6A59">
        <w:rPr>
          <w:b/>
        </w:rPr>
        <w:t>.</w:t>
      </w:r>
    </w:p>
    <w:p w:rsidR="00EB1F02" w:rsidRDefault="00EB1F02" w:rsidP="00EB1F02">
      <w:pPr>
        <w:tabs>
          <w:tab w:val="left" w:pos="360"/>
          <w:tab w:val="left" w:pos="720"/>
          <w:tab w:val="left" w:pos="1080"/>
          <w:tab w:val="left" w:pos="1440"/>
          <w:tab w:val="left" w:pos="1800"/>
          <w:tab w:val="left" w:pos="2160"/>
        </w:tabs>
        <w:ind w:left="720" w:hanging="360"/>
      </w:pPr>
      <w:r w:rsidRPr="008D6A59">
        <w:rPr>
          <w:b/>
        </w:rPr>
        <w:t>A.</w:t>
      </w:r>
      <w:r>
        <w:t xml:space="preserve">   The district should outline and document a set of learning experiences for its educators that is systematic, sustained, and aligned.</w:t>
      </w:r>
    </w:p>
    <w:p w:rsidR="00B66B0E" w:rsidRDefault="00EB1F02">
      <w:pPr>
        <w:pStyle w:val="ListParagraph"/>
        <w:numPr>
          <w:ilvl w:val="0"/>
          <w:numId w:val="29"/>
        </w:numPr>
        <w:tabs>
          <w:tab w:val="left" w:pos="360"/>
          <w:tab w:val="left" w:pos="720"/>
          <w:tab w:val="left" w:pos="1080"/>
          <w:tab w:val="left" w:pos="1440"/>
          <w:tab w:val="left" w:pos="1800"/>
          <w:tab w:val="left" w:pos="2160"/>
        </w:tabs>
        <w:contextualSpacing w:val="0"/>
      </w:pPr>
      <w:r>
        <w:t>District leaders should create a professional development plan for the district that is aligned with the DIP and the district’s instructional model (see the Leadership and Governance and Instruction recommendations above).</w:t>
      </w:r>
    </w:p>
    <w:p w:rsidR="00EB1F02" w:rsidRDefault="00EB1F02" w:rsidP="00EB1F02">
      <w:pPr>
        <w:tabs>
          <w:tab w:val="left" w:pos="360"/>
          <w:tab w:val="left" w:pos="720"/>
          <w:tab w:val="left" w:pos="1080"/>
          <w:tab w:val="left" w:pos="1440"/>
          <w:tab w:val="left" w:pos="1800"/>
          <w:tab w:val="left" w:pos="2160"/>
        </w:tabs>
        <w:ind w:left="1440" w:hanging="1440"/>
      </w:pPr>
      <w:r>
        <w:tab/>
      </w:r>
      <w:r>
        <w:tab/>
      </w:r>
      <w:r>
        <w:tab/>
        <w:t>a.</w:t>
      </w:r>
      <w:r>
        <w:tab/>
        <w:t>As part of the plan, district leaders should identify specific PD needs, determine how they might be met, and recommend adjustments in PD practices to meet them.</w:t>
      </w:r>
    </w:p>
    <w:p w:rsidR="00EB1F02" w:rsidRDefault="00EB1F02" w:rsidP="00EB1F02">
      <w:pPr>
        <w:tabs>
          <w:tab w:val="left" w:pos="360"/>
          <w:tab w:val="left" w:pos="720"/>
          <w:tab w:val="left" w:pos="1080"/>
          <w:tab w:val="left" w:pos="1440"/>
          <w:tab w:val="left" w:pos="1800"/>
          <w:tab w:val="left" w:pos="2160"/>
        </w:tabs>
        <w:ind w:left="1080" w:hanging="1080"/>
      </w:pPr>
      <w:r>
        <w:tab/>
      </w:r>
      <w:r>
        <w:tab/>
        <w:t>2.</w:t>
      </w:r>
      <w:r>
        <w:tab/>
        <w:t>The plan should address needs indicated by student performance data and trends from classroom observations. It should include goals focused on improving teacher practice and student outcomes.</w:t>
      </w:r>
    </w:p>
    <w:p w:rsidR="00EB1F02" w:rsidRDefault="00EB1F02" w:rsidP="00EB1F02">
      <w:pPr>
        <w:tabs>
          <w:tab w:val="left" w:pos="360"/>
          <w:tab w:val="left" w:pos="720"/>
          <w:tab w:val="left" w:pos="1080"/>
          <w:tab w:val="left" w:pos="1440"/>
          <w:tab w:val="left" w:pos="1800"/>
          <w:tab w:val="left" w:pos="2160"/>
        </w:tabs>
        <w:ind w:left="1080" w:hanging="1080"/>
      </w:pPr>
      <w:r>
        <w:tab/>
      </w:r>
      <w:r>
        <w:tab/>
        <w:t>3.</w:t>
      </w:r>
      <w:r>
        <w:tab/>
        <w:t>PD requires a long-term commitment by administrators and embedded support structures, such as facilitated team meetings, to convey and promote a common understanding of instructional practices expected from all educators.</w:t>
      </w:r>
    </w:p>
    <w:p w:rsidR="00B66B0E" w:rsidRDefault="00EB1F02">
      <w:pPr>
        <w:tabs>
          <w:tab w:val="left" w:pos="360"/>
          <w:tab w:val="left" w:pos="720"/>
          <w:tab w:val="left" w:pos="1080"/>
          <w:tab w:val="left" w:pos="1440"/>
          <w:tab w:val="left" w:pos="1800"/>
          <w:tab w:val="left" w:pos="2160"/>
        </w:tabs>
        <w:ind w:left="1440" w:hanging="1440"/>
      </w:pPr>
      <w:r>
        <w:tab/>
      </w:r>
      <w:r>
        <w:tab/>
      </w:r>
      <w:r>
        <w:tab/>
        <w:t>a.</w:t>
      </w:r>
      <w:r>
        <w:tab/>
        <w:t>The district should consider ways to increase the time available for T</w:t>
      </w:r>
      <w:r w:rsidR="00C04119">
        <w:t xml:space="preserve">eacher </w:t>
      </w:r>
      <w:r>
        <w:t>L</w:t>
      </w:r>
      <w:r w:rsidR="00C04119">
        <w:t>eader</w:t>
      </w:r>
      <w:r>
        <w:t>s and C</w:t>
      </w:r>
      <w:r w:rsidR="00C04119">
        <w:t xml:space="preserve">ommon </w:t>
      </w:r>
      <w:r>
        <w:t>C</w:t>
      </w:r>
      <w:r w:rsidR="00C04119">
        <w:t xml:space="preserve">ore </w:t>
      </w:r>
      <w:r>
        <w:t>F</w:t>
      </w:r>
      <w:r w:rsidR="00C04119">
        <w:t>acil</w:t>
      </w:r>
      <w:r w:rsidR="00F745BE">
        <w:t>it</w:t>
      </w:r>
      <w:r w:rsidR="00C04119">
        <w:t>ator</w:t>
      </w:r>
      <w:r>
        <w:t>s to facilitate embedded PD.</w:t>
      </w:r>
    </w:p>
    <w:p w:rsidR="00B66B0E" w:rsidRDefault="00EB1F02">
      <w:pPr>
        <w:tabs>
          <w:tab w:val="left" w:pos="360"/>
          <w:tab w:val="left" w:pos="720"/>
          <w:tab w:val="left" w:pos="1080"/>
          <w:tab w:val="left" w:pos="1440"/>
          <w:tab w:val="left" w:pos="1800"/>
          <w:tab w:val="left" w:pos="2160"/>
        </w:tabs>
      </w:pPr>
      <w:r w:rsidRPr="00802336">
        <w:rPr>
          <w:b/>
        </w:rPr>
        <w:t>Benefits</w:t>
      </w:r>
      <w:r>
        <w:rPr>
          <w:b/>
        </w:rPr>
        <w:t>:</w:t>
      </w:r>
      <w:r>
        <w:t xml:space="preserve"> Developing a districtwide</w:t>
      </w:r>
      <w:r w:rsidR="00837348">
        <w:t xml:space="preserve"> </w:t>
      </w:r>
      <w:r>
        <w:t xml:space="preserve">PD plan that is driven by district priorities and includes expected learning experiences for educators and student achievement outcomes will help move the district toward high-quality PD. A high-quality PD program coupled with the resources already available in the district will likely lead to improved student achievement. </w:t>
      </w:r>
    </w:p>
    <w:p w:rsidR="00EB1F02" w:rsidRPr="00EB1F02" w:rsidRDefault="00862E02" w:rsidP="00EB1F02">
      <w:pPr>
        <w:tabs>
          <w:tab w:val="left" w:pos="360"/>
          <w:tab w:val="left" w:pos="720"/>
          <w:tab w:val="left" w:pos="1080"/>
          <w:tab w:val="left" w:pos="1440"/>
          <w:tab w:val="left" w:pos="1800"/>
          <w:tab w:val="left" w:pos="2160"/>
        </w:tabs>
      </w:pPr>
      <w:r w:rsidRPr="00862E02">
        <w:rPr>
          <w:b/>
        </w:rPr>
        <w:t>Recommended resources:</w:t>
      </w:r>
    </w:p>
    <w:p w:rsidR="00B66B0E" w:rsidRDefault="00EB1F02">
      <w:pPr>
        <w:numPr>
          <w:ilvl w:val="0"/>
          <w:numId w:val="16"/>
        </w:numPr>
        <w:ind w:left="360"/>
      </w:pPr>
      <w:r w:rsidRPr="005376F9">
        <w:rPr>
          <w:i/>
        </w:rPr>
        <w:t>The Massachusetts Standards for Professional Development</w:t>
      </w:r>
      <w:r w:rsidRPr="005376F9">
        <w:t xml:space="preserve"> (</w:t>
      </w:r>
      <w:hyperlink r:id="rId27" w:history="1">
        <w:r w:rsidRPr="005376F9">
          <w:rPr>
            <w:rStyle w:val="Hyperlink"/>
          </w:rPr>
          <w:t>http://www.doe.mass.edu/pd/standards.pdf</w:t>
        </w:r>
      </w:hyperlink>
      <w:r w:rsidRPr="005376F9">
        <w:t>) describe, identify, and characterize what high quality learning experiences should look like for educators.</w:t>
      </w:r>
    </w:p>
    <w:p w:rsidR="00B66B0E" w:rsidRDefault="00EB1F02">
      <w:pPr>
        <w:pStyle w:val="ListParagraph"/>
        <w:numPr>
          <w:ilvl w:val="0"/>
          <w:numId w:val="15"/>
        </w:numPr>
        <w:ind w:left="360"/>
        <w:contextualSpacing w:val="0"/>
        <w:rPr>
          <w:rFonts w:cs="Calibri"/>
          <w:b/>
        </w:rPr>
      </w:pPr>
      <w:r w:rsidRPr="00FB5A35">
        <w:rPr>
          <w:rFonts w:cs="Calibri"/>
        </w:rPr>
        <w:t>ESE’s</w:t>
      </w:r>
      <w:r w:rsidRPr="00FB5A35">
        <w:rPr>
          <w:rFonts w:cs="Calibri"/>
          <w:i/>
        </w:rPr>
        <w:t xml:space="preserve"> </w:t>
      </w:r>
      <w:r>
        <w:rPr>
          <w:rFonts w:cs="Calibri"/>
          <w:i/>
        </w:rPr>
        <w:t>Professional Development Self-</w:t>
      </w:r>
      <w:r w:rsidRPr="00E537F7">
        <w:rPr>
          <w:rFonts w:cs="Calibri"/>
          <w:i/>
        </w:rPr>
        <w:t xml:space="preserve">Assessment Guidebook </w:t>
      </w:r>
      <w:r w:rsidRPr="00E537F7">
        <w:rPr>
          <w:rFonts w:cs="Calibri"/>
        </w:rPr>
        <w:t>(</w:t>
      </w:r>
      <w:hyperlink r:id="rId28" w:history="1">
        <w:r w:rsidRPr="00E537F7">
          <w:rPr>
            <w:rStyle w:val="Hyperlink"/>
          </w:rPr>
          <w:t>http://www.mass.gov/edu/docs/ese/accountability/dsac/professional-development-self-assessment-guide.pdf</w:t>
        </w:r>
      </w:hyperlink>
      <w:r w:rsidRPr="00E537F7">
        <w:rPr>
          <w:rFonts w:cs="Calibri"/>
        </w:rPr>
        <w:t>) provides</w:t>
      </w:r>
      <w:r w:rsidRPr="00FB5A35">
        <w:rPr>
          <w:rFonts w:cs="Calibri"/>
        </w:rPr>
        <w:t xml:space="preserve"> tools for analyzing professional development offerings’ alignment with the Massachusetts High-Quality Professional Development Standards, the Educator Evaluation Framework, and the Standards and Indicators of Effective Practice. </w:t>
      </w:r>
    </w:p>
    <w:p w:rsidR="00B66B0E" w:rsidRDefault="00EB1F02">
      <w:pPr>
        <w:pStyle w:val="ListParagraph"/>
        <w:numPr>
          <w:ilvl w:val="0"/>
          <w:numId w:val="15"/>
        </w:numPr>
        <w:tabs>
          <w:tab w:val="left" w:pos="360"/>
          <w:tab w:val="left" w:pos="1080"/>
          <w:tab w:val="left" w:pos="1440"/>
          <w:tab w:val="left" w:pos="1800"/>
          <w:tab w:val="left" w:pos="2160"/>
        </w:tabs>
        <w:ind w:left="360"/>
        <w:contextualSpacing w:val="0"/>
        <w:rPr>
          <w:rFonts w:cs="Calibri"/>
          <w:b/>
        </w:rPr>
      </w:pPr>
      <w:r w:rsidRPr="00942559">
        <w:rPr>
          <w:i/>
        </w:rPr>
        <w:t>Identifying Meaningful Professional Development</w:t>
      </w:r>
      <w:r w:rsidRPr="00942559">
        <w:t xml:space="preserve"> (</w:t>
      </w:r>
      <w:hyperlink r:id="rId29" w:history="1">
        <w:r w:rsidRPr="00942559">
          <w:rPr>
            <w:rStyle w:val="Hyperlink"/>
          </w:rPr>
          <w:t>https://youtu.be/zhuFioO8GbQ</w:t>
        </w:r>
      </w:hyperlink>
      <w:r w:rsidRPr="00942559">
        <w:t xml:space="preserve">) is a video in which educators from three Massachusetts districts discuss the importance of targeted, meaningful </w:t>
      </w:r>
      <w:r w:rsidRPr="00942559">
        <w:lastRenderedPageBreak/>
        <w:t>professional development and the ways districts can use the evaluation process to identify the most effective PD supports for all educators.</w:t>
      </w:r>
    </w:p>
    <w:p w:rsidR="00EB1F02" w:rsidRPr="00996B69" w:rsidRDefault="00EB1F02" w:rsidP="00EB1F02">
      <w:pPr>
        <w:tabs>
          <w:tab w:val="left" w:pos="360"/>
          <w:tab w:val="left" w:pos="1080"/>
          <w:tab w:val="left" w:pos="1440"/>
          <w:tab w:val="left" w:pos="1800"/>
          <w:tab w:val="left" w:pos="2160"/>
        </w:tabs>
        <w:rPr>
          <w:rFonts w:cs="Calibri"/>
          <w:b/>
        </w:rPr>
      </w:pPr>
    </w:p>
    <w:p w:rsidR="00EB1F02" w:rsidRDefault="00EB1F02" w:rsidP="00EB1F02">
      <w:pPr>
        <w:tabs>
          <w:tab w:val="left" w:pos="360"/>
          <w:tab w:val="left" w:pos="720"/>
          <w:tab w:val="left" w:pos="1080"/>
          <w:tab w:val="left" w:pos="1440"/>
          <w:tab w:val="left" w:pos="1800"/>
          <w:tab w:val="left" w:pos="2160"/>
        </w:tabs>
      </w:pPr>
    </w:p>
    <w:p w:rsidR="00EB1F02" w:rsidRDefault="00EB1F02" w:rsidP="00EB1F02">
      <w:pPr>
        <w:rPr>
          <w:b/>
          <w:sz w:val="28"/>
          <w:szCs w:val="28"/>
        </w:rPr>
      </w:pPr>
    </w:p>
    <w:p w:rsidR="0043453E" w:rsidRPr="00C4231D" w:rsidRDefault="0043453E" w:rsidP="00C4231D">
      <w:pPr>
        <w:tabs>
          <w:tab w:val="left" w:pos="360"/>
          <w:tab w:val="left" w:pos="720"/>
          <w:tab w:val="left" w:pos="1080"/>
          <w:tab w:val="left" w:pos="1440"/>
          <w:tab w:val="left" w:pos="1800"/>
          <w:tab w:val="left" w:pos="2160"/>
        </w:tabs>
      </w:pPr>
    </w:p>
    <w:p w:rsidR="00BF51D2" w:rsidRDefault="00BF51D2" w:rsidP="00BF51D2">
      <w:pPr>
        <w:rPr>
          <w:b/>
          <w:sz w:val="28"/>
          <w:szCs w:val="28"/>
        </w:rPr>
      </w:pPr>
      <w:r>
        <w:rPr>
          <w:b/>
          <w:sz w:val="28"/>
          <w:szCs w:val="28"/>
        </w:rPr>
        <w:br w:type="page"/>
      </w:r>
    </w:p>
    <w:p w:rsidR="008E314D" w:rsidRDefault="00C25A45" w:rsidP="008E314D">
      <w:pPr>
        <w:pStyle w:val="Section"/>
        <w:tabs>
          <w:tab w:val="left" w:pos="360"/>
          <w:tab w:val="left" w:pos="720"/>
          <w:tab w:val="left" w:pos="1080"/>
          <w:tab w:val="left" w:pos="1440"/>
          <w:tab w:val="left" w:pos="1800"/>
          <w:tab w:val="left" w:pos="2160"/>
          <w:tab w:val="left" w:pos="2520"/>
          <w:tab w:val="left" w:pos="2880"/>
        </w:tabs>
      </w:pPr>
      <w:bookmarkStart w:id="12" w:name="_Toc458670923"/>
      <w:r w:rsidRPr="00BF51D2">
        <w:lastRenderedPageBreak/>
        <w:t>Financial and Asset Management</w:t>
      </w:r>
      <w:bookmarkEnd w:id="12"/>
    </w:p>
    <w:p w:rsidR="002E153B" w:rsidRPr="002772CC" w:rsidRDefault="00862E02" w:rsidP="002E153B">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862E02">
        <w:rPr>
          <w:sz w:val="24"/>
          <w:szCs w:val="24"/>
        </w:rPr>
        <w:t>Contextual Background</w:t>
      </w:r>
    </w:p>
    <w:p w:rsidR="0001456A" w:rsidRDefault="0001456A" w:rsidP="0001456A">
      <w:r>
        <w:t>The town of Agawam has a city form of government wit</w:t>
      </w:r>
      <w:r w:rsidR="00942559">
        <w:t>h a mayor and a city council and t</w:t>
      </w:r>
      <w:r>
        <w:t>he mayor chairs the school committee</w:t>
      </w:r>
      <w:r w:rsidR="00942559">
        <w:t>.  T</w:t>
      </w:r>
      <w:r>
        <w:t>here are close communications between town and school officials in several areas including district budget deliberations and appropriations, custodial and maintenance services, school nursing services, and capital school projects.</w:t>
      </w:r>
    </w:p>
    <w:p w:rsidR="0001456A" w:rsidRDefault="0001456A" w:rsidP="0001456A">
      <w:r>
        <w:t>The development of the school budget is a collaborative and transparent process involving input from both school and town officials.  Principals and administrators submit their needs for consid</w:t>
      </w:r>
      <w:r w:rsidR="00942559">
        <w:t xml:space="preserve">eration in the proposed budget </w:t>
      </w:r>
      <w:r>
        <w:t>and participate together in prio</w:t>
      </w:r>
      <w:r w:rsidR="00942559">
        <w:t xml:space="preserve">ritizing budget requests.  The </w:t>
      </w:r>
      <w:r w:rsidR="00AC0FA6">
        <w:t xml:space="preserve">superintendent </w:t>
      </w:r>
      <w:r>
        <w:t xml:space="preserve">communicates closely with the town treasurer about town and state revenues available for the school budget, and the mayor and city council members communicate with the superintendent and </w:t>
      </w:r>
      <w:r w:rsidR="00AC0FA6">
        <w:t xml:space="preserve">the </w:t>
      </w:r>
      <w:r>
        <w:t>school committee throughout the budget season.  Presentations of the proposed budget and budget documents are comprehensive and transparent, including revenue estimates as well as proposed changes in expenditures and staffing.  The school committee’s budget/finance subcommittee and the town’s school budget subcommittee meet jointly to rev</w:t>
      </w:r>
      <w:r w:rsidR="00585DC6">
        <w:t xml:space="preserve">iew and discuss proposed school </w:t>
      </w:r>
      <w:r>
        <w:t xml:space="preserve">budgets, and city council members attend school committee deliberations on the proposed budget.  </w:t>
      </w:r>
      <w:r w:rsidR="00AC0FA6">
        <w:t xml:space="preserve">School and town officials told the team that as </w:t>
      </w:r>
      <w:r>
        <w:t>a result the school budget has been approved by the city council with little opposition.  The town and district have an agreement for allocating town expenses for the district which officials reported is reasonable and fair.  The town has funde</w:t>
      </w:r>
      <w:r w:rsidR="00585DC6">
        <w:t>d education at approximately 20 percent</w:t>
      </w:r>
      <w:r>
        <w:t xml:space="preserve"> above the required net school spending level, and per pupil in-district costs are </w:t>
      </w:r>
      <w:r w:rsidR="00AC0FA6">
        <w:t xml:space="preserve">slightly </w:t>
      </w:r>
      <w:r>
        <w:t>above the median for comparably sized districts</w:t>
      </w:r>
      <w:r w:rsidR="00C601A7">
        <w:t xml:space="preserve"> (See the District Profile above)</w:t>
      </w:r>
      <w:r>
        <w:t>.</w:t>
      </w:r>
    </w:p>
    <w:p w:rsidR="00837348" w:rsidRPr="00B21777" w:rsidRDefault="0001456A" w:rsidP="00837348">
      <w:pPr>
        <w:tabs>
          <w:tab w:val="left" w:pos="360"/>
          <w:tab w:val="left" w:pos="720"/>
          <w:tab w:val="left" w:pos="1080"/>
          <w:tab w:val="left" w:pos="1440"/>
          <w:tab w:val="left" w:pos="1800"/>
        </w:tabs>
      </w:pPr>
      <w:r>
        <w:t xml:space="preserve">The town and district also collaborate on </w:t>
      </w:r>
      <w:r w:rsidR="00585DC6">
        <w:t>custodial cleaning, maintenance</w:t>
      </w:r>
      <w:r>
        <w:t xml:space="preserve"> and nursing services, and on capital projects to improve school facilities.  School custodians are town employees and the town provides maintenance services for the upkeep of school buildings and grounds.  School administrators reported that the town custodial and maintenance </w:t>
      </w:r>
      <w:r w:rsidR="00585DC6">
        <w:t>services have been satisfactory,</w:t>
      </w:r>
      <w:r>
        <w:t xml:space="preserve"> with an effective maintenance request system for facility needs</w:t>
      </w:r>
      <w:r w:rsidR="00585DC6">
        <w:t>.  R</w:t>
      </w:r>
      <w:r>
        <w:t>eview team members found the facilities to be clean and well maintained in spite of the age of several school buildings.  School nurses are also town employees under the supervision of the town</w:t>
      </w:r>
      <w:r w:rsidR="00585DC6">
        <w:t>’s</w:t>
      </w:r>
      <w:r>
        <w:t xml:space="preserve"> health department</w:t>
      </w:r>
      <w:r w:rsidR="00585DC6">
        <w:t>.  A</w:t>
      </w:r>
      <w:r>
        <w:t xml:space="preserve">dministrators reported problems with the oversight, supervision, and training of the nurses and some shortages of supplies.  </w:t>
      </w:r>
      <w:r w:rsidR="00837348">
        <w:t>They expressed concern that the supervision of school nurses by the town has restricted their services to the care of sick children with little or no responsibility for health and wellness education or other health needs in the schools.</w:t>
      </w:r>
    </w:p>
    <w:p w:rsidR="0001456A" w:rsidRDefault="0001456A" w:rsidP="0001456A">
      <w:r>
        <w:t>The town has a capital plan, and town and school officials have collaborated on recent capital projects for the schools including renovations of the high school auditorium and library, the track facility, boilers, and green repairs to the junior high.  They have jointly prepared statements of interest to the MSBA for high school renovations (without success), and are currently engaged in a feasibility study for the facility housing early childhood programs.</w:t>
      </w:r>
    </w:p>
    <w:p w:rsidR="002E153B" w:rsidRPr="002772CC" w:rsidRDefault="00862E02" w:rsidP="002E153B">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862E02">
        <w:rPr>
          <w:sz w:val="24"/>
          <w:szCs w:val="24"/>
        </w:rPr>
        <w:lastRenderedPageBreak/>
        <w:t>Strength</w:t>
      </w:r>
      <w:r w:rsidR="002772CC">
        <w:rPr>
          <w:sz w:val="24"/>
          <w:szCs w:val="24"/>
        </w:rPr>
        <w:t xml:space="preserve"> Findings</w:t>
      </w:r>
    </w:p>
    <w:p w:rsidR="0001456A" w:rsidRPr="00D34770" w:rsidRDefault="0001456A" w:rsidP="0001456A">
      <w:pPr>
        <w:tabs>
          <w:tab w:val="left" w:pos="360"/>
          <w:tab w:val="left" w:pos="720"/>
          <w:tab w:val="left" w:pos="1080"/>
          <w:tab w:val="left" w:pos="1440"/>
          <w:tab w:val="left" w:pos="1800"/>
          <w:tab w:val="left" w:pos="2160"/>
        </w:tabs>
        <w:spacing w:before="300"/>
        <w:ind w:left="360" w:hanging="270"/>
        <w:rPr>
          <w:b/>
          <w:i/>
        </w:rPr>
      </w:pPr>
      <w:r>
        <w:rPr>
          <w:b/>
        </w:rPr>
        <w:t xml:space="preserve">1. </w:t>
      </w:r>
      <w:r>
        <w:rPr>
          <w:b/>
        </w:rPr>
        <w:tab/>
        <w:t>The process for developing and presenting the annual school budget in Agawam has been</w:t>
      </w:r>
      <w:r w:rsidR="00585DC6">
        <w:rPr>
          <w:b/>
        </w:rPr>
        <w:t xml:space="preserve"> collaborative and transparent and </w:t>
      </w:r>
      <w:r>
        <w:rPr>
          <w:b/>
        </w:rPr>
        <w:t>includes input from administrators, school co</w:t>
      </w:r>
      <w:r w:rsidR="00585DC6">
        <w:rPr>
          <w:b/>
        </w:rPr>
        <w:t>mmittee members, town officials</w:t>
      </w:r>
      <w:r w:rsidR="00E33A1D">
        <w:rPr>
          <w:b/>
        </w:rPr>
        <w:t>,</w:t>
      </w:r>
      <w:r>
        <w:rPr>
          <w:b/>
        </w:rPr>
        <w:t xml:space="preserve"> and the public.</w:t>
      </w:r>
    </w:p>
    <w:p w:rsidR="0001456A" w:rsidRPr="0001456A" w:rsidRDefault="0001456A" w:rsidP="0001456A">
      <w:pPr>
        <w:tabs>
          <w:tab w:val="left" w:pos="720"/>
          <w:tab w:val="left" w:pos="1080"/>
          <w:tab w:val="left" w:pos="1440"/>
          <w:tab w:val="left" w:pos="1800"/>
          <w:tab w:val="left" w:pos="2160"/>
        </w:tabs>
        <w:spacing w:before="300" w:after="0"/>
        <w:ind w:left="720" w:hanging="360"/>
        <w:rPr>
          <w:b/>
          <w:i/>
        </w:rPr>
      </w:pPr>
      <w:r w:rsidRPr="0001456A">
        <w:rPr>
          <w:b/>
        </w:rPr>
        <w:t>A.</w:t>
      </w:r>
      <w:r>
        <w:t xml:space="preserve">   </w:t>
      </w:r>
      <w:r w:rsidR="00AC0FA6">
        <w:t xml:space="preserve">Interviews and a document review indicated that the </w:t>
      </w:r>
      <w:r>
        <w:t xml:space="preserve">development of the district budget </w:t>
      </w:r>
      <w:r w:rsidR="00AC0FA6">
        <w:t xml:space="preserve">begins </w:t>
      </w:r>
      <w:r>
        <w:t xml:space="preserve">in November, and the process </w:t>
      </w:r>
      <w:r w:rsidR="00AC0FA6">
        <w:t xml:space="preserve">includes </w:t>
      </w:r>
      <w:r>
        <w:t>input from administrators, town offi</w:t>
      </w:r>
      <w:r w:rsidR="00585DC6">
        <w:t>cials, school committee members</w:t>
      </w:r>
      <w:r w:rsidR="00AC0FA6">
        <w:t>,</w:t>
      </w:r>
      <w:r>
        <w:t xml:space="preserve"> and the public in a variety of forums</w:t>
      </w:r>
      <w:r w:rsidRPr="0023504E">
        <w:t xml:space="preserve">. </w:t>
      </w:r>
    </w:p>
    <w:p w:rsidR="0001456A" w:rsidRPr="0001456A" w:rsidRDefault="0001456A" w:rsidP="0001456A">
      <w:pPr>
        <w:tabs>
          <w:tab w:val="left" w:pos="360"/>
          <w:tab w:val="left" w:pos="720"/>
          <w:tab w:val="left" w:pos="1080"/>
          <w:tab w:val="left" w:pos="1440"/>
          <w:tab w:val="left" w:pos="1800"/>
          <w:tab w:val="left" w:pos="2160"/>
        </w:tabs>
        <w:spacing w:before="300" w:after="0"/>
        <w:ind w:left="1080" w:hanging="360"/>
        <w:rPr>
          <w:b/>
          <w:i/>
        </w:rPr>
      </w:pPr>
      <w:r>
        <w:t xml:space="preserve">1. </w:t>
      </w:r>
      <w:r>
        <w:tab/>
        <w:t xml:space="preserve">The budget timeline, distributed in October, </w:t>
      </w:r>
      <w:r w:rsidR="00AC0FA6">
        <w:t xml:space="preserve">begins </w:t>
      </w:r>
      <w:r>
        <w:t>with proposals from principals and other administrators for school needs and estimates of salary and fixed costs</w:t>
      </w:r>
      <w:r w:rsidR="00AC0FA6">
        <w:t>.</w:t>
      </w:r>
      <w:r w:rsidRPr="0023504E">
        <w:t xml:space="preserve"> </w:t>
      </w:r>
    </w:p>
    <w:p w:rsidR="0001456A" w:rsidRDefault="0001456A" w:rsidP="0001456A">
      <w:pPr>
        <w:pStyle w:val="ListParagraph"/>
        <w:tabs>
          <w:tab w:val="left" w:pos="360"/>
          <w:tab w:val="left" w:pos="720"/>
          <w:tab w:val="left" w:pos="1440"/>
          <w:tab w:val="left" w:pos="1800"/>
          <w:tab w:val="left" w:pos="2160"/>
        </w:tabs>
        <w:spacing w:before="300" w:after="0"/>
        <w:ind w:left="1440" w:hanging="360"/>
      </w:pPr>
      <w:r>
        <w:t>a.    Principals confirm</w:t>
      </w:r>
      <w:r w:rsidR="00CD703E">
        <w:t xml:space="preserve">ed that district administrators </w:t>
      </w:r>
      <w:r>
        <w:t>work collaboratively to meet school needs within available funding, and</w:t>
      </w:r>
      <w:r w:rsidRPr="005C5EB4">
        <w:t xml:space="preserve"> </w:t>
      </w:r>
      <w:r>
        <w:t xml:space="preserve">if they have a </w:t>
      </w:r>
      <w:r w:rsidR="00C90E3A">
        <w:t xml:space="preserve">persuasive </w:t>
      </w:r>
      <w:r>
        <w:t>rationale</w:t>
      </w:r>
      <w:r w:rsidR="00AC0FA6">
        <w:t xml:space="preserve"> for </w:t>
      </w:r>
      <w:r w:rsidR="00E33A1D">
        <w:t>need</w:t>
      </w:r>
      <w:r w:rsidR="00AC0FA6">
        <w:t>s</w:t>
      </w:r>
      <w:r w:rsidR="007457EA">
        <w:t>,</w:t>
      </w:r>
      <w:r>
        <w:t xml:space="preserve"> the district </w:t>
      </w:r>
      <w:r w:rsidR="00AC0FA6">
        <w:t xml:space="preserve">tries </w:t>
      </w:r>
      <w:r>
        <w:t>to find the needed resources</w:t>
      </w:r>
      <w:r w:rsidRPr="0023504E">
        <w:t>.</w:t>
      </w:r>
      <w:r>
        <w:t xml:space="preserve">  For example, elementary staff increases were postponed to allow other needs to be met at upper levels.</w:t>
      </w:r>
      <w:r w:rsidRPr="0092018B">
        <w:t xml:space="preserve">  </w:t>
      </w:r>
    </w:p>
    <w:p w:rsidR="0001456A" w:rsidRDefault="0001456A" w:rsidP="0001456A">
      <w:pPr>
        <w:pStyle w:val="ListParagraph"/>
        <w:tabs>
          <w:tab w:val="left" w:pos="360"/>
          <w:tab w:val="left" w:pos="720"/>
          <w:tab w:val="left" w:pos="1440"/>
          <w:tab w:val="left" w:pos="1800"/>
          <w:tab w:val="left" w:pos="2160"/>
        </w:tabs>
        <w:spacing w:before="300" w:after="0"/>
        <w:ind w:left="1440" w:hanging="360"/>
      </w:pPr>
    </w:p>
    <w:p w:rsidR="0001456A" w:rsidRDefault="007457EA" w:rsidP="0001456A">
      <w:pPr>
        <w:pStyle w:val="ListParagraph"/>
        <w:tabs>
          <w:tab w:val="left" w:pos="360"/>
          <w:tab w:val="left" w:pos="720"/>
          <w:tab w:val="left" w:pos="1440"/>
          <w:tab w:val="left" w:pos="1800"/>
          <w:tab w:val="left" w:pos="2160"/>
        </w:tabs>
        <w:spacing w:before="300" w:after="0"/>
        <w:ind w:left="1080" w:hanging="360"/>
      </w:pPr>
      <w:r>
        <w:t xml:space="preserve">2.    </w:t>
      </w:r>
      <w:r w:rsidR="00AC0FA6">
        <w:t>T</w:t>
      </w:r>
      <w:r>
        <w:t xml:space="preserve">he </w:t>
      </w:r>
      <w:r w:rsidR="00AC0FA6">
        <w:t>superintendent</w:t>
      </w:r>
      <w:r w:rsidR="0001456A">
        <w:t xml:space="preserve"> </w:t>
      </w:r>
      <w:r w:rsidR="00AC0FA6">
        <w:t xml:space="preserve">told the team that </w:t>
      </w:r>
      <w:r w:rsidR="0001456A">
        <w:t>he and the business manager m</w:t>
      </w:r>
      <w:r w:rsidR="00AC0FA6">
        <w:t>e</w:t>
      </w:r>
      <w:r w:rsidR="0001456A">
        <w:t xml:space="preserve">et with principals and administrators </w:t>
      </w:r>
      <w:r w:rsidR="00AC0FA6">
        <w:t xml:space="preserve">from </w:t>
      </w:r>
      <w:r w:rsidR="0001456A">
        <w:t xml:space="preserve">November </w:t>
      </w:r>
      <w:r w:rsidR="00AC0FA6">
        <w:t>to</w:t>
      </w:r>
      <w:r w:rsidR="0001456A">
        <w:t xml:space="preserve"> December to assess school budget needs, goals, and plans and to hear their </w:t>
      </w:r>
      <w:r w:rsidR="00AC0FA6">
        <w:t>rationale for needs</w:t>
      </w:r>
      <w:r w:rsidR="0001456A">
        <w:t>.</w:t>
      </w:r>
    </w:p>
    <w:p w:rsidR="0001456A" w:rsidRDefault="0001456A" w:rsidP="0001456A">
      <w:pPr>
        <w:pStyle w:val="ListParagraph"/>
        <w:tabs>
          <w:tab w:val="left" w:pos="360"/>
          <w:tab w:val="left" w:pos="720"/>
          <w:tab w:val="left" w:pos="1440"/>
          <w:tab w:val="left" w:pos="1800"/>
          <w:tab w:val="left" w:pos="2160"/>
        </w:tabs>
        <w:spacing w:before="300" w:after="0"/>
        <w:ind w:left="1080" w:hanging="360"/>
      </w:pPr>
    </w:p>
    <w:p w:rsidR="0001456A" w:rsidRDefault="0001456A" w:rsidP="0001456A">
      <w:pPr>
        <w:pStyle w:val="ListParagraph"/>
        <w:tabs>
          <w:tab w:val="left" w:pos="360"/>
          <w:tab w:val="left" w:pos="720"/>
          <w:tab w:val="left" w:pos="1440"/>
          <w:tab w:val="left" w:pos="1800"/>
          <w:tab w:val="left" w:pos="2160"/>
        </w:tabs>
        <w:spacing w:before="300" w:after="0"/>
        <w:ind w:left="1080" w:hanging="360"/>
      </w:pPr>
      <w:r>
        <w:t>3.</w:t>
      </w:r>
      <w:r>
        <w:tab/>
        <w:t>Simultaneously</w:t>
      </w:r>
      <w:r w:rsidR="00AC0FA6">
        <w:t>, t</w:t>
      </w:r>
      <w:r>
        <w:t>he</w:t>
      </w:r>
      <w:r w:rsidR="00AC0FA6">
        <w:t xml:space="preserve"> superintendent</w:t>
      </w:r>
      <w:r>
        <w:t>, the business manager, and the town treasurer estimate revenues, including Chapter 70, the town contribution, grants, and outside funds.</w:t>
      </w:r>
    </w:p>
    <w:p w:rsidR="0001456A" w:rsidRDefault="0001456A" w:rsidP="0001456A">
      <w:pPr>
        <w:pStyle w:val="ListParagraph"/>
        <w:tabs>
          <w:tab w:val="left" w:pos="360"/>
          <w:tab w:val="left" w:pos="720"/>
          <w:tab w:val="left" w:pos="1440"/>
          <w:tab w:val="left" w:pos="1800"/>
          <w:tab w:val="left" w:pos="2160"/>
        </w:tabs>
        <w:spacing w:before="300" w:after="0"/>
        <w:ind w:left="1080" w:hanging="360"/>
      </w:pPr>
    </w:p>
    <w:p w:rsidR="0001456A" w:rsidRDefault="0001456A" w:rsidP="0001456A">
      <w:pPr>
        <w:pStyle w:val="ListParagraph"/>
        <w:tabs>
          <w:tab w:val="left" w:pos="360"/>
          <w:tab w:val="left" w:pos="720"/>
          <w:tab w:val="left" w:pos="1440"/>
          <w:tab w:val="left" w:pos="1800"/>
          <w:tab w:val="left" w:pos="2160"/>
        </w:tabs>
        <w:spacing w:before="300" w:after="0"/>
        <w:ind w:left="1080" w:hanging="360"/>
      </w:pPr>
      <w:r>
        <w:t>4.</w:t>
      </w:r>
      <w:r>
        <w:tab/>
        <w:t>Administrators reported that they me</w:t>
      </w:r>
      <w:r w:rsidR="00AC0FA6">
        <w:t>e</w:t>
      </w:r>
      <w:r>
        <w:t>t to assess and prioritize budget requests in January</w:t>
      </w:r>
      <w:r w:rsidRPr="0023504E">
        <w:t>.</w:t>
      </w:r>
      <w:r>
        <w:t xml:space="preserve"> </w:t>
      </w:r>
    </w:p>
    <w:p w:rsidR="0001456A" w:rsidRDefault="0001456A" w:rsidP="0001456A">
      <w:pPr>
        <w:pStyle w:val="ListParagraph"/>
        <w:tabs>
          <w:tab w:val="left" w:pos="360"/>
          <w:tab w:val="left" w:pos="720"/>
          <w:tab w:val="left" w:pos="1440"/>
          <w:tab w:val="left" w:pos="1800"/>
          <w:tab w:val="left" w:pos="2160"/>
        </w:tabs>
        <w:spacing w:before="300" w:after="0"/>
        <w:ind w:left="1080" w:hanging="360"/>
      </w:pPr>
    </w:p>
    <w:p w:rsidR="0001456A" w:rsidRDefault="0001456A" w:rsidP="0001456A">
      <w:pPr>
        <w:pStyle w:val="ListParagraph"/>
        <w:tabs>
          <w:tab w:val="left" w:pos="360"/>
          <w:tab w:val="left" w:pos="720"/>
          <w:tab w:val="left" w:pos="1440"/>
          <w:tab w:val="left" w:pos="1800"/>
          <w:tab w:val="left" w:pos="2160"/>
        </w:tabs>
        <w:spacing w:before="300" w:after="0"/>
        <w:ind w:left="1080" w:hanging="360"/>
      </w:pPr>
      <w:r>
        <w:t>5.</w:t>
      </w:r>
      <w:r>
        <w:tab/>
        <w:t xml:space="preserve">School committee members and administrators </w:t>
      </w:r>
      <w:r w:rsidR="00AC0FA6">
        <w:t xml:space="preserve">stated </w:t>
      </w:r>
      <w:r>
        <w:t>that principals and other administrators present their program and budget needs to the budget/finance subcommittee of the school committee</w:t>
      </w:r>
      <w:r w:rsidRPr="0023504E">
        <w:t>.</w:t>
      </w:r>
    </w:p>
    <w:p w:rsidR="0001456A" w:rsidRDefault="0001456A" w:rsidP="0001456A">
      <w:pPr>
        <w:pStyle w:val="ListParagraph"/>
        <w:tabs>
          <w:tab w:val="left" w:pos="360"/>
          <w:tab w:val="left" w:pos="720"/>
          <w:tab w:val="left" w:pos="1440"/>
          <w:tab w:val="left" w:pos="1800"/>
          <w:tab w:val="left" w:pos="2160"/>
        </w:tabs>
        <w:spacing w:before="300" w:after="0"/>
        <w:ind w:left="1080" w:hanging="360"/>
      </w:pPr>
    </w:p>
    <w:p w:rsidR="0001456A" w:rsidRDefault="007457EA" w:rsidP="0001456A">
      <w:pPr>
        <w:pStyle w:val="ListParagraph"/>
        <w:tabs>
          <w:tab w:val="left" w:pos="360"/>
          <w:tab w:val="left" w:pos="720"/>
          <w:tab w:val="left" w:pos="1440"/>
          <w:tab w:val="left" w:pos="1800"/>
          <w:tab w:val="left" w:pos="2160"/>
        </w:tabs>
        <w:spacing w:before="300" w:after="0"/>
        <w:ind w:left="1080" w:hanging="360"/>
      </w:pPr>
      <w:r>
        <w:t>6.</w:t>
      </w:r>
      <w:r>
        <w:tab/>
        <w:t xml:space="preserve">The </w:t>
      </w:r>
      <w:r w:rsidR="00AC0FA6">
        <w:t xml:space="preserve">superintendent’s </w:t>
      </w:r>
      <w:r w:rsidR="0001456A">
        <w:t xml:space="preserve">presentations </w:t>
      </w:r>
      <w:r w:rsidR="00AC0FA6">
        <w:t xml:space="preserve">begin </w:t>
      </w:r>
      <w:r w:rsidR="0001456A">
        <w:t xml:space="preserve">with estimated revenues for education (including Chapter 70, the estimated town contribution, and grants), then highlighted district needs and proposed changes in expenditures and staffing.  During the budget season he </w:t>
      </w:r>
      <w:r w:rsidR="00AC0FA6">
        <w:t xml:space="preserve">presents </w:t>
      </w:r>
      <w:r w:rsidR="0001456A">
        <w:t>proposed budgets to the school committee budget/finance subcommittee and to joint meetings of the budget/finance committee and the city council school budget subcommittee as well as to the full school committee and the public</w:t>
      </w:r>
      <w:r w:rsidR="0001456A" w:rsidRPr="0023504E">
        <w:t>.</w:t>
      </w:r>
    </w:p>
    <w:p w:rsidR="0001456A" w:rsidRDefault="0001456A" w:rsidP="0001456A">
      <w:pPr>
        <w:pStyle w:val="ListParagraph"/>
        <w:tabs>
          <w:tab w:val="left" w:pos="360"/>
          <w:tab w:val="left" w:pos="720"/>
          <w:tab w:val="left" w:pos="1440"/>
          <w:tab w:val="left" w:pos="1800"/>
          <w:tab w:val="left" w:pos="2160"/>
        </w:tabs>
        <w:spacing w:before="300" w:after="0"/>
        <w:ind w:left="1080" w:hanging="360"/>
      </w:pPr>
    </w:p>
    <w:p w:rsidR="0001456A" w:rsidRDefault="007457EA" w:rsidP="0001456A">
      <w:pPr>
        <w:pStyle w:val="ListParagraph"/>
        <w:tabs>
          <w:tab w:val="left" w:pos="360"/>
          <w:tab w:val="left" w:pos="720"/>
          <w:tab w:val="left" w:pos="1440"/>
          <w:tab w:val="left" w:pos="1800"/>
          <w:tab w:val="left" w:pos="2160"/>
        </w:tabs>
        <w:spacing w:before="300" w:after="0"/>
        <w:ind w:left="1080" w:hanging="360"/>
      </w:pPr>
      <w:r>
        <w:t>7.</w:t>
      </w:r>
      <w:r>
        <w:tab/>
        <w:t xml:space="preserve">The </w:t>
      </w:r>
      <w:r w:rsidR="00AC0FA6">
        <w:t xml:space="preserve">superintendent </w:t>
      </w:r>
      <w:r w:rsidR="0001456A">
        <w:t>and his administrators present</w:t>
      </w:r>
      <w:r w:rsidR="00E33A1D">
        <w:t xml:space="preserve"> </w:t>
      </w:r>
      <w:r w:rsidR="0001456A">
        <w:t>proposed budgets to the school committee publicly at several meetings, culminating in a public hearing in April</w:t>
      </w:r>
      <w:r>
        <w:t>.</w:t>
      </w:r>
      <w:r w:rsidR="0001456A">
        <w:t xml:space="preserve">  School committee members reported that city council members have been invited to these </w:t>
      </w:r>
      <w:r w:rsidR="0001456A">
        <w:lastRenderedPageBreak/>
        <w:t xml:space="preserve">meetings and some have usually attended; they emphasized that they try to be transparent about the budget. </w:t>
      </w:r>
    </w:p>
    <w:p w:rsidR="0001456A" w:rsidRDefault="0001456A" w:rsidP="0001456A">
      <w:pPr>
        <w:pStyle w:val="ListParagraph"/>
        <w:tabs>
          <w:tab w:val="left" w:pos="360"/>
          <w:tab w:val="left" w:pos="720"/>
          <w:tab w:val="left" w:pos="1440"/>
          <w:tab w:val="left" w:pos="1800"/>
          <w:tab w:val="left" w:pos="2160"/>
        </w:tabs>
        <w:spacing w:before="300" w:after="0"/>
        <w:ind w:left="1080" w:hanging="360"/>
      </w:pPr>
    </w:p>
    <w:p w:rsidR="0001456A" w:rsidRDefault="0001456A" w:rsidP="0001456A">
      <w:pPr>
        <w:pStyle w:val="ListParagraph"/>
        <w:tabs>
          <w:tab w:val="left" w:pos="360"/>
          <w:tab w:val="left" w:pos="720"/>
          <w:tab w:val="left" w:pos="1440"/>
          <w:tab w:val="left" w:pos="1800"/>
          <w:tab w:val="left" w:pos="2160"/>
        </w:tabs>
        <w:spacing w:before="300" w:after="0"/>
        <w:ind w:left="1080" w:hanging="360"/>
      </w:pPr>
      <w:r>
        <w:t>8.</w:t>
      </w:r>
      <w:r>
        <w:tab/>
        <w:t xml:space="preserve">Town officials as well as administrators </w:t>
      </w:r>
      <w:r w:rsidR="00AC0FA6">
        <w:t xml:space="preserve">said </w:t>
      </w:r>
      <w:r>
        <w:t xml:space="preserve">that the school budget has been approved </w:t>
      </w:r>
      <w:r w:rsidR="00AE5D27">
        <w:t xml:space="preserve">annually by the city council </w:t>
      </w:r>
      <w:r>
        <w:t xml:space="preserve">with little opposition, and </w:t>
      </w:r>
      <w:r w:rsidR="00AC0FA6">
        <w:t xml:space="preserve">a review of </w:t>
      </w:r>
      <w:r>
        <w:t>budget documents showed that the school budget incr</w:t>
      </w:r>
      <w:r w:rsidR="007457EA">
        <w:t xml:space="preserve">eased by 2.7 percent for </w:t>
      </w:r>
      <w:r w:rsidR="00AC0FA6">
        <w:t xml:space="preserve">fiscal year 2016 </w:t>
      </w:r>
      <w:r w:rsidR="007457EA">
        <w:t xml:space="preserve">and by 4.9 percent </w:t>
      </w:r>
      <w:r>
        <w:t xml:space="preserve">for </w:t>
      </w:r>
      <w:r w:rsidR="00AC0FA6">
        <w:t>fiscal year 2015</w:t>
      </w:r>
      <w:r w:rsidR="007457EA">
        <w:t>.</w:t>
      </w:r>
      <w:r>
        <w:t xml:space="preserve">  The superintendent noted that through tough times the district has maintained class sizes and has not had to cut services or lay off staff</w:t>
      </w:r>
      <w:r w:rsidR="00AC0FA6">
        <w:t>.</w:t>
      </w:r>
    </w:p>
    <w:p w:rsidR="0001456A" w:rsidRDefault="0001456A" w:rsidP="0001456A">
      <w:pPr>
        <w:pStyle w:val="ListParagraph"/>
        <w:tabs>
          <w:tab w:val="left" w:pos="360"/>
          <w:tab w:val="left" w:pos="720"/>
          <w:tab w:val="left" w:pos="1440"/>
          <w:tab w:val="left" w:pos="1800"/>
          <w:tab w:val="left" w:pos="2160"/>
        </w:tabs>
        <w:spacing w:before="300" w:after="0"/>
        <w:ind w:left="1080" w:hanging="360"/>
      </w:pPr>
    </w:p>
    <w:p w:rsidR="00A16054" w:rsidRDefault="007457EA" w:rsidP="00A16054">
      <w:pPr>
        <w:pStyle w:val="ListParagraph"/>
        <w:tabs>
          <w:tab w:val="left" w:pos="360"/>
          <w:tab w:val="left" w:pos="720"/>
          <w:tab w:val="left" w:pos="1440"/>
          <w:tab w:val="left" w:pos="1800"/>
          <w:tab w:val="left" w:pos="2160"/>
        </w:tabs>
        <w:spacing w:before="300" w:after="0"/>
        <w:ind w:left="1080" w:hanging="360"/>
      </w:pPr>
      <w:r>
        <w:t>9.</w:t>
      </w:r>
      <w:r>
        <w:tab/>
        <w:t xml:space="preserve">According to </w:t>
      </w:r>
      <w:r w:rsidR="0001456A">
        <w:t>ESE data</w:t>
      </w:r>
      <w:r w:rsidR="00AC0FA6">
        <w:t>,</w:t>
      </w:r>
      <w:r w:rsidR="0001456A">
        <w:t xml:space="preserve"> the town has exceeded its net school spending</w:t>
      </w:r>
      <w:r>
        <w:t xml:space="preserve"> obligation by approximately 20 percent</w:t>
      </w:r>
      <w:r w:rsidR="0001456A">
        <w:t xml:space="preserve"> over the past several years and its per pupil in-district costs have been </w:t>
      </w:r>
      <w:r w:rsidR="00AC0FA6">
        <w:t xml:space="preserve">slightly </w:t>
      </w:r>
      <w:r w:rsidR="0001456A">
        <w:t>above the median for similar districts</w:t>
      </w:r>
      <w:r w:rsidR="00AC0FA6">
        <w:t xml:space="preserve"> (see </w:t>
      </w:r>
      <w:r w:rsidR="00E33A1D">
        <w:t xml:space="preserve">the District Profile and </w:t>
      </w:r>
      <w:r w:rsidR="00AC0FA6">
        <w:t>Table B6)</w:t>
      </w:r>
      <w:r w:rsidR="0001456A">
        <w:t>.</w:t>
      </w:r>
    </w:p>
    <w:p w:rsidR="00A16054" w:rsidRDefault="00A16054" w:rsidP="00A16054">
      <w:pPr>
        <w:pStyle w:val="ListParagraph"/>
        <w:tabs>
          <w:tab w:val="left" w:pos="360"/>
          <w:tab w:val="left" w:pos="720"/>
          <w:tab w:val="left" w:pos="1440"/>
          <w:tab w:val="left" w:pos="1800"/>
          <w:tab w:val="left" w:pos="2160"/>
        </w:tabs>
        <w:spacing w:before="300" w:after="0"/>
        <w:ind w:left="1080" w:hanging="360"/>
      </w:pPr>
    </w:p>
    <w:p w:rsidR="00A16054" w:rsidRDefault="00A16054" w:rsidP="00A16054">
      <w:pPr>
        <w:pStyle w:val="ListParagraph"/>
        <w:tabs>
          <w:tab w:val="left" w:pos="360"/>
          <w:tab w:val="left" w:pos="720"/>
          <w:tab w:val="left" w:pos="1440"/>
          <w:tab w:val="left" w:pos="1800"/>
          <w:tab w:val="left" w:pos="2160"/>
        </w:tabs>
        <w:spacing w:before="300" w:after="0"/>
        <w:ind w:hanging="360"/>
      </w:pPr>
      <w:r>
        <w:rPr>
          <w:b/>
        </w:rPr>
        <w:t xml:space="preserve">B.   </w:t>
      </w:r>
      <w:r w:rsidR="007E1F48">
        <w:rPr>
          <w:b/>
        </w:rPr>
        <w:tab/>
      </w:r>
      <w:r w:rsidR="007457EA">
        <w:t xml:space="preserve">The </w:t>
      </w:r>
      <w:r w:rsidR="00AC0FA6">
        <w:t xml:space="preserve">superintendent </w:t>
      </w:r>
      <w:r w:rsidR="0001456A">
        <w:t>has communicated informally and closely with school committee members and town officials as well as administrators to ensure a transparent and inclusive budget development process</w:t>
      </w:r>
      <w:r w:rsidR="0001456A" w:rsidRPr="0023504E">
        <w:t xml:space="preserve">. </w:t>
      </w:r>
    </w:p>
    <w:p w:rsidR="00A16054" w:rsidRPr="00A16054" w:rsidRDefault="00A16054" w:rsidP="00A16054">
      <w:pPr>
        <w:pStyle w:val="ListParagraph"/>
        <w:tabs>
          <w:tab w:val="left" w:pos="360"/>
          <w:tab w:val="left" w:pos="720"/>
          <w:tab w:val="left" w:pos="1440"/>
          <w:tab w:val="left" w:pos="1800"/>
          <w:tab w:val="left" w:pos="2160"/>
        </w:tabs>
        <w:spacing w:before="300" w:after="0"/>
        <w:ind w:hanging="360"/>
        <w:rPr>
          <w:b/>
          <w:i/>
        </w:rPr>
      </w:pPr>
    </w:p>
    <w:p w:rsidR="0001456A" w:rsidRDefault="00A16054" w:rsidP="00A16054">
      <w:pPr>
        <w:tabs>
          <w:tab w:val="left" w:pos="1080"/>
          <w:tab w:val="left" w:pos="1800"/>
          <w:tab w:val="left" w:pos="2160"/>
        </w:tabs>
        <w:ind w:left="1080" w:hanging="360"/>
      </w:pPr>
      <w:r>
        <w:t xml:space="preserve">1.    </w:t>
      </w:r>
      <w:r w:rsidR="00AC0FA6">
        <w:t>T</w:t>
      </w:r>
      <w:r w:rsidR="007457EA">
        <w:t xml:space="preserve">he </w:t>
      </w:r>
      <w:r w:rsidR="00E33A1D">
        <w:t xml:space="preserve">superintendent </w:t>
      </w:r>
      <w:r w:rsidR="0001456A">
        <w:t xml:space="preserve">and municipal officials </w:t>
      </w:r>
      <w:r w:rsidR="00E33A1D">
        <w:t xml:space="preserve">said that </w:t>
      </w:r>
      <w:r w:rsidR="0001456A">
        <w:t>the superintendent was in close contact with the town treasurer and the chairman of the city council school budget subcommittee early in the process to discuss estimated state aid for education and other town revenue sources that may be available for the schools</w:t>
      </w:r>
      <w:r>
        <w:t>.</w:t>
      </w:r>
    </w:p>
    <w:p w:rsidR="0001456A" w:rsidRPr="00293AED" w:rsidRDefault="007457EA" w:rsidP="00F24F81">
      <w:pPr>
        <w:pStyle w:val="ListParagraph"/>
        <w:numPr>
          <w:ilvl w:val="2"/>
          <w:numId w:val="6"/>
        </w:numPr>
        <w:tabs>
          <w:tab w:val="left" w:pos="0"/>
          <w:tab w:val="left" w:pos="360"/>
          <w:tab w:val="left" w:pos="1080"/>
          <w:tab w:val="left" w:pos="1800"/>
          <w:tab w:val="left" w:pos="2160"/>
        </w:tabs>
        <w:ind w:left="1080"/>
      </w:pPr>
      <w:r>
        <w:t>Sc</w:t>
      </w:r>
      <w:r w:rsidR="0001456A">
        <w:t>hool committee members praised the superintendent</w:t>
      </w:r>
      <w:r>
        <w:t xml:space="preserve"> in his evalu</w:t>
      </w:r>
      <w:r w:rsidR="00A16054">
        <w:t>a</w:t>
      </w:r>
      <w:r>
        <w:t>tion</w:t>
      </w:r>
      <w:r w:rsidR="0001456A">
        <w:t xml:space="preserve"> for developing a fiscally responsible and transparent budget.</w:t>
      </w:r>
      <w:r w:rsidR="0001456A" w:rsidRPr="0023504E">
        <w:t xml:space="preserve"> </w:t>
      </w:r>
    </w:p>
    <w:p w:rsidR="0001456A" w:rsidRDefault="00A16054" w:rsidP="00A16054">
      <w:pPr>
        <w:tabs>
          <w:tab w:val="left" w:pos="720"/>
          <w:tab w:val="left" w:pos="1080"/>
          <w:tab w:val="left" w:pos="1800"/>
          <w:tab w:val="left" w:pos="2160"/>
        </w:tabs>
        <w:ind w:left="720" w:hanging="360"/>
      </w:pPr>
      <w:r>
        <w:rPr>
          <w:b/>
        </w:rPr>
        <w:t>C</w:t>
      </w:r>
      <w:r w:rsidRPr="00A16054">
        <w:rPr>
          <w:b/>
        </w:rPr>
        <w:t>.</w:t>
      </w:r>
      <w:r>
        <w:t xml:space="preserve">   </w:t>
      </w:r>
      <w:r w:rsidR="0023427B">
        <w:tab/>
      </w:r>
      <w:r w:rsidR="0001456A">
        <w:t xml:space="preserve">Budget documents </w:t>
      </w:r>
      <w:r w:rsidR="00E33A1D">
        <w:t xml:space="preserve">are </w:t>
      </w:r>
      <w:r w:rsidR="0001456A">
        <w:t>comprehensive, clear, and transparent</w:t>
      </w:r>
      <w:r w:rsidR="0001456A" w:rsidRPr="0083754A">
        <w:t xml:space="preserve">. </w:t>
      </w:r>
    </w:p>
    <w:p w:rsidR="0001456A" w:rsidRDefault="0001456A" w:rsidP="0001456A">
      <w:pPr>
        <w:pStyle w:val="ListParagraph"/>
        <w:tabs>
          <w:tab w:val="left" w:pos="360"/>
          <w:tab w:val="left" w:pos="720"/>
          <w:tab w:val="left" w:pos="1080"/>
          <w:tab w:val="left" w:pos="1440"/>
          <w:tab w:val="left" w:pos="1800"/>
          <w:tab w:val="left" w:pos="2160"/>
        </w:tabs>
        <w:ind w:left="1080" w:hanging="360"/>
      </w:pPr>
      <w:r>
        <w:t>1.</w:t>
      </w:r>
      <w:r>
        <w:tab/>
        <w:t xml:space="preserve">The </w:t>
      </w:r>
      <w:r w:rsidR="00F71C8B">
        <w:t>PowerPoint</w:t>
      </w:r>
      <w:r w:rsidR="00E33A1D">
        <w:t xml:space="preserve"> </w:t>
      </w:r>
      <w:r>
        <w:t>budget presentations include</w:t>
      </w:r>
      <w:r w:rsidR="00E33A1D">
        <w:t xml:space="preserve"> </w:t>
      </w:r>
      <w:r>
        <w:t xml:space="preserve">estimated revenue sources including town and state revenues for education.  They </w:t>
      </w:r>
      <w:r w:rsidR="00E33A1D">
        <w:t xml:space="preserve">identify </w:t>
      </w:r>
      <w:r>
        <w:t>highlights and priorities such as maintaining class size, increases for salaries, new positions (for example, special education</w:t>
      </w:r>
      <w:r w:rsidR="00272F02">
        <w:t xml:space="preserve"> and</w:t>
      </w:r>
      <w:r>
        <w:t xml:space="preserve"> math coach), safety and security, technology, special education</w:t>
      </w:r>
      <w:r w:rsidR="00E33A1D">
        <w:t>,</w:t>
      </w:r>
      <w:r>
        <w:t xml:space="preserve"> and transportation costs.  Budget line items by school and other cost centers included personnel as well as financial increases and decreases.</w:t>
      </w:r>
      <w:r w:rsidRPr="00A4775F">
        <w:t xml:space="preserve"> </w:t>
      </w:r>
    </w:p>
    <w:p w:rsidR="0001456A" w:rsidRDefault="0001456A" w:rsidP="0001456A">
      <w:pPr>
        <w:pStyle w:val="ListParagraph"/>
        <w:tabs>
          <w:tab w:val="left" w:pos="360"/>
          <w:tab w:val="left" w:pos="720"/>
          <w:tab w:val="left" w:pos="1080"/>
          <w:tab w:val="left" w:pos="1440"/>
          <w:tab w:val="left" w:pos="1800"/>
          <w:tab w:val="left" w:pos="2160"/>
        </w:tabs>
        <w:ind w:left="1080" w:hanging="360"/>
      </w:pPr>
    </w:p>
    <w:p w:rsidR="0001456A" w:rsidRPr="00293AED" w:rsidRDefault="0001456A" w:rsidP="0001456A">
      <w:pPr>
        <w:pStyle w:val="ListParagraph"/>
        <w:tabs>
          <w:tab w:val="left" w:pos="360"/>
          <w:tab w:val="left" w:pos="720"/>
          <w:tab w:val="left" w:pos="1080"/>
          <w:tab w:val="left" w:pos="1440"/>
          <w:tab w:val="left" w:pos="1800"/>
          <w:tab w:val="left" w:pos="2160"/>
        </w:tabs>
        <w:ind w:left="1080" w:hanging="360"/>
      </w:pPr>
      <w:r>
        <w:t>2.</w:t>
      </w:r>
      <w:r>
        <w:tab/>
        <w:t>Budget documen</w:t>
      </w:r>
      <w:r w:rsidR="007457EA">
        <w:t xml:space="preserve">ts </w:t>
      </w:r>
      <w:r w:rsidR="00E33A1D">
        <w:t>inclu</w:t>
      </w:r>
      <w:r w:rsidR="007457EA">
        <w:t xml:space="preserve">de a message from the </w:t>
      </w:r>
      <w:r w:rsidR="00E33A1D">
        <w:t>superintendent</w:t>
      </w:r>
      <w:r>
        <w:t>, estimated revenues from grants and revolving funds, narratives for each school, and capital project requests as well as budget and personnel increases and decreases for each budget line</w:t>
      </w:r>
      <w:r w:rsidRPr="00CA1EA9">
        <w:t xml:space="preserve">. </w:t>
      </w:r>
      <w:r w:rsidRPr="00CA1EA9">
        <w:tab/>
      </w:r>
      <w:r w:rsidRPr="00CA1EA9">
        <w:tab/>
      </w:r>
      <w:r w:rsidRPr="00CA1EA9">
        <w:tab/>
        <w:t xml:space="preserve"> </w:t>
      </w:r>
    </w:p>
    <w:p w:rsidR="0001456A" w:rsidRPr="008657DC" w:rsidRDefault="0001456A" w:rsidP="0001456A">
      <w:pPr>
        <w:tabs>
          <w:tab w:val="left" w:pos="360"/>
          <w:tab w:val="left" w:pos="720"/>
          <w:tab w:val="left" w:pos="1080"/>
          <w:tab w:val="left" w:pos="1440"/>
          <w:tab w:val="left" w:pos="1800"/>
          <w:tab w:val="left" w:pos="2160"/>
        </w:tabs>
      </w:pPr>
      <w:r w:rsidRPr="00F731AA">
        <w:rPr>
          <w:b/>
        </w:rPr>
        <w:t>Impact</w:t>
      </w:r>
      <w:r>
        <w:t xml:space="preserve">: The frequent and open communications between administrators, school committee members, and town officials have resulted in high levels of cooperation </w:t>
      </w:r>
      <w:r w:rsidR="00AE5D27">
        <w:t xml:space="preserve">about </w:t>
      </w:r>
      <w:r w:rsidR="007457EA">
        <w:t xml:space="preserve">budgets and support for the </w:t>
      </w:r>
      <w:r w:rsidR="00E33A1D">
        <w:t xml:space="preserve">superintendent’s </w:t>
      </w:r>
      <w:r>
        <w:t xml:space="preserve">proposed budgets at both the school committee and city council levels.  The town has exceeded its net school spending </w:t>
      </w:r>
      <w:r w:rsidR="007457EA">
        <w:t>requirement by approximately 20 percent</w:t>
      </w:r>
      <w:r>
        <w:t xml:space="preserve"> </w:t>
      </w:r>
      <w:r w:rsidR="00E33A1D">
        <w:t xml:space="preserve">in recent years </w:t>
      </w:r>
      <w:r>
        <w:t xml:space="preserve">and schools </w:t>
      </w:r>
      <w:r>
        <w:lastRenderedPageBreak/>
        <w:t>have been able to fund new textbooks, technology, negotiated salary increases, and other program needs while maintaining class size and services</w:t>
      </w:r>
      <w:r w:rsidRPr="00BA3A76">
        <w:t>.</w:t>
      </w:r>
    </w:p>
    <w:p w:rsidR="0001456A" w:rsidRDefault="0001456A" w:rsidP="00104CFC">
      <w:pPr>
        <w:pStyle w:val="ListParagraph"/>
        <w:numPr>
          <w:ilvl w:val="0"/>
          <w:numId w:val="17"/>
        </w:numPr>
        <w:tabs>
          <w:tab w:val="left" w:pos="360"/>
          <w:tab w:val="left" w:pos="1080"/>
          <w:tab w:val="left" w:pos="1440"/>
          <w:tab w:val="left" w:pos="1800"/>
          <w:tab w:val="left" w:pos="2160"/>
        </w:tabs>
        <w:ind w:left="360"/>
        <w:contextualSpacing w:val="0"/>
        <w:rPr>
          <w:b/>
        </w:rPr>
      </w:pPr>
      <w:r>
        <w:rPr>
          <w:b/>
        </w:rPr>
        <w:t>The district collaborates and works closely with municipal offices to provide maintenance and custodial services for the schools and support for capital an</w:t>
      </w:r>
      <w:r w:rsidR="007457EA">
        <w:rPr>
          <w:b/>
        </w:rPr>
        <w:t xml:space="preserve">d facility needs as well as </w:t>
      </w:r>
      <w:r>
        <w:rPr>
          <w:b/>
        </w:rPr>
        <w:t>budgets for school programs</w:t>
      </w:r>
      <w:r w:rsidRPr="00D472EA">
        <w:rPr>
          <w:b/>
        </w:rPr>
        <w:t xml:space="preserve">.  </w:t>
      </w:r>
    </w:p>
    <w:p w:rsidR="0001456A" w:rsidRDefault="0001456A" w:rsidP="00104CFC">
      <w:pPr>
        <w:pStyle w:val="ListParagraph"/>
        <w:numPr>
          <w:ilvl w:val="0"/>
          <w:numId w:val="18"/>
        </w:numPr>
        <w:tabs>
          <w:tab w:val="left" w:pos="360"/>
          <w:tab w:val="left" w:pos="720"/>
          <w:tab w:val="left" w:pos="1080"/>
          <w:tab w:val="left" w:pos="1440"/>
          <w:tab w:val="left" w:pos="1800"/>
          <w:tab w:val="left" w:pos="2160"/>
        </w:tabs>
        <w:contextualSpacing w:val="0"/>
      </w:pPr>
      <w:r>
        <w:t>Town municipal departments provide custodial and maintenance services for the schools and they keep them clean, well maintained, safe, and conducive to education</w:t>
      </w:r>
      <w:r w:rsidRPr="00C175C3">
        <w:t xml:space="preserve">. </w:t>
      </w:r>
    </w:p>
    <w:p w:rsidR="0001456A" w:rsidRPr="0034442C" w:rsidRDefault="0001456A" w:rsidP="00104CFC">
      <w:pPr>
        <w:pStyle w:val="ListParagraph"/>
        <w:numPr>
          <w:ilvl w:val="6"/>
          <w:numId w:val="19"/>
        </w:numPr>
        <w:tabs>
          <w:tab w:val="left" w:pos="360"/>
          <w:tab w:val="left" w:pos="720"/>
          <w:tab w:val="left" w:pos="1080"/>
          <w:tab w:val="left" w:pos="1440"/>
          <w:tab w:val="left" w:pos="1800"/>
          <w:tab w:val="left" w:pos="2160"/>
        </w:tabs>
        <w:ind w:left="1080"/>
        <w:contextualSpacing w:val="0"/>
      </w:pPr>
      <w:r>
        <w:t>School administrators and town officials reported that the town provides maintenance and custodial services to the schools</w:t>
      </w:r>
      <w:r w:rsidRPr="00C175C3">
        <w:t>.</w:t>
      </w:r>
      <w:r>
        <w:t xml:space="preserve">  These services and staff are employed by the town and are under the supervision of a facilities and maintenance director for all town buildings.</w:t>
      </w:r>
      <w:r w:rsidRPr="00C175C3">
        <w:t xml:space="preserve"> </w:t>
      </w:r>
      <w:r w:rsidRPr="0034442C">
        <w:t xml:space="preserve">  </w:t>
      </w:r>
    </w:p>
    <w:p w:rsidR="0001456A" w:rsidRDefault="0001456A" w:rsidP="00104CFC">
      <w:pPr>
        <w:pStyle w:val="ListParagraph"/>
        <w:numPr>
          <w:ilvl w:val="6"/>
          <w:numId w:val="19"/>
        </w:numPr>
        <w:tabs>
          <w:tab w:val="left" w:pos="360"/>
          <w:tab w:val="left" w:pos="720"/>
          <w:tab w:val="left" w:pos="1080"/>
          <w:tab w:val="left" w:pos="1440"/>
          <w:tab w:val="left" w:pos="1800"/>
          <w:tab w:val="left" w:pos="2160"/>
        </w:tabs>
        <w:ind w:left="1080"/>
        <w:contextualSpacing w:val="0"/>
      </w:pPr>
      <w:r>
        <w:t>They reported that they are in the process of implementing School Dude software for maintenance work orders, and for emergencies</w:t>
      </w:r>
      <w:r w:rsidR="007457EA">
        <w:t>,</w:t>
      </w:r>
      <w:r>
        <w:t xml:space="preserve"> principals call the town facilities department directly</w:t>
      </w:r>
      <w:r w:rsidR="007457EA">
        <w:t>.  They believed</w:t>
      </w:r>
      <w:r>
        <w:t xml:space="preserve"> the town does a</w:t>
      </w:r>
      <w:r w:rsidR="00D97F68">
        <w:t>n</w:t>
      </w:r>
      <w:r>
        <w:t xml:space="preserve"> </w:t>
      </w:r>
      <w:r w:rsidR="00D97F68">
        <w:t xml:space="preserve">effective </w:t>
      </w:r>
      <w:r>
        <w:t>job cleaning and maintaining the schools, many of which are old</w:t>
      </w:r>
      <w:r w:rsidRPr="00437F75">
        <w:t xml:space="preserve">. </w:t>
      </w:r>
      <w:r w:rsidRPr="00437F75">
        <w:tab/>
      </w:r>
      <w:r w:rsidRPr="00437F75">
        <w:tab/>
      </w:r>
      <w:r w:rsidRPr="00437F75">
        <w:tab/>
        <w:t xml:space="preserve"> </w:t>
      </w:r>
    </w:p>
    <w:p w:rsidR="0001456A" w:rsidRDefault="0001456A" w:rsidP="00104CFC">
      <w:pPr>
        <w:pStyle w:val="ListParagraph"/>
        <w:numPr>
          <w:ilvl w:val="6"/>
          <w:numId w:val="19"/>
        </w:numPr>
        <w:tabs>
          <w:tab w:val="left" w:pos="360"/>
          <w:tab w:val="left" w:pos="720"/>
          <w:tab w:val="left" w:pos="1080"/>
          <w:tab w:val="left" w:pos="1440"/>
          <w:tab w:val="left" w:pos="1800"/>
          <w:tab w:val="left" w:pos="2160"/>
        </w:tabs>
        <w:ind w:left="1080"/>
        <w:contextualSpacing w:val="0"/>
      </w:pPr>
      <w:r>
        <w:t xml:space="preserve">The district and the town have an agreement for allocating the town’s maintenance and custodial costs for the calculation of town contributions for </w:t>
      </w:r>
      <w:r w:rsidR="001F525E">
        <w:t xml:space="preserve">required </w:t>
      </w:r>
      <w:r>
        <w:t>net school spending</w:t>
      </w:r>
      <w:r w:rsidRPr="00437F75">
        <w:t xml:space="preserve">. </w:t>
      </w:r>
    </w:p>
    <w:p w:rsidR="0001456A" w:rsidRPr="00E447AB" w:rsidRDefault="0001456A" w:rsidP="00104CFC">
      <w:pPr>
        <w:pStyle w:val="ListParagraph"/>
        <w:numPr>
          <w:ilvl w:val="6"/>
          <w:numId w:val="19"/>
        </w:numPr>
        <w:tabs>
          <w:tab w:val="left" w:pos="360"/>
          <w:tab w:val="left" w:pos="720"/>
          <w:tab w:val="left" w:pos="1080"/>
          <w:tab w:val="left" w:pos="1440"/>
          <w:tab w:val="left" w:pos="1800"/>
          <w:tab w:val="left" w:pos="2160"/>
        </w:tabs>
        <w:ind w:left="1080"/>
        <w:contextualSpacing w:val="0"/>
      </w:pPr>
      <w:r>
        <w:t>Although</w:t>
      </w:r>
      <w:r w:rsidR="007457EA">
        <w:t xml:space="preserve"> school</w:t>
      </w:r>
      <w:r>
        <w:t xml:space="preserve"> buildings are old, reviewers found the schools to be clean, well maintained, and conducive to education.</w:t>
      </w:r>
    </w:p>
    <w:p w:rsidR="0001456A" w:rsidRDefault="007457EA" w:rsidP="00104CFC">
      <w:pPr>
        <w:pStyle w:val="ListParagraph"/>
        <w:numPr>
          <w:ilvl w:val="6"/>
          <w:numId w:val="19"/>
        </w:numPr>
        <w:tabs>
          <w:tab w:val="left" w:pos="360"/>
          <w:tab w:val="left" w:pos="720"/>
          <w:tab w:val="left" w:pos="1080"/>
          <w:tab w:val="left" w:pos="1440"/>
          <w:tab w:val="left" w:pos="1800"/>
          <w:tab w:val="left" w:pos="2160"/>
        </w:tabs>
        <w:ind w:left="1080"/>
        <w:contextualSpacing w:val="0"/>
      </w:pPr>
      <w:r>
        <w:t xml:space="preserve">The </w:t>
      </w:r>
      <w:r w:rsidR="001F525E">
        <w:t xml:space="preserve">superintendent </w:t>
      </w:r>
      <w:r w:rsidR="0001456A">
        <w:t>reported that the district collaborates with police and fire departments on safety, including drills and emergencies</w:t>
      </w:r>
      <w:r w:rsidR="001F525E">
        <w:t>.</w:t>
      </w:r>
      <w:r w:rsidR="0001456A" w:rsidRPr="00437F75">
        <w:t xml:space="preserve"> </w:t>
      </w:r>
      <w:r w:rsidR="0001456A" w:rsidRPr="00437F75">
        <w:tab/>
      </w:r>
      <w:r w:rsidR="0001456A" w:rsidRPr="00437F75">
        <w:tab/>
      </w:r>
      <w:r w:rsidR="0001456A" w:rsidRPr="00437F75">
        <w:tab/>
        <w:t xml:space="preserve"> </w:t>
      </w:r>
    </w:p>
    <w:p w:rsidR="0001456A" w:rsidRDefault="0001456A" w:rsidP="00104CFC">
      <w:pPr>
        <w:pStyle w:val="ListParagraph"/>
        <w:numPr>
          <w:ilvl w:val="0"/>
          <w:numId w:val="20"/>
        </w:numPr>
        <w:tabs>
          <w:tab w:val="left" w:pos="720"/>
          <w:tab w:val="left" w:pos="1080"/>
          <w:tab w:val="left" w:pos="1440"/>
          <w:tab w:val="left" w:pos="1800"/>
          <w:tab w:val="left" w:pos="2160"/>
        </w:tabs>
        <w:ind w:left="720"/>
        <w:contextualSpacing w:val="0"/>
      </w:pPr>
      <w:r>
        <w:t>The town and district have worked together to support capital projects for school building needs and to seek state funding</w:t>
      </w:r>
      <w:r w:rsidRPr="00C5110A">
        <w:t xml:space="preserve">. </w:t>
      </w:r>
    </w:p>
    <w:p w:rsidR="0001456A" w:rsidRDefault="0001456A" w:rsidP="00104CFC">
      <w:pPr>
        <w:pStyle w:val="ListParagraph"/>
        <w:numPr>
          <w:ilvl w:val="6"/>
          <w:numId w:val="21"/>
        </w:numPr>
        <w:tabs>
          <w:tab w:val="left" w:pos="360"/>
          <w:tab w:val="left" w:pos="720"/>
          <w:tab w:val="left" w:pos="1080"/>
          <w:tab w:val="left" w:pos="1440"/>
          <w:tab w:val="left" w:pos="1800"/>
          <w:tab w:val="left" w:pos="2160"/>
        </w:tabs>
        <w:ind w:left="1080"/>
        <w:contextualSpacing w:val="0"/>
      </w:pPr>
      <w:r>
        <w:t xml:space="preserve">The town has approved funding for a major renovation </w:t>
      </w:r>
      <w:r w:rsidR="00200880">
        <w:t xml:space="preserve">($6 million) </w:t>
      </w:r>
      <w:r>
        <w:t>of</w:t>
      </w:r>
      <w:r w:rsidR="008210F8">
        <w:t xml:space="preserve"> the high school track facility</w:t>
      </w:r>
      <w:r>
        <w:t xml:space="preserve"> and the project is currently underway</w:t>
      </w:r>
      <w:r w:rsidR="007457EA">
        <w:t>.</w:t>
      </w:r>
      <w:r>
        <w:t xml:space="preserve">  Municipal officials reported that </w:t>
      </w:r>
      <w:r w:rsidR="00F71C8B">
        <w:t>the town has also funded renovations of the high school auditorium and library, the junior high school boilers</w:t>
      </w:r>
      <w:r w:rsidR="001F525E">
        <w:t>,</w:t>
      </w:r>
      <w:r w:rsidR="00F71C8B">
        <w:t xml:space="preserve"> and green repairs</w:t>
      </w:r>
      <w:r w:rsidR="007457EA">
        <w:t>.</w:t>
      </w:r>
    </w:p>
    <w:p w:rsidR="0001456A" w:rsidRDefault="0001456A" w:rsidP="00104CFC">
      <w:pPr>
        <w:pStyle w:val="ListParagraph"/>
        <w:numPr>
          <w:ilvl w:val="6"/>
          <w:numId w:val="21"/>
        </w:numPr>
        <w:tabs>
          <w:tab w:val="left" w:pos="360"/>
          <w:tab w:val="left" w:pos="720"/>
          <w:tab w:val="left" w:pos="1080"/>
          <w:tab w:val="left" w:pos="1440"/>
          <w:tab w:val="left" w:pos="1800"/>
          <w:tab w:val="left" w:pos="2160"/>
        </w:tabs>
        <w:ind w:left="1080"/>
        <w:contextualSpacing w:val="0"/>
      </w:pPr>
      <w:r>
        <w:t>Other projects noted by school committee members and on the town’s capital improvement plan include energy management systems, rooftop air conditioning units, a new or expanded Early Childhood Center, swimming pool filtration, and high school science rooms as recommended by the NEASC</w:t>
      </w:r>
      <w:r w:rsidRPr="00C5110A">
        <w:t>.</w:t>
      </w:r>
      <w:r w:rsidRPr="00C5110A">
        <w:tab/>
      </w:r>
      <w:r w:rsidRPr="00C5110A">
        <w:tab/>
      </w:r>
      <w:r w:rsidRPr="00C5110A">
        <w:tab/>
        <w:t xml:space="preserve"> </w:t>
      </w:r>
    </w:p>
    <w:p w:rsidR="0001456A" w:rsidRPr="000D348C" w:rsidRDefault="0001456A" w:rsidP="00104CFC">
      <w:pPr>
        <w:pStyle w:val="ListParagraph"/>
        <w:numPr>
          <w:ilvl w:val="6"/>
          <w:numId w:val="21"/>
        </w:numPr>
        <w:tabs>
          <w:tab w:val="left" w:pos="360"/>
          <w:tab w:val="left" w:pos="720"/>
          <w:tab w:val="left" w:pos="1080"/>
          <w:tab w:val="left" w:pos="1440"/>
          <w:tab w:val="left" w:pos="1800"/>
          <w:tab w:val="left" w:pos="2160"/>
        </w:tabs>
        <w:ind w:left="1080"/>
        <w:contextualSpacing w:val="0"/>
      </w:pPr>
      <w:r>
        <w:t>Administrators and municipal officials identified several school capital needs including high school renovati</w:t>
      </w:r>
      <w:r w:rsidR="00A16054">
        <w:t xml:space="preserve">ons, the </w:t>
      </w:r>
      <w:r w:rsidR="001F525E">
        <w:t xml:space="preserve">Early Childhood Center </w:t>
      </w:r>
      <w:r>
        <w:t>and elementary spaces for art, music, and science.  The district has funded a</w:t>
      </w:r>
      <w:r w:rsidR="00A16054">
        <w:t xml:space="preserve"> feasibility study</w:t>
      </w:r>
      <w:r w:rsidR="008210F8">
        <w:t xml:space="preserve"> and is</w:t>
      </w:r>
      <w:r>
        <w:t xml:space="preserve"> considering the options collaboratively.  </w:t>
      </w:r>
    </w:p>
    <w:p w:rsidR="0001456A" w:rsidRPr="008A51B2" w:rsidRDefault="0001456A" w:rsidP="00104CFC">
      <w:pPr>
        <w:pStyle w:val="ListParagraph"/>
        <w:numPr>
          <w:ilvl w:val="6"/>
          <w:numId w:val="21"/>
        </w:numPr>
        <w:tabs>
          <w:tab w:val="left" w:pos="360"/>
          <w:tab w:val="left" w:pos="720"/>
          <w:tab w:val="left" w:pos="1080"/>
          <w:tab w:val="left" w:pos="1440"/>
          <w:tab w:val="left" w:pos="1800"/>
          <w:tab w:val="left" w:pos="2160"/>
        </w:tabs>
        <w:ind w:left="1080"/>
        <w:contextualSpacing w:val="0"/>
      </w:pPr>
      <w:r>
        <w:lastRenderedPageBreak/>
        <w:t xml:space="preserve">The </w:t>
      </w:r>
      <w:r w:rsidR="001F525E">
        <w:t xml:space="preserve">town and the district </w:t>
      </w:r>
      <w:r>
        <w:t>worked together (unsuccessfully) to seek MSBA funding for high school science and handicap access renovations</w:t>
      </w:r>
      <w:r w:rsidR="001F525E">
        <w:t>. Town and district officials told the team that they plan to</w:t>
      </w:r>
      <w:r>
        <w:t xml:space="preserve"> consider statements of interest for other projects such as middle school boilers, the </w:t>
      </w:r>
      <w:r w:rsidR="00A16054">
        <w:t>Early Childhood Center building</w:t>
      </w:r>
      <w:r w:rsidR="001F525E">
        <w:t>,</w:t>
      </w:r>
      <w:r>
        <w:t xml:space="preserve"> and improvements</w:t>
      </w:r>
      <w:r w:rsidR="006F55DB">
        <w:t xml:space="preserve"> to the elementary schools</w:t>
      </w:r>
      <w:r>
        <w:t>.</w:t>
      </w:r>
      <w:r w:rsidRPr="00C5110A">
        <w:t xml:space="preserve"> </w:t>
      </w:r>
      <w:r w:rsidRPr="00C5110A">
        <w:tab/>
      </w:r>
    </w:p>
    <w:p w:rsidR="0001456A" w:rsidRPr="005F1EB6" w:rsidRDefault="0001456A" w:rsidP="00104CFC">
      <w:pPr>
        <w:pStyle w:val="ListParagraph"/>
        <w:numPr>
          <w:ilvl w:val="0"/>
          <w:numId w:val="22"/>
        </w:numPr>
        <w:tabs>
          <w:tab w:val="left" w:pos="360"/>
          <w:tab w:val="left" w:pos="720"/>
          <w:tab w:val="left" w:pos="1440"/>
          <w:tab w:val="left" w:pos="1800"/>
          <w:tab w:val="left" w:pos="2160"/>
        </w:tabs>
        <w:ind w:left="720"/>
        <w:contextualSpacing w:val="0"/>
      </w:pPr>
      <w:r>
        <w:t>Town and district officials have worked together to maintain district fund</w:t>
      </w:r>
      <w:r w:rsidR="00A16054">
        <w:t>ing at a level approximately 20 percent</w:t>
      </w:r>
      <w:r>
        <w:t xml:space="preserve"> above the net school spending requirement</w:t>
      </w:r>
      <w:r w:rsidR="00A16054">
        <w:t>.</w:t>
      </w:r>
    </w:p>
    <w:p w:rsidR="0001456A" w:rsidRDefault="0001456A" w:rsidP="00104CFC">
      <w:pPr>
        <w:tabs>
          <w:tab w:val="left" w:pos="360"/>
          <w:tab w:val="left" w:pos="720"/>
          <w:tab w:val="left" w:pos="1080"/>
          <w:tab w:val="left" w:pos="1440"/>
          <w:tab w:val="left" w:pos="1800"/>
          <w:tab w:val="left" w:pos="2160"/>
        </w:tabs>
      </w:pPr>
      <w:r w:rsidRPr="00F731AA">
        <w:rPr>
          <w:b/>
        </w:rPr>
        <w:t>Impact</w:t>
      </w:r>
      <w:r w:rsidRPr="00BA3A76">
        <w:t>:</w:t>
      </w:r>
      <w:r>
        <w:t xml:space="preserve">  The cooperation of town and school administrators in funding and </w:t>
      </w:r>
      <w:r w:rsidR="00AE5D27">
        <w:t xml:space="preserve">providing </w:t>
      </w:r>
      <w:r>
        <w:t xml:space="preserve">custodial and maintenance services for school buildings has kept </w:t>
      </w:r>
      <w:r w:rsidR="00AE5D27">
        <w:t>schools clean, safe, and conducive</w:t>
      </w:r>
      <w:r>
        <w:t xml:space="preserve"> for education</w:t>
      </w:r>
      <w:r w:rsidR="00AE5D27">
        <w:t xml:space="preserve"> and  prolonged the effective use of facilities</w:t>
      </w:r>
      <w:r>
        <w:t xml:space="preserve">.  Similarly, </w:t>
      </w:r>
      <w:r w:rsidR="00AE5D27">
        <w:t xml:space="preserve">town and school administrators </w:t>
      </w:r>
      <w:r>
        <w:t>have cooperatively submitted applications to the MSBA for capital school projects and have collaboratively included those and other capital needs in the town capital plan resulting in funding for some</w:t>
      </w:r>
      <w:r w:rsidR="00A16054">
        <w:t xml:space="preserve">.  </w:t>
      </w:r>
      <w:r>
        <w:t>Finally, the town has funded the district and educat</w:t>
      </w:r>
      <w:r w:rsidR="00A16054">
        <w:t>ion at a level approximately 20 percent</w:t>
      </w:r>
      <w:r>
        <w:t xml:space="preserve"> above the required net school spending level in large part because district and town officials have worked closely together to prepare responsible and educationally sound budgets</w:t>
      </w:r>
      <w:r w:rsidRPr="00F06662">
        <w:t xml:space="preserve">. </w:t>
      </w:r>
    </w:p>
    <w:p w:rsidR="0023427B" w:rsidRPr="00661AC9" w:rsidRDefault="0023427B" w:rsidP="00104CFC">
      <w:pPr>
        <w:tabs>
          <w:tab w:val="left" w:pos="360"/>
          <w:tab w:val="left" w:pos="720"/>
          <w:tab w:val="left" w:pos="1080"/>
          <w:tab w:val="left" w:pos="1440"/>
          <w:tab w:val="left" w:pos="1800"/>
          <w:tab w:val="left" w:pos="2160"/>
        </w:tabs>
      </w:pPr>
    </w:p>
    <w:p w:rsidR="0001456A" w:rsidRDefault="0001456A" w:rsidP="0001456A">
      <w:pPr>
        <w:tabs>
          <w:tab w:val="left" w:pos="360"/>
          <w:tab w:val="left" w:pos="1080"/>
          <w:tab w:val="left" w:pos="1440"/>
          <w:tab w:val="left" w:pos="1800"/>
          <w:tab w:val="left" w:pos="2160"/>
        </w:tabs>
        <w:rPr>
          <w:b/>
          <w:sz w:val="28"/>
          <w:szCs w:val="28"/>
        </w:rPr>
      </w:pPr>
      <w:r w:rsidRPr="0063363B">
        <w:rPr>
          <w:b/>
          <w:sz w:val="28"/>
          <w:szCs w:val="28"/>
        </w:rPr>
        <w:t>Challenges and Areas for Growth</w:t>
      </w:r>
    </w:p>
    <w:p w:rsidR="007D6848" w:rsidRPr="007D6848" w:rsidRDefault="005A394A" w:rsidP="007D6848">
      <w:pPr>
        <w:tabs>
          <w:tab w:val="left" w:pos="360"/>
          <w:tab w:val="left" w:pos="720"/>
          <w:tab w:val="left" w:pos="1080"/>
          <w:tab w:val="left" w:pos="1440"/>
          <w:tab w:val="left" w:pos="1800"/>
        </w:tabs>
        <w:ind w:left="360" w:hanging="360"/>
        <w:rPr>
          <w:b/>
          <w:i/>
        </w:rPr>
      </w:pPr>
      <w:r>
        <w:rPr>
          <w:b/>
        </w:rPr>
        <w:t xml:space="preserve">1.  </w:t>
      </w:r>
      <w:r w:rsidR="0023427B">
        <w:rPr>
          <w:b/>
        </w:rPr>
        <w:tab/>
      </w:r>
      <w:r w:rsidR="0001456A" w:rsidRPr="007D6848">
        <w:rPr>
          <w:b/>
        </w:rPr>
        <w:t xml:space="preserve">School nurses are town employees and are not under the supervision of </w:t>
      </w:r>
      <w:r>
        <w:rPr>
          <w:b/>
        </w:rPr>
        <w:t>school</w:t>
      </w:r>
      <w:r w:rsidRPr="007D6848">
        <w:rPr>
          <w:b/>
        </w:rPr>
        <w:t xml:space="preserve"> </w:t>
      </w:r>
      <w:r w:rsidR="0001456A" w:rsidRPr="007D6848">
        <w:rPr>
          <w:b/>
        </w:rPr>
        <w:t>principals, who have concerns about the arrangement</w:t>
      </w:r>
      <w:r w:rsidR="0001456A" w:rsidRPr="007D6848">
        <w:rPr>
          <w:b/>
          <w:i/>
        </w:rPr>
        <w:t>.</w:t>
      </w:r>
    </w:p>
    <w:p w:rsidR="0001456A" w:rsidRDefault="0001456A" w:rsidP="0001456A">
      <w:pPr>
        <w:tabs>
          <w:tab w:val="left" w:pos="360"/>
          <w:tab w:val="left" w:pos="720"/>
          <w:tab w:val="left" w:pos="1080"/>
          <w:tab w:val="left" w:pos="1440"/>
          <w:tab w:val="left" w:pos="1800"/>
          <w:tab w:val="left" w:pos="2160"/>
        </w:tabs>
        <w:ind w:left="720" w:hanging="360"/>
      </w:pPr>
      <w:r w:rsidRPr="0001456A">
        <w:rPr>
          <w:b/>
        </w:rPr>
        <w:t>A.</w:t>
      </w:r>
      <w:r>
        <w:t xml:space="preserve">   Special legislation filed for Agawam permits nurses to be town employees and work and be supervised by the town rather than under the control of the district or </w:t>
      </w:r>
      <w:r w:rsidR="005A394A">
        <w:t xml:space="preserve">school </w:t>
      </w:r>
      <w:r>
        <w:t>principals</w:t>
      </w:r>
      <w:r w:rsidR="00A16054">
        <w:t>.</w:t>
      </w:r>
    </w:p>
    <w:p w:rsidR="0001456A" w:rsidRDefault="0001456A" w:rsidP="0001456A">
      <w:pPr>
        <w:tabs>
          <w:tab w:val="left" w:pos="360"/>
          <w:tab w:val="left" w:pos="1080"/>
          <w:tab w:val="left" w:pos="1440"/>
          <w:tab w:val="left" w:pos="1800"/>
          <w:tab w:val="left" w:pos="2160"/>
        </w:tabs>
        <w:ind w:left="1080" w:hanging="360"/>
      </w:pPr>
      <w:r>
        <w:t>1.     Administrators and town officials confirmed that nurses are town employees who work for the town health department</w:t>
      </w:r>
      <w:r w:rsidR="00A16054">
        <w:t>.</w:t>
      </w:r>
    </w:p>
    <w:p w:rsidR="0001456A" w:rsidRPr="004C215D" w:rsidRDefault="0001456A" w:rsidP="00F24F81">
      <w:pPr>
        <w:pStyle w:val="ListParagraph"/>
        <w:numPr>
          <w:ilvl w:val="0"/>
          <w:numId w:val="3"/>
        </w:numPr>
        <w:tabs>
          <w:tab w:val="left" w:pos="360"/>
          <w:tab w:val="left" w:pos="720"/>
          <w:tab w:val="left" w:pos="1080"/>
          <w:tab w:val="left" w:pos="1440"/>
          <w:tab w:val="left" w:pos="1800"/>
          <w:tab w:val="left" w:pos="2160"/>
        </w:tabs>
        <w:contextualSpacing w:val="0"/>
      </w:pPr>
      <w:r>
        <w:t>Municipal officials noted that nurses are not paid on the basis o</w:t>
      </w:r>
      <w:r w:rsidR="00A16054">
        <w:t>f the teachers’ salary schedule</w:t>
      </w:r>
      <w:r>
        <w:t xml:space="preserve"> and </w:t>
      </w:r>
      <w:r w:rsidR="005A394A">
        <w:t xml:space="preserve">said </w:t>
      </w:r>
      <w:r>
        <w:t xml:space="preserve">that </w:t>
      </w:r>
      <w:r w:rsidR="005A394A">
        <w:t xml:space="preserve">nurses </w:t>
      </w:r>
      <w:r>
        <w:t>would like better pay.  They also stated that the</w:t>
      </w:r>
      <w:r w:rsidR="00A16054">
        <w:t xml:space="preserve"> </w:t>
      </w:r>
      <w:r w:rsidR="005A394A">
        <w:t xml:space="preserve">superintendent </w:t>
      </w:r>
      <w:r>
        <w:t>and the health director work out</w:t>
      </w:r>
      <w:r w:rsidR="00A16054">
        <w:t xml:space="preserve"> any</w:t>
      </w:r>
      <w:r>
        <w:t xml:space="preserve"> </w:t>
      </w:r>
      <w:r w:rsidR="005A394A">
        <w:t>issues</w:t>
      </w:r>
      <w:r>
        <w:t>.</w:t>
      </w:r>
      <w:r w:rsidRPr="00C30A3B">
        <w:t xml:space="preserve"> </w:t>
      </w:r>
    </w:p>
    <w:p w:rsidR="0001456A" w:rsidRDefault="0001456A" w:rsidP="0001456A">
      <w:pPr>
        <w:pStyle w:val="ListParagraph"/>
        <w:tabs>
          <w:tab w:val="left" w:pos="360"/>
          <w:tab w:val="left" w:pos="720"/>
          <w:tab w:val="left" w:pos="1080"/>
          <w:tab w:val="left" w:pos="1440"/>
          <w:tab w:val="left" w:pos="1800"/>
          <w:tab w:val="left" w:pos="2160"/>
        </w:tabs>
        <w:ind w:hanging="360"/>
      </w:pPr>
      <w:r w:rsidRPr="0001456A">
        <w:rPr>
          <w:b/>
        </w:rPr>
        <w:t>B.</w:t>
      </w:r>
      <w:r>
        <w:t xml:space="preserve">    Administrators described problems with nursing services for the schools</w:t>
      </w:r>
      <w:r w:rsidRPr="00C900C6">
        <w:t xml:space="preserve">. </w:t>
      </w:r>
    </w:p>
    <w:p w:rsidR="0001456A" w:rsidRDefault="0001456A" w:rsidP="0001456A">
      <w:pPr>
        <w:pStyle w:val="ListParagraph"/>
        <w:tabs>
          <w:tab w:val="left" w:pos="360"/>
          <w:tab w:val="left" w:pos="720"/>
          <w:tab w:val="left" w:pos="1080"/>
          <w:tab w:val="left" w:pos="1440"/>
          <w:tab w:val="left" w:pos="1800"/>
          <w:tab w:val="left" w:pos="2160"/>
        </w:tabs>
        <w:ind w:hanging="360"/>
      </w:pPr>
    </w:p>
    <w:p w:rsidR="0001456A" w:rsidRPr="00C900C6" w:rsidRDefault="0001456A" w:rsidP="0001456A">
      <w:pPr>
        <w:pStyle w:val="ListParagraph"/>
        <w:tabs>
          <w:tab w:val="left" w:pos="360"/>
          <w:tab w:val="left" w:pos="1080"/>
          <w:tab w:val="left" w:pos="1440"/>
          <w:tab w:val="left" w:pos="1800"/>
          <w:tab w:val="left" w:pos="2160"/>
        </w:tabs>
        <w:ind w:left="1080" w:hanging="360"/>
      </w:pPr>
      <w:r>
        <w:t xml:space="preserve">1.    Principals referred to the practice of town supervision of nurses in their </w:t>
      </w:r>
      <w:r w:rsidR="005A394A">
        <w:t xml:space="preserve">schools </w:t>
      </w:r>
      <w:r>
        <w:t>as a “disaster” and cited problems with sufficient nursing supplies such as gloves, Epi-</w:t>
      </w:r>
      <w:r w:rsidR="00A16054">
        <w:t>P</w:t>
      </w:r>
      <w:r>
        <w:t>ens, and nebulizers</w:t>
      </w:r>
      <w:r w:rsidR="00A16054">
        <w:t>.</w:t>
      </w:r>
      <w:r w:rsidRPr="00C900C6">
        <w:t xml:space="preserve"> </w:t>
      </w:r>
    </w:p>
    <w:p w:rsidR="00B66B0E" w:rsidRDefault="005A394A">
      <w:pPr>
        <w:tabs>
          <w:tab w:val="left" w:pos="360"/>
          <w:tab w:val="left" w:pos="720"/>
          <w:tab w:val="left" w:pos="1080"/>
          <w:tab w:val="left" w:pos="1440"/>
          <w:tab w:val="left" w:pos="1800"/>
        </w:tabs>
        <w:ind w:left="1080" w:hanging="1080"/>
      </w:pPr>
      <w:r>
        <w:tab/>
      </w:r>
      <w:r w:rsidR="0023427B">
        <w:tab/>
      </w:r>
      <w:r>
        <w:t>2.</w:t>
      </w:r>
      <w:r>
        <w:tab/>
      </w:r>
      <w:r w:rsidR="0001456A">
        <w:t xml:space="preserve">District leaders raised concerns about health care and nursing services in the schools, including the hiring, supervision, training, and oversight of the nurses. </w:t>
      </w:r>
    </w:p>
    <w:p w:rsidR="00A10ECC" w:rsidRPr="00B21777" w:rsidRDefault="00A10ECC" w:rsidP="005A394A">
      <w:pPr>
        <w:tabs>
          <w:tab w:val="left" w:pos="360"/>
          <w:tab w:val="left" w:pos="720"/>
          <w:tab w:val="left" w:pos="1080"/>
          <w:tab w:val="left" w:pos="1440"/>
          <w:tab w:val="left" w:pos="1800"/>
        </w:tabs>
        <w:ind w:left="1080" w:hanging="1080"/>
      </w:pPr>
      <w:r>
        <w:lastRenderedPageBreak/>
        <w:tab/>
      </w:r>
      <w:r>
        <w:tab/>
        <w:t>3.</w:t>
      </w:r>
      <w:r>
        <w:tab/>
        <w:t>The supervision of school nurses by the town has restricted their services to the care of sick children with little or no responsibility for health and wellness education or other health needs in the schools.</w:t>
      </w:r>
    </w:p>
    <w:p w:rsidR="0001456A" w:rsidRDefault="0001456A" w:rsidP="0001456A">
      <w:pPr>
        <w:tabs>
          <w:tab w:val="left" w:pos="0"/>
          <w:tab w:val="left" w:pos="720"/>
          <w:tab w:val="left" w:pos="1080"/>
          <w:tab w:val="left" w:pos="1440"/>
          <w:tab w:val="left" w:pos="1800"/>
          <w:tab w:val="left" w:pos="2160"/>
        </w:tabs>
      </w:pPr>
      <w:r w:rsidRPr="00F731AA">
        <w:rPr>
          <w:b/>
        </w:rPr>
        <w:t>Impact</w:t>
      </w:r>
      <w:r>
        <w:t xml:space="preserve">: The </w:t>
      </w:r>
      <w:r w:rsidR="00A10ECC">
        <w:t xml:space="preserve">restriction of nursing </w:t>
      </w:r>
      <w:r>
        <w:t xml:space="preserve">services to the care of sick children with little or no responsibility for health and wellness education or other health needs in the </w:t>
      </w:r>
      <w:r w:rsidR="00CE3F4D">
        <w:t>schools and</w:t>
      </w:r>
      <w:r w:rsidR="00A10ECC">
        <w:t xml:space="preserve"> problems</w:t>
      </w:r>
      <w:r w:rsidR="00A16054">
        <w:t xml:space="preserve"> </w:t>
      </w:r>
      <w:r w:rsidR="00A10ECC">
        <w:t xml:space="preserve">with </w:t>
      </w:r>
      <w:r w:rsidR="00837348">
        <w:t xml:space="preserve">sufficient </w:t>
      </w:r>
      <w:r w:rsidR="00A16054">
        <w:t xml:space="preserve">health and safety supplies may compromise </w:t>
      </w:r>
      <w:r w:rsidR="00CE3F4D">
        <w:t>the wellness</w:t>
      </w:r>
      <w:r w:rsidR="00A10ECC">
        <w:t xml:space="preserve"> of the district’s students</w:t>
      </w:r>
      <w:r w:rsidR="00A16054">
        <w:t>.</w:t>
      </w:r>
    </w:p>
    <w:p w:rsidR="00C25A45" w:rsidRDefault="00C25A45" w:rsidP="00275906">
      <w:pPr>
        <w:pStyle w:val="Section"/>
      </w:pPr>
      <w:bookmarkStart w:id="13" w:name="_Toc458670924"/>
      <w:r w:rsidRPr="00BF51D2">
        <w:lastRenderedPageBreak/>
        <w:t>Instruction</w:t>
      </w:r>
      <w:bookmarkEnd w:id="13"/>
    </w:p>
    <w:p w:rsidR="00B66B0E" w:rsidRDefault="0001456A">
      <w:pPr>
        <w:tabs>
          <w:tab w:val="left" w:pos="360"/>
          <w:tab w:val="left" w:pos="720"/>
          <w:tab w:val="left" w:pos="1080"/>
          <w:tab w:val="left" w:pos="1440"/>
          <w:tab w:val="left" w:pos="1800"/>
          <w:tab w:val="left" w:pos="2160"/>
          <w:tab w:val="left" w:pos="2520"/>
          <w:tab w:val="left" w:pos="2880"/>
        </w:tabs>
        <w:ind w:right="360"/>
      </w:pPr>
      <w:r w:rsidRPr="008F732D">
        <w:rPr>
          <w:rFonts w:cs="Helvetica"/>
        </w:rPr>
        <w:t>The team observed 55 classes throughout the district:  14 at the high school, 6 at the junior high school</w:t>
      </w:r>
      <w:r>
        <w:rPr>
          <w:rFonts w:cs="Helvetica"/>
        </w:rPr>
        <w:t>, 9 at the middle school</w:t>
      </w:r>
      <w:r w:rsidR="00991C05">
        <w:rPr>
          <w:rFonts w:cs="Helvetica"/>
        </w:rPr>
        <w:t>,</w:t>
      </w:r>
      <w:r w:rsidRPr="008F732D">
        <w:rPr>
          <w:rFonts w:cs="Helvetica"/>
        </w:rPr>
        <w:t xml:space="preserve"> and 26 at the elementary schools. The team observed 25 ELA classes, 18 mathematics classes, 10 science classes</w:t>
      </w:r>
      <w:r w:rsidR="00991C05">
        <w:rPr>
          <w:rFonts w:cs="Helvetica"/>
        </w:rPr>
        <w:t>,</w:t>
      </w:r>
      <w:r w:rsidRPr="008F732D">
        <w:rPr>
          <w:rFonts w:cs="Helvetica"/>
        </w:rPr>
        <w:t xml:space="preserve"> and 2 classes in other subject areas. The observations were approximately 20 minutes in length. </w:t>
      </w:r>
      <w:r>
        <w:rPr>
          <w:rFonts w:cs="Helvetica"/>
        </w:rPr>
        <w:t xml:space="preserve"> </w:t>
      </w:r>
      <w:r w:rsidRPr="008F732D">
        <w:rPr>
          <w:rFonts w:cs="Helvetica"/>
        </w:rPr>
        <w:t xml:space="preserve">All review team members collected data using ESE's instructional inventory, a tool for recording observed characteristics of standards-based teaching. This data is presented in Appendix C. </w:t>
      </w:r>
    </w:p>
    <w:p w:rsidR="00C25A45" w:rsidRPr="002772CC" w:rsidRDefault="00C25A45" w:rsidP="00C25A45">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2772CC">
        <w:rPr>
          <w:sz w:val="24"/>
          <w:szCs w:val="24"/>
        </w:rPr>
        <w:t>Contextual Background</w:t>
      </w:r>
    </w:p>
    <w:p w:rsidR="00B242E7" w:rsidRDefault="00BE7C9E" w:rsidP="00656AD8">
      <w:r>
        <w:t xml:space="preserve">The quality of observed </w:t>
      </w:r>
      <w:r w:rsidR="00D81455">
        <w:t>i</w:t>
      </w:r>
      <w:r w:rsidR="00656AD8">
        <w:t>nstruction varied acro</w:t>
      </w:r>
      <w:r w:rsidR="003432D9">
        <w:t>ss school levels</w:t>
      </w:r>
      <w:r w:rsidR="00B242E7">
        <w:t xml:space="preserve"> with considerable strengths </w:t>
      </w:r>
      <w:r w:rsidR="00A777E3">
        <w:t xml:space="preserve">noted </w:t>
      </w:r>
      <w:r w:rsidR="00B242E7">
        <w:t xml:space="preserve">in most </w:t>
      </w:r>
      <w:r w:rsidR="00A777E3">
        <w:t xml:space="preserve">K-8 </w:t>
      </w:r>
      <w:r w:rsidR="00B242E7">
        <w:t>lessons</w:t>
      </w:r>
      <w:r w:rsidR="00A777E3">
        <w:t>.</w:t>
      </w:r>
      <w:r w:rsidR="003432D9">
        <w:t xml:space="preserve">   Strong or moderate evidence was observed</w:t>
      </w:r>
      <w:r w:rsidR="00A777E3">
        <w:t xml:space="preserve"> overall</w:t>
      </w:r>
      <w:r w:rsidR="003432D9">
        <w:t xml:space="preserve"> in 80 percent or more of lessons for the following </w:t>
      </w:r>
      <w:r w:rsidR="00B242E7">
        <w:t xml:space="preserve">five </w:t>
      </w:r>
      <w:r w:rsidR="003432D9">
        <w:t>instructional characteristics: teachers’ knowledge of subject matter and content; the use of appropriate instructional strategies well matched to learning objectives; motivated and engaged students</w:t>
      </w:r>
      <w:r w:rsidR="00A91A1C">
        <w:t xml:space="preserve">; students </w:t>
      </w:r>
      <w:r w:rsidR="003432D9">
        <w:t xml:space="preserve">who took responsibility for their learning either individually, in pairs or in groups; and </w:t>
      </w:r>
      <w:r w:rsidR="00B242E7">
        <w:t xml:space="preserve">classroom climate reflecting </w:t>
      </w:r>
      <w:r w:rsidR="003432D9">
        <w:t>respectful behavior, tone an</w:t>
      </w:r>
      <w:r w:rsidR="00B242E7">
        <w:t>d discourse</w:t>
      </w:r>
      <w:r w:rsidR="00B576F2" w:rsidDel="00B576F2">
        <w:t xml:space="preserve"> </w:t>
      </w:r>
      <w:r w:rsidR="00B242E7">
        <w:t xml:space="preserve">The review team found </w:t>
      </w:r>
      <w:r w:rsidR="00B576F2">
        <w:t xml:space="preserve">in </w:t>
      </w:r>
      <w:r w:rsidR="00B242E7">
        <w:t xml:space="preserve">high school lessons </w:t>
      </w:r>
      <w:r w:rsidR="00B576F2">
        <w:t>a low incidence</w:t>
      </w:r>
      <w:r w:rsidR="00063213">
        <w:t xml:space="preserve"> </w:t>
      </w:r>
      <w:r w:rsidR="00B576F2">
        <w:t xml:space="preserve">of </w:t>
      </w:r>
      <w:r w:rsidR="00063213">
        <w:t xml:space="preserve">strong or moderate evidence for </w:t>
      </w:r>
      <w:r w:rsidR="00B242E7">
        <w:t>instructional characteristics related to critical thinking, rigor</w:t>
      </w:r>
      <w:r w:rsidR="00B576F2">
        <w:t>,</w:t>
      </w:r>
      <w:r w:rsidR="00B242E7">
        <w:t xml:space="preserve"> and high expectations in lessons that stretch and challenge students.  In addition, </w:t>
      </w:r>
      <w:r w:rsidR="00A777E3">
        <w:t xml:space="preserve">the review team observed </w:t>
      </w:r>
      <w:r w:rsidR="00B576F2">
        <w:t xml:space="preserve">in </w:t>
      </w:r>
      <w:r w:rsidR="00A777E3">
        <w:t xml:space="preserve">high school </w:t>
      </w:r>
      <w:r w:rsidR="00B576F2">
        <w:t xml:space="preserve">and middle school </w:t>
      </w:r>
      <w:r w:rsidR="00A777E3">
        <w:t xml:space="preserve">lessons </w:t>
      </w:r>
      <w:r w:rsidR="00B576F2">
        <w:t xml:space="preserve">a low incidence of </w:t>
      </w:r>
      <w:r w:rsidR="00EF7726">
        <w:t>strong or moderate evidence for</w:t>
      </w:r>
      <w:r w:rsidR="00B242E7">
        <w:t xml:space="preserve"> differentiated instruction and </w:t>
      </w:r>
      <w:r w:rsidR="001042E7">
        <w:t xml:space="preserve">in high school lessons a low incidence of </w:t>
      </w:r>
      <w:r w:rsidR="00B242E7">
        <w:t>formative assessments</w:t>
      </w:r>
      <w:r w:rsidR="00063213">
        <w:t>.</w:t>
      </w:r>
    </w:p>
    <w:p w:rsidR="00C25A45" w:rsidRPr="002772CC" w:rsidRDefault="00C25A45" w:rsidP="00C25A45">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2772CC">
        <w:rPr>
          <w:sz w:val="24"/>
          <w:szCs w:val="24"/>
        </w:rPr>
        <w:t>Strength</w:t>
      </w:r>
      <w:r w:rsidR="002772CC">
        <w:rPr>
          <w:sz w:val="24"/>
          <w:szCs w:val="24"/>
        </w:rPr>
        <w:t xml:space="preserve"> Finding</w:t>
      </w:r>
    </w:p>
    <w:p w:rsidR="00656AD8" w:rsidRPr="00D34770" w:rsidRDefault="00656AD8" w:rsidP="00656AD8">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In </w:t>
      </w:r>
      <w:r w:rsidR="0009634F">
        <w:rPr>
          <w:b/>
        </w:rPr>
        <w:t xml:space="preserve">80 percent or more of </w:t>
      </w:r>
      <w:r w:rsidR="00F73A63">
        <w:rPr>
          <w:b/>
        </w:rPr>
        <w:t>observed</w:t>
      </w:r>
      <w:r>
        <w:rPr>
          <w:b/>
        </w:rPr>
        <w:t xml:space="preserve"> </w:t>
      </w:r>
      <w:r w:rsidR="00F73A63">
        <w:rPr>
          <w:b/>
        </w:rPr>
        <w:t xml:space="preserve"> </w:t>
      </w:r>
      <w:r w:rsidR="0009634F">
        <w:rPr>
          <w:b/>
        </w:rPr>
        <w:t>classes overall</w:t>
      </w:r>
      <w:r>
        <w:rPr>
          <w:b/>
        </w:rPr>
        <w:t xml:space="preserve">, the </w:t>
      </w:r>
      <w:r w:rsidR="0009634F">
        <w:rPr>
          <w:b/>
        </w:rPr>
        <w:t xml:space="preserve">review team found </w:t>
      </w:r>
      <w:r>
        <w:rPr>
          <w:b/>
        </w:rPr>
        <w:t xml:space="preserve">strong or moderate evidence </w:t>
      </w:r>
      <w:r w:rsidR="0009634F">
        <w:rPr>
          <w:b/>
        </w:rPr>
        <w:t>of teachers’ knowledge of subject matter and content</w:t>
      </w:r>
      <w:r>
        <w:rPr>
          <w:b/>
        </w:rPr>
        <w:t xml:space="preserve">, </w:t>
      </w:r>
      <w:r w:rsidR="0009634F">
        <w:rPr>
          <w:b/>
        </w:rPr>
        <w:t xml:space="preserve">of appropriate instructional strategies well matched to learning objectives, of motivated and engaged students, and of a positive classroom environment. The incidence of these characteristics was </w:t>
      </w:r>
      <w:r>
        <w:rPr>
          <w:b/>
        </w:rPr>
        <w:t xml:space="preserve">particularly </w:t>
      </w:r>
      <w:r w:rsidR="0009634F">
        <w:rPr>
          <w:b/>
        </w:rPr>
        <w:t xml:space="preserve">strong </w:t>
      </w:r>
      <w:r>
        <w:rPr>
          <w:b/>
        </w:rPr>
        <w:t>K-8.</w:t>
      </w:r>
    </w:p>
    <w:p w:rsidR="00656AD8" w:rsidRPr="00751680" w:rsidRDefault="00656AD8" w:rsidP="00656AD8">
      <w:pPr>
        <w:tabs>
          <w:tab w:val="left" w:pos="360"/>
          <w:tab w:val="left" w:pos="720"/>
          <w:tab w:val="left" w:pos="1080"/>
          <w:tab w:val="left" w:pos="1440"/>
          <w:tab w:val="left" w:pos="1800"/>
          <w:tab w:val="left" w:pos="2160"/>
        </w:tabs>
        <w:ind w:left="720" w:hanging="360"/>
        <w:rPr>
          <w:b/>
          <w:i/>
        </w:rPr>
      </w:pPr>
      <w:r w:rsidRPr="00751680">
        <w:rPr>
          <w:b/>
        </w:rPr>
        <w:t>A.</w:t>
      </w:r>
      <w:r>
        <w:t xml:space="preserve">   </w:t>
      </w:r>
      <w:r w:rsidR="000F0661">
        <w:tab/>
      </w:r>
      <w:r w:rsidRPr="00751680">
        <w:t>Team members saw strong or moderate evidence</w:t>
      </w:r>
      <w:r>
        <w:t xml:space="preserve"> overall</w:t>
      </w:r>
      <w:r w:rsidRPr="00751680">
        <w:t xml:space="preserve"> that teachers demonstrated knowledge of </w:t>
      </w:r>
      <w:r>
        <w:t xml:space="preserve">subject matter and content in </w:t>
      </w:r>
      <w:r w:rsidR="00485E28">
        <w:t xml:space="preserve">47 of 55 classes or </w:t>
      </w:r>
      <w:r>
        <w:t>86 percent of observed lessons</w:t>
      </w:r>
      <w:r w:rsidRPr="00751680">
        <w:t xml:space="preserve"> (in 89</w:t>
      </w:r>
      <w:r>
        <w:t xml:space="preserve"> percent of elementary lessons, in 93 percent of </w:t>
      </w:r>
      <w:r w:rsidRPr="00751680">
        <w:t>middle</w:t>
      </w:r>
      <w:r w:rsidR="00EA2799">
        <w:t>-school</w:t>
      </w:r>
      <w:r w:rsidRPr="00751680">
        <w:t xml:space="preserve"> and </w:t>
      </w:r>
      <w:r w:rsidR="00EA2799" w:rsidRPr="00751680">
        <w:t>junior</w:t>
      </w:r>
      <w:r w:rsidR="00EA2799">
        <w:t>-</w:t>
      </w:r>
      <w:r w:rsidR="00EA2799" w:rsidRPr="00751680">
        <w:t>high</w:t>
      </w:r>
      <w:r w:rsidR="00EA2799">
        <w:t xml:space="preserve"> </w:t>
      </w:r>
      <w:r>
        <w:t>lesson</w:t>
      </w:r>
      <w:r w:rsidRPr="00751680">
        <w:t>s,</w:t>
      </w:r>
      <w:r>
        <w:t xml:space="preserve"> and in 71</w:t>
      </w:r>
      <w:r w:rsidRPr="00751680">
        <w:t xml:space="preserve"> </w:t>
      </w:r>
      <w:r>
        <w:t xml:space="preserve">percent of </w:t>
      </w:r>
      <w:r w:rsidR="00EA2799">
        <w:t>high-</w:t>
      </w:r>
      <w:r>
        <w:t>school lesson</w:t>
      </w:r>
      <w:r w:rsidRPr="00751680">
        <w:t>s</w:t>
      </w:r>
      <w:r>
        <w:t>)</w:t>
      </w:r>
      <w:r w:rsidRPr="00751680">
        <w:t>.</w:t>
      </w:r>
      <w:r>
        <w:t xml:space="preserve"> </w:t>
      </w:r>
    </w:p>
    <w:p w:rsidR="00063213" w:rsidRDefault="0001456A" w:rsidP="00063213">
      <w:pPr>
        <w:tabs>
          <w:tab w:val="left" w:pos="360"/>
          <w:tab w:val="left" w:pos="720"/>
          <w:tab w:val="left" w:pos="1080"/>
          <w:tab w:val="left" w:pos="1440"/>
          <w:tab w:val="left" w:pos="1800"/>
          <w:tab w:val="left" w:pos="2160"/>
        </w:tabs>
        <w:ind w:left="1080" w:hanging="360"/>
        <w:rPr>
          <w:b/>
          <w:i/>
        </w:rPr>
      </w:pPr>
      <w:r>
        <w:t xml:space="preserve">1.   </w:t>
      </w:r>
      <w:r w:rsidR="00991C05">
        <w:t xml:space="preserve">For example, in </w:t>
      </w:r>
      <w:r w:rsidR="00656AD8">
        <w:t>a grade 5 lesson on colonial trade, the teacher clearly interpreted for the students the differences between indentured servants and slaves and their roles in colonial America’s economic system.</w:t>
      </w:r>
    </w:p>
    <w:p w:rsidR="00656AD8" w:rsidRPr="0001456A" w:rsidRDefault="00063213" w:rsidP="00063213">
      <w:pPr>
        <w:tabs>
          <w:tab w:val="left" w:pos="360"/>
          <w:tab w:val="left" w:pos="720"/>
          <w:tab w:val="left" w:pos="1080"/>
          <w:tab w:val="left" w:pos="1440"/>
          <w:tab w:val="left" w:pos="1800"/>
          <w:tab w:val="left" w:pos="2160"/>
        </w:tabs>
        <w:ind w:left="1080" w:hanging="360"/>
        <w:rPr>
          <w:b/>
          <w:i/>
        </w:rPr>
      </w:pPr>
      <w:r>
        <w:t>2.</w:t>
      </w:r>
      <w:r>
        <w:tab/>
      </w:r>
      <w:r w:rsidR="00656AD8" w:rsidRPr="0023504E">
        <w:t xml:space="preserve">In </w:t>
      </w:r>
      <w:r w:rsidR="00656AD8">
        <w:t>a grade 8 science lesson</w:t>
      </w:r>
      <w:r w:rsidR="00991C05">
        <w:t xml:space="preserve"> to prove the Law of Conservation of Mass</w:t>
      </w:r>
      <w:r w:rsidR="00656AD8">
        <w:t>, pairs of students and the teacher engaged in lively discussions and observations exploring the reaction caused when baking soda was dissolved in vinegar.</w:t>
      </w:r>
      <w:r w:rsidR="00656AD8" w:rsidRPr="005909E1">
        <w:rPr>
          <w:rStyle w:val="FootnoteReference"/>
        </w:rPr>
        <w:t xml:space="preserve"> </w:t>
      </w:r>
    </w:p>
    <w:p w:rsidR="00656AD8" w:rsidRDefault="00B920D8" w:rsidP="00B920D8">
      <w:pPr>
        <w:tabs>
          <w:tab w:val="left" w:pos="720"/>
          <w:tab w:val="left" w:pos="1080"/>
          <w:tab w:val="left" w:pos="1800"/>
          <w:tab w:val="left" w:pos="2160"/>
        </w:tabs>
        <w:ind w:left="720" w:hanging="360"/>
      </w:pPr>
      <w:r w:rsidRPr="00B920D8">
        <w:rPr>
          <w:b/>
        </w:rPr>
        <w:lastRenderedPageBreak/>
        <w:t>B.</w:t>
      </w:r>
      <w:r>
        <w:t xml:space="preserve">    </w:t>
      </w:r>
      <w:r w:rsidR="00656AD8">
        <w:t xml:space="preserve">In </w:t>
      </w:r>
      <w:r w:rsidR="0028624C">
        <w:t xml:space="preserve">44 of 55 classes or </w:t>
      </w:r>
      <w:r w:rsidR="00656AD8">
        <w:t>80 percent of observed lessons, team members noted strong or moderate evidence overall in the use of appropriate instructional strategies well matched to the learning objective(s) (in 89 percent of elementary lessons, in 94 percent of middle</w:t>
      </w:r>
      <w:r w:rsidR="00EA2799">
        <w:t>-school</w:t>
      </w:r>
      <w:r w:rsidR="00656AD8">
        <w:t xml:space="preserve"> and </w:t>
      </w:r>
      <w:r w:rsidR="00EA2799">
        <w:t>junior-</w:t>
      </w:r>
      <w:r w:rsidR="00656AD8">
        <w:t>high</w:t>
      </w:r>
      <w:r w:rsidR="00EA2799">
        <w:t xml:space="preserve"> </w:t>
      </w:r>
      <w:r w:rsidR="00656AD8">
        <w:t xml:space="preserve">lessons, and in 50 percent of </w:t>
      </w:r>
      <w:r w:rsidR="00EA2799">
        <w:t>high-</w:t>
      </w:r>
      <w:r w:rsidR="00656AD8">
        <w:t>school lessons).</w:t>
      </w:r>
    </w:p>
    <w:p w:rsidR="00656AD8" w:rsidRDefault="00656AD8" w:rsidP="00656AD8">
      <w:pPr>
        <w:pStyle w:val="ListParagraph"/>
        <w:tabs>
          <w:tab w:val="left" w:pos="0"/>
          <w:tab w:val="left" w:pos="1080"/>
          <w:tab w:val="left" w:pos="1800"/>
          <w:tab w:val="left" w:pos="2160"/>
        </w:tabs>
        <w:ind w:left="1080" w:hanging="360"/>
        <w:contextualSpacing w:val="0"/>
      </w:pPr>
      <w:r>
        <w:t xml:space="preserve">1.   </w:t>
      </w:r>
      <w:r>
        <w:tab/>
      </w:r>
      <w:r w:rsidR="00991C05">
        <w:t xml:space="preserve">For example, in </w:t>
      </w:r>
      <w:r>
        <w:t xml:space="preserve">a grade 4 class on fractions, the teacher implemented a well-planned lesson with all activities, materials, and media aligned with the learning objective and </w:t>
      </w:r>
      <w:r w:rsidR="00991C05">
        <w:t>whole-</w:t>
      </w:r>
      <w:r>
        <w:t>group, paired, and small</w:t>
      </w:r>
      <w:r w:rsidR="00991C05">
        <w:t>-</w:t>
      </w:r>
      <w:r>
        <w:t>group learning activities.</w:t>
      </w:r>
    </w:p>
    <w:p w:rsidR="00656AD8" w:rsidRDefault="00656AD8" w:rsidP="00656AD8">
      <w:pPr>
        <w:pStyle w:val="ListParagraph"/>
        <w:tabs>
          <w:tab w:val="left" w:pos="0"/>
          <w:tab w:val="left" w:pos="1080"/>
          <w:tab w:val="left" w:pos="1800"/>
          <w:tab w:val="left" w:pos="2160"/>
        </w:tabs>
        <w:ind w:left="1080" w:hanging="360"/>
        <w:contextualSpacing w:val="0"/>
      </w:pPr>
      <w:r>
        <w:t xml:space="preserve">2.  </w:t>
      </w:r>
      <w:r>
        <w:tab/>
        <w:t>In a grade 6 ELA lesson on the identification and resolution of conflict, students share</w:t>
      </w:r>
      <w:r w:rsidR="00991C05">
        <w:t>d</w:t>
      </w:r>
      <w:r>
        <w:t xml:space="preserve"> in groups what they wrote about conflict and then practiced making inferences by discussing “what would have happened if...</w:t>
      </w:r>
      <w:r w:rsidR="00991C05">
        <w:t>.</w:t>
      </w:r>
      <w:r>
        <w:t xml:space="preserve">” </w:t>
      </w:r>
    </w:p>
    <w:p w:rsidR="00656AD8" w:rsidRDefault="00656AD8" w:rsidP="00F24F81">
      <w:pPr>
        <w:pStyle w:val="ListParagraph"/>
        <w:numPr>
          <w:ilvl w:val="0"/>
          <w:numId w:val="7"/>
        </w:numPr>
        <w:tabs>
          <w:tab w:val="left" w:pos="720"/>
          <w:tab w:val="left" w:pos="1080"/>
          <w:tab w:val="left" w:pos="1800"/>
          <w:tab w:val="left" w:pos="2160"/>
        </w:tabs>
        <w:ind w:left="720"/>
      </w:pPr>
      <w:r>
        <w:t xml:space="preserve">In </w:t>
      </w:r>
      <w:r w:rsidR="0028624C">
        <w:t xml:space="preserve">46 of 55 classes or </w:t>
      </w:r>
      <w:r>
        <w:t>85 percent of observed lessons, team members saw strong or moderate evidence overall that students were motivated and engaged in the lesson, a characteristic that was described in interviews as a district priority (</w:t>
      </w:r>
      <w:r w:rsidR="001D74FF">
        <w:t xml:space="preserve">in </w:t>
      </w:r>
      <w:r>
        <w:t xml:space="preserve">96 percent </w:t>
      </w:r>
      <w:r w:rsidR="001D74FF">
        <w:t xml:space="preserve">of </w:t>
      </w:r>
      <w:r>
        <w:t xml:space="preserve">elementary lessons, </w:t>
      </w:r>
      <w:r w:rsidR="001D74FF">
        <w:t xml:space="preserve">in </w:t>
      </w:r>
      <w:r>
        <w:t xml:space="preserve">87 percent </w:t>
      </w:r>
      <w:r w:rsidR="001D74FF">
        <w:t xml:space="preserve">of </w:t>
      </w:r>
      <w:r>
        <w:t>middle</w:t>
      </w:r>
      <w:r w:rsidR="00EA2799">
        <w:t>-school</w:t>
      </w:r>
      <w:r>
        <w:t xml:space="preserve"> and </w:t>
      </w:r>
      <w:r w:rsidR="00EA2799">
        <w:t xml:space="preserve">junior-high </w:t>
      </w:r>
      <w:r>
        <w:t xml:space="preserve">lessons, and </w:t>
      </w:r>
      <w:r w:rsidR="00EA2799">
        <w:t xml:space="preserve">in </w:t>
      </w:r>
      <w:r>
        <w:t>64</w:t>
      </w:r>
      <w:r w:rsidR="00EA2799">
        <w:t xml:space="preserve"> </w:t>
      </w:r>
      <w:r>
        <w:t xml:space="preserve">percent </w:t>
      </w:r>
      <w:r w:rsidR="001D74FF">
        <w:t xml:space="preserve">of </w:t>
      </w:r>
      <w:r w:rsidR="00EA2799">
        <w:t>high-</w:t>
      </w:r>
      <w:r>
        <w:t>school lessons).</w:t>
      </w:r>
    </w:p>
    <w:p w:rsidR="00656AD8" w:rsidRPr="00C277FC" w:rsidRDefault="00656AD8" w:rsidP="00656AD8">
      <w:pPr>
        <w:pStyle w:val="ListParagraph"/>
        <w:tabs>
          <w:tab w:val="left" w:pos="360"/>
          <w:tab w:val="left" w:pos="720"/>
          <w:tab w:val="left" w:pos="1080"/>
          <w:tab w:val="left" w:pos="1800"/>
          <w:tab w:val="left" w:pos="2160"/>
        </w:tabs>
        <w:ind w:left="360"/>
      </w:pPr>
    </w:p>
    <w:p w:rsidR="00656AD8" w:rsidRDefault="001D74FF" w:rsidP="00F24F81">
      <w:pPr>
        <w:pStyle w:val="ListParagraph"/>
        <w:numPr>
          <w:ilvl w:val="2"/>
          <w:numId w:val="7"/>
        </w:numPr>
        <w:tabs>
          <w:tab w:val="left" w:pos="360"/>
          <w:tab w:val="left" w:pos="1080"/>
          <w:tab w:val="left" w:pos="1440"/>
          <w:tab w:val="left" w:pos="1800"/>
          <w:tab w:val="left" w:pos="2160"/>
        </w:tabs>
        <w:ind w:left="1080"/>
      </w:pPr>
      <w:r>
        <w:t xml:space="preserve">For example, in </w:t>
      </w:r>
      <w:r w:rsidR="00656AD8">
        <w:t>a grade 12 English class, students were highly motivated and interested in developing thesis statements for a research paper.  Students had selected their own research topics and showed a high degree of interest in their topics while engaging in animated dialogue with the teacher.</w:t>
      </w:r>
    </w:p>
    <w:p w:rsidR="00656AD8" w:rsidRPr="00E424B0" w:rsidRDefault="00656AD8" w:rsidP="0001456A">
      <w:pPr>
        <w:pStyle w:val="ListParagraph"/>
        <w:tabs>
          <w:tab w:val="left" w:pos="360"/>
          <w:tab w:val="left" w:pos="1080"/>
          <w:tab w:val="left" w:pos="1440"/>
          <w:tab w:val="left" w:pos="1800"/>
          <w:tab w:val="left" w:pos="2160"/>
        </w:tabs>
        <w:ind w:left="1080" w:hanging="360"/>
      </w:pPr>
    </w:p>
    <w:p w:rsidR="00656AD8" w:rsidRDefault="00656AD8" w:rsidP="001B0074">
      <w:pPr>
        <w:pStyle w:val="ListParagraph"/>
        <w:numPr>
          <w:ilvl w:val="2"/>
          <w:numId w:val="7"/>
        </w:numPr>
        <w:tabs>
          <w:tab w:val="left" w:pos="360"/>
          <w:tab w:val="left" w:pos="1080"/>
          <w:tab w:val="left" w:pos="1440"/>
          <w:tab w:val="left" w:pos="1800"/>
          <w:tab w:val="left" w:pos="2160"/>
        </w:tabs>
        <w:ind w:left="1080"/>
        <w:contextualSpacing w:val="0"/>
      </w:pPr>
      <w:r w:rsidRPr="00CA1EA9">
        <w:t>In</w:t>
      </w:r>
      <w:r>
        <w:t xml:space="preserve"> a grade 6 introductory statistics lesson, students were immersed and engaged when the teacher checked students’ heartbeats and then graphed them on the board.</w:t>
      </w:r>
      <w:r w:rsidRPr="00CA1EA9">
        <w:t xml:space="preserve"> </w:t>
      </w:r>
    </w:p>
    <w:p w:rsidR="00656AD8" w:rsidRDefault="00B920D8" w:rsidP="001B0074">
      <w:pPr>
        <w:pStyle w:val="ListParagraph"/>
        <w:tabs>
          <w:tab w:val="left" w:pos="720"/>
          <w:tab w:val="left" w:pos="1080"/>
          <w:tab w:val="left" w:pos="1440"/>
          <w:tab w:val="left" w:pos="1800"/>
          <w:tab w:val="left" w:pos="2160"/>
        </w:tabs>
        <w:ind w:hanging="360"/>
        <w:contextualSpacing w:val="0"/>
      </w:pPr>
      <w:r>
        <w:rPr>
          <w:b/>
        </w:rPr>
        <w:t>D</w:t>
      </w:r>
      <w:r w:rsidR="0001456A">
        <w:rPr>
          <w:b/>
        </w:rPr>
        <w:t xml:space="preserve">.    </w:t>
      </w:r>
      <w:r w:rsidR="00656AD8">
        <w:t xml:space="preserve">There was strong or moderate evidence in </w:t>
      </w:r>
      <w:r w:rsidR="0028624C">
        <w:t xml:space="preserve">45 of 55 classes or </w:t>
      </w:r>
      <w:r w:rsidR="00656AD8">
        <w:t>82 percent of observed lessons overall that students assumed responsibility for their own learning whether individually, in pairs, or in groups</w:t>
      </w:r>
      <w:r w:rsidR="00656AD8" w:rsidRPr="00CA1EA9">
        <w:t xml:space="preserve"> </w:t>
      </w:r>
      <w:r w:rsidR="00656AD8">
        <w:t xml:space="preserve">(in 93 </w:t>
      </w:r>
      <w:r w:rsidR="00031982">
        <w:t>p</w:t>
      </w:r>
      <w:r w:rsidR="00656AD8">
        <w:t>ercent of elementary lessons, in 94 percent of middle</w:t>
      </w:r>
      <w:r w:rsidR="00EA2799">
        <w:t>-</w:t>
      </w:r>
      <w:r w:rsidR="00656AD8">
        <w:t>school or junior</w:t>
      </w:r>
      <w:r w:rsidR="00EA2799">
        <w:t>-</w:t>
      </w:r>
      <w:r w:rsidR="003D3888">
        <w:t>high lessons</w:t>
      </w:r>
      <w:r w:rsidR="00656AD8">
        <w:t xml:space="preserve">, and in 50 percent of </w:t>
      </w:r>
      <w:r w:rsidR="00EA2799">
        <w:t>high-</w:t>
      </w:r>
      <w:r w:rsidR="00656AD8">
        <w:t>school lessons).</w:t>
      </w:r>
    </w:p>
    <w:p w:rsidR="00656AD8" w:rsidRDefault="0028624C" w:rsidP="0028624C">
      <w:pPr>
        <w:pStyle w:val="ListParagraph"/>
        <w:numPr>
          <w:ilvl w:val="2"/>
          <w:numId w:val="8"/>
        </w:numPr>
        <w:tabs>
          <w:tab w:val="left" w:pos="360"/>
          <w:tab w:val="left" w:pos="720"/>
          <w:tab w:val="left" w:pos="990"/>
          <w:tab w:val="left" w:pos="1440"/>
          <w:tab w:val="left" w:pos="1800"/>
          <w:tab w:val="left" w:pos="2160"/>
        </w:tabs>
        <w:ind w:left="1080"/>
        <w:contextualSpacing w:val="0"/>
      </w:pPr>
      <w:r>
        <w:t xml:space="preserve">  </w:t>
      </w:r>
      <w:r w:rsidR="001D74FF">
        <w:t>For example, i</w:t>
      </w:r>
      <w:r w:rsidR="001D74FF" w:rsidRPr="00292A47">
        <w:t xml:space="preserve">n </w:t>
      </w:r>
      <w:r w:rsidR="00656AD8">
        <w:t>several observed ELA lessons at the elementary level, students took responsibility for developing their literacy skills in a variety of Daily 5 activities such as read to self, read with a buddy, work with the teacher on reading, work on vocabulary, or work on writing.</w:t>
      </w:r>
    </w:p>
    <w:p w:rsidR="00656AD8" w:rsidRPr="00A5546A" w:rsidRDefault="00B920D8" w:rsidP="001B0074">
      <w:pPr>
        <w:tabs>
          <w:tab w:val="left" w:pos="360"/>
          <w:tab w:val="left" w:pos="720"/>
          <w:tab w:val="left" w:pos="1080"/>
          <w:tab w:val="left" w:pos="1440"/>
          <w:tab w:val="left" w:pos="1800"/>
          <w:tab w:val="left" w:pos="2160"/>
        </w:tabs>
        <w:ind w:left="720" w:hanging="360"/>
      </w:pPr>
      <w:r>
        <w:rPr>
          <w:b/>
        </w:rPr>
        <w:t>E</w:t>
      </w:r>
      <w:r w:rsidR="0001456A" w:rsidRPr="0001456A">
        <w:rPr>
          <w:b/>
        </w:rPr>
        <w:t>.</w:t>
      </w:r>
      <w:r w:rsidR="0001456A">
        <w:t xml:space="preserve">    </w:t>
      </w:r>
      <w:r w:rsidR="00656AD8" w:rsidRPr="00A5546A">
        <w:t xml:space="preserve">In </w:t>
      </w:r>
      <w:r w:rsidR="0028624C">
        <w:t xml:space="preserve">47 of 55 classes or </w:t>
      </w:r>
      <w:r w:rsidR="00656AD8" w:rsidRPr="00A5546A">
        <w:t xml:space="preserve">86 percent of observed lessons, team members noted that </w:t>
      </w:r>
      <w:r w:rsidR="00656AD8">
        <w:t xml:space="preserve">classroom climate was characterized by respectful behavior, routines, tone, and discourse (in 93 percent of elementary lessons, in 100 percent of </w:t>
      </w:r>
      <w:r w:rsidR="00EA2799">
        <w:t>middle-</w:t>
      </w:r>
      <w:r w:rsidR="00656AD8">
        <w:t xml:space="preserve">school and </w:t>
      </w:r>
      <w:r w:rsidR="00EA2799">
        <w:t>junior-</w:t>
      </w:r>
      <w:r w:rsidR="00656AD8">
        <w:t xml:space="preserve">high lessons, and in 58 percent of </w:t>
      </w:r>
      <w:r w:rsidR="00EA2799">
        <w:t>high-</w:t>
      </w:r>
      <w:r w:rsidR="00656AD8">
        <w:t>school lessons.</w:t>
      </w:r>
    </w:p>
    <w:p w:rsidR="00656AD8" w:rsidRDefault="00656AD8" w:rsidP="00656AD8">
      <w:pPr>
        <w:tabs>
          <w:tab w:val="left" w:pos="360"/>
          <w:tab w:val="left" w:pos="720"/>
          <w:tab w:val="left" w:pos="1080"/>
          <w:tab w:val="left" w:pos="1440"/>
          <w:tab w:val="left" w:pos="1800"/>
          <w:tab w:val="left" w:pos="2160"/>
        </w:tabs>
      </w:pPr>
      <w:r w:rsidRPr="00F731AA">
        <w:rPr>
          <w:b/>
        </w:rPr>
        <w:t>Impact</w:t>
      </w:r>
      <w:r>
        <w:t xml:space="preserve">: Student learning and growth can be encouraged and maximized when teachers </w:t>
      </w:r>
      <w:r w:rsidR="0001456A">
        <w:t xml:space="preserve">align </w:t>
      </w:r>
      <w:r>
        <w:t xml:space="preserve">content knowledge to a variety of appropriate instructional strategies.  In the best lessons, students are asked to assume responsibility for their own learning, whether individually, in pairs or in groups.  In these lessons, </w:t>
      </w:r>
      <w:r>
        <w:lastRenderedPageBreak/>
        <w:t>students enthusiastically engage in active learning and are motivated to delve more deeply into ideas, thinking, and skill development.  They also can be reflective about what they are learning.  Active and collaborative learning experiences also help students learn to apply knowledge, skills</w:t>
      </w:r>
      <w:r w:rsidR="001333AE">
        <w:t>,</w:t>
      </w:r>
      <w:r>
        <w:t xml:space="preserve"> and understanding to new contexts.</w:t>
      </w:r>
    </w:p>
    <w:p w:rsidR="00984237" w:rsidRDefault="00984237" w:rsidP="00656AD8">
      <w:pPr>
        <w:tabs>
          <w:tab w:val="left" w:pos="360"/>
          <w:tab w:val="left" w:pos="720"/>
          <w:tab w:val="left" w:pos="1080"/>
          <w:tab w:val="left" w:pos="1440"/>
          <w:tab w:val="left" w:pos="1800"/>
          <w:tab w:val="left" w:pos="2160"/>
        </w:tabs>
      </w:pPr>
    </w:p>
    <w:p w:rsidR="00C25A45" w:rsidRPr="002772CC" w:rsidRDefault="00862E02" w:rsidP="00C25A45">
      <w:pPr>
        <w:tabs>
          <w:tab w:val="left" w:pos="360"/>
          <w:tab w:val="left" w:pos="720"/>
          <w:tab w:val="left" w:pos="1080"/>
          <w:tab w:val="left" w:pos="1440"/>
          <w:tab w:val="left" w:pos="1800"/>
          <w:tab w:val="left" w:pos="2160"/>
          <w:tab w:val="left" w:pos="2520"/>
          <w:tab w:val="left" w:pos="2880"/>
        </w:tabs>
        <w:rPr>
          <w:b/>
          <w:sz w:val="24"/>
          <w:szCs w:val="24"/>
        </w:rPr>
      </w:pPr>
      <w:r w:rsidRPr="00862E02">
        <w:rPr>
          <w:b/>
          <w:sz w:val="24"/>
          <w:szCs w:val="24"/>
        </w:rPr>
        <w:t>Challenges and Areas for Growth</w:t>
      </w:r>
    </w:p>
    <w:p w:rsidR="00656AD8" w:rsidRPr="00FA74D5" w:rsidRDefault="00FA74D5" w:rsidP="00FA74D5">
      <w:pPr>
        <w:tabs>
          <w:tab w:val="left" w:pos="360"/>
          <w:tab w:val="left" w:pos="720"/>
          <w:tab w:val="left" w:pos="1080"/>
          <w:tab w:val="left" w:pos="1440"/>
          <w:tab w:val="left" w:pos="1800"/>
        </w:tabs>
        <w:ind w:left="360" w:hanging="360"/>
        <w:rPr>
          <w:b/>
          <w:i/>
        </w:rPr>
      </w:pPr>
      <w:r>
        <w:rPr>
          <w:b/>
        </w:rPr>
        <w:t>2.</w:t>
      </w:r>
      <w:r>
        <w:rPr>
          <w:b/>
        </w:rPr>
        <w:tab/>
      </w:r>
      <w:r w:rsidR="00656AD8" w:rsidRPr="00FA74D5">
        <w:rPr>
          <w:b/>
        </w:rPr>
        <w:t xml:space="preserve">In contrast to observed lessons at the elementary, </w:t>
      </w:r>
      <w:r w:rsidR="00AA7507" w:rsidRPr="00FA74D5">
        <w:rPr>
          <w:b/>
        </w:rPr>
        <w:t>middle-</w:t>
      </w:r>
      <w:r w:rsidR="00CE3F4D" w:rsidRPr="00FA74D5">
        <w:rPr>
          <w:b/>
        </w:rPr>
        <w:t>school,</w:t>
      </w:r>
      <w:r w:rsidR="00C729DC" w:rsidRPr="00FA74D5">
        <w:rPr>
          <w:b/>
        </w:rPr>
        <w:t xml:space="preserve"> </w:t>
      </w:r>
      <w:r w:rsidR="00656AD8" w:rsidRPr="00FA74D5">
        <w:rPr>
          <w:b/>
        </w:rPr>
        <w:t xml:space="preserve">and </w:t>
      </w:r>
      <w:r w:rsidR="00AA7507" w:rsidRPr="00FA74D5">
        <w:rPr>
          <w:b/>
        </w:rPr>
        <w:t>junior-</w:t>
      </w:r>
      <w:r w:rsidR="00656AD8" w:rsidRPr="00FA74D5">
        <w:rPr>
          <w:b/>
        </w:rPr>
        <w:t xml:space="preserve">high levels, </w:t>
      </w:r>
      <w:r w:rsidR="0028624C" w:rsidRPr="00FA74D5">
        <w:rPr>
          <w:b/>
        </w:rPr>
        <w:t xml:space="preserve">in observed lessons at the high school </w:t>
      </w:r>
      <w:r w:rsidR="00656AD8" w:rsidRPr="00FA74D5">
        <w:rPr>
          <w:b/>
        </w:rPr>
        <w:t xml:space="preserve">there was </w:t>
      </w:r>
      <w:r w:rsidR="0028624C" w:rsidRPr="00FA74D5">
        <w:rPr>
          <w:b/>
        </w:rPr>
        <w:t>a low incidence of instructional practices</w:t>
      </w:r>
      <w:r w:rsidR="00656AD8" w:rsidRPr="00FA74D5">
        <w:rPr>
          <w:b/>
        </w:rPr>
        <w:t xml:space="preserve"> </w:t>
      </w:r>
      <w:r w:rsidR="0028624C" w:rsidRPr="00FA74D5">
        <w:rPr>
          <w:b/>
        </w:rPr>
        <w:t>characterized by</w:t>
      </w:r>
      <w:r w:rsidR="00656AD8" w:rsidRPr="00FA74D5">
        <w:rPr>
          <w:b/>
        </w:rPr>
        <w:t xml:space="preserve"> academic rigor, critical thinking, differentiated instruction, and the use of formative assessments</w:t>
      </w:r>
      <w:r w:rsidR="00656AD8" w:rsidRPr="00FA74D5">
        <w:rPr>
          <w:b/>
          <w:i/>
        </w:rPr>
        <w:t>.</w:t>
      </w:r>
    </w:p>
    <w:p w:rsidR="00656AD8" w:rsidRDefault="00656AD8" w:rsidP="003D3888">
      <w:pPr>
        <w:pStyle w:val="ListParagraph"/>
        <w:numPr>
          <w:ilvl w:val="1"/>
          <w:numId w:val="17"/>
        </w:numPr>
        <w:tabs>
          <w:tab w:val="left" w:pos="360"/>
          <w:tab w:val="left" w:pos="720"/>
          <w:tab w:val="left" w:pos="1080"/>
          <w:tab w:val="left" w:pos="1440"/>
          <w:tab w:val="left" w:pos="1800"/>
          <w:tab w:val="left" w:pos="2160"/>
        </w:tabs>
        <w:ind w:left="720"/>
        <w:contextualSpacing w:val="0"/>
      </w:pPr>
      <w:r>
        <w:t xml:space="preserve">The table below shows </w:t>
      </w:r>
      <w:r w:rsidR="00784D13">
        <w:t xml:space="preserve">the </w:t>
      </w:r>
      <w:r w:rsidR="00F94423">
        <w:t>percentage</w:t>
      </w:r>
      <w:r w:rsidR="00784D13">
        <w:t>s of observed classes at the various levels in which the team saw</w:t>
      </w:r>
      <w:r>
        <w:t xml:space="preserve"> strong and moderate evidence </w:t>
      </w:r>
      <w:r w:rsidR="00784D13">
        <w:t>of academic rigor, critical thinking, differentiation, and the use of formative assessments.</w:t>
      </w:r>
    </w:p>
    <w:p w:rsidR="006719A4" w:rsidRDefault="00AD2BE3" w:rsidP="00AD2BE3">
      <w:pPr>
        <w:tabs>
          <w:tab w:val="left" w:pos="360"/>
          <w:tab w:val="left" w:pos="720"/>
          <w:tab w:val="left" w:pos="1080"/>
          <w:tab w:val="left" w:pos="1440"/>
          <w:tab w:val="left" w:pos="1800"/>
          <w:tab w:val="left" w:pos="2160"/>
        </w:tabs>
        <w:spacing w:after="0" w:line="240" w:lineRule="auto"/>
        <w:ind w:left="1080" w:hanging="1080"/>
        <w:rPr>
          <w:b/>
        </w:rPr>
      </w:pPr>
      <w:r>
        <w:rPr>
          <w:b/>
        </w:rPr>
        <w:tab/>
      </w:r>
      <w:r>
        <w:rPr>
          <w:b/>
        </w:rPr>
        <w:tab/>
      </w:r>
      <w:r>
        <w:rPr>
          <w:b/>
        </w:rPr>
        <w:tab/>
      </w:r>
      <w:r w:rsidR="00656AD8" w:rsidRPr="007E6A22">
        <w:rPr>
          <w:b/>
        </w:rPr>
        <w:t xml:space="preserve">Table </w:t>
      </w:r>
      <w:r w:rsidR="00784D13">
        <w:rPr>
          <w:b/>
        </w:rPr>
        <w:t>21</w:t>
      </w:r>
      <w:r w:rsidR="00784D13" w:rsidRPr="007E6A22">
        <w:rPr>
          <w:b/>
        </w:rPr>
        <w:t xml:space="preserve">:  </w:t>
      </w:r>
      <w:r w:rsidR="00656AD8" w:rsidRPr="007E6A22">
        <w:rPr>
          <w:b/>
        </w:rPr>
        <w:t xml:space="preserve">Percentage of </w:t>
      </w:r>
      <w:r w:rsidR="006719A4">
        <w:rPr>
          <w:b/>
        </w:rPr>
        <w:t xml:space="preserve">Observed </w:t>
      </w:r>
      <w:r w:rsidR="00784D13">
        <w:rPr>
          <w:b/>
        </w:rPr>
        <w:t>Classrooms</w:t>
      </w:r>
      <w:r w:rsidR="006719A4">
        <w:rPr>
          <w:b/>
        </w:rPr>
        <w:t xml:space="preserve"> with Strong or Moderate Evidence of </w:t>
      </w:r>
    </w:p>
    <w:p w:rsidR="00656AD8" w:rsidRDefault="00656AD8" w:rsidP="00AD2BE3">
      <w:pPr>
        <w:tabs>
          <w:tab w:val="left" w:pos="360"/>
          <w:tab w:val="left" w:pos="720"/>
          <w:tab w:val="left" w:pos="1080"/>
          <w:tab w:val="left" w:pos="1440"/>
          <w:tab w:val="left" w:pos="1800"/>
          <w:tab w:val="left" w:pos="2160"/>
        </w:tabs>
        <w:spacing w:after="0" w:line="240" w:lineRule="auto"/>
        <w:ind w:left="1080" w:hanging="1080"/>
        <w:jc w:val="center"/>
        <w:rPr>
          <w:b/>
        </w:rPr>
      </w:pPr>
      <w:r>
        <w:rPr>
          <w:b/>
        </w:rPr>
        <w:t>R</w:t>
      </w:r>
      <w:r w:rsidRPr="007E6A22">
        <w:rPr>
          <w:b/>
        </w:rPr>
        <w:t>igor, Critical Thinking, Differentiated Instruction</w:t>
      </w:r>
      <w:r w:rsidR="006719A4">
        <w:rPr>
          <w:b/>
        </w:rPr>
        <w:t>,</w:t>
      </w:r>
      <w:r w:rsidRPr="007E6A22">
        <w:rPr>
          <w:b/>
        </w:rPr>
        <w:t xml:space="preserve"> and Formative Assessments</w:t>
      </w:r>
    </w:p>
    <w:p w:rsidR="00656AD8" w:rsidRPr="007E6A22" w:rsidRDefault="00656AD8" w:rsidP="00AD2BE3">
      <w:pPr>
        <w:tabs>
          <w:tab w:val="left" w:pos="360"/>
          <w:tab w:val="left" w:pos="720"/>
          <w:tab w:val="left" w:pos="1080"/>
          <w:tab w:val="left" w:pos="1440"/>
          <w:tab w:val="left" w:pos="1800"/>
          <w:tab w:val="left" w:pos="2160"/>
        </w:tabs>
        <w:spacing w:after="0" w:line="240" w:lineRule="auto"/>
        <w:ind w:left="1080" w:hanging="1080"/>
        <w:jc w:val="center"/>
        <w:rPr>
          <w:b/>
        </w:rPr>
      </w:pPr>
    </w:p>
    <w:tbl>
      <w:tblPr>
        <w:tblStyle w:val="TableGrid"/>
        <w:tblW w:w="0" w:type="auto"/>
        <w:jc w:val="center"/>
        <w:tblLook w:val="04A0" w:firstRow="1" w:lastRow="0" w:firstColumn="1" w:lastColumn="0" w:noHBand="0" w:noVBand="1"/>
      </w:tblPr>
      <w:tblGrid>
        <w:gridCol w:w="1951"/>
        <w:gridCol w:w="1528"/>
        <w:gridCol w:w="1983"/>
        <w:gridCol w:w="1528"/>
      </w:tblGrid>
      <w:tr w:rsidR="00656AD8" w:rsidTr="00656AD8">
        <w:trPr>
          <w:jc w:val="center"/>
        </w:trPr>
        <w:tc>
          <w:tcPr>
            <w:tcW w:w="0" w:type="auto"/>
          </w:tcPr>
          <w:p w:rsidR="00656AD8" w:rsidRPr="00103598" w:rsidRDefault="00656AD8" w:rsidP="00031982">
            <w:pPr>
              <w:tabs>
                <w:tab w:val="left" w:pos="360"/>
                <w:tab w:val="left" w:pos="720"/>
                <w:tab w:val="left" w:pos="1080"/>
                <w:tab w:val="left" w:pos="1440"/>
                <w:tab w:val="left" w:pos="1800"/>
                <w:tab w:val="left" w:pos="2160"/>
              </w:tabs>
              <w:spacing w:after="0" w:line="240" w:lineRule="auto"/>
              <w:rPr>
                <w:b/>
              </w:rPr>
            </w:pPr>
            <w:r>
              <w:rPr>
                <w:b/>
              </w:rPr>
              <w:t xml:space="preserve">     </w:t>
            </w:r>
            <w:r w:rsidRPr="00103598">
              <w:rPr>
                <w:b/>
              </w:rPr>
              <w:t>Characteristic</w:t>
            </w:r>
          </w:p>
        </w:tc>
        <w:tc>
          <w:tcPr>
            <w:tcW w:w="0" w:type="auto"/>
          </w:tcPr>
          <w:p w:rsidR="00913325" w:rsidRDefault="00656AD8" w:rsidP="00031982">
            <w:pPr>
              <w:tabs>
                <w:tab w:val="left" w:pos="360"/>
                <w:tab w:val="left" w:pos="720"/>
                <w:tab w:val="left" w:pos="1080"/>
                <w:tab w:val="left" w:pos="1440"/>
                <w:tab w:val="left" w:pos="1800"/>
                <w:tab w:val="left" w:pos="2160"/>
              </w:tabs>
              <w:spacing w:after="0" w:line="240" w:lineRule="auto"/>
              <w:jc w:val="center"/>
              <w:rPr>
                <w:b/>
              </w:rPr>
            </w:pPr>
            <w:r>
              <w:rPr>
                <w:b/>
              </w:rPr>
              <w:t>Elementary</w:t>
            </w:r>
            <w:r w:rsidR="00913325">
              <w:rPr>
                <w:b/>
              </w:rPr>
              <w:t xml:space="preserve"> </w:t>
            </w:r>
          </w:p>
          <w:p w:rsidR="00656AD8" w:rsidRPr="00103598" w:rsidRDefault="00913325" w:rsidP="00031982">
            <w:pPr>
              <w:tabs>
                <w:tab w:val="left" w:pos="360"/>
                <w:tab w:val="left" w:pos="720"/>
                <w:tab w:val="left" w:pos="1080"/>
                <w:tab w:val="left" w:pos="1440"/>
                <w:tab w:val="left" w:pos="1800"/>
                <w:tab w:val="left" w:pos="2160"/>
              </w:tabs>
              <w:spacing w:after="0" w:line="240" w:lineRule="auto"/>
              <w:jc w:val="center"/>
              <w:rPr>
                <w:b/>
              </w:rPr>
            </w:pPr>
            <w:r>
              <w:rPr>
                <w:b/>
              </w:rPr>
              <w:t>(of 26 lessons)</w:t>
            </w:r>
          </w:p>
        </w:tc>
        <w:tc>
          <w:tcPr>
            <w:tcW w:w="0" w:type="auto"/>
          </w:tcPr>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 xml:space="preserve">Middle/Junior High </w:t>
            </w:r>
          </w:p>
          <w:p w:rsidR="00B66B0E" w:rsidRDefault="00913325">
            <w:pPr>
              <w:tabs>
                <w:tab w:val="left" w:pos="360"/>
                <w:tab w:val="left" w:pos="720"/>
                <w:tab w:val="left" w:pos="1080"/>
                <w:tab w:val="left" w:pos="1440"/>
                <w:tab w:val="left" w:pos="1800"/>
                <w:tab w:val="left" w:pos="2160"/>
              </w:tabs>
              <w:spacing w:after="0" w:line="240" w:lineRule="auto"/>
              <w:jc w:val="center"/>
              <w:rPr>
                <w:b/>
              </w:rPr>
            </w:pPr>
            <w:r>
              <w:rPr>
                <w:b/>
              </w:rPr>
              <w:t>(of 15 lessons)</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High School</w:t>
            </w:r>
          </w:p>
          <w:p w:rsidR="00913325" w:rsidRPr="00103598" w:rsidRDefault="00913325" w:rsidP="00031982">
            <w:pPr>
              <w:tabs>
                <w:tab w:val="left" w:pos="360"/>
                <w:tab w:val="left" w:pos="720"/>
                <w:tab w:val="left" w:pos="1080"/>
                <w:tab w:val="left" w:pos="1440"/>
                <w:tab w:val="left" w:pos="1800"/>
                <w:tab w:val="left" w:pos="2160"/>
              </w:tabs>
              <w:spacing w:after="0" w:line="240" w:lineRule="auto"/>
              <w:jc w:val="center"/>
              <w:rPr>
                <w:b/>
              </w:rPr>
            </w:pPr>
            <w:r>
              <w:rPr>
                <w:b/>
              </w:rPr>
              <w:t>(of 14 lessons)</w:t>
            </w:r>
          </w:p>
        </w:tc>
      </w:tr>
      <w:tr w:rsidR="00656AD8" w:rsidTr="00656AD8">
        <w:trPr>
          <w:jc w:val="center"/>
        </w:trPr>
        <w:tc>
          <w:tcPr>
            <w:tcW w:w="0" w:type="auto"/>
          </w:tcPr>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 xml:space="preserve">Rigor and </w:t>
            </w:r>
          </w:p>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High Expectations</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80%</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86%</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35%</w:t>
            </w:r>
          </w:p>
        </w:tc>
      </w:tr>
      <w:tr w:rsidR="00656AD8" w:rsidTr="00656AD8">
        <w:trPr>
          <w:jc w:val="center"/>
        </w:trPr>
        <w:tc>
          <w:tcPr>
            <w:tcW w:w="0" w:type="auto"/>
          </w:tcPr>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 xml:space="preserve">Critical and </w:t>
            </w:r>
          </w:p>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Analytical Thinking</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69%</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60%</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28%</w:t>
            </w:r>
          </w:p>
        </w:tc>
      </w:tr>
      <w:tr w:rsidR="00656AD8" w:rsidTr="00656AD8">
        <w:trPr>
          <w:jc w:val="center"/>
        </w:trPr>
        <w:tc>
          <w:tcPr>
            <w:tcW w:w="0" w:type="auto"/>
          </w:tcPr>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 xml:space="preserve">Differentiated </w:t>
            </w:r>
          </w:p>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Instruction</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65%</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34%</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29%</w:t>
            </w:r>
          </w:p>
        </w:tc>
      </w:tr>
      <w:tr w:rsidR="00656AD8" w:rsidTr="00656AD8">
        <w:trPr>
          <w:jc w:val="center"/>
        </w:trPr>
        <w:tc>
          <w:tcPr>
            <w:tcW w:w="0" w:type="auto"/>
          </w:tcPr>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 xml:space="preserve">Formative </w:t>
            </w:r>
          </w:p>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Assessments</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85%</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86%</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36%</w:t>
            </w:r>
          </w:p>
        </w:tc>
      </w:tr>
    </w:tbl>
    <w:p w:rsidR="00656AD8" w:rsidRDefault="00656AD8" w:rsidP="00031982">
      <w:pPr>
        <w:tabs>
          <w:tab w:val="left" w:pos="360"/>
          <w:tab w:val="left" w:pos="720"/>
          <w:tab w:val="left" w:pos="1080"/>
          <w:tab w:val="left" w:pos="1440"/>
          <w:tab w:val="left" w:pos="1800"/>
          <w:tab w:val="left" w:pos="2160"/>
        </w:tabs>
        <w:spacing w:after="0" w:line="240" w:lineRule="auto"/>
      </w:pPr>
      <w:r w:rsidRPr="007E6A22">
        <w:rPr>
          <w:sz w:val="18"/>
          <w:szCs w:val="18"/>
        </w:rPr>
        <w:t xml:space="preserve">                    </w:t>
      </w:r>
      <w:r>
        <w:rPr>
          <w:sz w:val="18"/>
          <w:szCs w:val="18"/>
        </w:rPr>
        <w:t xml:space="preserve">        </w:t>
      </w:r>
      <w:r w:rsidR="00031982">
        <w:rPr>
          <w:sz w:val="18"/>
          <w:szCs w:val="18"/>
        </w:rPr>
        <w:t xml:space="preserve">       </w:t>
      </w:r>
      <w:r w:rsidRPr="007E6A22">
        <w:rPr>
          <w:sz w:val="18"/>
          <w:szCs w:val="18"/>
        </w:rPr>
        <w:t xml:space="preserve">Source: Data from Instructional Inventory </w:t>
      </w:r>
      <w:r w:rsidR="00CE3F4D">
        <w:rPr>
          <w:sz w:val="18"/>
          <w:szCs w:val="18"/>
        </w:rPr>
        <w:t>(</w:t>
      </w:r>
      <w:r>
        <w:rPr>
          <w:sz w:val="18"/>
          <w:szCs w:val="18"/>
        </w:rPr>
        <w:t xml:space="preserve">see </w:t>
      </w:r>
      <w:r w:rsidRPr="007E6A22">
        <w:rPr>
          <w:sz w:val="18"/>
          <w:szCs w:val="18"/>
        </w:rPr>
        <w:t>Appendix C</w:t>
      </w:r>
      <w:r w:rsidR="00CE3F4D">
        <w:rPr>
          <w:sz w:val="18"/>
          <w:szCs w:val="18"/>
        </w:rPr>
        <w:t>)</w:t>
      </w:r>
    </w:p>
    <w:p w:rsidR="00031982" w:rsidRDefault="00031982" w:rsidP="00031982">
      <w:pPr>
        <w:tabs>
          <w:tab w:val="left" w:pos="360"/>
          <w:tab w:val="left" w:pos="720"/>
          <w:tab w:val="left" w:pos="1080"/>
          <w:tab w:val="left" w:pos="1440"/>
          <w:tab w:val="left" w:pos="1800"/>
          <w:tab w:val="left" w:pos="2160"/>
        </w:tabs>
        <w:spacing w:after="0" w:line="240" w:lineRule="auto"/>
      </w:pPr>
    </w:p>
    <w:p w:rsidR="00656AD8" w:rsidRPr="008E5ECC" w:rsidRDefault="0001456A" w:rsidP="0001456A">
      <w:pPr>
        <w:tabs>
          <w:tab w:val="left" w:pos="360"/>
          <w:tab w:val="left" w:pos="720"/>
          <w:tab w:val="left" w:pos="1080"/>
          <w:tab w:val="left" w:pos="1440"/>
          <w:tab w:val="left" w:pos="1800"/>
          <w:tab w:val="left" w:pos="2160"/>
        </w:tabs>
        <w:ind w:left="720" w:hanging="360"/>
      </w:pPr>
      <w:r w:rsidRPr="0001456A">
        <w:rPr>
          <w:b/>
        </w:rPr>
        <w:t>B.</w:t>
      </w:r>
      <w:r w:rsidR="00063213">
        <w:t xml:space="preserve">   </w:t>
      </w:r>
      <w:r w:rsidR="00394151">
        <w:tab/>
      </w:r>
      <w:r w:rsidR="00656AD8">
        <w:t xml:space="preserve">Team members observed strong or moderate evidence that teachers implemented lessons that reflected high expectations aligned to learning objectives in </w:t>
      </w:r>
      <w:r w:rsidR="0028624C">
        <w:t xml:space="preserve">only </w:t>
      </w:r>
      <w:r w:rsidR="00C729DC">
        <w:t>5</w:t>
      </w:r>
      <w:r w:rsidR="006719A4">
        <w:t xml:space="preserve"> of 14 or </w:t>
      </w:r>
      <w:r w:rsidR="00656AD8">
        <w:t>35 percent of high</w:t>
      </w:r>
      <w:r w:rsidR="00AA7507">
        <w:t>-</w:t>
      </w:r>
      <w:r w:rsidR="00656AD8">
        <w:t xml:space="preserve"> school lessons. </w:t>
      </w:r>
    </w:p>
    <w:p w:rsidR="0001456A" w:rsidRDefault="0001456A" w:rsidP="0001456A">
      <w:pPr>
        <w:pStyle w:val="ListParagraph"/>
        <w:tabs>
          <w:tab w:val="left" w:pos="360"/>
          <w:tab w:val="left" w:pos="720"/>
          <w:tab w:val="left" w:pos="1080"/>
          <w:tab w:val="left" w:pos="1440"/>
          <w:tab w:val="left" w:pos="1800"/>
          <w:tab w:val="left" w:pos="2160"/>
        </w:tabs>
        <w:ind w:left="1080" w:hanging="360"/>
        <w:contextualSpacing w:val="0"/>
      </w:pPr>
      <w:r>
        <w:t xml:space="preserve">1.   </w:t>
      </w:r>
      <w:r w:rsidR="00C729DC">
        <w:tab/>
      </w:r>
      <w:r w:rsidR="00656AD8">
        <w:t xml:space="preserve">In a grade 9 English lesson focused on a short story, learning objectives </w:t>
      </w:r>
      <w:r w:rsidR="0028624C">
        <w:t xml:space="preserve">were not </w:t>
      </w:r>
      <w:r w:rsidR="00656AD8">
        <w:t>stated or posted to guide student learning.  Students read aloud in round-robin manner without discussion or questions to check for understanding.</w:t>
      </w:r>
    </w:p>
    <w:p w:rsidR="00656AD8" w:rsidRDefault="0001456A" w:rsidP="0001456A">
      <w:pPr>
        <w:pStyle w:val="ListParagraph"/>
        <w:tabs>
          <w:tab w:val="left" w:pos="360"/>
          <w:tab w:val="left" w:pos="720"/>
          <w:tab w:val="left" w:pos="1080"/>
          <w:tab w:val="left" w:pos="1440"/>
          <w:tab w:val="left" w:pos="1800"/>
          <w:tab w:val="left" w:pos="2160"/>
        </w:tabs>
        <w:ind w:left="1080" w:hanging="360"/>
        <w:contextualSpacing w:val="0"/>
      </w:pPr>
      <w:r>
        <w:t>2.</w:t>
      </w:r>
      <w:r>
        <w:tab/>
      </w:r>
      <w:r w:rsidR="00656AD8" w:rsidRPr="00C900C6">
        <w:t xml:space="preserve">In </w:t>
      </w:r>
      <w:r w:rsidR="00031982">
        <w:t xml:space="preserve">an advanced level honors </w:t>
      </w:r>
      <w:r w:rsidR="00656AD8">
        <w:t>math class, the teacher did almost all the explaining and the questions directed to the students mainly required Yes or No or one word answers</w:t>
      </w:r>
      <w:r w:rsidR="00031982">
        <w:t xml:space="preserve"> with only a few opportunities for students to contribute explanations</w:t>
      </w:r>
      <w:r w:rsidR="00656AD8">
        <w:t>.</w:t>
      </w:r>
    </w:p>
    <w:p w:rsidR="00656AD8" w:rsidRDefault="00656AD8" w:rsidP="00F24F81">
      <w:pPr>
        <w:pStyle w:val="ListParagraph"/>
        <w:numPr>
          <w:ilvl w:val="1"/>
          <w:numId w:val="11"/>
        </w:numPr>
        <w:tabs>
          <w:tab w:val="left" w:pos="360"/>
          <w:tab w:val="left" w:pos="720"/>
          <w:tab w:val="left" w:pos="1080"/>
          <w:tab w:val="left" w:pos="1440"/>
          <w:tab w:val="left" w:pos="1800"/>
          <w:tab w:val="left" w:pos="2160"/>
        </w:tabs>
        <w:ind w:left="720"/>
      </w:pPr>
      <w:r>
        <w:lastRenderedPageBreak/>
        <w:t xml:space="preserve">Team members saw strong or moderate evidence of tasks that encouraged students to develop and engage in critical thinking in </w:t>
      </w:r>
      <w:r w:rsidR="0028624C">
        <w:t xml:space="preserve">just </w:t>
      </w:r>
      <w:r w:rsidR="006719A4">
        <w:t xml:space="preserve">4 of 14 classes or 29 </w:t>
      </w:r>
      <w:r>
        <w:t>percent of</w:t>
      </w:r>
      <w:r w:rsidR="001B651F">
        <w:t xml:space="preserve"> observed </w:t>
      </w:r>
      <w:r>
        <w:t>high school lessons.</w:t>
      </w:r>
      <w:r w:rsidRPr="00C900C6">
        <w:t xml:space="preserve"> </w:t>
      </w:r>
    </w:p>
    <w:p w:rsidR="00656AD8" w:rsidRPr="00C900C6" w:rsidRDefault="00656AD8" w:rsidP="00656AD8">
      <w:pPr>
        <w:pStyle w:val="ListParagraph"/>
        <w:tabs>
          <w:tab w:val="left" w:pos="360"/>
          <w:tab w:val="left" w:pos="720"/>
          <w:tab w:val="left" w:pos="1080"/>
          <w:tab w:val="left" w:pos="1440"/>
          <w:tab w:val="left" w:pos="1800"/>
          <w:tab w:val="left" w:pos="2160"/>
        </w:tabs>
      </w:pPr>
    </w:p>
    <w:p w:rsidR="00C8088C" w:rsidRDefault="00C8088C" w:rsidP="00C8088C">
      <w:pPr>
        <w:pStyle w:val="ListParagraph"/>
        <w:tabs>
          <w:tab w:val="left" w:pos="360"/>
          <w:tab w:val="left" w:pos="720"/>
          <w:tab w:val="left" w:pos="1080"/>
          <w:tab w:val="left" w:pos="1440"/>
          <w:tab w:val="left" w:pos="1800"/>
        </w:tabs>
        <w:ind w:left="1080" w:hanging="360"/>
      </w:pPr>
      <w:r>
        <w:t>1.</w:t>
      </w:r>
      <w:r>
        <w:tab/>
      </w:r>
      <w:r w:rsidR="00656AD8">
        <w:t xml:space="preserve">In a positive example, </w:t>
      </w:r>
      <w:r w:rsidR="00A105EC">
        <w:t xml:space="preserve">in a high school English class the teacher </w:t>
      </w:r>
      <w:r w:rsidR="003D28FB">
        <w:t xml:space="preserve">repeatedly </w:t>
      </w:r>
      <w:r w:rsidR="00A105EC">
        <w:t>asked the students “</w:t>
      </w:r>
      <w:r w:rsidR="003D28FB">
        <w:t>Why?</w:t>
      </w:r>
      <w:r w:rsidR="00A105EC">
        <w:t xml:space="preserve">” </w:t>
      </w:r>
      <w:r w:rsidR="003D28FB">
        <w:t>and asked them to explain their thinking</w:t>
      </w:r>
      <w:r w:rsidR="00656AD8">
        <w:t>.</w:t>
      </w:r>
    </w:p>
    <w:p w:rsidR="00C8088C" w:rsidRDefault="00C8088C" w:rsidP="00C8088C">
      <w:pPr>
        <w:pStyle w:val="ListParagraph"/>
        <w:tabs>
          <w:tab w:val="left" w:pos="360"/>
          <w:tab w:val="left" w:pos="720"/>
          <w:tab w:val="left" w:pos="1080"/>
          <w:tab w:val="left" w:pos="1440"/>
          <w:tab w:val="left" w:pos="1800"/>
        </w:tabs>
        <w:ind w:left="1080" w:hanging="360"/>
      </w:pPr>
    </w:p>
    <w:p w:rsidR="00656AD8" w:rsidRDefault="00C8088C" w:rsidP="00C8088C">
      <w:pPr>
        <w:pStyle w:val="ListParagraph"/>
        <w:tabs>
          <w:tab w:val="left" w:pos="360"/>
          <w:tab w:val="left" w:pos="720"/>
          <w:tab w:val="left" w:pos="1080"/>
          <w:tab w:val="left" w:pos="1440"/>
          <w:tab w:val="left" w:pos="1800"/>
        </w:tabs>
        <w:ind w:left="1080" w:hanging="360"/>
      </w:pPr>
      <w:r>
        <w:t>2.</w:t>
      </w:r>
      <w:r>
        <w:tab/>
      </w:r>
      <w:r w:rsidR="009B11CD">
        <w:t>In contrast, i</w:t>
      </w:r>
      <w:r w:rsidR="009B11CD" w:rsidRPr="00C900C6">
        <w:t xml:space="preserve">n </w:t>
      </w:r>
      <w:r w:rsidR="00656AD8">
        <w:t>a</w:t>
      </w:r>
      <w:r w:rsidR="003D28FB">
        <w:t>nother</w:t>
      </w:r>
      <w:r w:rsidR="00656AD8">
        <w:t xml:space="preserve"> high school English class, students listened for almost 30 minutes while the teacher read aloud from a novel, stopping only once to ask for a word definition.  Several students had their he</w:t>
      </w:r>
      <w:r w:rsidR="00031982">
        <w:t>ads on their desks while others</w:t>
      </w:r>
      <w:r w:rsidR="00656AD8">
        <w:t xml:space="preserve"> frequently turned around to check the clock at the back of the room.</w:t>
      </w:r>
    </w:p>
    <w:p w:rsidR="001042E7" w:rsidRPr="004A251F" w:rsidRDefault="001042E7" w:rsidP="001042E7">
      <w:pPr>
        <w:tabs>
          <w:tab w:val="left" w:pos="360"/>
          <w:tab w:val="left" w:pos="720"/>
          <w:tab w:val="left" w:pos="1080"/>
          <w:tab w:val="left" w:pos="1440"/>
          <w:tab w:val="left" w:pos="1800"/>
        </w:tabs>
        <w:ind w:left="1080" w:hanging="360"/>
      </w:pPr>
      <w:r>
        <w:t>3</w:t>
      </w:r>
      <w:r w:rsidR="00E911CF">
        <w:t xml:space="preserve">.  </w:t>
      </w:r>
      <w:r w:rsidR="0023427B">
        <w:tab/>
      </w:r>
      <w:r>
        <w:t xml:space="preserve">In a grade 9 English lesson, </w:t>
      </w:r>
      <w:r w:rsidRPr="007E6A22">
        <w:t>students took turns reading aloud from a story and were asked to respond to low</w:t>
      </w:r>
      <w:r>
        <w:t>-</w:t>
      </w:r>
      <w:r w:rsidRPr="007E6A22">
        <w:t>level questions</w:t>
      </w:r>
      <w:r>
        <w:t xml:space="preserve"> such as “Who?” “What?” and “When?” rather than being asked to explain or interpret or respond to questions such as “How?” “Why?” and “Why not?”</w:t>
      </w:r>
    </w:p>
    <w:p w:rsidR="00B66B0E" w:rsidRDefault="001042E7">
      <w:pPr>
        <w:tabs>
          <w:tab w:val="left" w:pos="360"/>
          <w:tab w:val="left" w:pos="720"/>
          <w:tab w:val="left" w:pos="1080"/>
          <w:tab w:val="left" w:pos="1440"/>
          <w:tab w:val="left" w:pos="1800"/>
        </w:tabs>
        <w:ind w:left="1080" w:hanging="1080"/>
      </w:pPr>
      <w:r>
        <w:tab/>
      </w:r>
      <w:r w:rsidR="0023427B">
        <w:tab/>
      </w:r>
      <w:r>
        <w:t>4.</w:t>
      </w:r>
      <w:r>
        <w:tab/>
      </w:r>
      <w:r w:rsidR="00656AD8">
        <w:t xml:space="preserve">In a grade 12 math lesson on probability and random digits, students sat quietly and copied what the teacher explained and then filled in on a worksheet projected on the </w:t>
      </w:r>
      <w:r w:rsidR="00F71C8B">
        <w:t xml:space="preserve">Smart </w:t>
      </w:r>
      <w:r w:rsidR="009B11CD">
        <w:t>Board</w:t>
      </w:r>
      <w:r w:rsidR="00656AD8">
        <w:t>.</w:t>
      </w:r>
    </w:p>
    <w:p w:rsidR="00F85775" w:rsidRPr="004A251F" w:rsidRDefault="00F85775" w:rsidP="00F85775">
      <w:pPr>
        <w:tabs>
          <w:tab w:val="left" w:pos="360"/>
          <w:tab w:val="left" w:pos="720"/>
          <w:tab w:val="left" w:pos="1080"/>
          <w:tab w:val="left" w:pos="1440"/>
          <w:tab w:val="left" w:pos="1800"/>
        </w:tabs>
        <w:ind w:left="1080" w:hanging="360"/>
      </w:pPr>
      <w:r>
        <w:t xml:space="preserve">5. </w:t>
      </w:r>
      <w:r w:rsidR="0023427B">
        <w:tab/>
      </w:r>
      <w:r>
        <w:t xml:space="preserve">In most observed English and math lessons at the high school, all students did the same work. </w:t>
      </w:r>
    </w:p>
    <w:p w:rsidR="00656AD8" w:rsidRPr="007E6A22" w:rsidRDefault="00656AD8" w:rsidP="00656AD8">
      <w:pPr>
        <w:tabs>
          <w:tab w:val="left" w:pos="360"/>
          <w:tab w:val="left" w:pos="720"/>
          <w:tab w:val="left" w:pos="1080"/>
          <w:tab w:val="left" w:pos="1440"/>
          <w:tab w:val="left" w:pos="1800"/>
          <w:tab w:val="left" w:pos="2160"/>
        </w:tabs>
        <w:ind w:left="720" w:hanging="360"/>
      </w:pPr>
      <w:r w:rsidRPr="007E6A22">
        <w:rPr>
          <w:b/>
        </w:rPr>
        <w:t>D.</w:t>
      </w:r>
      <w:r>
        <w:t xml:space="preserve">    </w:t>
      </w:r>
      <w:r w:rsidRPr="007E6A22">
        <w:t>Team members observed strong or moderate evidence of the use of differentiated instruction</w:t>
      </w:r>
      <w:r>
        <w:t xml:space="preserve"> </w:t>
      </w:r>
      <w:r w:rsidRPr="007E6A22">
        <w:t>to make lesson content accessible for all learners</w:t>
      </w:r>
      <w:r>
        <w:t>, described in focus groups as a district priority,</w:t>
      </w:r>
      <w:r w:rsidRPr="007E6A22">
        <w:t xml:space="preserve"> in </w:t>
      </w:r>
      <w:r w:rsidR="001042E7">
        <w:t>just 5 o</w:t>
      </w:r>
      <w:r w:rsidR="00B4384D">
        <w:t>f</w:t>
      </w:r>
      <w:r w:rsidR="001042E7">
        <w:t xml:space="preserve"> 15 or </w:t>
      </w:r>
      <w:r w:rsidRPr="007E6A22">
        <w:t>34 percent of middle</w:t>
      </w:r>
      <w:r w:rsidR="00AA7507">
        <w:t>-school</w:t>
      </w:r>
      <w:r w:rsidRPr="007E6A22">
        <w:t xml:space="preserve"> or </w:t>
      </w:r>
      <w:r w:rsidR="00AA7507" w:rsidRPr="007E6A22">
        <w:t>junior</w:t>
      </w:r>
      <w:r w:rsidR="00AA7507">
        <w:t>-</w:t>
      </w:r>
      <w:r w:rsidRPr="007E6A22">
        <w:t>high lessons and in</w:t>
      </w:r>
      <w:r w:rsidR="001042E7">
        <w:t xml:space="preserve"> </w:t>
      </w:r>
      <w:r w:rsidR="009B11CD">
        <w:t>only</w:t>
      </w:r>
      <w:r w:rsidRPr="007E6A22">
        <w:t xml:space="preserve"> </w:t>
      </w:r>
      <w:r w:rsidR="006719A4">
        <w:t xml:space="preserve">4 of 14 or </w:t>
      </w:r>
      <w:r w:rsidRPr="007E6A22">
        <w:t xml:space="preserve">29 percent of </w:t>
      </w:r>
      <w:r w:rsidR="00C160F4" w:rsidRPr="007E6A22">
        <w:t>high</w:t>
      </w:r>
      <w:r w:rsidR="00C160F4">
        <w:t>-</w:t>
      </w:r>
      <w:r w:rsidRPr="007E6A22">
        <w:t>school lessons.</w:t>
      </w:r>
    </w:p>
    <w:p w:rsidR="00656AD8" w:rsidRDefault="00656AD8" w:rsidP="00656AD8">
      <w:pPr>
        <w:tabs>
          <w:tab w:val="left" w:pos="360"/>
          <w:tab w:val="left" w:pos="720"/>
          <w:tab w:val="left" w:pos="1080"/>
          <w:tab w:val="left" w:pos="1440"/>
          <w:tab w:val="left" w:pos="1800"/>
        </w:tabs>
        <w:ind w:left="1080" w:hanging="360"/>
      </w:pPr>
      <w:r>
        <w:t xml:space="preserve">1. </w:t>
      </w:r>
      <w:r>
        <w:tab/>
      </w:r>
      <w:r w:rsidR="009B11CD">
        <w:t>In a positive example, i</w:t>
      </w:r>
      <w:r w:rsidR="009B11CD" w:rsidRPr="007E6A22">
        <w:t xml:space="preserve">n </w:t>
      </w:r>
      <w:r w:rsidRPr="007E6A22">
        <w:t xml:space="preserve">a </w:t>
      </w:r>
      <w:r w:rsidR="00F85775">
        <w:t>high school English</w:t>
      </w:r>
      <w:r w:rsidRPr="007E6A22">
        <w:t xml:space="preserve"> lesson, students </w:t>
      </w:r>
      <w:r w:rsidR="00F85775">
        <w:t>used their Chromebooks to access data to support research on individual topics</w:t>
      </w:r>
      <w:r w:rsidRPr="007E6A22">
        <w:t>.</w:t>
      </w:r>
    </w:p>
    <w:p w:rsidR="00656AD8" w:rsidRDefault="00656AD8" w:rsidP="00656AD8">
      <w:pPr>
        <w:tabs>
          <w:tab w:val="left" w:pos="360"/>
          <w:tab w:val="left" w:pos="720"/>
          <w:tab w:val="left" w:pos="1080"/>
          <w:tab w:val="left" w:pos="1440"/>
          <w:tab w:val="left" w:pos="1800"/>
          <w:tab w:val="left" w:pos="2160"/>
        </w:tabs>
        <w:ind w:left="720" w:hanging="360"/>
      </w:pPr>
      <w:r w:rsidRPr="007E6A22">
        <w:rPr>
          <w:b/>
        </w:rPr>
        <w:t>E.</w:t>
      </w:r>
      <w:r>
        <w:t xml:space="preserve">   </w:t>
      </w:r>
      <w:r w:rsidR="00C729DC">
        <w:tab/>
      </w:r>
      <w:r w:rsidRPr="007E6A22">
        <w:t xml:space="preserve">Strong or moderate evidence of the use of formative assessments to check for student understanding was noted </w:t>
      </w:r>
      <w:r w:rsidR="009B11CD">
        <w:t xml:space="preserve">in just </w:t>
      </w:r>
      <w:r w:rsidR="00C729DC">
        <w:t xml:space="preserve">5 of 14 classes or </w:t>
      </w:r>
      <w:r w:rsidRPr="007E6A22">
        <w:t>36 percent of observed lessons</w:t>
      </w:r>
      <w:r w:rsidR="009B11CD">
        <w:t xml:space="preserve"> at the high school</w:t>
      </w:r>
      <w:r w:rsidRPr="007E6A22">
        <w:t>.</w:t>
      </w:r>
    </w:p>
    <w:p w:rsidR="00656AD8" w:rsidRDefault="00656AD8" w:rsidP="00031982">
      <w:pPr>
        <w:tabs>
          <w:tab w:val="left" w:pos="360"/>
          <w:tab w:val="left" w:pos="1080"/>
          <w:tab w:val="left" w:pos="1440"/>
          <w:tab w:val="left" w:pos="1800"/>
          <w:tab w:val="left" w:pos="2160"/>
        </w:tabs>
        <w:ind w:left="1080" w:hanging="360"/>
      </w:pPr>
      <w:r>
        <w:t xml:space="preserve">1.    </w:t>
      </w:r>
      <w:r w:rsidRPr="007E6A22">
        <w:t xml:space="preserve">As a positive example, in a </w:t>
      </w:r>
      <w:r w:rsidR="00F85775">
        <w:t xml:space="preserve">high school English </w:t>
      </w:r>
      <w:r w:rsidRPr="007E6A22">
        <w:t xml:space="preserve">lesson </w:t>
      </w:r>
      <w:r w:rsidR="00F85775">
        <w:t>in which students were developing statements for a research paper</w:t>
      </w:r>
      <w:r w:rsidRPr="007E6A22">
        <w:t xml:space="preserve">, the </w:t>
      </w:r>
      <w:r w:rsidR="00B66B0E" w:rsidRPr="007E6A22">
        <w:t xml:space="preserve">teacher </w:t>
      </w:r>
      <w:r w:rsidR="00B66B0E">
        <w:t>continually</w:t>
      </w:r>
      <w:r w:rsidR="00797EF6">
        <w:t xml:space="preserve"> circulated checking, questioning, and facilitating students’ efforts as </w:t>
      </w:r>
      <w:r w:rsidR="002B17A0">
        <w:t>students</w:t>
      </w:r>
      <w:r w:rsidR="00797EF6">
        <w:t xml:space="preserve"> </w:t>
      </w:r>
      <w:r w:rsidR="00BF0170">
        <w:t xml:space="preserve">worked </w:t>
      </w:r>
      <w:r w:rsidR="002B17A0">
        <w:t>on</w:t>
      </w:r>
      <w:r w:rsidR="00797EF6">
        <w:t xml:space="preserve"> their statements</w:t>
      </w:r>
      <w:r w:rsidRPr="007E6A22">
        <w:t>.</w:t>
      </w:r>
    </w:p>
    <w:p w:rsidR="000F0661" w:rsidRDefault="00656AD8" w:rsidP="00031982">
      <w:pPr>
        <w:tabs>
          <w:tab w:val="left" w:pos="360"/>
          <w:tab w:val="left" w:pos="1080"/>
          <w:tab w:val="left" w:pos="1440"/>
          <w:tab w:val="left" w:pos="1800"/>
          <w:tab w:val="left" w:pos="2160"/>
        </w:tabs>
        <w:ind w:left="1080" w:hanging="360"/>
      </w:pPr>
      <w:r>
        <w:t xml:space="preserve">2.    </w:t>
      </w:r>
      <w:r w:rsidRPr="007E6A22">
        <w:t xml:space="preserve">In a </w:t>
      </w:r>
      <w:r w:rsidR="005F6047" w:rsidRPr="007E6A22">
        <w:t>high</w:t>
      </w:r>
      <w:r w:rsidR="005F6047">
        <w:t>-</w:t>
      </w:r>
      <w:r w:rsidRPr="007E6A22">
        <w:t>school chemistry lesson, the teacher sat at a desk and calculated equations that were projected on the white board, asking students to fill in the blanks</w:t>
      </w:r>
      <w:r>
        <w:t xml:space="preserve"> on their worksheets</w:t>
      </w:r>
      <w:r w:rsidRPr="007E6A22">
        <w:t xml:space="preserve"> with the correct answer, </w:t>
      </w:r>
      <w:r w:rsidR="00031982">
        <w:t xml:space="preserve">with the teacher rather than the students </w:t>
      </w:r>
      <w:r w:rsidRPr="007E6A22">
        <w:t>often</w:t>
      </w:r>
      <w:r w:rsidR="00031982">
        <w:t xml:space="preserve"> answering the questions</w:t>
      </w:r>
      <w:r>
        <w:t xml:space="preserve">.  </w:t>
      </w:r>
    </w:p>
    <w:p w:rsidR="00656AD8" w:rsidRPr="007E6A22" w:rsidRDefault="00656AD8" w:rsidP="00031982">
      <w:pPr>
        <w:tabs>
          <w:tab w:val="left" w:pos="360"/>
          <w:tab w:val="left" w:pos="1080"/>
          <w:tab w:val="left" w:pos="1440"/>
          <w:tab w:val="left" w:pos="1800"/>
          <w:tab w:val="left" w:pos="2160"/>
        </w:tabs>
        <w:ind w:left="1080" w:hanging="360"/>
      </w:pPr>
      <w:r>
        <w:lastRenderedPageBreak/>
        <w:t xml:space="preserve">3.    </w:t>
      </w:r>
      <w:r w:rsidRPr="007E6A22">
        <w:t>In</w:t>
      </w:r>
      <w:r>
        <w:t xml:space="preserve"> </w:t>
      </w:r>
      <w:r w:rsidR="001B651F">
        <w:t xml:space="preserve">observed </w:t>
      </w:r>
      <w:r>
        <w:t>grade 9 and 10 English lessons</w:t>
      </w:r>
      <w:r w:rsidRPr="007E6A22">
        <w:t>, there was little c</w:t>
      </w:r>
      <w:r>
        <w:t>hecking for understanding about the novel or the play students were reading</w:t>
      </w:r>
      <w:r w:rsidRPr="007E6A22">
        <w:t>. When questions were asked, only those students who volunteered were called on to respond</w:t>
      </w:r>
      <w:r>
        <w:t>, mostly to lower</w:t>
      </w:r>
      <w:r w:rsidR="00C729DC">
        <w:t>-</w:t>
      </w:r>
      <w:r>
        <w:t>level questions</w:t>
      </w:r>
      <w:r w:rsidRPr="007E6A22">
        <w:t>.</w:t>
      </w:r>
      <w:r w:rsidRPr="007E6A22">
        <w:tab/>
      </w:r>
    </w:p>
    <w:p w:rsidR="00AA44E0" w:rsidRDefault="00656AD8" w:rsidP="00656AD8">
      <w:pPr>
        <w:tabs>
          <w:tab w:val="left" w:pos="0"/>
          <w:tab w:val="left" w:pos="720"/>
          <w:tab w:val="left" w:pos="1080"/>
          <w:tab w:val="left" w:pos="1440"/>
          <w:tab w:val="left" w:pos="1800"/>
          <w:tab w:val="left" w:pos="2160"/>
        </w:tabs>
      </w:pPr>
      <w:r w:rsidRPr="00833478">
        <w:rPr>
          <w:b/>
        </w:rPr>
        <w:t>Impact</w:t>
      </w:r>
      <w:r w:rsidRPr="00833478">
        <w:t xml:space="preserve">:   </w:t>
      </w:r>
      <w:r w:rsidR="00AA44E0">
        <w:t>S</w:t>
      </w:r>
      <w:r w:rsidRPr="00833478">
        <w:t>tuden</w:t>
      </w:r>
      <w:r>
        <w:t xml:space="preserve">ts </w:t>
      </w:r>
      <w:r w:rsidR="00AA44E0">
        <w:t xml:space="preserve">are more likely to </w:t>
      </w:r>
      <w:r>
        <w:t xml:space="preserve">meet their potential </w:t>
      </w:r>
      <w:r w:rsidRPr="00833478">
        <w:t xml:space="preserve">when lessons </w:t>
      </w:r>
      <w:r w:rsidR="00AA44E0">
        <w:t xml:space="preserve">require critical thinking and </w:t>
      </w:r>
      <w:r w:rsidRPr="00833478">
        <w:t>are</w:t>
      </w:r>
      <w:r w:rsidR="00031982">
        <w:t xml:space="preserve"> student</w:t>
      </w:r>
      <w:r w:rsidR="00B16466">
        <w:t xml:space="preserve"> </w:t>
      </w:r>
      <w:r w:rsidR="00031982">
        <w:t>centered</w:t>
      </w:r>
      <w:r w:rsidR="00C729DC">
        <w:t>---</w:t>
      </w:r>
      <w:r w:rsidRPr="00833478">
        <w:t>designed with students’ diverse learning needs in mind, rather than to accommodate a “one size fits all” whole-class</w:t>
      </w:r>
      <w:r w:rsidR="00031982">
        <w:t>, teacher-centered</w:t>
      </w:r>
      <w:r w:rsidRPr="00833478">
        <w:t xml:space="preserve"> lesson design.  </w:t>
      </w:r>
      <w:r w:rsidR="00C729DC">
        <w:t>W</w:t>
      </w:r>
      <w:r w:rsidRPr="00833478">
        <w:t xml:space="preserve">ithout the use of a repertoire of thoughtful formative assessments to frequently check for understanding, </w:t>
      </w:r>
      <w:r w:rsidR="00C729DC">
        <w:t xml:space="preserve">teachers </w:t>
      </w:r>
      <w:r w:rsidRPr="00833478">
        <w:t xml:space="preserve">cannot </w:t>
      </w:r>
      <w:r w:rsidR="00C729DC">
        <w:t>determine</w:t>
      </w:r>
      <w:r w:rsidR="00C729DC" w:rsidRPr="00833478">
        <w:t xml:space="preserve"> </w:t>
      </w:r>
      <w:r w:rsidRPr="00833478">
        <w:t xml:space="preserve">what </w:t>
      </w:r>
      <w:r w:rsidR="00C729DC">
        <w:t>students</w:t>
      </w:r>
      <w:r w:rsidR="00C729DC" w:rsidRPr="00833478">
        <w:t xml:space="preserve"> </w:t>
      </w:r>
      <w:r w:rsidRPr="00833478">
        <w:t>know, can do, and understand before moving to the next component of a lesson or a unit of study.  In addition, without skillful use of formative assessments, teachers cannot reliably know</w:t>
      </w:r>
      <w:r>
        <w:t xml:space="preserve"> when to adjust and fine-tune instruction.  </w:t>
      </w:r>
    </w:p>
    <w:p w:rsidR="00656AD8" w:rsidRPr="002772CC" w:rsidRDefault="00862E02" w:rsidP="00656AD8">
      <w:pPr>
        <w:tabs>
          <w:tab w:val="left" w:pos="0"/>
          <w:tab w:val="left" w:pos="720"/>
          <w:tab w:val="left" w:pos="1080"/>
          <w:tab w:val="left" w:pos="1440"/>
          <w:tab w:val="left" w:pos="1800"/>
          <w:tab w:val="left" w:pos="2160"/>
        </w:tabs>
        <w:rPr>
          <w:sz w:val="24"/>
          <w:szCs w:val="24"/>
        </w:rPr>
      </w:pPr>
      <w:r w:rsidRPr="00862E02">
        <w:rPr>
          <w:b/>
          <w:sz w:val="24"/>
          <w:szCs w:val="24"/>
        </w:rPr>
        <w:t>Recommendation</w:t>
      </w:r>
    </w:p>
    <w:p w:rsidR="00656AD8" w:rsidRDefault="0053552D" w:rsidP="00306618">
      <w:pPr>
        <w:pStyle w:val="ListParagraph"/>
        <w:numPr>
          <w:ilvl w:val="6"/>
          <w:numId w:val="9"/>
        </w:numPr>
        <w:tabs>
          <w:tab w:val="left" w:pos="360"/>
          <w:tab w:val="left" w:pos="720"/>
          <w:tab w:val="left" w:pos="1080"/>
          <w:tab w:val="left" w:pos="1440"/>
          <w:tab w:val="left" w:pos="1800"/>
          <w:tab w:val="left" w:pos="2160"/>
        </w:tabs>
        <w:ind w:left="360"/>
        <w:contextualSpacing w:val="0"/>
        <w:rPr>
          <w:b/>
        </w:rPr>
      </w:pPr>
      <w:r>
        <w:rPr>
          <w:b/>
        </w:rPr>
        <w:t>T</w:t>
      </w:r>
      <w:r w:rsidRPr="004D6038">
        <w:rPr>
          <w:b/>
        </w:rPr>
        <w:t xml:space="preserve">he </w:t>
      </w:r>
      <w:r w:rsidR="00656AD8" w:rsidRPr="004D6038">
        <w:rPr>
          <w:b/>
        </w:rPr>
        <w:t xml:space="preserve">district should </w:t>
      </w:r>
      <w:r>
        <w:rPr>
          <w:b/>
        </w:rPr>
        <w:t xml:space="preserve">improve instruction by </w:t>
      </w:r>
      <w:r w:rsidR="00656AD8">
        <w:rPr>
          <w:b/>
        </w:rPr>
        <w:t>building teachers capacity</w:t>
      </w:r>
      <w:r>
        <w:rPr>
          <w:b/>
        </w:rPr>
        <w:t>---</w:t>
      </w:r>
      <w:r w:rsidR="009734E2">
        <w:rPr>
          <w:b/>
        </w:rPr>
        <w:t>at the high school in particular</w:t>
      </w:r>
      <w:r>
        <w:rPr>
          <w:b/>
        </w:rPr>
        <w:t>--</w:t>
      </w:r>
      <w:r w:rsidR="009734E2">
        <w:rPr>
          <w:b/>
        </w:rPr>
        <w:t xml:space="preserve">to </w:t>
      </w:r>
      <w:r>
        <w:rPr>
          <w:b/>
        </w:rPr>
        <w:t>increase instructional</w:t>
      </w:r>
      <w:r w:rsidR="00656AD8" w:rsidRPr="004D6038">
        <w:rPr>
          <w:b/>
        </w:rPr>
        <w:t xml:space="preserve"> rigor and high expectations, </w:t>
      </w:r>
      <w:r>
        <w:rPr>
          <w:b/>
        </w:rPr>
        <w:t xml:space="preserve">to cultivate </w:t>
      </w:r>
      <w:r w:rsidRPr="004D6038">
        <w:rPr>
          <w:b/>
        </w:rPr>
        <w:t>higher</w:t>
      </w:r>
      <w:r>
        <w:rPr>
          <w:b/>
        </w:rPr>
        <w:t>-</w:t>
      </w:r>
      <w:r w:rsidR="00656AD8" w:rsidRPr="004D6038">
        <w:rPr>
          <w:b/>
        </w:rPr>
        <w:t xml:space="preserve">order thinking skills, </w:t>
      </w:r>
      <w:r>
        <w:rPr>
          <w:b/>
        </w:rPr>
        <w:t xml:space="preserve">to deliver </w:t>
      </w:r>
      <w:r w:rsidR="00656AD8" w:rsidRPr="004D6038">
        <w:rPr>
          <w:b/>
        </w:rPr>
        <w:t>differentiated</w:t>
      </w:r>
      <w:r w:rsidR="00637A43">
        <w:rPr>
          <w:b/>
        </w:rPr>
        <w:t xml:space="preserve"> </w:t>
      </w:r>
      <w:r w:rsidR="00656AD8" w:rsidRPr="004D6038">
        <w:rPr>
          <w:b/>
        </w:rPr>
        <w:t>instruction</w:t>
      </w:r>
      <w:r w:rsidR="00637A43">
        <w:rPr>
          <w:b/>
        </w:rPr>
        <w:t>al model</w:t>
      </w:r>
      <w:r w:rsidR="008D3E9E">
        <w:rPr>
          <w:b/>
        </w:rPr>
        <w:t>,</w:t>
      </w:r>
      <w:r w:rsidR="00656AD8" w:rsidRPr="004D6038">
        <w:rPr>
          <w:b/>
        </w:rPr>
        <w:t xml:space="preserve"> </w:t>
      </w:r>
      <w:r w:rsidR="00637A43">
        <w:rPr>
          <w:b/>
        </w:rPr>
        <w:t xml:space="preserve">to </w:t>
      </w:r>
      <w:r w:rsidR="00656AD8" w:rsidRPr="004D6038">
        <w:rPr>
          <w:b/>
        </w:rPr>
        <w:t>use formative assessments</w:t>
      </w:r>
      <w:r w:rsidR="008C0B2F">
        <w:rPr>
          <w:b/>
        </w:rPr>
        <w:t xml:space="preserve"> to inform instruction</w:t>
      </w:r>
      <w:r w:rsidR="00656AD8" w:rsidRPr="004D6038">
        <w:rPr>
          <w:b/>
        </w:rPr>
        <w:t>.</w:t>
      </w:r>
      <w:r w:rsidR="00317EFF">
        <w:rPr>
          <w:b/>
        </w:rPr>
        <w:t xml:space="preserve">  </w:t>
      </w:r>
    </w:p>
    <w:p w:rsidR="00BD0820" w:rsidRDefault="00BD0820" w:rsidP="00306618">
      <w:pPr>
        <w:tabs>
          <w:tab w:val="left" w:pos="360"/>
          <w:tab w:val="left" w:pos="720"/>
          <w:tab w:val="left" w:pos="1080"/>
          <w:tab w:val="left" w:pos="1440"/>
          <w:tab w:val="left" w:pos="1800"/>
          <w:tab w:val="left" w:pos="2160"/>
        </w:tabs>
        <w:ind w:left="720" w:hanging="360"/>
      </w:pPr>
      <w:r>
        <w:rPr>
          <w:b/>
        </w:rPr>
        <w:t>A.</w:t>
      </w:r>
      <w:r>
        <w:rPr>
          <w:b/>
        </w:rPr>
        <w:tab/>
      </w:r>
      <w:r w:rsidR="00862E02" w:rsidRPr="00862E02">
        <w:t xml:space="preserve">The district should </w:t>
      </w:r>
      <w:r w:rsidR="008C0B2F">
        <w:t>consider making these areas a focus for planning professional development</w:t>
      </w:r>
      <w:r w:rsidR="00862E02" w:rsidRPr="00862E02">
        <w:t>.</w:t>
      </w:r>
    </w:p>
    <w:p w:rsidR="008C0B2F" w:rsidRDefault="00320F2C" w:rsidP="008C0B2F">
      <w:pPr>
        <w:pStyle w:val="ListParagraph"/>
        <w:tabs>
          <w:tab w:val="left" w:pos="360"/>
          <w:tab w:val="left" w:pos="720"/>
          <w:tab w:val="left" w:pos="1080"/>
          <w:tab w:val="left" w:pos="1440"/>
          <w:tab w:val="left" w:pos="1800"/>
          <w:tab w:val="left" w:pos="2160"/>
          <w:tab w:val="left" w:pos="2520"/>
          <w:tab w:val="left" w:pos="2880"/>
        </w:tabs>
        <w:ind w:left="1080" w:hanging="1080"/>
        <w:contextualSpacing w:val="0"/>
      </w:pPr>
      <w:r>
        <w:tab/>
      </w:r>
      <w:r>
        <w:tab/>
        <w:t>1.</w:t>
      </w:r>
      <w:r>
        <w:tab/>
      </w:r>
      <w:r w:rsidR="008C0B2F">
        <w:t>The district should review and if possible modify teaching schedules so that teachers at all levels have regular, frequent department and/or grade-level common planning time in which  to collaboratively reflect on and improve curriculum and instruction.</w:t>
      </w:r>
    </w:p>
    <w:p w:rsidR="00306618" w:rsidRDefault="00306618" w:rsidP="000B31BF">
      <w:pPr>
        <w:pStyle w:val="ListParagraph"/>
        <w:tabs>
          <w:tab w:val="left" w:pos="360"/>
          <w:tab w:val="left" w:pos="720"/>
          <w:tab w:val="left" w:pos="1080"/>
          <w:tab w:val="left" w:pos="1440"/>
          <w:tab w:val="left" w:pos="1800"/>
          <w:tab w:val="left" w:pos="2160"/>
          <w:tab w:val="left" w:pos="2520"/>
          <w:tab w:val="left" w:pos="2880"/>
        </w:tabs>
        <w:ind w:hanging="720"/>
        <w:contextualSpacing w:val="0"/>
      </w:pPr>
      <w:r>
        <w:rPr>
          <w:b/>
        </w:rPr>
        <w:tab/>
      </w:r>
      <w:r w:rsidR="00862E02" w:rsidRPr="00862E02">
        <w:rPr>
          <w:b/>
        </w:rPr>
        <w:t>B.</w:t>
      </w:r>
      <w:r>
        <w:rPr>
          <w:b/>
        </w:rPr>
        <w:tab/>
      </w:r>
      <w:r w:rsidR="008C0B2F">
        <w:t>Teacher Leaders and Common Core Facilitators should be supported as they work with colleagues to focus on these areas of instruction</w:t>
      </w:r>
      <w:r w:rsidR="00862E02" w:rsidRPr="00862E02">
        <w:t>.</w:t>
      </w:r>
    </w:p>
    <w:p w:rsidR="00B66B0E" w:rsidRDefault="0014699E">
      <w:pPr>
        <w:tabs>
          <w:tab w:val="left" w:pos="360"/>
          <w:tab w:val="left" w:pos="720"/>
          <w:tab w:val="left" w:pos="1080"/>
          <w:tab w:val="left" w:pos="1440"/>
          <w:tab w:val="left" w:pos="1800"/>
          <w:tab w:val="left" w:pos="2160"/>
        </w:tabs>
        <w:ind w:left="720" w:hanging="720"/>
      </w:pPr>
      <w:r>
        <w:tab/>
      </w:r>
      <w:r w:rsidR="00862E02" w:rsidRPr="00862E02">
        <w:rPr>
          <w:b/>
        </w:rPr>
        <w:t>C.</w:t>
      </w:r>
      <w:r w:rsidR="00C8088C">
        <w:tab/>
      </w:r>
      <w:r w:rsidR="00656AD8">
        <w:t xml:space="preserve">Teachers should be </w:t>
      </w:r>
      <w:r w:rsidR="008C0B2F">
        <w:t xml:space="preserve">given opportunities </w:t>
      </w:r>
      <w:r w:rsidR="00656AD8">
        <w:t xml:space="preserve">to observe peers who demonstrate expertise in </w:t>
      </w:r>
      <w:r w:rsidR="008C0B2F">
        <w:t>these</w:t>
      </w:r>
      <w:r w:rsidR="00FE2759">
        <w:t xml:space="preserve"> </w:t>
      </w:r>
      <w:r w:rsidR="008C0B2F">
        <w:t>areas</w:t>
      </w:r>
      <w:r w:rsidR="00656AD8">
        <w:t>.</w:t>
      </w:r>
    </w:p>
    <w:p w:rsidR="008C0B2F" w:rsidRPr="008D3688" w:rsidRDefault="0014699E" w:rsidP="0014699E">
      <w:pPr>
        <w:tabs>
          <w:tab w:val="left" w:pos="360"/>
          <w:tab w:val="left" w:pos="1080"/>
          <w:tab w:val="left" w:pos="1440"/>
          <w:tab w:val="left" w:pos="1800"/>
          <w:tab w:val="left" w:pos="2160"/>
        </w:tabs>
        <w:ind w:left="1080" w:hanging="360"/>
      </w:pPr>
      <w:r>
        <w:t>1</w:t>
      </w:r>
      <w:r w:rsidR="008C0B2F">
        <w:t>.</w:t>
      </w:r>
      <w:r w:rsidR="008C0B2F">
        <w:tab/>
        <w:t>The administrative team is also encouraged to conduct non-evaluative walkthroughs in pars/small groups, to generalize and share feedback about trends observed, and to discuss improvement strategies</w:t>
      </w:r>
      <w:r w:rsidR="008D3E9E">
        <w:t xml:space="preserve"> regularly with teachers</w:t>
      </w:r>
      <w:r w:rsidR="008C0B2F">
        <w:t>.</w:t>
      </w:r>
    </w:p>
    <w:p w:rsidR="00B66B0E" w:rsidRDefault="00B4121F">
      <w:pPr>
        <w:tabs>
          <w:tab w:val="left" w:pos="360"/>
          <w:tab w:val="left" w:pos="720"/>
          <w:tab w:val="left" w:pos="1080"/>
          <w:tab w:val="left" w:pos="1440"/>
          <w:tab w:val="left" w:pos="1800"/>
          <w:tab w:val="left" w:pos="2160"/>
        </w:tabs>
        <w:ind w:left="720" w:hanging="1080"/>
      </w:pPr>
      <w:r>
        <w:rPr>
          <w:b/>
        </w:rPr>
        <w:tab/>
      </w:r>
      <w:r w:rsidR="0014699E" w:rsidRPr="0014699E">
        <w:rPr>
          <w:b/>
        </w:rPr>
        <w:t>D.</w:t>
      </w:r>
      <w:r w:rsidR="0014699E">
        <w:tab/>
      </w:r>
      <w:r w:rsidR="00656AD8">
        <w:t xml:space="preserve">When conducting observations, evaluators should prioritize these </w:t>
      </w:r>
      <w:r w:rsidR="000C0A35">
        <w:t xml:space="preserve">four teaching </w:t>
      </w:r>
      <w:r w:rsidR="00656AD8">
        <w:t>characteristics an</w:t>
      </w:r>
      <w:r w:rsidR="000C0A35">
        <w:t xml:space="preserve">d provide feedback, </w:t>
      </w:r>
      <w:r w:rsidR="00656AD8">
        <w:t>recommendations</w:t>
      </w:r>
      <w:r w:rsidR="0014699E">
        <w:t>,</w:t>
      </w:r>
      <w:r w:rsidR="00656AD8">
        <w:t xml:space="preserve"> or suggestions to teachers on how to improve their skills in implementing them</w:t>
      </w:r>
      <w:r w:rsidR="0014699E">
        <w:t>, as appropriate</w:t>
      </w:r>
      <w:r w:rsidR="00656AD8">
        <w:t>.</w:t>
      </w:r>
    </w:p>
    <w:p w:rsidR="00656AD8" w:rsidRDefault="00656AD8" w:rsidP="00656AD8">
      <w:pPr>
        <w:tabs>
          <w:tab w:val="left" w:pos="-90"/>
          <w:tab w:val="left" w:pos="360"/>
          <w:tab w:val="left" w:pos="1080"/>
          <w:tab w:val="left" w:pos="1440"/>
          <w:tab w:val="left" w:pos="1800"/>
          <w:tab w:val="left" w:pos="2160"/>
        </w:tabs>
      </w:pPr>
      <w:r w:rsidRPr="00802336">
        <w:rPr>
          <w:b/>
        </w:rPr>
        <w:t>Benefits</w:t>
      </w:r>
      <w:r w:rsidR="009B1FBC">
        <w:rPr>
          <w:b/>
        </w:rPr>
        <w:t>:</w:t>
      </w:r>
      <w:r w:rsidRPr="00870959">
        <w:t xml:space="preserve"> </w:t>
      </w:r>
      <w:r w:rsidR="00302A62">
        <w:t xml:space="preserve">A district that prioritizes high-quality instruction for all students creates and sustains a culture of continuous improvement, resulting in professional growth and increased student achievement. </w:t>
      </w:r>
      <w:r w:rsidR="009B1FBC">
        <w:t>By</w:t>
      </w:r>
      <w:r w:rsidR="009B1FBC" w:rsidRPr="00870959">
        <w:t xml:space="preserve"> </w:t>
      </w:r>
      <w:r w:rsidRPr="00870959">
        <w:t>implementing this recommendation</w:t>
      </w:r>
      <w:r w:rsidR="00302A62">
        <w:t>,</w:t>
      </w:r>
      <w:r w:rsidRPr="00870959">
        <w:t xml:space="preserve"> </w:t>
      </w:r>
      <w:r w:rsidR="00E60F25">
        <w:t xml:space="preserve">the district </w:t>
      </w:r>
      <w:r>
        <w:t xml:space="preserve">will </w:t>
      </w:r>
      <w:r w:rsidR="00E60F25">
        <w:t xml:space="preserve">provide a common language that will facilitate more focused feedback and professional development. </w:t>
      </w:r>
      <w:r w:rsidR="00302A62">
        <w:t xml:space="preserve">Students </w:t>
      </w:r>
      <w:r>
        <w:t xml:space="preserve">will benefit because they will be more challenged in lessons, they will </w:t>
      </w:r>
      <w:r w:rsidR="00302A62">
        <w:t>further</w:t>
      </w:r>
      <w:r>
        <w:t xml:space="preserve"> develop </w:t>
      </w:r>
      <w:r w:rsidR="00302A62">
        <w:t>higher-</w:t>
      </w:r>
      <w:r>
        <w:t xml:space="preserve">order thinking skills, lessons will more definitively </w:t>
      </w:r>
      <w:r>
        <w:lastRenderedPageBreak/>
        <w:t xml:space="preserve">meet their specific learning needs, and they will be </w:t>
      </w:r>
      <w:r w:rsidR="00302A62">
        <w:t xml:space="preserve">better able </w:t>
      </w:r>
      <w:r>
        <w:t>to demonstrate what they truly understand and where more work is needed to meet their learning needs.</w:t>
      </w:r>
    </w:p>
    <w:p w:rsidR="00656AD8" w:rsidRPr="00656AD8" w:rsidRDefault="00656AD8" w:rsidP="00C25A45">
      <w:pPr>
        <w:tabs>
          <w:tab w:val="left" w:pos="360"/>
          <w:tab w:val="left" w:pos="720"/>
          <w:tab w:val="left" w:pos="1080"/>
          <w:tab w:val="left" w:pos="1440"/>
          <w:tab w:val="left" w:pos="1800"/>
          <w:tab w:val="left" w:pos="2160"/>
          <w:tab w:val="left" w:pos="2520"/>
          <w:tab w:val="left" w:pos="2880"/>
        </w:tabs>
        <w:rPr>
          <w:b/>
          <w:sz w:val="28"/>
          <w:szCs w:val="28"/>
        </w:rPr>
      </w:pPr>
    </w:p>
    <w:p w:rsidR="008E314D" w:rsidRDefault="008E314D" w:rsidP="002A36F3">
      <w:pPr>
        <w:pStyle w:val="Section"/>
      </w:pPr>
      <w:bookmarkStart w:id="14" w:name="_Toc273777167"/>
      <w:bookmarkStart w:id="15" w:name="_Toc277066425"/>
      <w:bookmarkStart w:id="16" w:name="_Toc337817149"/>
      <w:bookmarkStart w:id="17" w:name="_Toc458670925"/>
      <w:r w:rsidRPr="00C7256A">
        <w:lastRenderedPageBreak/>
        <w:t xml:space="preserve">Appendix A: Review </w:t>
      </w:r>
      <w:bookmarkEnd w:id="14"/>
      <w:bookmarkEnd w:id="15"/>
      <w:bookmarkEnd w:id="16"/>
      <w:r w:rsidRPr="00C7256A">
        <w:t>Team, Activities, Schedule, Site Visit</w:t>
      </w:r>
      <w:bookmarkEnd w:id="17"/>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Pr="00C8088C" w:rsidRDefault="008E314D" w:rsidP="008E314D">
      <w:pPr>
        <w:tabs>
          <w:tab w:val="left" w:pos="360"/>
          <w:tab w:val="left" w:pos="720"/>
          <w:tab w:val="left" w:pos="1080"/>
          <w:tab w:val="left" w:pos="1440"/>
          <w:tab w:val="left" w:pos="1800"/>
          <w:tab w:val="left" w:pos="2160"/>
          <w:tab w:val="left" w:pos="2520"/>
          <w:tab w:val="left" w:pos="2880"/>
        </w:tabs>
      </w:pPr>
      <w:r w:rsidRPr="00C8088C">
        <w:t xml:space="preserve">The review was conducted from </w:t>
      </w:r>
      <w:r w:rsidR="001042E7">
        <w:t>February 29 –</w:t>
      </w:r>
      <w:r w:rsidR="00C8088C">
        <w:t>March 2, 2016</w:t>
      </w:r>
      <w:r w:rsidR="001042E7">
        <w:t>,</w:t>
      </w:r>
      <w:r w:rsidR="00C8088C">
        <w:t xml:space="preserve"> </w:t>
      </w:r>
      <w:r w:rsidRPr="00C8088C">
        <w:t xml:space="preserve">by the following team of independent ESE consultants. </w:t>
      </w:r>
    </w:p>
    <w:p w:rsidR="008E314D" w:rsidRPr="00C8088C" w:rsidRDefault="00C8088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8088C">
        <w:rPr>
          <w:rFonts w:ascii="Calibri" w:hAnsi="Calibri"/>
        </w:rPr>
        <w:t>James Caradonio</w:t>
      </w:r>
      <w:r w:rsidR="008E314D" w:rsidRPr="00C8088C">
        <w:rPr>
          <w:rFonts w:ascii="Calibri" w:hAnsi="Calibri"/>
        </w:rPr>
        <w:t xml:space="preserve">, </w:t>
      </w:r>
      <w:r w:rsidRPr="00C8088C">
        <w:rPr>
          <w:rFonts w:ascii="Calibri" w:hAnsi="Calibri"/>
        </w:rPr>
        <w:t>Ed. D., Leadership and Governance</w:t>
      </w:r>
    </w:p>
    <w:p w:rsidR="008E314D" w:rsidRPr="00C8088C" w:rsidRDefault="00C8088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8088C">
        <w:rPr>
          <w:rFonts w:ascii="Calibri" w:hAnsi="Calibri"/>
        </w:rPr>
        <w:t>Frank Sambuceti, Ed. D., Human Resources</w:t>
      </w:r>
      <w:r w:rsidR="008E314D" w:rsidRPr="00C8088C">
        <w:rPr>
          <w:rFonts w:ascii="Calibri" w:hAnsi="Calibri"/>
        </w:rPr>
        <w:t xml:space="preserve"> </w:t>
      </w:r>
    </w:p>
    <w:p w:rsidR="008E314D" w:rsidRPr="00C8088C" w:rsidRDefault="00C8088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8088C">
        <w:rPr>
          <w:rFonts w:ascii="Calibri" w:hAnsi="Calibri"/>
        </w:rPr>
        <w:t>Tom Johnson, Ed. D.</w:t>
      </w:r>
      <w:r w:rsidR="008E314D" w:rsidRPr="00C8088C">
        <w:rPr>
          <w:rFonts w:ascii="Calibri" w:hAnsi="Calibri"/>
        </w:rPr>
        <w:t xml:space="preserve">, </w:t>
      </w:r>
      <w:r w:rsidR="000B31BF">
        <w:rPr>
          <w:rFonts w:ascii="Calibri" w:hAnsi="Calibri"/>
        </w:rPr>
        <w:t>Professional</w:t>
      </w:r>
      <w:r w:rsidR="000B31BF" w:rsidRPr="00C8088C">
        <w:rPr>
          <w:rFonts w:ascii="Calibri" w:hAnsi="Calibri"/>
        </w:rPr>
        <w:t xml:space="preserve"> </w:t>
      </w:r>
      <w:r w:rsidRPr="00C8088C">
        <w:rPr>
          <w:rFonts w:ascii="Calibri" w:hAnsi="Calibri"/>
        </w:rPr>
        <w:t>Development</w:t>
      </w:r>
    </w:p>
    <w:p w:rsidR="008E314D" w:rsidRPr="00C8088C" w:rsidRDefault="00C8088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8088C">
        <w:rPr>
          <w:rFonts w:ascii="Calibri" w:hAnsi="Calibri"/>
        </w:rPr>
        <w:t>George Gearhart, Ed. D, Financial and Asset Management</w:t>
      </w:r>
      <w:r w:rsidR="008E314D" w:rsidRPr="00C8088C">
        <w:rPr>
          <w:rFonts w:ascii="Calibri" w:hAnsi="Calibri"/>
        </w:rPr>
        <w:t xml:space="preserve"> </w:t>
      </w:r>
    </w:p>
    <w:p w:rsidR="008E314D" w:rsidRPr="00C8088C" w:rsidRDefault="00C8088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8088C">
        <w:rPr>
          <w:rFonts w:ascii="Calibri" w:hAnsi="Calibri"/>
        </w:rPr>
        <w:t xml:space="preserve">Linda L. Greyser, Ed. D., Instruction and </w:t>
      </w:r>
      <w:r w:rsidR="00862E02" w:rsidRPr="00862E02">
        <w:rPr>
          <w:rFonts w:ascii="Calibri" w:hAnsi="Calibri"/>
          <w:i/>
        </w:rPr>
        <w:t>review team coordinator</w:t>
      </w:r>
      <w:r w:rsidR="001042E7" w:rsidRPr="00C8088C">
        <w:rPr>
          <w:rFonts w:ascii="Calibri" w:hAnsi="Calibri"/>
        </w:rPr>
        <w:t xml:space="preserve"> </w:t>
      </w:r>
    </w:p>
    <w:p w:rsidR="008E314D" w:rsidRDefault="009637D8" w:rsidP="008E314D">
      <w:pPr>
        <w:pStyle w:val="Subsection2"/>
        <w:tabs>
          <w:tab w:val="left" w:pos="360"/>
          <w:tab w:val="left" w:pos="720"/>
          <w:tab w:val="left" w:pos="1080"/>
          <w:tab w:val="left" w:pos="1440"/>
          <w:tab w:val="left" w:pos="1800"/>
          <w:tab w:val="left" w:pos="2160"/>
          <w:tab w:val="left" w:pos="2520"/>
          <w:tab w:val="left" w:pos="2880"/>
        </w:tabs>
      </w:pPr>
      <w:r w:rsidRPr="009637D8">
        <w:rPr>
          <w:rFonts w:ascii="Calibri" w:hAnsi="Calibri"/>
        </w:rPr>
        <w:t>District</w:t>
      </w:r>
      <w:r w:rsidR="008E314D" w:rsidRPr="0011457A">
        <w:t xml:space="preserve">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w:t>
      </w:r>
      <w:r w:rsidRPr="00D571CA">
        <w:t xml:space="preserve">personnel: </w:t>
      </w:r>
      <w:r w:rsidR="001042E7">
        <w:t>s</w:t>
      </w:r>
      <w:r w:rsidR="001042E7" w:rsidRPr="00D571CA">
        <w:t xml:space="preserve">chool </w:t>
      </w:r>
      <w:r w:rsidR="001042E7">
        <w:t>b</w:t>
      </w:r>
      <w:r w:rsidR="001042E7" w:rsidRPr="00D571CA">
        <w:t xml:space="preserve">usiness </w:t>
      </w:r>
      <w:r w:rsidR="001042E7">
        <w:t>a</w:t>
      </w:r>
      <w:r w:rsidR="001042E7" w:rsidRPr="00D571CA">
        <w:t>dministrator</w:t>
      </w:r>
      <w:r w:rsidR="001042E7">
        <w:t xml:space="preserve"> financial analyst</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D571CA">
        <w:t>chairman, vice-chairman</w:t>
      </w:r>
      <w:r w:rsidR="00A634BA">
        <w:t>,</w:t>
      </w:r>
      <w:r w:rsidR="00D571CA">
        <w:t xml:space="preserve"> and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71425D">
        <w:t>president, vice-president/middle school, vice-president/secondary schools, and eight members/building representatives.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A634BA">
        <w:t xml:space="preserve">superintendent; assistant superintendent </w:t>
      </w:r>
      <w:r w:rsidR="0071425D">
        <w:t xml:space="preserve">for </w:t>
      </w:r>
      <w:r w:rsidR="00A634BA">
        <w:t>curriculum</w:t>
      </w:r>
      <w:r w:rsidR="0071425D">
        <w:t xml:space="preserve">, </w:t>
      </w:r>
      <w:r w:rsidR="00A634BA">
        <w:t xml:space="preserve">instruction, </w:t>
      </w:r>
      <w:r w:rsidR="0071425D">
        <w:t xml:space="preserve">and </w:t>
      </w:r>
      <w:r w:rsidR="00A634BA">
        <w:t xml:space="preserve">human resources; school business administrator; </w:t>
      </w:r>
      <w:r w:rsidR="0071425D">
        <w:t xml:space="preserve">and </w:t>
      </w:r>
      <w:r w:rsidR="00A634BA">
        <w:t>special education director</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w:t>
      </w:r>
      <w:r w:rsidR="0071425D">
        <w:t xml:space="preserve"> visited the following schools:  Benjamin J. Phelps Elementary School (K-4), Clifford M. Granger Elementary School (K-4), James Clark Elementary School (K-4), Robinson Park Elementary School (K-4), Roberta G. Doering Middle School (grades 5-6), Agawam Junior High School (grades 7-8), </w:t>
      </w:r>
      <w:r w:rsidR="00A634BA">
        <w:t xml:space="preserve">and </w:t>
      </w:r>
      <w:r w:rsidR="0071425D">
        <w:t>Agawam High School (grades 9-12).</w:t>
      </w:r>
    </w:p>
    <w:p w:rsidR="008E314D" w:rsidRPr="004757A6"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4757A6">
        <w:t xml:space="preserve">During school visits, the team conducted interviews with </w:t>
      </w:r>
      <w:r w:rsidR="004757A6" w:rsidRPr="004757A6">
        <w:t xml:space="preserve">8 </w:t>
      </w:r>
      <w:r w:rsidR="00005F40">
        <w:t xml:space="preserve">principals </w:t>
      </w:r>
      <w:r w:rsidRPr="004757A6">
        <w:t xml:space="preserve">and </w:t>
      </w:r>
      <w:r w:rsidR="004757A6" w:rsidRPr="004757A6">
        <w:t>focus groups</w:t>
      </w:r>
      <w:r w:rsidRPr="004757A6">
        <w:t xml:space="preserve"> with </w:t>
      </w:r>
      <w:r w:rsidR="004757A6" w:rsidRPr="004757A6">
        <w:t>10</w:t>
      </w:r>
      <w:r w:rsidRPr="004757A6">
        <w:t xml:space="preserve"> elementary school teachers, </w:t>
      </w:r>
      <w:r w:rsidR="004757A6" w:rsidRPr="004757A6">
        <w:t xml:space="preserve">14 </w:t>
      </w:r>
      <w:r w:rsidRPr="004757A6">
        <w:t>middle school</w:t>
      </w:r>
      <w:r w:rsidR="004757A6" w:rsidRPr="004757A6">
        <w:t xml:space="preserve"> and junior high school</w:t>
      </w:r>
      <w:r w:rsidRPr="004757A6">
        <w:t xml:space="preserve"> teachers, and </w:t>
      </w:r>
      <w:r w:rsidR="004757A6" w:rsidRPr="004757A6">
        <w:t>5</w:t>
      </w:r>
      <w:r w:rsidRPr="004757A6">
        <w:t xml:space="preserve"> 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4757A6">
        <w:t xml:space="preserve">The team observed </w:t>
      </w:r>
      <w:r w:rsidR="004757A6" w:rsidRPr="004757A6">
        <w:t xml:space="preserve">55 </w:t>
      </w:r>
      <w:r w:rsidRPr="004757A6">
        <w:t xml:space="preserve">classes in the district:  </w:t>
      </w:r>
      <w:r w:rsidR="004757A6" w:rsidRPr="004757A6">
        <w:t>14</w:t>
      </w:r>
      <w:r w:rsidRPr="004757A6">
        <w:t xml:space="preserve"> at the </w:t>
      </w:r>
      <w:r w:rsidR="004757A6" w:rsidRPr="004757A6">
        <w:t>high school</w:t>
      </w:r>
      <w:r w:rsidRPr="004757A6">
        <w:t xml:space="preserve">, </w:t>
      </w:r>
      <w:r w:rsidR="004757A6" w:rsidRPr="004757A6">
        <w:t>15 at the middle school and junior high school</w:t>
      </w:r>
      <w:r w:rsidRPr="004757A6">
        <w:t xml:space="preserve">, and </w:t>
      </w:r>
      <w:r w:rsidR="004757A6" w:rsidRPr="004757A6">
        <w:t xml:space="preserve">26 at the </w:t>
      </w:r>
      <w:r w:rsidR="00A634BA">
        <w:t xml:space="preserve">4 </w:t>
      </w:r>
      <w:r w:rsidR="004757A6" w:rsidRPr="004757A6">
        <w:t>elementary</w:t>
      </w:r>
      <w:r w:rsidR="004757A6">
        <w:t xml:space="preserve">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6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tblGrid>
      <w:tr w:rsidR="004757A6" w:rsidRPr="00E06B74" w:rsidTr="004757A6">
        <w:trPr>
          <w:trHeight w:val="77"/>
          <w:jc w:val="center"/>
        </w:trPr>
        <w:tc>
          <w:tcPr>
            <w:tcW w:w="2178" w:type="dxa"/>
            <w:shd w:val="clear" w:color="auto" w:fill="D9D9D9" w:themeFill="background1" w:themeFillShade="D9"/>
          </w:tcPr>
          <w:p w:rsidR="004757A6" w:rsidRDefault="004757A6"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4757A6" w:rsidRDefault="004757A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02/29/2016</w:t>
            </w:r>
          </w:p>
        </w:tc>
        <w:tc>
          <w:tcPr>
            <w:tcW w:w="2190" w:type="dxa"/>
            <w:shd w:val="clear" w:color="auto" w:fill="D9D9D9" w:themeFill="background1" w:themeFillShade="D9"/>
          </w:tcPr>
          <w:p w:rsidR="004757A6" w:rsidRDefault="004757A6"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4757A6" w:rsidRDefault="004757A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03/01/2016</w:t>
            </w:r>
          </w:p>
        </w:tc>
        <w:tc>
          <w:tcPr>
            <w:tcW w:w="2292" w:type="dxa"/>
            <w:shd w:val="clear" w:color="auto" w:fill="D9D9D9" w:themeFill="background1" w:themeFillShade="D9"/>
          </w:tcPr>
          <w:p w:rsidR="004757A6" w:rsidRDefault="004757A6"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4757A6" w:rsidRDefault="004757A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03/02/2016</w:t>
            </w:r>
          </w:p>
        </w:tc>
      </w:tr>
      <w:tr w:rsidR="004757A6" w:rsidRPr="00E06B74" w:rsidTr="004757A6">
        <w:trPr>
          <w:trHeight w:val="620"/>
          <w:jc w:val="center"/>
        </w:trPr>
        <w:tc>
          <w:tcPr>
            <w:tcW w:w="2178" w:type="dxa"/>
          </w:tcPr>
          <w:p w:rsidR="004757A6" w:rsidRDefault="004757A6" w:rsidP="004757A6">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4757A6">
              <w:rPr>
                <w:sz w:val="20"/>
              </w:rPr>
              <w:t>visits to the Clark Elementary School and the high school for classroom observations.</w:t>
            </w:r>
          </w:p>
        </w:tc>
        <w:tc>
          <w:tcPr>
            <w:tcW w:w="2190" w:type="dxa"/>
          </w:tcPr>
          <w:p w:rsidR="004757A6" w:rsidRDefault="004757A6" w:rsidP="004757A6">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w:t>
            </w:r>
            <w:r>
              <w:rPr>
                <w:sz w:val="20"/>
              </w:rPr>
              <w:t xml:space="preserve">interviews with town personnel; </w:t>
            </w:r>
            <w:r w:rsidRPr="007C5F07">
              <w:rPr>
                <w:sz w:val="20"/>
              </w:rPr>
              <w:t xml:space="preserve">review of personnel files; teacher focus groups; </w:t>
            </w:r>
            <w:r>
              <w:rPr>
                <w:sz w:val="20"/>
              </w:rPr>
              <w:t xml:space="preserve">parent focus group; student focus group; interviews with school committee members and observations of professional development activities during </w:t>
            </w:r>
            <w:r w:rsidR="00005F40">
              <w:rPr>
                <w:sz w:val="20"/>
              </w:rPr>
              <w:t xml:space="preserve">the </w:t>
            </w:r>
            <w:r>
              <w:rPr>
                <w:sz w:val="20"/>
              </w:rPr>
              <w:t>.5 release day.</w:t>
            </w:r>
          </w:p>
        </w:tc>
        <w:tc>
          <w:tcPr>
            <w:tcW w:w="2292" w:type="dxa"/>
          </w:tcPr>
          <w:p w:rsidR="004757A6" w:rsidRDefault="004757A6" w:rsidP="004757A6">
            <w:pPr>
              <w:tabs>
                <w:tab w:val="left" w:pos="360"/>
                <w:tab w:val="left" w:pos="720"/>
                <w:tab w:val="left" w:pos="1080"/>
                <w:tab w:val="left" w:pos="1440"/>
                <w:tab w:val="left" w:pos="1800"/>
                <w:tab w:val="left" w:pos="2160"/>
                <w:tab w:val="left" w:pos="2520"/>
                <w:tab w:val="left" w:pos="2880"/>
              </w:tabs>
              <w:rPr>
                <w:sz w:val="20"/>
              </w:rPr>
            </w:pPr>
            <w:r>
              <w:rPr>
                <w:sz w:val="20"/>
              </w:rPr>
              <w:t xml:space="preserve">Visits to Robinson Park Elementary School, Granger Elementary School, Phelps Elementary School, Doering Middle School, Agawam Junior High School, </w:t>
            </w:r>
            <w:r w:rsidR="00A634BA">
              <w:rPr>
                <w:sz w:val="20"/>
              </w:rPr>
              <w:t xml:space="preserve">and </w:t>
            </w:r>
            <w:r>
              <w:rPr>
                <w:sz w:val="20"/>
              </w:rPr>
              <w:t>Agawam High School for classroom observations.</w:t>
            </w:r>
          </w:p>
        </w:tc>
      </w:tr>
    </w:tbl>
    <w:p w:rsidR="002F1EBE" w:rsidRDefault="002F1EBE">
      <w:pPr>
        <w:spacing w:after="0" w:line="240" w:lineRule="auto"/>
      </w:pPr>
      <w:bookmarkStart w:id="18" w:name="_Toc337817151"/>
      <w:r>
        <w:br w:type="page"/>
      </w:r>
    </w:p>
    <w:p w:rsidR="002F1EBE" w:rsidRPr="002F1EBE" w:rsidRDefault="002F1EBE" w:rsidP="00C85CD0">
      <w:pPr>
        <w:pStyle w:val="Section"/>
      </w:pPr>
      <w:bookmarkStart w:id="19" w:name="_Toc458670926"/>
      <w:r w:rsidRPr="002F1EBE">
        <w:lastRenderedPageBreak/>
        <w:t>Appendix B: Enrollment, Performance, Expenditures</w:t>
      </w:r>
      <w:bookmarkEnd w:id="19"/>
    </w:p>
    <w:p w:rsidR="00AD5D6C" w:rsidRPr="00F97586" w:rsidRDefault="00AD5D6C" w:rsidP="00AD5D6C">
      <w:pPr>
        <w:spacing w:after="0"/>
        <w:jc w:val="center"/>
        <w:rPr>
          <w:rFonts w:ascii="Calibri" w:eastAsia="Calibri" w:hAnsi="Calibri" w:cs="Times New Roman"/>
          <w:b/>
          <w:sz w:val="20"/>
        </w:rPr>
      </w:pPr>
      <w:r w:rsidRPr="00F97586">
        <w:rPr>
          <w:rFonts w:ascii="Calibri" w:eastAsia="Calibri" w:hAnsi="Calibri" w:cs="Times New Roman"/>
          <w:b/>
          <w:sz w:val="20"/>
        </w:rPr>
        <w:t>Table B1a: Agawam Public Schools</w:t>
      </w:r>
    </w:p>
    <w:p w:rsidR="00AD5D6C" w:rsidRPr="00F97586" w:rsidRDefault="00AD5D6C" w:rsidP="00AD5D6C">
      <w:pPr>
        <w:spacing w:after="0"/>
        <w:jc w:val="center"/>
        <w:rPr>
          <w:rFonts w:ascii="Calibri" w:eastAsia="Calibri" w:hAnsi="Calibri" w:cs="Times New Roman"/>
          <w:b/>
          <w:sz w:val="20"/>
        </w:rPr>
      </w:pPr>
      <w:r w:rsidRPr="00F97586">
        <w:rPr>
          <w:rFonts w:ascii="Calibri" w:eastAsia="Calibri" w:hAnsi="Calibri" w:cs="Times New Roman"/>
          <w:b/>
          <w:sz w:val="20"/>
        </w:rPr>
        <w:t>2015–2016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AD5D6C" w:rsidRPr="00F97586" w:rsidTr="00336D60">
        <w:tc>
          <w:tcPr>
            <w:tcW w:w="2898" w:type="dxa"/>
            <w:vAlign w:val="center"/>
          </w:tcPr>
          <w:p w:rsidR="00AD5D6C" w:rsidRPr="00F97586" w:rsidRDefault="00AD5D6C" w:rsidP="00336D60">
            <w:pPr>
              <w:spacing w:after="0" w:line="240" w:lineRule="auto"/>
              <w:jc w:val="center"/>
              <w:rPr>
                <w:rFonts w:ascii="Calibri" w:eastAsia="Times New Roman" w:hAnsi="Calibri" w:cs="Times New Roman"/>
                <w:b/>
                <w:sz w:val="20"/>
                <w:szCs w:val="20"/>
              </w:rPr>
            </w:pPr>
            <w:r w:rsidRPr="00F97586">
              <w:rPr>
                <w:rFonts w:ascii="Calibri" w:eastAsia="Times New Roman" w:hAnsi="Calibri" w:cs="Times New Roman"/>
                <w:b/>
                <w:sz w:val="20"/>
                <w:szCs w:val="20"/>
              </w:rPr>
              <w:t>Student Group</w:t>
            </w:r>
          </w:p>
        </w:tc>
        <w:tc>
          <w:tcPr>
            <w:tcW w:w="1489" w:type="dxa"/>
            <w:vAlign w:val="center"/>
          </w:tcPr>
          <w:p w:rsidR="00AD5D6C" w:rsidRPr="00F97586" w:rsidRDefault="00AD5D6C" w:rsidP="00336D60">
            <w:pPr>
              <w:spacing w:after="0" w:line="240" w:lineRule="auto"/>
              <w:jc w:val="center"/>
              <w:rPr>
                <w:rFonts w:ascii="Calibri" w:eastAsia="Times New Roman" w:hAnsi="Calibri" w:cs="Times New Roman"/>
                <w:b/>
                <w:sz w:val="20"/>
                <w:szCs w:val="20"/>
              </w:rPr>
            </w:pPr>
            <w:r w:rsidRPr="00F97586">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AD5D6C" w:rsidRPr="00F97586" w:rsidRDefault="00AD5D6C" w:rsidP="00336D60">
            <w:pPr>
              <w:spacing w:after="0" w:line="240" w:lineRule="auto"/>
              <w:jc w:val="center"/>
              <w:rPr>
                <w:rFonts w:ascii="Calibri" w:eastAsia="Times New Roman" w:hAnsi="Calibri" w:cs="Times New Roman"/>
                <w:b/>
                <w:sz w:val="20"/>
                <w:szCs w:val="20"/>
              </w:rPr>
            </w:pPr>
            <w:r w:rsidRPr="00F97586">
              <w:rPr>
                <w:rFonts w:ascii="Calibri" w:eastAsia="Times New Roman" w:hAnsi="Calibri" w:cs="Times New Roman"/>
                <w:b/>
                <w:sz w:val="20"/>
                <w:szCs w:val="20"/>
              </w:rPr>
              <w:t>Percent</w:t>
            </w:r>
          </w:p>
          <w:p w:rsidR="00AD5D6C" w:rsidRPr="00F97586" w:rsidRDefault="00AD5D6C" w:rsidP="00336D60">
            <w:pPr>
              <w:spacing w:after="0" w:line="240" w:lineRule="auto"/>
              <w:jc w:val="center"/>
              <w:rPr>
                <w:rFonts w:ascii="Calibri" w:eastAsia="Times New Roman" w:hAnsi="Calibri" w:cs="Times New Roman"/>
                <w:b/>
                <w:sz w:val="20"/>
                <w:szCs w:val="20"/>
              </w:rPr>
            </w:pPr>
            <w:r w:rsidRPr="00F97586">
              <w:rPr>
                <w:rFonts w:ascii="Calibri" w:eastAsia="Times New Roman" w:hAnsi="Calibri" w:cs="Times New Roman"/>
                <w:b/>
                <w:sz w:val="20"/>
                <w:szCs w:val="20"/>
              </w:rPr>
              <w:t>of Total</w:t>
            </w:r>
          </w:p>
        </w:tc>
        <w:tc>
          <w:tcPr>
            <w:tcW w:w="1489" w:type="dxa"/>
            <w:vAlign w:val="center"/>
          </w:tcPr>
          <w:p w:rsidR="00AD5D6C" w:rsidRPr="00F97586" w:rsidRDefault="00AD5D6C" w:rsidP="00336D60">
            <w:pPr>
              <w:spacing w:after="0" w:line="240" w:lineRule="auto"/>
              <w:jc w:val="center"/>
              <w:rPr>
                <w:rFonts w:ascii="Calibri" w:eastAsia="Times New Roman" w:hAnsi="Calibri" w:cs="Times New Roman"/>
                <w:b/>
                <w:sz w:val="20"/>
                <w:szCs w:val="20"/>
              </w:rPr>
            </w:pPr>
            <w:r w:rsidRPr="00F97586">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AD5D6C" w:rsidRPr="00F97586" w:rsidRDefault="00AD5D6C" w:rsidP="00336D60">
            <w:pPr>
              <w:spacing w:after="0" w:line="240" w:lineRule="auto"/>
              <w:jc w:val="center"/>
              <w:rPr>
                <w:rFonts w:ascii="Calibri" w:eastAsia="Times New Roman" w:hAnsi="Calibri" w:cs="Times New Roman"/>
                <w:b/>
                <w:sz w:val="20"/>
                <w:szCs w:val="20"/>
              </w:rPr>
            </w:pPr>
            <w:r w:rsidRPr="00F97586">
              <w:rPr>
                <w:rFonts w:ascii="Calibri" w:eastAsia="Times New Roman" w:hAnsi="Calibri" w:cs="Times New Roman"/>
                <w:b/>
                <w:sz w:val="20"/>
                <w:szCs w:val="20"/>
              </w:rPr>
              <w:t>Percent of</w:t>
            </w:r>
          </w:p>
          <w:p w:rsidR="00AD5D6C" w:rsidRPr="00F97586" w:rsidRDefault="00AD5D6C" w:rsidP="00336D60">
            <w:pPr>
              <w:spacing w:after="0" w:line="240" w:lineRule="auto"/>
              <w:jc w:val="center"/>
              <w:rPr>
                <w:rFonts w:ascii="Calibri" w:eastAsia="Times New Roman" w:hAnsi="Calibri" w:cs="Times New Roman"/>
                <w:b/>
                <w:sz w:val="20"/>
                <w:szCs w:val="20"/>
              </w:rPr>
            </w:pPr>
            <w:r w:rsidRPr="00F97586">
              <w:rPr>
                <w:rFonts w:ascii="Calibri" w:eastAsia="Times New Roman" w:hAnsi="Calibri" w:cs="Times New Roman"/>
                <w:b/>
                <w:sz w:val="20"/>
                <w:szCs w:val="20"/>
              </w:rPr>
              <w:t>Total</w:t>
            </w:r>
          </w:p>
        </w:tc>
      </w:tr>
      <w:tr w:rsidR="00AD5D6C" w:rsidRPr="00F97586" w:rsidTr="00336D60">
        <w:tc>
          <w:tcPr>
            <w:tcW w:w="2898" w:type="dxa"/>
            <w:vAlign w:val="bottom"/>
          </w:tcPr>
          <w:p w:rsidR="00AD5D6C" w:rsidRPr="00F97586" w:rsidRDefault="00AD5D6C" w:rsidP="00336D60">
            <w:pPr>
              <w:spacing w:after="0" w:line="240" w:lineRule="auto"/>
              <w:rPr>
                <w:rFonts w:ascii="Calibri" w:eastAsia="Times New Roman" w:hAnsi="Calibri" w:cs="Times New Roman"/>
                <w:sz w:val="20"/>
                <w:szCs w:val="20"/>
              </w:rPr>
            </w:pPr>
            <w:r w:rsidRPr="00F97586">
              <w:rPr>
                <w:rFonts w:ascii="Calibri" w:eastAsia="Times New Roman" w:hAnsi="Calibri" w:cs="Times New Roman"/>
                <w:sz w:val="20"/>
                <w:szCs w:val="20"/>
              </w:rPr>
              <w:t>African-American</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70</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1.8%</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83</w:t>
            </w:r>
            <w:r>
              <w:rPr>
                <w:rFonts w:ascii="Calibri" w:hAnsi="Calibri"/>
                <w:sz w:val="20"/>
                <w:szCs w:val="20"/>
              </w:rPr>
              <w:t>,</w:t>
            </w:r>
            <w:r w:rsidRPr="00F97586">
              <w:rPr>
                <w:rFonts w:ascii="Calibri" w:hAnsi="Calibri"/>
                <w:sz w:val="20"/>
                <w:szCs w:val="20"/>
              </w:rPr>
              <w:t>481</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8.8%</w:t>
            </w:r>
          </w:p>
        </w:tc>
      </w:tr>
      <w:tr w:rsidR="00AD5D6C" w:rsidRPr="00F97586" w:rsidTr="00336D60">
        <w:tc>
          <w:tcPr>
            <w:tcW w:w="2898" w:type="dxa"/>
            <w:vAlign w:val="bottom"/>
          </w:tcPr>
          <w:p w:rsidR="00AD5D6C" w:rsidRPr="00F97586" w:rsidRDefault="00AD5D6C" w:rsidP="00336D60">
            <w:pPr>
              <w:spacing w:after="0" w:line="240" w:lineRule="auto"/>
              <w:rPr>
                <w:rFonts w:ascii="Calibri" w:eastAsia="Times New Roman" w:hAnsi="Calibri" w:cs="Times New Roman"/>
                <w:sz w:val="20"/>
                <w:szCs w:val="20"/>
              </w:rPr>
            </w:pPr>
            <w:r w:rsidRPr="00F97586">
              <w:rPr>
                <w:rFonts w:ascii="Calibri" w:eastAsia="Times New Roman" w:hAnsi="Calibri" w:cs="Times New Roman"/>
                <w:sz w:val="20"/>
                <w:szCs w:val="20"/>
              </w:rPr>
              <w:t>Asian</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97</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2.5%</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61</w:t>
            </w:r>
            <w:r>
              <w:rPr>
                <w:rFonts w:ascii="Calibri" w:hAnsi="Calibri"/>
                <w:sz w:val="20"/>
                <w:szCs w:val="20"/>
              </w:rPr>
              <w:t>,</w:t>
            </w:r>
            <w:r w:rsidRPr="00F97586">
              <w:rPr>
                <w:rFonts w:ascii="Calibri" w:hAnsi="Calibri"/>
                <w:sz w:val="20"/>
                <w:szCs w:val="20"/>
              </w:rPr>
              <w:t>584</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6.5%</w:t>
            </w:r>
          </w:p>
        </w:tc>
      </w:tr>
      <w:tr w:rsidR="00AD5D6C" w:rsidRPr="00F97586" w:rsidTr="00336D60">
        <w:tc>
          <w:tcPr>
            <w:tcW w:w="2898" w:type="dxa"/>
            <w:vAlign w:val="bottom"/>
          </w:tcPr>
          <w:p w:rsidR="00AD5D6C" w:rsidRPr="00F97586" w:rsidRDefault="00AD5D6C" w:rsidP="00336D60">
            <w:pPr>
              <w:spacing w:after="0" w:line="240" w:lineRule="auto"/>
              <w:rPr>
                <w:rFonts w:ascii="Calibri" w:eastAsia="Times New Roman" w:hAnsi="Calibri" w:cs="Times New Roman"/>
                <w:sz w:val="20"/>
                <w:szCs w:val="20"/>
              </w:rPr>
            </w:pPr>
            <w:r w:rsidRPr="00F97586">
              <w:rPr>
                <w:rFonts w:ascii="Calibri" w:eastAsia="Times New Roman" w:hAnsi="Calibri" w:cs="Times New Roman"/>
                <w:sz w:val="20"/>
                <w:szCs w:val="20"/>
              </w:rPr>
              <w:t>Hispanic</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264</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6.7%</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176</w:t>
            </w:r>
            <w:r>
              <w:rPr>
                <w:rFonts w:ascii="Calibri" w:hAnsi="Calibri"/>
                <w:sz w:val="20"/>
                <w:szCs w:val="20"/>
              </w:rPr>
              <w:t>,</w:t>
            </w:r>
            <w:r w:rsidRPr="00F97586">
              <w:rPr>
                <w:rFonts w:ascii="Calibri" w:hAnsi="Calibri"/>
                <w:sz w:val="20"/>
                <w:szCs w:val="20"/>
              </w:rPr>
              <w:t>873</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18.6%</w:t>
            </w:r>
          </w:p>
        </w:tc>
      </w:tr>
      <w:tr w:rsidR="00AD5D6C" w:rsidRPr="00F97586" w:rsidTr="00336D60">
        <w:tc>
          <w:tcPr>
            <w:tcW w:w="2898" w:type="dxa"/>
            <w:vAlign w:val="bottom"/>
          </w:tcPr>
          <w:p w:rsidR="00AD5D6C" w:rsidRPr="00F97586" w:rsidRDefault="00AD5D6C" w:rsidP="00336D60">
            <w:pPr>
              <w:spacing w:after="0" w:line="240" w:lineRule="auto"/>
              <w:rPr>
                <w:rFonts w:ascii="Calibri" w:eastAsia="Times New Roman" w:hAnsi="Calibri" w:cs="Times New Roman"/>
                <w:sz w:val="20"/>
                <w:szCs w:val="20"/>
              </w:rPr>
            </w:pPr>
            <w:r w:rsidRPr="00F97586">
              <w:rPr>
                <w:rFonts w:ascii="Calibri" w:eastAsia="Times New Roman" w:hAnsi="Calibri" w:cs="Times New Roman"/>
                <w:sz w:val="20"/>
                <w:szCs w:val="20"/>
              </w:rPr>
              <w:t>Native American</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0.0%</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w:t>
            </w:r>
            <w:r>
              <w:rPr>
                <w:rFonts w:ascii="Calibri" w:hAnsi="Calibri"/>
                <w:sz w:val="20"/>
                <w:szCs w:val="20"/>
              </w:rPr>
              <w:t>,</w:t>
            </w:r>
            <w:r w:rsidRPr="00F97586">
              <w:rPr>
                <w:rFonts w:ascii="Calibri" w:hAnsi="Calibri"/>
                <w:sz w:val="20"/>
                <w:szCs w:val="20"/>
              </w:rPr>
              <w:t>179</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0.2%</w:t>
            </w:r>
          </w:p>
        </w:tc>
      </w:tr>
      <w:tr w:rsidR="00AD5D6C" w:rsidRPr="00F97586" w:rsidTr="00336D60">
        <w:tc>
          <w:tcPr>
            <w:tcW w:w="2898" w:type="dxa"/>
            <w:vAlign w:val="bottom"/>
          </w:tcPr>
          <w:p w:rsidR="00AD5D6C" w:rsidRPr="00F97586" w:rsidRDefault="00AD5D6C" w:rsidP="00336D60">
            <w:pPr>
              <w:spacing w:after="0" w:line="240" w:lineRule="auto"/>
              <w:rPr>
                <w:rFonts w:ascii="Calibri" w:eastAsia="Times New Roman" w:hAnsi="Calibri" w:cs="Times New Roman"/>
                <w:sz w:val="20"/>
                <w:szCs w:val="20"/>
              </w:rPr>
            </w:pPr>
            <w:r w:rsidRPr="00F97586">
              <w:rPr>
                <w:rFonts w:ascii="Calibri" w:eastAsia="Times New Roman" w:hAnsi="Calibri" w:cs="Times New Roman"/>
                <w:sz w:val="20"/>
                <w:szCs w:val="20"/>
              </w:rPr>
              <w:t>White</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3</w:t>
            </w:r>
            <w:r>
              <w:rPr>
                <w:rFonts w:ascii="Calibri" w:hAnsi="Calibri"/>
                <w:sz w:val="20"/>
                <w:szCs w:val="20"/>
              </w:rPr>
              <w:t>,</w:t>
            </w:r>
            <w:r w:rsidRPr="00F97586">
              <w:rPr>
                <w:rFonts w:ascii="Calibri" w:hAnsi="Calibri"/>
                <w:sz w:val="20"/>
                <w:szCs w:val="20"/>
              </w:rPr>
              <w:t>408</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86.5%</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597</w:t>
            </w:r>
            <w:r>
              <w:rPr>
                <w:rFonts w:ascii="Calibri" w:hAnsi="Calibri"/>
                <w:sz w:val="20"/>
                <w:szCs w:val="20"/>
              </w:rPr>
              <w:t>,</w:t>
            </w:r>
            <w:r w:rsidRPr="00F97586">
              <w:rPr>
                <w:rFonts w:ascii="Calibri" w:hAnsi="Calibri"/>
                <w:sz w:val="20"/>
                <w:szCs w:val="20"/>
              </w:rPr>
              <w:t>502</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62.7%</w:t>
            </w:r>
          </w:p>
        </w:tc>
      </w:tr>
      <w:tr w:rsidR="00AD5D6C" w:rsidRPr="00F97586" w:rsidTr="00336D60">
        <w:tc>
          <w:tcPr>
            <w:tcW w:w="2898" w:type="dxa"/>
            <w:vAlign w:val="bottom"/>
          </w:tcPr>
          <w:p w:rsidR="00AD5D6C" w:rsidRPr="00F97586" w:rsidRDefault="00AD5D6C" w:rsidP="00336D60">
            <w:pPr>
              <w:spacing w:after="0" w:line="240" w:lineRule="auto"/>
              <w:rPr>
                <w:rFonts w:ascii="Calibri" w:eastAsia="Times New Roman" w:hAnsi="Calibri" w:cs="Times New Roman"/>
                <w:sz w:val="20"/>
                <w:szCs w:val="20"/>
              </w:rPr>
            </w:pPr>
            <w:r w:rsidRPr="00F97586">
              <w:rPr>
                <w:rFonts w:ascii="Calibri" w:eastAsia="Times New Roman" w:hAnsi="Calibri" w:cs="Times New Roman"/>
                <w:sz w:val="20"/>
                <w:szCs w:val="20"/>
              </w:rPr>
              <w:t>Native Hawaiian</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0.1%</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888</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0.1%</w:t>
            </w:r>
          </w:p>
        </w:tc>
      </w:tr>
      <w:tr w:rsidR="00AD5D6C" w:rsidRPr="00F97586" w:rsidTr="00336D60">
        <w:tc>
          <w:tcPr>
            <w:tcW w:w="2898" w:type="dxa"/>
            <w:vAlign w:val="bottom"/>
          </w:tcPr>
          <w:p w:rsidR="00AD5D6C" w:rsidRPr="00F97586" w:rsidRDefault="00AD5D6C" w:rsidP="00336D60">
            <w:pPr>
              <w:spacing w:after="0" w:line="240" w:lineRule="auto"/>
              <w:rPr>
                <w:rFonts w:ascii="Calibri" w:eastAsia="Times New Roman" w:hAnsi="Calibri" w:cs="Times New Roman"/>
                <w:sz w:val="20"/>
                <w:szCs w:val="20"/>
              </w:rPr>
            </w:pPr>
            <w:r w:rsidRPr="00F97586">
              <w:rPr>
                <w:rFonts w:ascii="Calibri" w:eastAsia="Times New Roman" w:hAnsi="Calibri" w:cs="Times New Roman"/>
                <w:sz w:val="20"/>
                <w:szCs w:val="20"/>
              </w:rPr>
              <w:t xml:space="preserve">Multi-Race, Non-Hispanic </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97</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2.5%</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30</w:t>
            </w:r>
            <w:r>
              <w:rPr>
                <w:rFonts w:ascii="Calibri" w:hAnsi="Calibri"/>
                <w:sz w:val="20"/>
                <w:szCs w:val="20"/>
              </w:rPr>
              <w:t>,</w:t>
            </w:r>
            <w:r w:rsidRPr="00F97586">
              <w:rPr>
                <w:rFonts w:ascii="Calibri" w:hAnsi="Calibri"/>
                <w:sz w:val="20"/>
                <w:szCs w:val="20"/>
              </w:rPr>
              <w:t>922</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3.2%</w:t>
            </w:r>
          </w:p>
        </w:tc>
      </w:tr>
      <w:tr w:rsidR="00AD5D6C" w:rsidRPr="00F97586" w:rsidTr="00336D60">
        <w:tc>
          <w:tcPr>
            <w:tcW w:w="2898" w:type="dxa"/>
            <w:tcBorders>
              <w:bottom w:val="single" w:sz="4" w:space="0" w:color="auto"/>
            </w:tcBorders>
            <w:vAlign w:val="bottom"/>
          </w:tcPr>
          <w:p w:rsidR="00AD5D6C" w:rsidRPr="00F97586" w:rsidRDefault="00AD5D6C" w:rsidP="00336D60">
            <w:pPr>
              <w:spacing w:after="0" w:line="240" w:lineRule="auto"/>
              <w:rPr>
                <w:rFonts w:ascii="Calibri" w:eastAsia="Times New Roman" w:hAnsi="Calibri" w:cs="Times New Roman"/>
                <w:b/>
                <w:sz w:val="20"/>
                <w:szCs w:val="20"/>
              </w:rPr>
            </w:pPr>
            <w:r w:rsidRPr="00F97586">
              <w:rPr>
                <w:rFonts w:ascii="Calibri" w:eastAsia="Times New Roman" w:hAnsi="Calibri" w:cs="Times New Roman"/>
                <w:b/>
                <w:sz w:val="20"/>
                <w:szCs w:val="20"/>
              </w:rPr>
              <w:t>All Students</w:t>
            </w:r>
          </w:p>
        </w:tc>
        <w:tc>
          <w:tcPr>
            <w:tcW w:w="1489" w:type="dxa"/>
            <w:tcBorders>
              <w:bottom w:val="single" w:sz="4" w:space="0" w:color="auto"/>
            </w:tcBorders>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3</w:t>
            </w:r>
            <w:r>
              <w:rPr>
                <w:rFonts w:ascii="Calibri" w:hAnsi="Calibri"/>
                <w:sz w:val="20"/>
                <w:szCs w:val="20"/>
              </w:rPr>
              <w:t>,</w:t>
            </w:r>
            <w:r w:rsidRPr="00F97586">
              <w:rPr>
                <w:rFonts w:ascii="Calibri" w:hAnsi="Calibri"/>
                <w:sz w:val="20"/>
                <w:szCs w:val="20"/>
              </w:rPr>
              <w:t>939</w:t>
            </w:r>
          </w:p>
        </w:tc>
        <w:tc>
          <w:tcPr>
            <w:tcW w:w="1490" w:type="dxa"/>
            <w:tcBorders>
              <w:bottom w:val="single" w:sz="4" w:space="0" w:color="auto"/>
            </w:tcBorders>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100.0%</w:t>
            </w:r>
          </w:p>
        </w:tc>
        <w:tc>
          <w:tcPr>
            <w:tcW w:w="1489" w:type="dxa"/>
            <w:tcBorders>
              <w:bottom w:val="single" w:sz="4" w:space="0" w:color="auto"/>
            </w:tcBorders>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953</w:t>
            </w:r>
            <w:r>
              <w:rPr>
                <w:rFonts w:ascii="Calibri" w:hAnsi="Calibri"/>
                <w:sz w:val="20"/>
                <w:szCs w:val="20"/>
              </w:rPr>
              <w:t>,</w:t>
            </w:r>
            <w:r w:rsidRPr="00F97586">
              <w:rPr>
                <w:rFonts w:ascii="Calibri" w:hAnsi="Calibri"/>
                <w:sz w:val="20"/>
                <w:szCs w:val="20"/>
              </w:rPr>
              <w:t>429</w:t>
            </w:r>
          </w:p>
        </w:tc>
        <w:tc>
          <w:tcPr>
            <w:tcW w:w="1490" w:type="dxa"/>
            <w:tcBorders>
              <w:bottom w:val="single" w:sz="4" w:space="0" w:color="auto"/>
            </w:tcBorders>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100.0%</w:t>
            </w:r>
          </w:p>
        </w:tc>
      </w:tr>
      <w:tr w:rsidR="00AD5D6C" w:rsidRPr="00F97586" w:rsidTr="00336D60">
        <w:tc>
          <w:tcPr>
            <w:tcW w:w="8856" w:type="dxa"/>
            <w:gridSpan w:val="5"/>
            <w:tcBorders>
              <w:left w:val="nil"/>
              <w:bottom w:val="nil"/>
              <w:right w:val="nil"/>
            </w:tcBorders>
            <w:vAlign w:val="bottom"/>
          </w:tcPr>
          <w:p w:rsidR="00AD5D6C" w:rsidRPr="00F97586" w:rsidRDefault="00AD5D6C" w:rsidP="00336D60">
            <w:pPr>
              <w:spacing w:after="0" w:line="240" w:lineRule="auto"/>
              <w:rPr>
                <w:rFonts w:ascii="Calibri" w:eastAsia="Times New Roman" w:hAnsi="Calibri" w:cs="Times New Roman"/>
                <w:sz w:val="20"/>
                <w:szCs w:val="20"/>
              </w:rPr>
            </w:pPr>
            <w:r w:rsidRPr="00F97586">
              <w:rPr>
                <w:rFonts w:ascii="Calibri" w:eastAsia="Times New Roman" w:hAnsi="Calibri" w:cs="Times New Roman"/>
                <w:sz w:val="20"/>
                <w:szCs w:val="20"/>
              </w:rPr>
              <w:t>Note: As of October 1, 2015</w:t>
            </w:r>
          </w:p>
        </w:tc>
      </w:tr>
    </w:tbl>
    <w:p w:rsidR="00AD5D6C" w:rsidRPr="00F97586" w:rsidRDefault="00AD5D6C" w:rsidP="00AD5D6C">
      <w:pPr>
        <w:spacing w:after="0"/>
        <w:rPr>
          <w:rFonts w:ascii="Calibri" w:eastAsia="Calibri" w:hAnsi="Calibri" w:cs="Times New Roman"/>
          <w:sz w:val="20"/>
        </w:rPr>
      </w:pPr>
    </w:p>
    <w:p w:rsidR="00AD5D6C" w:rsidRPr="00F97586" w:rsidRDefault="00AD5D6C" w:rsidP="00AD5D6C">
      <w:pPr>
        <w:spacing w:after="0"/>
        <w:jc w:val="center"/>
        <w:rPr>
          <w:b/>
          <w:sz w:val="20"/>
        </w:rPr>
      </w:pPr>
      <w:r w:rsidRPr="00F97586">
        <w:rPr>
          <w:b/>
          <w:sz w:val="20"/>
        </w:rPr>
        <w:t xml:space="preserve">Table B1b: </w:t>
      </w:r>
      <w:r w:rsidRPr="00F97586">
        <w:rPr>
          <w:rFonts w:ascii="Calibri" w:eastAsia="Calibri" w:hAnsi="Calibri" w:cs="Times New Roman"/>
          <w:b/>
          <w:sz w:val="20"/>
        </w:rPr>
        <w:t>Agawam Public Schools</w:t>
      </w:r>
    </w:p>
    <w:p w:rsidR="00AD5D6C" w:rsidRPr="00F97586" w:rsidRDefault="00AD5D6C" w:rsidP="00AD5D6C">
      <w:pPr>
        <w:spacing w:after="0"/>
        <w:jc w:val="center"/>
        <w:rPr>
          <w:b/>
          <w:sz w:val="20"/>
        </w:rPr>
      </w:pPr>
      <w:r w:rsidRPr="00F97586">
        <w:rPr>
          <w:b/>
          <w:sz w:val="20"/>
        </w:rPr>
        <w:t>2015–2016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AD5D6C" w:rsidRPr="00F97586" w:rsidTr="00336D60">
        <w:tc>
          <w:tcPr>
            <w:tcW w:w="2268" w:type="dxa"/>
            <w:vMerge w:val="restart"/>
            <w:vAlign w:val="center"/>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Student Groups</w:t>
            </w:r>
          </w:p>
        </w:tc>
        <w:tc>
          <w:tcPr>
            <w:tcW w:w="3295" w:type="dxa"/>
            <w:gridSpan w:val="3"/>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District</w:t>
            </w:r>
          </w:p>
        </w:tc>
        <w:tc>
          <w:tcPr>
            <w:tcW w:w="3295" w:type="dxa"/>
            <w:gridSpan w:val="3"/>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State</w:t>
            </w:r>
          </w:p>
        </w:tc>
      </w:tr>
      <w:tr w:rsidR="00AD5D6C" w:rsidRPr="00F97586" w:rsidTr="00336D60">
        <w:tc>
          <w:tcPr>
            <w:tcW w:w="2268" w:type="dxa"/>
            <w:vMerge/>
          </w:tcPr>
          <w:p w:rsidR="00AD5D6C" w:rsidRPr="00F97586" w:rsidRDefault="00AD5D6C" w:rsidP="00336D60">
            <w:pPr>
              <w:spacing w:after="0"/>
              <w:rPr>
                <w:rFonts w:ascii="Calibri" w:eastAsia="Calibri" w:hAnsi="Calibri" w:cs="Times New Roman"/>
                <w:sz w:val="20"/>
                <w:szCs w:val="20"/>
              </w:rPr>
            </w:pPr>
          </w:p>
        </w:tc>
        <w:tc>
          <w:tcPr>
            <w:tcW w:w="900" w:type="dxa"/>
            <w:vAlign w:val="center"/>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N</w:t>
            </w:r>
          </w:p>
        </w:tc>
        <w:tc>
          <w:tcPr>
            <w:tcW w:w="1197" w:type="dxa"/>
            <w:shd w:val="clear" w:color="auto" w:fill="D9D9D9" w:themeFill="background1" w:themeFillShade="D9"/>
            <w:vAlign w:val="center"/>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Percent of High Needs</w:t>
            </w:r>
          </w:p>
        </w:tc>
        <w:tc>
          <w:tcPr>
            <w:tcW w:w="1198" w:type="dxa"/>
            <w:shd w:val="clear" w:color="auto" w:fill="D9D9D9" w:themeFill="background1" w:themeFillShade="D9"/>
            <w:vAlign w:val="center"/>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Percent of District</w:t>
            </w:r>
          </w:p>
        </w:tc>
        <w:tc>
          <w:tcPr>
            <w:tcW w:w="935" w:type="dxa"/>
            <w:vAlign w:val="center"/>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N</w:t>
            </w:r>
          </w:p>
        </w:tc>
        <w:tc>
          <w:tcPr>
            <w:tcW w:w="1180" w:type="dxa"/>
            <w:shd w:val="clear" w:color="auto" w:fill="D9D9D9" w:themeFill="background1" w:themeFillShade="D9"/>
            <w:vAlign w:val="center"/>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Percent of High Needs</w:t>
            </w:r>
          </w:p>
        </w:tc>
        <w:tc>
          <w:tcPr>
            <w:tcW w:w="1180" w:type="dxa"/>
            <w:shd w:val="clear" w:color="auto" w:fill="D9D9D9" w:themeFill="background1" w:themeFillShade="D9"/>
            <w:vAlign w:val="center"/>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Percent of State</w:t>
            </w:r>
          </w:p>
        </w:tc>
      </w:tr>
      <w:tr w:rsidR="00AD5D6C" w:rsidRPr="00F97586" w:rsidTr="00336D60">
        <w:tc>
          <w:tcPr>
            <w:tcW w:w="2268" w:type="dxa"/>
          </w:tcPr>
          <w:p w:rsidR="00AD5D6C" w:rsidRPr="00F97586" w:rsidRDefault="00AD5D6C" w:rsidP="00336D60">
            <w:pPr>
              <w:spacing w:after="0"/>
              <w:rPr>
                <w:rFonts w:ascii="Calibri" w:eastAsia="Calibri" w:hAnsi="Calibri" w:cs="Times New Roman"/>
                <w:sz w:val="20"/>
                <w:szCs w:val="20"/>
              </w:rPr>
            </w:pPr>
            <w:r w:rsidRPr="00F97586">
              <w:rPr>
                <w:rFonts w:ascii="Calibri" w:eastAsia="Calibri" w:hAnsi="Calibri" w:cs="Times New Roman"/>
                <w:sz w:val="20"/>
                <w:szCs w:val="20"/>
              </w:rPr>
              <w:t>Students w/ disabilities</w:t>
            </w:r>
          </w:p>
        </w:tc>
        <w:tc>
          <w:tcPr>
            <w:tcW w:w="900" w:type="dxa"/>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651</w:t>
            </w:r>
          </w:p>
        </w:tc>
        <w:tc>
          <w:tcPr>
            <w:tcW w:w="1197"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42.7%</w:t>
            </w:r>
          </w:p>
        </w:tc>
        <w:tc>
          <w:tcPr>
            <w:tcW w:w="1198"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16.3%</w:t>
            </w:r>
          </w:p>
        </w:tc>
        <w:tc>
          <w:tcPr>
            <w:tcW w:w="935" w:type="dxa"/>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165,559</w:t>
            </w:r>
          </w:p>
        </w:tc>
        <w:tc>
          <w:tcPr>
            <w:tcW w:w="1180"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39.4%</w:t>
            </w:r>
          </w:p>
        </w:tc>
        <w:tc>
          <w:tcPr>
            <w:tcW w:w="1180"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17.2%</w:t>
            </w:r>
          </w:p>
        </w:tc>
      </w:tr>
      <w:tr w:rsidR="00AD5D6C" w:rsidRPr="00F97586" w:rsidTr="00336D60">
        <w:tc>
          <w:tcPr>
            <w:tcW w:w="2268" w:type="dxa"/>
          </w:tcPr>
          <w:p w:rsidR="00AD5D6C" w:rsidRPr="00F97586" w:rsidRDefault="00AD5D6C" w:rsidP="00336D60">
            <w:pPr>
              <w:spacing w:after="0"/>
              <w:rPr>
                <w:rFonts w:ascii="Calibri" w:eastAsia="Calibri" w:hAnsi="Calibri" w:cs="Times New Roman"/>
                <w:sz w:val="20"/>
                <w:szCs w:val="20"/>
              </w:rPr>
            </w:pPr>
            <w:r w:rsidRPr="00F97586">
              <w:rPr>
                <w:rFonts w:ascii="Calibri" w:eastAsia="Calibri" w:hAnsi="Calibri" w:cs="Times New Roman"/>
                <w:sz w:val="20"/>
                <w:szCs w:val="20"/>
              </w:rPr>
              <w:t>Econ. Disad.</w:t>
            </w:r>
          </w:p>
        </w:tc>
        <w:tc>
          <w:tcPr>
            <w:tcW w:w="900" w:type="dxa"/>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993</w:t>
            </w:r>
          </w:p>
        </w:tc>
        <w:tc>
          <w:tcPr>
            <w:tcW w:w="1197"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65.1%</w:t>
            </w:r>
          </w:p>
        </w:tc>
        <w:tc>
          <w:tcPr>
            <w:tcW w:w="1198"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25.2%</w:t>
            </w:r>
          </w:p>
        </w:tc>
        <w:tc>
          <w:tcPr>
            <w:tcW w:w="935" w:type="dxa"/>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260,998</w:t>
            </w:r>
          </w:p>
        </w:tc>
        <w:tc>
          <w:tcPr>
            <w:tcW w:w="1180"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62.2%</w:t>
            </w:r>
          </w:p>
        </w:tc>
        <w:tc>
          <w:tcPr>
            <w:tcW w:w="1180"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27.4%</w:t>
            </w:r>
          </w:p>
        </w:tc>
      </w:tr>
      <w:tr w:rsidR="00AD5D6C" w:rsidRPr="00F97586" w:rsidTr="00336D60">
        <w:tc>
          <w:tcPr>
            <w:tcW w:w="2268" w:type="dxa"/>
          </w:tcPr>
          <w:p w:rsidR="00AD5D6C" w:rsidRPr="00F97586" w:rsidRDefault="00AD5D6C" w:rsidP="00336D60">
            <w:pPr>
              <w:spacing w:after="0"/>
              <w:rPr>
                <w:rFonts w:ascii="Calibri" w:eastAsia="Calibri" w:hAnsi="Calibri" w:cs="Times New Roman"/>
                <w:sz w:val="20"/>
                <w:szCs w:val="20"/>
              </w:rPr>
            </w:pPr>
            <w:r w:rsidRPr="00F97586">
              <w:rPr>
                <w:rFonts w:ascii="Calibri" w:eastAsia="Calibri" w:hAnsi="Calibri" w:cs="Times New Roman"/>
                <w:sz w:val="20"/>
                <w:szCs w:val="20"/>
              </w:rPr>
              <w:t>ELLs and Former ELLs</w:t>
            </w:r>
          </w:p>
        </w:tc>
        <w:tc>
          <w:tcPr>
            <w:tcW w:w="900" w:type="dxa"/>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173</w:t>
            </w:r>
          </w:p>
        </w:tc>
        <w:tc>
          <w:tcPr>
            <w:tcW w:w="1197"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11.3%</w:t>
            </w:r>
          </w:p>
        </w:tc>
        <w:tc>
          <w:tcPr>
            <w:tcW w:w="1198"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4.4%</w:t>
            </w:r>
          </w:p>
        </w:tc>
        <w:tc>
          <w:tcPr>
            <w:tcW w:w="935" w:type="dxa"/>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85,763</w:t>
            </w:r>
          </w:p>
        </w:tc>
        <w:tc>
          <w:tcPr>
            <w:tcW w:w="1180"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20.4%</w:t>
            </w:r>
          </w:p>
        </w:tc>
        <w:tc>
          <w:tcPr>
            <w:tcW w:w="1180"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9.0%</w:t>
            </w:r>
          </w:p>
        </w:tc>
      </w:tr>
      <w:tr w:rsidR="00AD5D6C" w:rsidRPr="00F97586" w:rsidTr="00336D60">
        <w:tc>
          <w:tcPr>
            <w:tcW w:w="2268" w:type="dxa"/>
            <w:tcBorders>
              <w:bottom w:val="single" w:sz="4" w:space="0" w:color="auto"/>
            </w:tcBorders>
          </w:tcPr>
          <w:p w:rsidR="00AD5D6C" w:rsidRPr="00F97586" w:rsidRDefault="00AD5D6C" w:rsidP="00336D60">
            <w:pPr>
              <w:spacing w:after="0"/>
              <w:rPr>
                <w:rFonts w:ascii="Calibri" w:eastAsia="Calibri" w:hAnsi="Calibri" w:cs="Times New Roman"/>
                <w:sz w:val="20"/>
                <w:szCs w:val="20"/>
              </w:rPr>
            </w:pPr>
            <w:r w:rsidRPr="00F97586">
              <w:rPr>
                <w:rFonts w:ascii="Calibri" w:eastAsia="Calibri" w:hAnsi="Calibri" w:cs="Times New Roman"/>
                <w:sz w:val="20"/>
                <w:szCs w:val="20"/>
              </w:rPr>
              <w:t>All high needs students</w:t>
            </w:r>
          </w:p>
        </w:tc>
        <w:tc>
          <w:tcPr>
            <w:tcW w:w="900" w:type="dxa"/>
            <w:tcBorders>
              <w:bottom w:val="single" w:sz="4" w:space="0" w:color="auto"/>
            </w:tcBorders>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1,526</w:t>
            </w:r>
          </w:p>
        </w:tc>
        <w:tc>
          <w:tcPr>
            <w:tcW w:w="1197" w:type="dxa"/>
            <w:tcBorders>
              <w:bottom w:val="single" w:sz="4" w:space="0" w:color="auto"/>
            </w:tcBorders>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100.0%</w:t>
            </w:r>
          </w:p>
        </w:tc>
        <w:tc>
          <w:tcPr>
            <w:tcW w:w="1198" w:type="dxa"/>
            <w:tcBorders>
              <w:bottom w:val="single" w:sz="4" w:space="0" w:color="auto"/>
            </w:tcBorders>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38.2%</w:t>
            </w:r>
          </w:p>
        </w:tc>
        <w:tc>
          <w:tcPr>
            <w:tcW w:w="935" w:type="dxa"/>
            <w:tcBorders>
              <w:bottom w:val="single" w:sz="4" w:space="0" w:color="auto"/>
            </w:tcBorders>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419,764</w:t>
            </w:r>
          </w:p>
        </w:tc>
        <w:tc>
          <w:tcPr>
            <w:tcW w:w="1180" w:type="dxa"/>
            <w:tcBorders>
              <w:bottom w:val="single" w:sz="4" w:space="0" w:color="auto"/>
            </w:tcBorders>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43.5%</w:t>
            </w:r>
          </w:p>
        </w:tc>
      </w:tr>
      <w:tr w:rsidR="00AD5D6C" w:rsidRPr="00F97586" w:rsidTr="00336D60">
        <w:tc>
          <w:tcPr>
            <w:tcW w:w="8858" w:type="dxa"/>
            <w:gridSpan w:val="7"/>
            <w:tcBorders>
              <w:left w:val="nil"/>
              <w:bottom w:val="nil"/>
              <w:right w:val="nil"/>
            </w:tcBorders>
          </w:tcPr>
          <w:p w:rsidR="00AD5D6C" w:rsidRPr="00F97586" w:rsidRDefault="00AD5D6C" w:rsidP="00336D60">
            <w:pPr>
              <w:spacing w:after="0"/>
              <w:rPr>
                <w:rFonts w:ascii="Calibri" w:eastAsia="Calibri" w:hAnsi="Calibri" w:cs="Times New Roman"/>
                <w:sz w:val="20"/>
              </w:rPr>
            </w:pPr>
            <w:r w:rsidRPr="00F97586">
              <w:rPr>
                <w:rFonts w:ascii="Calibri" w:eastAsia="Calibri" w:hAnsi="Calibri" w:cs="Times New Roman"/>
                <w:sz w:val="20"/>
                <w:szCs w:val="24"/>
              </w:rPr>
              <w:t>Notes: As of October 1, 2015. District and state numbers and percentages for students with disabilities and high needs students are calculated including students in out-of-district placements. Total district enrollment including students in out-of-district placement is 3,990; total state enrollment including students in out-of-district placement is 964,026.</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EE60B3" w:rsidRPr="00E16633" w:rsidRDefault="004E27B7" w:rsidP="00EE60B3">
      <w:pPr>
        <w:spacing w:after="0"/>
        <w:jc w:val="center"/>
        <w:rPr>
          <w:rFonts w:ascii="Calibri" w:eastAsia="Calibri" w:hAnsi="Calibri" w:cs="Times New Roman"/>
          <w:b/>
          <w:sz w:val="20"/>
        </w:rPr>
      </w:pPr>
      <w:r w:rsidRPr="00E16633">
        <w:rPr>
          <w:rFonts w:ascii="Calibri" w:eastAsia="Calibri" w:hAnsi="Calibri" w:cs="Times New Roman"/>
          <w:b/>
          <w:sz w:val="20"/>
        </w:rPr>
        <w:lastRenderedPageBreak/>
        <w:t xml:space="preserve"> </w:t>
      </w:r>
      <w:r w:rsidR="00EE60B3" w:rsidRPr="00E16633">
        <w:rPr>
          <w:rFonts w:ascii="Calibri" w:eastAsia="Calibri" w:hAnsi="Calibri" w:cs="Times New Roman"/>
          <w:b/>
          <w:sz w:val="20"/>
        </w:rPr>
        <w:t>Table B2a: Agawam Public Schools</w:t>
      </w:r>
    </w:p>
    <w:p w:rsidR="00EE60B3" w:rsidRPr="00E16633" w:rsidRDefault="00EE60B3" w:rsidP="00EE60B3">
      <w:pPr>
        <w:spacing w:after="0"/>
        <w:jc w:val="center"/>
        <w:rPr>
          <w:rFonts w:ascii="Calibri" w:eastAsia="Calibri" w:hAnsi="Calibri" w:cs="Times New Roman"/>
          <w:b/>
          <w:sz w:val="20"/>
        </w:rPr>
      </w:pPr>
      <w:r w:rsidRPr="00E16633">
        <w:rPr>
          <w:rFonts w:ascii="Calibri" w:eastAsia="Calibri" w:hAnsi="Calibri" w:cs="Times New Roman"/>
          <w:b/>
          <w:sz w:val="20"/>
        </w:rPr>
        <w:t>English Language Arts Performance, 2012–2015</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EE60B3" w:rsidRPr="00E16633" w:rsidTr="00336D60">
        <w:tc>
          <w:tcPr>
            <w:tcW w:w="1278" w:type="dxa"/>
            <w:gridSpan w:val="2"/>
            <w:vMerge w:val="restart"/>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Grade and Measure</w:t>
            </w:r>
          </w:p>
        </w:tc>
        <w:tc>
          <w:tcPr>
            <w:tcW w:w="1396" w:type="dxa"/>
            <w:vMerge w:val="restart"/>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Number Included (2015)</w:t>
            </w:r>
          </w:p>
        </w:tc>
        <w:tc>
          <w:tcPr>
            <w:tcW w:w="4414" w:type="dxa"/>
            <w:gridSpan w:val="5"/>
            <w:vMerge w:val="restart"/>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Spring MCAS Year</w:t>
            </w:r>
          </w:p>
        </w:tc>
        <w:tc>
          <w:tcPr>
            <w:tcW w:w="1840" w:type="dxa"/>
            <w:gridSpan w:val="2"/>
          </w:tcPr>
          <w:p w:rsidR="00EE60B3" w:rsidRPr="00E16633" w:rsidRDefault="00EE60B3" w:rsidP="00336D60">
            <w:pPr>
              <w:spacing w:after="0" w:line="240" w:lineRule="auto"/>
              <w:rPr>
                <w:rFonts w:ascii="Calibri" w:eastAsia="Times New Roman" w:hAnsi="Calibri" w:cs="Times New Roman"/>
                <w:b/>
                <w:sz w:val="20"/>
                <w:szCs w:val="20"/>
              </w:rPr>
            </w:pPr>
            <w:r w:rsidRPr="00E16633">
              <w:rPr>
                <w:rFonts w:ascii="Calibri" w:eastAsia="Times New Roman" w:hAnsi="Calibri" w:cs="Times New Roman"/>
                <w:b/>
                <w:sz w:val="20"/>
                <w:szCs w:val="20"/>
              </w:rPr>
              <w:t>Gains and Declines</w:t>
            </w:r>
          </w:p>
        </w:tc>
      </w:tr>
      <w:tr w:rsidR="00EE60B3" w:rsidRPr="00E16633" w:rsidTr="00336D60">
        <w:trPr>
          <w:trHeight w:val="244"/>
        </w:trPr>
        <w:tc>
          <w:tcPr>
            <w:tcW w:w="1278" w:type="dxa"/>
            <w:gridSpan w:val="2"/>
            <w:vMerge/>
          </w:tcPr>
          <w:p w:rsidR="00EE60B3" w:rsidRPr="00E16633" w:rsidRDefault="00EE60B3" w:rsidP="00336D60">
            <w:pPr>
              <w:spacing w:after="0" w:line="240" w:lineRule="auto"/>
              <w:rPr>
                <w:rFonts w:ascii="Calibri" w:eastAsia="Times New Roman" w:hAnsi="Calibri" w:cs="Times New Roman"/>
                <w:b/>
                <w:sz w:val="20"/>
                <w:szCs w:val="20"/>
              </w:rPr>
            </w:pPr>
          </w:p>
        </w:tc>
        <w:tc>
          <w:tcPr>
            <w:tcW w:w="1396" w:type="dxa"/>
            <w:vMerge/>
          </w:tcPr>
          <w:p w:rsidR="00EE60B3" w:rsidRPr="00E16633" w:rsidRDefault="00EE60B3" w:rsidP="00336D60">
            <w:pPr>
              <w:spacing w:after="0" w:line="240" w:lineRule="auto"/>
              <w:rPr>
                <w:rFonts w:ascii="Calibri" w:eastAsia="Times New Roman" w:hAnsi="Calibri" w:cs="Times New Roman"/>
                <w:b/>
                <w:sz w:val="20"/>
                <w:szCs w:val="20"/>
              </w:rPr>
            </w:pPr>
          </w:p>
        </w:tc>
        <w:tc>
          <w:tcPr>
            <w:tcW w:w="4414" w:type="dxa"/>
            <w:gridSpan w:val="5"/>
            <w:vMerge/>
          </w:tcPr>
          <w:p w:rsidR="00EE60B3" w:rsidRPr="00E16633" w:rsidRDefault="00EE60B3" w:rsidP="00336D60">
            <w:pPr>
              <w:spacing w:after="0" w:line="240" w:lineRule="auto"/>
              <w:rPr>
                <w:rFonts w:ascii="Calibri" w:eastAsia="Times New Roman" w:hAnsi="Calibri" w:cs="Times New Roman"/>
                <w:b/>
                <w:sz w:val="20"/>
                <w:szCs w:val="20"/>
              </w:rPr>
            </w:pPr>
          </w:p>
        </w:tc>
        <w:tc>
          <w:tcPr>
            <w:tcW w:w="884" w:type="dxa"/>
            <w:vMerge w:val="restart"/>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4-Year Trend</w:t>
            </w:r>
          </w:p>
        </w:tc>
        <w:tc>
          <w:tcPr>
            <w:tcW w:w="956" w:type="dxa"/>
            <w:vMerge w:val="restart"/>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2-Year Trend</w:t>
            </w:r>
          </w:p>
        </w:tc>
      </w:tr>
      <w:tr w:rsidR="00EE60B3" w:rsidRPr="00E16633" w:rsidTr="00336D60">
        <w:tc>
          <w:tcPr>
            <w:tcW w:w="1278" w:type="dxa"/>
            <w:gridSpan w:val="2"/>
            <w:vMerge/>
          </w:tcPr>
          <w:p w:rsidR="00EE60B3" w:rsidRPr="00E16633" w:rsidRDefault="00EE60B3" w:rsidP="00336D60">
            <w:pPr>
              <w:spacing w:after="0" w:line="240" w:lineRule="auto"/>
              <w:rPr>
                <w:rFonts w:ascii="Calibri" w:eastAsia="Times New Roman" w:hAnsi="Calibri" w:cs="Times New Roman"/>
                <w:sz w:val="20"/>
                <w:szCs w:val="20"/>
              </w:rPr>
            </w:pPr>
          </w:p>
        </w:tc>
        <w:tc>
          <w:tcPr>
            <w:tcW w:w="1396" w:type="dxa"/>
            <w:vMerge/>
          </w:tcPr>
          <w:p w:rsidR="00EE60B3" w:rsidRPr="00E16633" w:rsidRDefault="00EE60B3" w:rsidP="00336D60">
            <w:pPr>
              <w:spacing w:after="0" w:line="240" w:lineRule="auto"/>
              <w:rPr>
                <w:rFonts w:ascii="Calibri" w:eastAsia="Times New Roman" w:hAnsi="Calibri" w:cs="Times New Roman"/>
                <w:sz w:val="20"/>
                <w:szCs w:val="20"/>
              </w:rPr>
            </w:pPr>
          </w:p>
        </w:tc>
        <w:tc>
          <w:tcPr>
            <w:tcW w:w="882" w:type="dxa"/>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2012</w:t>
            </w:r>
          </w:p>
        </w:tc>
        <w:tc>
          <w:tcPr>
            <w:tcW w:w="883" w:type="dxa"/>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2013</w:t>
            </w:r>
          </w:p>
        </w:tc>
        <w:tc>
          <w:tcPr>
            <w:tcW w:w="883" w:type="dxa"/>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2014</w:t>
            </w:r>
          </w:p>
        </w:tc>
        <w:tc>
          <w:tcPr>
            <w:tcW w:w="883" w:type="dxa"/>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State (2015)</w:t>
            </w:r>
          </w:p>
        </w:tc>
        <w:tc>
          <w:tcPr>
            <w:tcW w:w="884" w:type="dxa"/>
            <w:vMerge/>
          </w:tcPr>
          <w:p w:rsidR="00EE60B3" w:rsidRPr="00E16633" w:rsidRDefault="00EE60B3" w:rsidP="00336D60">
            <w:pPr>
              <w:spacing w:after="0" w:line="240" w:lineRule="auto"/>
              <w:rPr>
                <w:rFonts w:ascii="Calibri" w:eastAsia="Times New Roman" w:hAnsi="Calibri" w:cs="Times New Roman"/>
                <w:sz w:val="20"/>
                <w:szCs w:val="20"/>
              </w:rPr>
            </w:pPr>
          </w:p>
        </w:tc>
        <w:tc>
          <w:tcPr>
            <w:tcW w:w="956" w:type="dxa"/>
            <w:vMerge/>
          </w:tcPr>
          <w:p w:rsidR="00EE60B3" w:rsidRPr="00E16633" w:rsidRDefault="00EE60B3" w:rsidP="00336D60">
            <w:pPr>
              <w:spacing w:after="0" w:line="240" w:lineRule="auto"/>
              <w:rPr>
                <w:rFonts w:ascii="Calibri" w:eastAsia="Times New Roman" w:hAnsi="Calibri" w:cs="Times New Roman"/>
                <w:sz w:val="20"/>
                <w:szCs w:val="20"/>
              </w:rPr>
            </w:pPr>
          </w:p>
        </w:tc>
      </w:tr>
      <w:tr w:rsidR="00EE60B3" w:rsidRPr="00E16633" w:rsidTr="00336D60">
        <w:tc>
          <w:tcPr>
            <w:tcW w:w="554" w:type="dxa"/>
            <w:vMerge w:val="restart"/>
            <w:vAlign w:val="center"/>
          </w:tcPr>
          <w:p w:rsidR="00EE60B3" w:rsidRPr="00E16633" w:rsidRDefault="00EE60B3"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3</w:t>
            </w: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290</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83.9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85.4</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85.8</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86.5</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83.4</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2.6</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0.7</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290</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64%</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63%</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60%</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w:t>
            </w:r>
          </w:p>
        </w:tc>
      </w:tr>
      <w:tr w:rsidR="00EE60B3" w:rsidRPr="00E16633" w:rsidTr="00336D60">
        <w:tc>
          <w:tcPr>
            <w:tcW w:w="554" w:type="dxa"/>
            <w:vMerge w:val="restart"/>
            <w:vAlign w:val="center"/>
          </w:tcPr>
          <w:p w:rsidR="00EE60B3" w:rsidRPr="00E16633" w:rsidRDefault="00EE60B3"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4</w:t>
            </w: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310</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85.7</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79.1</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81.5</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82.1</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78.5</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-3.6</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0.6</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310</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54%</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55%</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58%</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53%</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294</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51</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47</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50</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w:t>
            </w:r>
          </w:p>
        </w:tc>
      </w:tr>
      <w:tr w:rsidR="00EE60B3" w:rsidRPr="00E16633" w:rsidTr="00336D60">
        <w:tc>
          <w:tcPr>
            <w:tcW w:w="554" w:type="dxa"/>
            <w:vMerge w:val="restart"/>
            <w:vAlign w:val="center"/>
          </w:tcPr>
          <w:p w:rsidR="00EE60B3" w:rsidRPr="00E16633" w:rsidRDefault="00EE60B3"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5</w:t>
            </w: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266</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82.1</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85</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80.4</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81.6</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87.3</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-0.5</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1.2</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266</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61%</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65%</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59%</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71%</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251</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37</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30</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w:t>
            </w:r>
          </w:p>
        </w:tc>
      </w:tr>
      <w:tr w:rsidR="00EE60B3" w:rsidRPr="00E16633" w:rsidTr="00336D60">
        <w:tc>
          <w:tcPr>
            <w:tcW w:w="554" w:type="dxa"/>
            <w:vMerge w:val="restart"/>
            <w:vAlign w:val="center"/>
          </w:tcPr>
          <w:p w:rsidR="00EE60B3" w:rsidRPr="00E16633" w:rsidRDefault="00EE60B3"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6</w:t>
            </w: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310</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86.5</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85.4</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86.6</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0.5</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-0.6</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310</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70%</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71%</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297</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43</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41</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57</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14</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16</w:t>
            </w:r>
          </w:p>
        </w:tc>
      </w:tr>
      <w:tr w:rsidR="00EE60B3" w:rsidRPr="00E16633" w:rsidTr="00336D60">
        <w:tc>
          <w:tcPr>
            <w:tcW w:w="554" w:type="dxa"/>
            <w:vMerge w:val="restart"/>
            <w:vAlign w:val="center"/>
          </w:tcPr>
          <w:p w:rsidR="00EE60B3" w:rsidRPr="00E16633" w:rsidRDefault="00EE60B3"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7</w:t>
            </w: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295</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88.9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84.4</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86.3</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-2.6</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1.9</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295</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68%</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63%</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66%</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70%</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275</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28.5</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29</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-20</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0.5</w:t>
            </w:r>
          </w:p>
        </w:tc>
      </w:tr>
      <w:tr w:rsidR="00EE60B3" w:rsidRPr="00E16633" w:rsidTr="00336D60">
        <w:tc>
          <w:tcPr>
            <w:tcW w:w="554" w:type="dxa"/>
            <w:vMerge w:val="restart"/>
            <w:vAlign w:val="center"/>
          </w:tcPr>
          <w:p w:rsidR="00EE60B3" w:rsidRPr="00E16633" w:rsidRDefault="00EE60B3"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8</w:t>
            </w: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323</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92.6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89.7</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91.6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87.1</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91.4</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-5.5</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-4.5</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323</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81%</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71%</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80%</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-10%</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307</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57</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36</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-21</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-16</w:t>
            </w:r>
          </w:p>
        </w:tc>
      </w:tr>
      <w:tr w:rsidR="00EE60B3" w:rsidRPr="00E16633" w:rsidTr="00336D60">
        <w:tc>
          <w:tcPr>
            <w:tcW w:w="554" w:type="dxa"/>
            <w:vMerge w:val="restart"/>
            <w:vAlign w:val="center"/>
          </w:tcPr>
          <w:p w:rsidR="00EE60B3" w:rsidRPr="00E16633" w:rsidRDefault="00EE60B3"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10</w:t>
            </w: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334</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97.2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97.3</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96.6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96.6</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96.7</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-0.6</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334</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93%</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90%</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90%</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91%</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298</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40.5</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43</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45</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52.5</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51</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12</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7.5</w:t>
            </w:r>
          </w:p>
        </w:tc>
      </w:tr>
      <w:tr w:rsidR="00EE60B3" w:rsidRPr="00E16633" w:rsidTr="00336D60">
        <w:tc>
          <w:tcPr>
            <w:tcW w:w="554" w:type="dxa"/>
            <w:vMerge w:val="restart"/>
            <w:vAlign w:val="center"/>
          </w:tcPr>
          <w:p w:rsidR="00EE60B3" w:rsidRPr="00E16633" w:rsidRDefault="00EE60B3"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All</w:t>
            </w: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w:t>
            </w:r>
            <w:r w:rsidR="00A634BA">
              <w:rPr>
                <w:rFonts w:ascii="Calibri" w:hAnsi="Calibri"/>
                <w:sz w:val="20"/>
                <w:szCs w:val="20"/>
              </w:rPr>
              <w:t>,</w:t>
            </w:r>
            <w:r w:rsidRPr="00E16633">
              <w:rPr>
                <w:rFonts w:ascii="Calibri" w:hAnsi="Calibri"/>
                <w:sz w:val="20"/>
                <w:szCs w:val="20"/>
              </w:rPr>
              <w:t>128</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88.4</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87.1</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-1.4</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-0.1</w:t>
            </w:r>
          </w:p>
        </w:tc>
      </w:tr>
      <w:tr w:rsidR="00EE60B3" w:rsidRPr="00E16633" w:rsidTr="00336D60">
        <w:tc>
          <w:tcPr>
            <w:tcW w:w="554" w:type="dxa"/>
            <w:vMerge/>
          </w:tcPr>
          <w:p w:rsidR="00EE60B3" w:rsidRPr="00E16633" w:rsidRDefault="00EE60B3" w:rsidP="00336D60">
            <w:pPr>
              <w:spacing w:after="0" w:line="240" w:lineRule="auto"/>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w:t>
            </w:r>
            <w:r w:rsidR="00A634BA">
              <w:rPr>
                <w:rFonts w:ascii="Calibri" w:hAnsi="Calibri"/>
                <w:sz w:val="20"/>
                <w:szCs w:val="20"/>
              </w:rPr>
              <w:t>,</w:t>
            </w:r>
            <w:r w:rsidRPr="00E16633">
              <w:rPr>
                <w:rFonts w:ascii="Calibri" w:hAnsi="Calibri"/>
                <w:sz w:val="20"/>
                <w:szCs w:val="20"/>
              </w:rPr>
              <w:t>128</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69%</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w:t>
            </w:r>
          </w:p>
        </w:tc>
      </w:tr>
      <w:tr w:rsidR="00EE60B3" w:rsidRPr="00E16633" w:rsidTr="00336D60">
        <w:tc>
          <w:tcPr>
            <w:tcW w:w="554" w:type="dxa"/>
            <w:vMerge/>
            <w:tcBorders>
              <w:bottom w:val="single" w:sz="4" w:space="0" w:color="auto"/>
            </w:tcBorders>
          </w:tcPr>
          <w:p w:rsidR="00EE60B3" w:rsidRPr="00E16633" w:rsidRDefault="00EE60B3" w:rsidP="00336D60">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tcBorders>
              <w:bottom w:val="single" w:sz="4" w:space="0" w:color="auto"/>
            </w:tcBorders>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w:t>
            </w:r>
            <w:r w:rsidR="00A634BA">
              <w:rPr>
                <w:rFonts w:ascii="Calibri" w:hAnsi="Calibri"/>
                <w:sz w:val="20"/>
                <w:szCs w:val="20"/>
              </w:rPr>
              <w:t>,</w:t>
            </w:r>
            <w:r w:rsidRPr="00E16633">
              <w:rPr>
                <w:rFonts w:ascii="Calibri" w:hAnsi="Calibri"/>
                <w:sz w:val="20"/>
                <w:szCs w:val="20"/>
              </w:rPr>
              <w:t>722</w:t>
            </w:r>
          </w:p>
        </w:tc>
        <w:tc>
          <w:tcPr>
            <w:tcW w:w="882" w:type="dxa"/>
            <w:tcBorders>
              <w:bottom w:val="single" w:sz="4" w:space="0" w:color="auto"/>
            </w:tcBorders>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45</w:t>
            </w:r>
          </w:p>
        </w:tc>
        <w:tc>
          <w:tcPr>
            <w:tcW w:w="883" w:type="dxa"/>
            <w:tcBorders>
              <w:bottom w:val="single" w:sz="4" w:space="0" w:color="auto"/>
            </w:tcBorders>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42</w:t>
            </w:r>
          </w:p>
        </w:tc>
        <w:tc>
          <w:tcPr>
            <w:tcW w:w="883" w:type="dxa"/>
            <w:tcBorders>
              <w:bottom w:val="single" w:sz="4" w:space="0" w:color="auto"/>
            </w:tcBorders>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41</w:t>
            </w:r>
          </w:p>
        </w:tc>
        <w:tc>
          <w:tcPr>
            <w:tcW w:w="883" w:type="dxa"/>
            <w:tcBorders>
              <w:bottom w:val="single" w:sz="4" w:space="0" w:color="auto"/>
            </w:tcBorders>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42</w:t>
            </w:r>
          </w:p>
        </w:tc>
        <w:tc>
          <w:tcPr>
            <w:tcW w:w="883" w:type="dxa"/>
            <w:tcBorders>
              <w:bottom w:val="single" w:sz="4" w:space="0" w:color="auto"/>
            </w:tcBorders>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tcBorders>
              <w:bottom w:val="single" w:sz="4" w:space="0" w:color="auto"/>
            </w:tcBorders>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w:t>
            </w:r>
          </w:p>
        </w:tc>
        <w:tc>
          <w:tcPr>
            <w:tcW w:w="956" w:type="dxa"/>
            <w:tcBorders>
              <w:bottom w:val="single" w:sz="4" w:space="0" w:color="auto"/>
            </w:tcBorders>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w:t>
            </w:r>
          </w:p>
        </w:tc>
      </w:tr>
      <w:tr w:rsidR="00EE60B3" w:rsidRPr="00E16633" w:rsidTr="00336D60">
        <w:tc>
          <w:tcPr>
            <w:tcW w:w="8928" w:type="dxa"/>
            <w:gridSpan w:val="10"/>
            <w:tcBorders>
              <w:left w:val="nil"/>
              <w:bottom w:val="nil"/>
              <w:right w:val="nil"/>
            </w:tcBorders>
          </w:tcPr>
          <w:p w:rsidR="00EE60B3" w:rsidRPr="00E16633" w:rsidRDefault="00EE60B3" w:rsidP="00336D60">
            <w:pPr>
              <w:widowControl w:val="0"/>
              <w:overflowPunct w:val="0"/>
              <w:adjustRightInd w:val="0"/>
              <w:spacing w:before="80" w:after="0" w:line="240" w:lineRule="auto"/>
              <w:rPr>
                <w:rFonts w:ascii="Calibri" w:eastAsia="Times New Roman" w:hAnsi="Calibri" w:cs="Times New Roman"/>
                <w:bCs/>
                <w:kern w:val="28"/>
                <w:sz w:val="20"/>
                <w:szCs w:val="20"/>
              </w:rPr>
            </w:pPr>
            <w:r w:rsidRPr="00E16633">
              <w:rPr>
                <w:rFonts w:ascii="Calibri" w:eastAsia="Times New Roman" w:hAnsi="Calibri" w:cs="Times New Roman"/>
                <w:bCs/>
                <w:kern w:val="28"/>
                <w:sz w:val="20"/>
                <w:szCs w:val="20"/>
              </w:rPr>
              <w:t xml:space="preserve">Notes: The number of students included in CPI and percent </w:t>
            </w:r>
            <w:r w:rsidRPr="00E16633">
              <w:rPr>
                <w:rFonts w:ascii="Calibri" w:eastAsia="Times New Roman" w:hAnsi="Calibri" w:cs="Times New Roman"/>
                <w:bCs/>
                <w:i/>
                <w:kern w:val="28"/>
                <w:sz w:val="20"/>
                <w:szCs w:val="20"/>
              </w:rPr>
              <w:t>Proficient</w:t>
            </w:r>
            <w:r w:rsidRPr="00E16633">
              <w:rPr>
                <w:rFonts w:ascii="Calibri" w:eastAsia="Times New Roman" w:hAnsi="Calibri" w:cs="Times New Roman"/>
                <w:bCs/>
                <w:kern w:val="28"/>
                <w:sz w:val="20"/>
                <w:szCs w:val="20"/>
              </w:rPr>
              <w:t xml:space="preserve"> or </w:t>
            </w:r>
            <w:r w:rsidRPr="00E16633">
              <w:rPr>
                <w:rFonts w:ascii="Calibri" w:eastAsia="Times New Roman" w:hAnsi="Calibri" w:cs="Times New Roman"/>
                <w:bCs/>
                <w:i/>
                <w:kern w:val="28"/>
                <w:sz w:val="20"/>
                <w:szCs w:val="20"/>
              </w:rPr>
              <w:t>Advanced</w:t>
            </w:r>
            <w:r w:rsidRPr="00E16633">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p>
    <w:p w:rsidR="006700CE" w:rsidRPr="00E16633" w:rsidRDefault="006700CE" w:rsidP="006700CE">
      <w:pPr>
        <w:spacing w:after="0"/>
        <w:jc w:val="center"/>
        <w:rPr>
          <w:rFonts w:ascii="Calibri" w:eastAsia="Calibri" w:hAnsi="Calibri" w:cs="Times New Roman"/>
          <w:b/>
          <w:sz w:val="20"/>
        </w:rPr>
      </w:pPr>
      <w:r w:rsidRPr="00E16633">
        <w:rPr>
          <w:rFonts w:ascii="Calibri" w:eastAsia="Calibri" w:hAnsi="Calibri" w:cs="Times New Roman"/>
          <w:b/>
          <w:sz w:val="20"/>
        </w:rPr>
        <w:t>Table B2b: Agawam Public Schools</w:t>
      </w:r>
    </w:p>
    <w:p w:rsidR="006700CE" w:rsidRPr="00E16633" w:rsidRDefault="006700CE" w:rsidP="006700CE">
      <w:pPr>
        <w:spacing w:after="0"/>
        <w:jc w:val="center"/>
        <w:rPr>
          <w:rFonts w:ascii="Calibri" w:eastAsia="Calibri" w:hAnsi="Calibri" w:cs="Times New Roman"/>
          <w:b/>
          <w:sz w:val="20"/>
        </w:rPr>
      </w:pPr>
      <w:r w:rsidRPr="00E16633">
        <w:rPr>
          <w:rFonts w:ascii="Calibri" w:eastAsia="Calibri" w:hAnsi="Calibri" w:cs="Times New Roman"/>
          <w:b/>
          <w:sz w:val="20"/>
        </w:rPr>
        <w:t>Mathematics Performance, 2012–2015</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6700CE" w:rsidRPr="00E16633" w:rsidTr="00336D60">
        <w:tc>
          <w:tcPr>
            <w:tcW w:w="1278" w:type="dxa"/>
            <w:gridSpan w:val="2"/>
            <w:vMerge w:val="restart"/>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Grade and Measure</w:t>
            </w:r>
          </w:p>
        </w:tc>
        <w:tc>
          <w:tcPr>
            <w:tcW w:w="1396" w:type="dxa"/>
            <w:vMerge w:val="restart"/>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Number Included (2015)</w:t>
            </w:r>
          </w:p>
        </w:tc>
        <w:tc>
          <w:tcPr>
            <w:tcW w:w="4414" w:type="dxa"/>
            <w:gridSpan w:val="5"/>
            <w:vMerge w:val="restart"/>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Spring MCAS Year</w:t>
            </w:r>
          </w:p>
        </w:tc>
        <w:tc>
          <w:tcPr>
            <w:tcW w:w="1840" w:type="dxa"/>
            <w:gridSpan w:val="2"/>
          </w:tcPr>
          <w:p w:rsidR="006700CE" w:rsidRPr="00E16633" w:rsidRDefault="006700CE" w:rsidP="00336D60">
            <w:pPr>
              <w:spacing w:after="0" w:line="240" w:lineRule="auto"/>
              <w:rPr>
                <w:rFonts w:ascii="Calibri" w:eastAsia="Times New Roman" w:hAnsi="Calibri" w:cs="Times New Roman"/>
                <w:b/>
                <w:sz w:val="20"/>
                <w:szCs w:val="20"/>
              </w:rPr>
            </w:pPr>
            <w:r w:rsidRPr="00E16633">
              <w:rPr>
                <w:rFonts w:ascii="Calibri" w:eastAsia="Times New Roman" w:hAnsi="Calibri" w:cs="Times New Roman"/>
                <w:b/>
                <w:sz w:val="20"/>
                <w:szCs w:val="20"/>
              </w:rPr>
              <w:t>Gains and Declines</w:t>
            </w:r>
          </w:p>
        </w:tc>
      </w:tr>
      <w:tr w:rsidR="006700CE" w:rsidRPr="00E16633" w:rsidTr="00336D60">
        <w:trPr>
          <w:trHeight w:val="244"/>
        </w:trPr>
        <w:tc>
          <w:tcPr>
            <w:tcW w:w="1278" w:type="dxa"/>
            <w:gridSpan w:val="2"/>
            <w:vMerge/>
          </w:tcPr>
          <w:p w:rsidR="006700CE" w:rsidRPr="00E16633" w:rsidRDefault="006700CE" w:rsidP="00336D60">
            <w:pPr>
              <w:spacing w:after="0" w:line="240" w:lineRule="auto"/>
              <w:rPr>
                <w:rFonts w:ascii="Calibri" w:eastAsia="Times New Roman" w:hAnsi="Calibri" w:cs="Times New Roman"/>
                <w:b/>
                <w:sz w:val="20"/>
                <w:szCs w:val="20"/>
              </w:rPr>
            </w:pPr>
          </w:p>
        </w:tc>
        <w:tc>
          <w:tcPr>
            <w:tcW w:w="1396" w:type="dxa"/>
            <w:vMerge/>
          </w:tcPr>
          <w:p w:rsidR="006700CE" w:rsidRPr="00E16633" w:rsidRDefault="006700CE" w:rsidP="00336D60">
            <w:pPr>
              <w:spacing w:after="0" w:line="240" w:lineRule="auto"/>
              <w:rPr>
                <w:rFonts w:ascii="Calibri" w:eastAsia="Times New Roman" w:hAnsi="Calibri" w:cs="Times New Roman"/>
                <w:b/>
                <w:sz w:val="20"/>
                <w:szCs w:val="20"/>
              </w:rPr>
            </w:pPr>
          </w:p>
        </w:tc>
        <w:tc>
          <w:tcPr>
            <w:tcW w:w="4414" w:type="dxa"/>
            <w:gridSpan w:val="5"/>
            <w:vMerge/>
          </w:tcPr>
          <w:p w:rsidR="006700CE" w:rsidRPr="00E16633" w:rsidRDefault="006700CE" w:rsidP="00336D60">
            <w:pPr>
              <w:spacing w:after="0" w:line="240" w:lineRule="auto"/>
              <w:rPr>
                <w:rFonts w:ascii="Calibri" w:eastAsia="Times New Roman" w:hAnsi="Calibri" w:cs="Times New Roman"/>
                <w:b/>
                <w:sz w:val="20"/>
                <w:szCs w:val="20"/>
              </w:rPr>
            </w:pPr>
          </w:p>
        </w:tc>
        <w:tc>
          <w:tcPr>
            <w:tcW w:w="884" w:type="dxa"/>
            <w:vMerge w:val="restart"/>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4-Year Trend</w:t>
            </w:r>
          </w:p>
        </w:tc>
        <w:tc>
          <w:tcPr>
            <w:tcW w:w="956" w:type="dxa"/>
            <w:vMerge w:val="restart"/>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2-Year Trend</w:t>
            </w:r>
          </w:p>
        </w:tc>
      </w:tr>
      <w:tr w:rsidR="006700CE" w:rsidRPr="00E16633" w:rsidTr="00336D60">
        <w:tc>
          <w:tcPr>
            <w:tcW w:w="1278" w:type="dxa"/>
            <w:gridSpan w:val="2"/>
            <w:vMerge/>
          </w:tcPr>
          <w:p w:rsidR="006700CE" w:rsidRPr="00E16633" w:rsidRDefault="006700CE" w:rsidP="00336D60">
            <w:pPr>
              <w:spacing w:after="0" w:line="240" w:lineRule="auto"/>
              <w:rPr>
                <w:rFonts w:ascii="Calibri" w:eastAsia="Times New Roman" w:hAnsi="Calibri" w:cs="Times New Roman"/>
                <w:sz w:val="20"/>
                <w:szCs w:val="20"/>
              </w:rPr>
            </w:pPr>
          </w:p>
        </w:tc>
        <w:tc>
          <w:tcPr>
            <w:tcW w:w="1396" w:type="dxa"/>
            <w:vMerge/>
          </w:tcPr>
          <w:p w:rsidR="006700CE" w:rsidRPr="00E16633" w:rsidRDefault="006700CE" w:rsidP="00336D60">
            <w:pPr>
              <w:spacing w:after="0" w:line="240" w:lineRule="auto"/>
              <w:rPr>
                <w:rFonts w:ascii="Calibri" w:eastAsia="Times New Roman" w:hAnsi="Calibri" w:cs="Times New Roman"/>
                <w:sz w:val="20"/>
                <w:szCs w:val="20"/>
              </w:rPr>
            </w:pPr>
          </w:p>
        </w:tc>
        <w:tc>
          <w:tcPr>
            <w:tcW w:w="882" w:type="dxa"/>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2012</w:t>
            </w:r>
          </w:p>
        </w:tc>
        <w:tc>
          <w:tcPr>
            <w:tcW w:w="883" w:type="dxa"/>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2013</w:t>
            </w:r>
          </w:p>
        </w:tc>
        <w:tc>
          <w:tcPr>
            <w:tcW w:w="883" w:type="dxa"/>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2014</w:t>
            </w:r>
          </w:p>
        </w:tc>
        <w:tc>
          <w:tcPr>
            <w:tcW w:w="883" w:type="dxa"/>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2015</w:t>
            </w:r>
          </w:p>
        </w:tc>
        <w:tc>
          <w:tcPr>
            <w:tcW w:w="883" w:type="dxa"/>
            <w:shd w:val="clear" w:color="auto" w:fill="BFBFBF" w:themeFill="background1" w:themeFillShade="BF"/>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State (2015)</w:t>
            </w:r>
          </w:p>
        </w:tc>
        <w:tc>
          <w:tcPr>
            <w:tcW w:w="884" w:type="dxa"/>
            <w:vMerge/>
          </w:tcPr>
          <w:p w:rsidR="006700CE" w:rsidRPr="00E16633" w:rsidRDefault="006700CE" w:rsidP="00336D60">
            <w:pPr>
              <w:spacing w:after="0" w:line="240" w:lineRule="auto"/>
              <w:rPr>
                <w:rFonts w:ascii="Calibri" w:eastAsia="Times New Roman" w:hAnsi="Calibri" w:cs="Times New Roman"/>
                <w:sz w:val="20"/>
                <w:szCs w:val="20"/>
              </w:rPr>
            </w:pPr>
          </w:p>
        </w:tc>
        <w:tc>
          <w:tcPr>
            <w:tcW w:w="956" w:type="dxa"/>
            <w:vMerge/>
          </w:tcPr>
          <w:p w:rsidR="006700CE" w:rsidRPr="00E16633" w:rsidRDefault="006700CE" w:rsidP="00336D60">
            <w:pPr>
              <w:spacing w:after="0" w:line="240" w:lineRule="auto"/>
              <w:rPr>
                <w:rFonts w:ascii="Calibri" w:eastAsia="Times New Roman" w:hAnsi="Calibri" w:cs="Times New Roman"/>
                <w:sz w:val="20"/>
                <w:szCs w:val="20"/>
              </w:rPr>
            </w:pPr>
          </w:p>
        </w:tc>
      </w:tr>
      <w:tr w:rsidR="006700CE" w:rsidRPr="00E16633" w:rsidTr="00336D60">
        <w:tc>
          <w:tcPr>
            <w:tcW w:w="554" w:type="dxa"/>
            <w:vMerge w:val="restart"/>
            <w:vAlign w:val="center"/>
          </w:tcPr>
          <w:p w:rsidR="006700CE" w:rsidRPr="00E16633" w:rsidRDefault="006700CE"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3</w:t>
            </w: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289</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84.9</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90.2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88.8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92.1</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85.4</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7.2</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3.3</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289</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67%</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77%</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76%</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81%</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70%</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14%</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w:t>
            </w:r>
          </w:p>
        </w:tc>
      </w:tr>
      <w:tr w:rsidR="006700CE" w:rsidRPr="00E16633" w:rsidTr="00336D60">
        <w:tc>
          <w:tcPr>
            <w:tcW w:w="554" w:type="dxa"/>
            <w:vMerge w:val="restart"/>
            <w:vAlign w:val="center"/>
          </w:tcPr>
          <w:p w:rsidR="006700CE" w:rsidRPr="00E16633" w:rsidRDefault="006700CE"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4</w:t>
            </w: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307</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83.6</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83.9</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81.9</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81.4</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77.2</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-2.2</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-0.5</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307</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60%</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53%</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54%</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47%</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296</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43</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47</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52.5</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49</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9.5</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14.5</w:t>
            </w:r>
          </w:p>
        </w:tc>
      </w:tr>
      <w:tr w:rsidR="006700CE" w:rsidRPr="00E16633" w:rsidTr="00336D60">
        <w:tc>
          <w:tcPr>
            <w:tcW w:w="554" w:type="dxa"/>
            <w:vMerge w:val="restart"/>
            <w:vAlign w:val="center"/>
          </w:tcPr>
          <w:p w:rsidR="006700CE" w:rsidRPr="00E16633" w:rsidRDefault="006700CE"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5</w:t>
            </w: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266</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80.8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84</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80.6</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79.5</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83.6</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-1.3</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-1.1</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266</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61%</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66%</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60%</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57%</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67%</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251</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43.5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41</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39</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-4.5</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w:t>
            </w:r>
          </w:p>
        </w:tc>
      </w:tr>
      <w:tr w:rsidR="006700CE" w:rsidRPr="00E16633" w:rsidTr="00336D60">
        <w:tc>
          <w:tcPr>
            <w:tcW w:w="554" w:type="dxa"/>
            <w:vMerge w:val="restart"/>
            <w:vAlign w:val="center"/>
          </w:tcPr>
          <w:p w:rsidR="006700CE" w:rsidRPr="00E16633" w:rsidRDefault="006700CE"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6</w:t>
            </w: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309</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84.1</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82.4</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84.4</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83.8</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81.5</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-0.3</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-0.6</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309</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63%</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63%</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66%</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62%</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300</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47</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53.5</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5.5</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6.5</w:t>
            </w:r>
          </w:p>
        </w:tc>
      </w:tr>
      <w:tr w:rsidR="006700CE" w:rsidRPr="00E16633" w:rsidTr="00336D60">
        <w:tc>
          <w:tcPr>
            <w:tcW w:w="554" w:type="dxa"/>
            <w:vMerge w:val="restart"/>
            <w:vAlign w:val="center"/>
          </w:tcPr>
          <w:p w:rsidR="006700CE" w:rsidRPr="00E16633" w:rsidRDefault="006700CE"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7</w:t>
            </w: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298</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78.5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78.8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74.2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79</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73</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0.5</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4.8</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298</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54%</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50%</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58%</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51%</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278</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56</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49.5</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51</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-6.5</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7.5</w:t>
            </w:r>
          </w:p>
        </w:tc>
      </w:tr>
      <w:tr w:rsidR="006700CE" w:rsidRPr="00E16633" w:rsidTr="00336D60">
        <w:tc>
          <w:tcPr>
            <w:tcW w:w="554" w:type="dxa"/>
            <w:vMerge w:val="restart"/>
            <w:vAlign w:val="center"/>
          </w:tcPr>
          <w:p w:rsidR="006700CE" w:rsidRPr="00E16633" w:rsidRDefault="006700CE"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8</w:t>
            </w: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322</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76.8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75.2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77.8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78.1</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78.7</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1.3</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0.3</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322</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56%</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60%</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308</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44.5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37.5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46</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41</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51</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-3.5</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w:t>
            </w:r>
          </w:p>
        </w:tc>
      </w:tr>
      <w:tr w:rsidR="006700CE" w:rsidRPr="00E16633" w:rsidTr="00336D60">
        <w:tc>
          <w:tcPr>
            <w:tcW w:w="554" w:type="dxa"/>
            <w:vMerge w:val="restart"/>
            <w:vAlign w:val="center"/>
          </w:tcPr>
          <w:p w:rsidR="006700CE" w:rsidRPr="00E16633" w:rsidRDefault="006700CE"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10</w:t>
            </w: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335</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92.4</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93.6</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91.9</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90.6</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89.9</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-1.8</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-1.3</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335</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81%</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87%</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78%</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79%</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297</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46</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45</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w:t>
            </w:r>
          </w:p>
        </w:tc>
      </w:tr>
      <w:tr w:rsidR="006700CE" w:rsidRPr="00E16633" w:rsidTr="00336D60">
        <w:tc>
          <w:tcPr>
            <w:tcW w:w="554" w:type="dxa"/>
            <w:vMerge w:val="restart"/>
            <w:vAlign w:val="center"/>
          </w:tcPr>
          <w:p w:rsidR="006700CE" w:rsidRPr="00E16633" w:rsidRDefault="006700CE"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All</w:t>
            </w: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w:t>
            </w:r>
            <w:r w:rsidR="00A634BA">
              <w:rPr>
                <w:rFonts w:ascii="Calibri" w:hAnsi="Calibri"/>
                <w:sz w:val="20"/>
                <w:szCs w:val="20"/>
              </w:rPr>
              <w:t>,</w:t>
            </w:r>
            <w:r w:rsidRPr="00E16633">
              <w:rPr>
                <w:rFonts w:ascii="Calibri" w:hAnsi="Calibri"/>
                <w:sz w:val="20"/>
                <w:szCs w:val="20"/>
              </w:rPr>
              <w:t>126</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82.9</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83.7</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82.8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83.6</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0.7</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0.8</w:t>
            </w:r>
          </w:p>
        </w:tc>
      </w:tr>
      <w:tr w:rsidR="006700CE" w:rsidRPr="00E16633" w:rsidTr="00336D60">
        <w:tc>
          <w:tcPr>
            <w:tcW w:w="554" w:type="dxa"/>
            <w:vMerge/>
          </w:tcPr>
          <w:p w:rsidR="006700CE" w:rsidRPr="00E16633" w:rsidRDefault="006700CE" w:rsidP="00336D60">
            <w:pPr>
              <w:spacing w:after="0" w:line="240" w:lineRule="auto"/>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2126</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63%</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65%</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w:t>
            </w:r>
          </w:p>
        </w:tc>
      </w:tr>
      <w:tr w:rsidR="006700CE" w:rsidRPr="00E16633" w:rsidTr="00336D60">
        <w:tc>
          <w:tcPr>
            <w:tcW w:w="554" w:type="dxa"/>
            <w:vMerge/>
            <w:tcBorders>
              <w:bottom w:val="single" w:sz="4" w:space="0" w:color="auto"/>
            </w:tcBorders>
          </w:tcPr>
          <w:p w:rsidR="006700CE" w:rsidRPr="00E16633" w:rsidRDefault="006700CE" w:rsidP="00336D60">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tcBorders>
              <w:bottom w:val="single" w:sz="4" w:space="0" w:color="auto"/>
            </w:tcBorders>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w:t>
            </w:r>
            <w:r w:rsidR="00A634BA">
              <w:rPr>
                <w:rFonts w:ascii="Calibri" w:hAnsi="Calibri"/>
                <w:sz w:val="20"/>
                <w:szCs w:val="20"/>
              </w:rPr>
              <w:t>,</w:t>
            </w:r>
            <w:r w:rsidRPr="00E16633">
              <w:rPr>
                <w:rFonts w:ascii="Calibri" w:hAnsi="Calibri"/>
                <w:sz w:val="20"/>
                <w:szCs w:val="20"/>
              </w:rPr>
              <w:t>730</w:t>
            </w:r>
          </w:p>
        </w:tc>
        <w:tc>
          <w:tcPr>
            <w:tcW w:w="882" w:type="dxa"/>
            <w:tcBorders>
              <w:bottom w:val="single" w:sz="4" w:space="0" w:color="auto"/>
            </w:tcBorders>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47</w:t>
            </w:r>
          </w:p>
        </w:tc>
        <w:tc>
          <w:tcPr>
            <w:tcW w:w="883" w:type="dxa"/>
            <w:tcBorders>
              <w:bottom w:val="single" w:sz="4" w:space="0" w:color="auto"/>
            </w:tcBorders>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46</w:t>
            </w:r>
          </w:p>
        </w:tc>
        <w:tc>
          <w:tcPr>
            <w:tcW w:w="883" w:type="dxa"/>
            <w:tcBorders>
              <w:bottom w:val="single" w:sz="4" w:space="0" w:color="auto"/>
            </w:tcBorders>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43</w:t>
            </w:r>
          </w:p>
        </w:tc>
        <w:tc>
          <w:tcPr>
            <w:tcW w:w="883" w:type="dxa"/>
            <w:tcBorders>
              <w:bottom w:val="single" w:sz="4" w:space="0" w:color="auto"/>
            </w:tcBorders>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47</w:t>
            </w:r>
          </w:p>
        </w:tc>
        <w:tc>
          <w:tcPr>
            <w:tcW w:w="883" w:type="dxa"/>
            <w:tcBorders>
              <w:bottom w:val="single" w:sz="4" w:space="0" w:color="auto"/>
            </w:tcBorders>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tcBorders>
              <w:bottom w:val="single" w:sz="4" w:space="0" w:color="auto"/>
            </w:tcBorders>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w:t>
            </w:r>
          </w:p>
        </w:tc>
        <w:tc>
          <w:tcPr>
            <w:tcW w:w="956" w:type="dxa"/>
            <w:tcBorders>
              <w:bottom w:val="single" w:sz="4" w:space="0" w:color="auto"/>
            </w:tcBorders>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w:t>
            </w:r>
          </w:p>
        </w:tc>
      </w:tr>
      <w:tr w:rsidR="006700CE" w:rsidRPr="00E16633" w:rsidTr="00336D60">
        <w:tc>
          <w:tcPr>
            <w:tcW w:w="8928" w:type="dxa"/>
            <w:gridSpan w:val="10"/>
            <w:tcBorders>
              <w:left w:val="nil"/>
              <w:bottom w:val="nil"/>
              <w:right w:val="nil"/>
            </w:tcBorders>
          </w:tcPr>
          <w:p w:rsidR="006700CE" w:rsidRPr="00E16633" w:rsidRDefault="006700CE" w:rsidP="00336D60">
            <w:pPr>
              <w:widowControl w:val="0"/>
              <w:overflowPunct w:val="0"/>
              <w:adjustRightInd w:val="0"/>
              <w:spacing w:before="80" w:after="0" w:line="240" w:lineRule="auto"/>
              <w:rPr>
                <w:rFonts w:ascii="Calibri" w:eastAsia="Times New Roman" w:hAnsi="Calibri" w:cs="Times New Roman"/>
                <w:bCs/>
                <w:kern w:val="28"/>
                <w:sz w:val="20"/>
                <w:szCs w:val="20"/>
              </w:rPr>
            </w:pPr>
            <w:r w:rsidRPr="00E16633">
              <w:rPr>
                <w:rFonts w:ascii="Calibri" w:eastAsia="Times New Roman" w:hAnsi="Calibri" w:cs="Times New Roman"/>
                <w:bCs/>
                <w:kern w:val="28"/>
                <w:sz w:val="20"/>
                <w:szCs w:val="20"/>
              </w:rPr>
              <w:t xml:space="preserve">Notes: The number of students included in CPI and percent </w:t>
            </w:r>
            <w:r w:rsidRPr="00E16633">
              <w:rPr>
                <w:rFonts w:ascii="Calibri" w:eastAsia="Times New Roman" w:hAnsi="Calibri" w:cs="Times New Roman"/>
                <w:bCs/>
                <w:i/>
                <w:kern w:val="28"/>
                <w:sz w:val="20"/>
                <w:szCs w:val="20"/>
              </w:rPr>
              <w:t>Proficient</w:t>
            </w:r>
            <w:r w:rsidRPr="00E16633">
              <w:rPr>
                <w:rFonts w:ascii="Calibri" w:eastAsia="Times New Roman" w:hAnsi="Calibri" w:cs="Times New Roman"/>
                <w:bCs/>
                <w:kern w:val="28"/>
                <w:sz w:val="20"/>
                <w:szCs w:val="20"/>
              </w:rPr>
              <w:t xml:space="preserve"> or </w:t>
            </w:r>
            <w:r w:rsidRPr="00E16633">
              <w:rPr>
                <w:rFonts w:ascii="Calibri" w:eastAsia="Times New Roman" w:hAnsi="Calibri" w:cs="Times New Roman"/>
                <w:bCs/>
                <w:i/>
                <w:kern w:val="28"/>
                <w:sz w:val="20"/>
                <w:szCs w:val="20"/>
              </w:rPr>
              <w:t>Advanced</w:t>
            </w:r>
            <w:r w:rsidRPr="00E16633">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color w:val="FF0000"/>
        </w:rPr>
      </w:pPr>
    </w:p>
    <w:p w:rsidR="00774725" w:rsidRPr="00E16633" w:rsidRDefault="00774725" w:rsidP="00774725">
      <w:pPr>
        <w:spacing w:after="0"/>
        <w:jc w:val="center"/>
        <w:rPr>
          <w:rFonts w:ascii="Calibri" w:eastAsia="Calibri" w:hAnsi="Calibri" w:cs="Times New Roman"/>
          <w:b/>
          <w:sz w:val="20"/>
        </w:rPr>
      </w:pPr>
      <w:r w:rsidRPr="00E16633">
        <w:rPr>
          <w:rFonts w:ascii="Calibri" w:eastAsia="Calibri" w:hAnsi="Calibri" w:cs="Times New Roman"/>
          <w:b/>
          <w:sz w:val="20"/>
        </w:rPr>
        <w:t>Table B2c: Agawam Public Schools</w:t>
      </w:r>
    </w:p>
    <w:p w:rsidR="00774725" w:rsidRPr="00E16633" w:rsidRDefault="00774725" w:rsidP="00774725">
      <w:pPr>
        <w:spacing w:after="0"/>
        <w:jc w:val="center"/>
        <w:rPr>
          <w:rFonts w:ascii="Calibri" w:eastAsia="Calibri" w:hAnsi="Calibri" w:cs="Times New Roman"/>
          <w:b/>
          <w:sz w:val="20"/>
        </w:rPr>
      </w:pPr>
      <w:r w:rsidRPr="00E16633">
        <w:rPr>
          <w:rFonts w:ascii="Calibri" w:eastAsia="Calibri" w:hAnsi="Calibri" w:cs="Times New Roman"/>
          <w:b/>
          <w:sz w:val="20"/>
        </w:rPr>
        <w:t>Science and Technology/Engineering Performance, 2012–2015</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774725" w:rsidRPr="00E16633" w:rsidTr="00336D60">
        <w:tc>
          <w:tcPr>
            <w:tcW w:w="1278" w:type="dxa"/>
            <w:gridSpan w:val="2"/>
            <w:vMerge w:val="restart"/>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Grade and Measure</w:t>
            </w:r>
          </w:p>
        </w:tc>
        <w:tc>
          <w:tcPr>
            <w:tcW w:w="1396" w:type="dxa"/>
            <w:vMerge w:val="restart"/>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Number Included (2015)</w:t>
            </w:r>
          </w:p>
        </w:tc>
        <w:tc>
          <w:tcPr>
            <w:tcW w:w="4414" w:type="dxa"/>
            <w:gridSpan w:val="5"/>
            <w:vMerge w:val="restart"/>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Spring MCAS Year</w:t>
            </w:r>
          </w:p>
        </w:tc>
        <w:tc>
          <w:tcPr>
            <w:tcW w:w="1840" w:type="dxa"/>
            <w:gridSpan w:val="2"/>
          </w:tcPr>
          <w:p w:rsidR="00774725" w:rsidRPr="00E16633" w:rsidRDefault="00774725" w:rsidP="00336D60">
            <w:pPr>
              <w:spacing w:after="0" w:line="240" w:lineRule="auto"/>
              <w:rPr>
                <w:rFonts w:ascii="Calibri" w:eastAsia="Times New Roman" w:hAnsi="Calibri" w:cs="Times New Roman"/>
                <w:b/>
                <w:sz w:val="20"/>
                <w:szCs w:val="20"/>
              </w:rPr>
            </w:pPr>
            <w:r w:rsidRPr="00E16633">
              <w:rPr>
                <w:rFonts w:ascii="Calibri" w:eastAsia="Times New Roman" w:hAnsi="Calibri" w:cs="Times New Roman"/>
                <w:b/>
                <w:sz w:val="20"/>
                <w:szCs w:val="20"/>
              </w:rPr>
              <w:t>Gains and Declines</w:t>
            </w:r>
          </w:p>
        </w:tc>
      </w:tr>
      <w:tr w:rsidR="00774725" w:rsidRPr="00E16633" w:rsidTr="00336D60">
        <w:trPr>
          <w:trHeight w:val="244"/>
        </w:trPr>
        <w:tc>
          <w:tcPr>
            <w:tcW w:w="1278" w:type="dxa"/>
            <w:gridSpan w:val="2"/>
            <w:vMerge/>
          </w:tcPr>
          <w:p w:rsidR="00774725" w:rsidRPr="00E16633" w:rsidRDefault="00774725" w:rsidP="00336D60">
            <w:pPr>
              <w:spacing w:after="0" w:line="240" w:lineRule="auto"/>
              <w:rPr>
                <w:rFonts w:ascii="Calibri" w:eastAsia="Times New Roman" w:hAnsi="Calibri" w:cs="Times New Roman"/>
                <w:b/>
                <w:sz w:val="20"/>
                <w:szCs w:val="20"/>
              </w:rPr>
            </w:pPr>
          </w:p>
        </w:tc>
        <w:tc>
          <w:tcPr>
            <w:tcW w:w="1396" w:type="dxa"/>
            <w:vMerge/>
          </w:tcPr>
          <w:p w:rsidR="00774725" w:rsidRPr="00E16633" w:rsidRDefault="00774725" w:rsidP="00336D60">
            <w:pPr>
              <w:spacing w:after="0" w:line="240" w:lineRule="auto"/>
              <w:rPr>
                <w:rFonts w:ascii="Calibri" w:eastAsia="Times New Roman" w:hAnsi="Calibri" w:cs="Times New Roman"/>
                <w:b/>
                <w:sz w:val="20"/>
                <w:szCs w:val="20"/>
              </w:rPr>
            </w:pPr>
          </w:p>
        </w:tc>
        <w:tc>
          <w:tcPr>
            <w:tcW w:w="4414" w:type="dxa"/>
            <w:gridSpan w:val="5"/>
            <w:vMerge/>
          </w:tcPr>
          <w:p w:rsidR="00774725" w:rsidRPr="00E16633" w:rsidRDefault="00774725" w:rsidP="00336D60">
            <w:pPr>
              <w:spacing w:after="0" w:line="240" w:lineRule="auto"/>
              <w:rPr>
                <w:rFonts w:ascii="Calibri" w:eastAsia="Times New Roman" w:hAnsi="Calibri" w:cs="Times New Roman"/>
                <w:b/>
                <w:sz w:val="20"/>
                <w:szCs w:val="20"/>
              </w:rPr>
            </w:pPr>
          </w:p>
        </w:tc>
        <w:tc>
          <w:tcPr>
            <w:tcW w:w="884" w:type="dxa"/>
            <w:vMerge w:val="restart"/>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4-Year Trend</w:t>
            </w:r>
          </w:p>
        </w:tc>
        <w:tc>
          <w:tcPr>
            <w:tcW w:w="956" w:type="dxa"/>
            <w:vMerge w:val="restart"/>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2-Year Trend</w:t>
            </w:r>
          </w:p>
        </w:tc>
      </w:tr>
      <w:tr w:rsidR="00774725" w:rsidRPr="00E16633" w:rsidTr="00336D60">
        <w:tc>
          <w:tcPr>
            <w:tcW w:w="1278" w:type="dxa"/>
            <w:gridSpan w:val="2"/>
            <w:vMerge/>
          </w:tcPr>
          <w:p w:rsidR="00774725" w:rsidRPr="00E16633" w:rsidRDefault="00774725" w:rsidP="00336D60">
            <w:pPr>
              <w:spacing w:after="0" w:line="240" w:lineRule="auto"/>
              <w:rPr>
                <w:rFonts w:ascii="Calibri" w:eastAsia="Times New Roman" w:hAnsi="Calibri" w:cs="Times New Roman"/>
                <w:sz w:val="20"/>
                <w:szCs w:val="20"/>
              </w:rPr>
            </w:pPr>
          </w:p>
        </w:tc>
        <w:tc>
          <w:tcPr>
            <w:tcW w:w="1396" w:type="dxa"/>
            <w:vMerge/>
          </w:tcPr>
          <w:p w:rsidR="00774725" w:rsidRPr="00E16633" w:rsidRDefault="00774725" w:rsidP="00336D60">
            <w:pPr>
              <w:spacing w:after="0" w:line="240" w:lineRule="auto"/>
              <w:rPr>
                <w:rFonts w:ascii="Calibri" w:eastAsia="Times New Roman" w:hAnsi="Calibri" w:cs="Times New Roman"/>
                <w:sz w:val="20"/>
                <w:szCs w:val="20"/>
              </w:rPr>
            </w:pPr>
          </w:p>
        </w:tc>
        <w:tc>
          <w:tcPr>
            <w:tcW w:w="882" w:type="dxa"/>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2012</w:t>
            </w:r>
          </w:p>
        </w:tc>
        <w:tc>
          <w:tcPr>
            <w:tcW w:w="883" w:type="dxa"/>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2013</w:t>
            </w:r>
          </w:p>
        </w:tc>
        <w:tc>
          <w:tcPr>
            <w:tcW w:w="883" w:type="dxa"/>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2014</w:t>
            </w:r>
          </w:p>
        </w:tc>
        <w:tc>
          <w:tcPr>
            <w:tcW w:w="883" w:type="dxa"/>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State (2015)</w:t>
            </w:r>
          </w:p>
        </w:tc>
        <w:tc>
          <w:tcPr>
            <w:tcW w:w="884" w:type="dxa"/>
            <w:vMerge/>
          </w:tcPr>
          <w:p w:rsidR="00774725" w:rsidRPr="00E16633" w:rsidRDefault="00774725" w:rsidP="00336D60">
            <w:pPr>
              <w:spacing w:after="0" w:line="240" w:lineRule="auto"/>
              <w:rPr>
                <w:rFonts w:ascii="Calibri" w:eastAsia="Times New Roman" w:hAnsi="Calibri" w:cs="Times New Roman"/>
                <w:sz w:val="20"/>
                <w:szCs w:val="20"/>
              </w:rPr>
            </w:pPr>
          </w:p>
        </w:tc>
        <w:tc>
          <w:tcPr>
            <w:tcW w:w="956" w:type="dxa"/>
            <w:vMerge/>
          </w:tcPr>
          <w:p w:rsidR="00774725" w:rsidRPr="00E16633" w:rsidRDefault="00774725" w:rsidP="00336D60">
            <w:pPr>
              <w:spacing w:after="0" w:line="240" w:lineRule="auto"/>
              <w:rPr>
                <w:rFonts w:ascii="Calibri" w:eastAsia="Times New Roman" w:hAnsi="Calibri" w:cs="Times New Roman"/>
                <w:sz w:val="20"/>
                <w:szCs w:val="20"/>
              </w:rPr>
            </w:pPr>
          </w:p>
        </w:tc>
      </w:tr>
      <w:tr w:rsidR="00774725" w:rsidRPr="00E16633" w:rsidTr="00336D60">
        <w:tc>
          <w:tcPr>
            <w:tcW w:w="554" w:type="dxa"/>
            <w:vMerge w:val="restart"/>
            <w:vAlign w:val="center"/>
          </w:tcPr>
          <w:p w:rsidR="00774725" w:rsidRPr="00E16633" w:rsidRDefault="00774725"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5</w:t>
            </w:r>
          </w:p>
        </w:tc>
        <w:tc>
          <w:tcPr>
            <w:tcW w:w="724" w:type="dxa"/>
          </w:tcPr>
          <w:p w:rsidR="00774725" w:rsidRPr="00E16633" w:rsidRDefault="00774725"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263</w:t>
            </w:r>
          </w:p>
        </w:tc>
        <w:tc>
          <w:tcPr>
            <w:tcW w:w="882"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80.7</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78.2</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80.4</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81.1</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78.2</w:t>
            </w:r>
          </w:p>
        </w:tc>
        <w:tc>
          <w:tcPr>
            <w:tcW w:w="884"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0.4</w:t>
            </w:r>
          </w:p>
        </w:tc>
        <w:tc>
          <w:tcPr>
            <w:tcW w:w="95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0.7</w:t>
            </w:r>
          </w:p>
        </w:tc>
      </w:tr>
      <w:tr w:rsidR="00774725" w:rsidRPr="00E16633" w:rsidTr="00336D60">
        <w:tc>
          <w:tcPr>
            <w:tcW w:w="554" w:type="dxa"/>
            <w:vMerge/>
            <w:vAlign w:val="center"/>
          </w:tcPr>
          <w:p w:rsidR="00774725" w:rsidRPr="00E16633" w:rsidRDefault="00774725" w:rsidP="00336D60">
            <w:pPr>
              <w:spacing w:after="0" w:line="240" w:lineRule="auto"/>
              <w:jc w:val="center"/>
              <w:rPr>
                <w:rFonts w:ascii="Calibri" w:eastAsia="Times New Roman" w:hAnsi="Calibri" w:cs="Times New Roman"/>
                <w:sz w:val="20"/>
                <w:szCs w:val="20"/>
              </w:rPr>
            </w:pPr>
          </w:p>
        </w:tc>
        <w:tc>
          <w:tcPr>
            <w:tcW w:w="724" w:type="dxa"/>
          </w:tcPr>
          <w:p w:rsidR="00774725" w:rsidRPr="00E16633" w:rsidRDefault="00774725"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263</w:t>
            </w:r>
          </w:p>
        </w:tc>
        <w:tc>
          <w:tcPr>
            <w:tcW w:w="882"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54%</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46%</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54%</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54%</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51%</w:t>
            </w:r>
          </w:p>
        </w:tc>
        <w:tc>
          <w:tcPr>
            <w:tcW w:w="884"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w:t>
            </w:r>
          </w:p>
        </w:tc>
        <w:tc>
          <w:tcPr>
            <w:tcW w:w="95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w:t>
            </w:r>
          </w:p>
        </w:tc>
      </w:tr>
      <w:tr w:rsidR="00774725" w:rsidRPr="00E16633" w:rsidTr="00336D60">
        <w:tc>
          <w:tcPr>
            <w:tcW w:w="554" w:type="dxa"/>
            <w:vMerge w:val="restart"/>
            <w:vAlign w:val="center"/>
          </w:tcPr>
          <w:p w:rsidR="00774725" w:rsidRPr="00E16633" w:rsidRDefault="00774725"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8</w:t>
            </w:r>
          </w:p>
        </w:tc>
        <w:tc>
          <w:tcPr>
            <w:tcW w:w="724" w:type="dxa"/>
          </w:tcPr>
          <w:p w:rsidR="00774725" w:rsidRPr="00E16633" w:rsidRDefault="00774725"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320</w:t>
            </w:r>
          </w:p>
        </w:tc>
        <w:tc>
          <w:tcPr>
            <w:tcW w:w="882"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69.9</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69.9</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71.1</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67.6</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72.4</w:t>
            </w:r>
          </w:p>
        </w:tc>
        <w:tc>
          <w:tcPr>
            <w:tcW w:w="884"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-2.3</w:t>
            </w:r>
          </w:p>
        </w:tc>
        <w:tc>
          <w:tcPr>
            <w:tcW w:w="95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-3.5</w:t>
            </w:r>
          </w:p>
        </w:tc>
      </w:tr>
      <w:tr w:rsidR="00774725" w:rsidRPr="00E16633" w:rsidTr="00336D60">
        <w:tc>
          <w:tcPr>
            <w:tcW w:w="554" w:type="dxa"/>
            <w:vMerge/>
            <w:vAlign w:val="center"/>
          </w:tcPr>
          <w:p w:rsidR="00774725" w:rsidRPr="00E16633" w:rsidRDefault="00774725" w:rsidP="00336D60">
            <w:pPr>
              <w:spacing w:after="0" w:line="240" w:lineRule="auto"/>
              <w:jc w:val="center"/>
              <w:rPr>
                <w:rFonts w:ascii="Calibri" w:eastAsia="Times New Roman" w:hAnsi="Calibri" w:cs="Times New Roman"/>
                <w:sz w:val="20"/>
                <w:szCs w:val="20"/>
              </w:rPr>
            </w:pPr>
          </w:p>
        </w:tc>
        <w:tc>
          <w:tcPr>
            <w:tcW w:w="724" w:type="dxa"/>
          </w:tcPr>
          <w:p w:rsidR="00774725" w:rsidRPr="00E16633" w:rsidRDefault="00774725"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320</w:t>
            </w:r>
          </w:p>
        </w:tc>
        <w:tc>
          <w:tcPr>
            <w:tcW w:w="882"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38%</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32%</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33%</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33%</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42%</w:t>
            </w:r>
          </w:p>
        </w:tc>
        <w:tc>
          <w:tcPr>
            <w:tcW w:w="884"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w:t>
            </w:r>
          </w:p>
        </w:tc>
        <w:tc>
          <w:tcPr>
            <w:tcW w:w="95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w:t>
            </w:r>
          </w:p>
        </w:tc>
      </w:tr>
      <w:tr w:rsidR="00774725" w:rsidRPr="00E16633" w:rsidTr="00336D60">
        <w:tc>
          <w:tcPr>
            <w:tcW w:w="554" w:type="dxa"/>
            <w:vMerge w:val="restart"/>
            <w:vAlign w:val="center"/>
          </w:tcPr>
          <w:p w:rsidR="00774725" w:rsidRPr="00E16633" w:rsidRDefault="00774725"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10</w:t>
            </w:r>
          </w:p>
        </w:tc>
        <w:tc>
          <w:tcPr>
            <w:tcW w:w="724" w:type="dxa"/>
          </w:tcPr>
          <w:p w:rsidR="00774725" w:rsidRPr="00E16633" w:rsidRDefault="00774725"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318</w:t>
            </w:r>
          </w:p>
        </w:tc>
        <w:tc>
          <w:tcPr>
            <w:tcW w:w="882"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85.2</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89.6</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85.7</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85</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88.2</w:t>
            </w:r>
          </w:p>
        </w:tc>
        <w:tc>
          <w:tcPr>
            <w:tcW w:w="884"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-0.2</w:t>
            </w:r>
          </w:p>
        </w:tc>
        <w:tc>
          <w:tcPr>
            <w:tcW w:w="95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-0.7</w:t>
            </w:r>
          </w:p>
        </w:tc>
      </w:tr>
      <w:tr w:rsidR="00774725" w:rsidRPr="00E16633" w:rsidTr="00336D60">
        <w:tc>
          <w:tcPr>
            <w:tcW w:w="554" w:type="dxa"/>
            <w:vMerge/>
            <w:vAlign w:val="center"/>
          </w:tcPr>
          <w:p w:rsidR="00774725" w:rsidRPr="00E16633" w:rsidRDefault="00774725" w:rsidP="00336D60">
            <w:pPr>
              <w:spacing w:after="0" w:line="240" w:lineRule="auto"/>
              <w:jc w:val="center"/>
              <w:rPr>
                <w:rFonts w:ascii="Calibri" w:eastAsia="Times New Roman" w:hAnsi="Calibri" w:cs="Times New Roman"/>
                <w:sz w:val="20"/>
                <w:szCs w:val="20"/>
              </w:rPr>
            </w:pPr>
          </w:p>
        </w:tc>
        <w:tc>
          <w:tcPr>
            <w:tcW w:w="724" w:type="dxa"/>
          </w:tcPr>
          <w:p w:rsidR="00774725" w:rsidRPr="00E16633" w:rsidRDefault="00774725"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318</w:t>
            </w:r>
          </w:p>
        </w:tc>
        <w:tc>
          <w:tcPr>
            <w:tcW w:w="882"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62%</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72%</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64%</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64%</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72%</w:t>
            </w:r>
          </w:p>
        </w:tc>
        <w:tc>
          <w:tcPr>
            <w:tcW w:w="884"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2%</w:t>
            </w:r>
          </w:p>
        </w:tc>
        <w:tc>
          <w:tcPr>
            <w:tcW w:w="95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w:t>
            </w:r>
          </w:p>
        </w:tc>
      </w:tr>
      <w:tr w:rsidR="00774725" w:rsidRPr="00E16633" w:rsidTr="00336D60">
        <w:tc>
          <w:tcPr>
            <w:tcW w:w="554" w:type="dxa"/>
            <w:vMerge w:val="restart"/>
            <w:vAlign w:val="center"/>
          </w:tcPr>
          <w:p w:rsidR="00774725" w:rsidRPr="00E16633" w:rsidRDefault="00774725"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All</w:t>
            </w:r>
          </w:p>
        </w:tc>
        <w:tc>
          <w:tcPr>
            <w:tcW w:w="724" w:type="dxa"/>
          </w:tcPr>
          <w:p w:rsidR="00774725" w:rsidRPr="00E16633" w:rsidRDefault="00774725"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901</w:t>
            </w:r>
          </w:p>
        </w:tc>
        <w:tc>
          <w:tcPr>
            <w:tcW w:w="882"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78.3</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78.7</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79.2</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77.7</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79.4</w:t>
            </w:r>
          </w:p>
        </w:tc>
        <w:tc>
          <w:tcPr>
            <w:tcW w:w="884"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-0.6</w:t>
            </w:r>
          </w:p>
        </w:tc>
        <w:tc>
          <w:tcPr>
            <w:tcW w:w="95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-1.5</w:t>
            </w:r>
          </w:p>
        </w:tc>
      </w:tr>
      <w:tr w:rsidR="00774725" w:rsidRPr="00E16633" w:rsidTr="00336D60">
        <w:tc>
          <w:tcPr>
            <w:tcW w:w="554" w:type="dxa"/>
            <w:vMerge/>
          </w:tcPr>
          <w:p w:rsidR="00774725" w:rsidRPr="00E16633" w:rsidRDefault="00774725" w:rsidP="00336D60">
            <w:pPr>
              <w:spacing w:after="0" w:line="240" w:lineRule="auto"/>
              <w:rPr>
                <w:rFonts w:ascii="Calibri" w:eastAsia="Times New Roman" w:hAnsi="Calibri" w:cs="Times New Roman"/>
                <w:sz w:val="20"/>
                <w:szCs w:val="20"/>
              </w:rPr>
            </w:pPr>
          </w:p>
        </w:tc>
        <w:tc>
          <w:tcPr>
            <w:tcW w:w="724" w:type="dxa"/>
          </w:tcPr>
          <w:p w:rsidR="00774725" w:rsidRPr="00E16633" w:rsidRDefault="00774725"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901</w:t>
            </w:r>
          </w:p>
        </w:tc>
        <w:tc>
          <w:tcPr>
            <w:tcW w:w="882"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51%</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49%</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51%</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50%</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54%</w:t>
            </w:r>
          </w:p>
        </w:tc>
        <w:tc>
          <w:tcPr>
            <w:tcW w:w="884"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-1%</w:t>
            </w:r>
          </w:p>
        </w:tc>
        <w:tc>
          <w:tcPr>
            <w:tcW w:w="95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-1%</w:t>
            </w:r>
          </w:p>
        </w:tc>
      </w:tr>
      <w:tr w:rsidR="00774725" w:rsidRPr="00E16633" w:rsidTr="00336D60">
        <w:tc>
          <w:tcPr>
            <w:tcW w:w="8928" w:type="dxa"/>
            <w:gridSpan w:val="10"/>
            <w:tcBorders>
              <w:left w:val="nil"/>
              <w:bottom w:val="nil"/>
              <w:right w:val="nil"/>
            </w:tcBorders>
          </w:tcPr>
          <w:p w:rsidR="00774725" w:rsidRPr="00E16633" w:rsidRDefault="00774725" w:rsidP="00336D60">
            <w:pPr>
              <w:widowControl w:val="0"/>
              <w:overflowPunct w:val="0"/>
              <w:adjustRightInd w:val="0"/>
              <w:spacing w:before="80" w:after="0" w:line="240" w:lineRule="auto"/>
              <w:rPr>
                <w:rFonts w:ascii="Calibri" w:eastAsia="Times New Roman" w:hAnsi="Calibri" w:cs="Times New Roman"/>
                <w:bCs/>
                <w:kern w:val="28"/>
                <w:sz w:val="20"/>
                <w:szCs w:val="20"/>
              </w:rPr>
            </w:pPr>
            <w:r w:rsidRPr="00E16633">
              <w:rPr>
                <w:rFonts w:ascii="Calibri" w:eastAsia="Times New Roman" w:hAnsi="Calibri" w:cs="Times New Roman"/>
                <w:bCs/>
                <w:kern w:val="28"/>
                <w:sz w:val="20"/>
                <w:szCs w:val="20"/>
              </w:rPr>
              <w:t xml:space="preserve">Notes: P+ = percent </w:t>
            </w:r>
            <w:r w:rsidRPr="00E16633">
              <w:rPr>
                <w:rFonts w:ascii="Calibri" w:eastAsia="Times New Roman" w:hAnsi="Calibri" w:cs="Times New Roman"/>
                <w:bCs/>
                <w:i/>
                <w:kern w:val="28"/>
                <w:sz w:val="20"/>
                <w:szCs w:val="20"/>
              </w:rPr>
              <w:t>Proficient</w:t>
            </w:r>
            <w:r w:rsidRPr="00E16633">
              <w:rPr>
                <w:rFonts w:ascii="Calibri" w:eastAsia="Times New Roman" w:hAnsi="Calibri" w:cs="Times New Roman"/>
                <w:bCs/>
                <w:kern w:val="28"/>
                <w:sz w:val="20"/>
                <w:szCs w:val="20"/>
              </w:rPr>
              <w:t xml:space="preserve"> or </w:t>
            </w:r>
            <w:r w:rsidRPr="00E16633">
              <w:rPr>
                <w:rFonts w:ascii="Calibri" w:eastAsia="Times New Roman" w:hAnsi="Calibri" w:cs="Times New Roman"/>
                <w:bCs/>
                <w:i/>
                <w:kern w:val="28"/>
                <w:sz w:val="20"/>
                <w:szCs w:val="20"/>
              </w:rPr>
              <w:t>Advanced</w:t>
            </w:r>
            <w:r w:rsidRPr="00E16633">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774725" w:rsidRPr="00E16633" w:rsidRDefault="00774725" w:rsidP="00774725">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9B4708" w:rsidRPr="00E16633" w:rsidRDefault="009B4708" w:rsidP="009B4708">
      <w:pPr>
        <w:spacing w:after="0"/>
        <w:jc w:val="center"/>
        <w:rPr>
          <w:rFonts w:ascii="Calibri" w:eastAsia="Calibri" w:hAnsi="Calibri" w:cs="Times New Roman"/>
          <w:b/>
          <w:sz w:val="20"/>
        </w:rPr>
      </w:pPr>
      <w:r w:rsidRPr="00E16633">
        <w:rPr>
          <w:rFonts w:ascii="Calibri" w:eastAsia="Calibri" w:hAnsi="Calibri" w:cs="Times New Roman"/>
          <w:b/>
          <w:sz w:val="20"/>
        </w:rPr>
        <w:lastRenderedPageBreak/>
        <w:t>Table B3a: Agawam Public Schools</w:t>
      </w:r>
    </w:p>
    <w:p w:rsidR="009B4708" w:rsidRPr="00E16633" w:rsidRDefault="009B4708" w:rsidP="009B4708">
      <w:pPr>
        <w:spacing w:after="0"/>
        <w:jc w:val="center"/>
        <w:rPr>
          <w:rFonts w:ascii="Calibri" w:eastAsia="Calibri" w:hAnsi="Calibri" w:cs="Times New Roman"/>
          <w:b/>
          <w:sz w:val="20"/>
        </w:rPr>
      </w:pPr>
      <w:r w:rsidRPr="00E16633">
        <w:rPr>
          <w:rFonts w:ascii="Calibri" w:eastAsia="Calibri" w:hAnsi="Calibri" w:cs="Times New Roman"/>
          <w:b/>
          <w:sz w:val="20"/>
        </w:rPr>
        <w:t>English Language Arts (All Grades)</w:t>
      </w:r>
    </w:p>
    <w:p w:rsidR="009B4708" w:rsidRPr="00E16633" w:rsidRDefault="009B4708" w:rsidP="009B4708">
      <w:pPr>
        <w:spacing w:after="0" w:line="240" w:lineRule="auto"/>
        <w:jc w:val="center"/>
        <w:rPr>
          <w:rFonts w:ascii="Calibri" w:eastAsia="Calibri" w:hAnsi="Calibri" w:cs="Times New Roman"/>
          <w:b/>
          <w:sz w:val="20"/>
          <w:szCs w:val="24"/>
        </w:rPr>
      </w:pPr>
      <w:r w:rsidRPr="00E16633">
        <w:rPr>
          <w:rFonts w:ascii="Calibri" w:eastAsia="Calibri" w:hAnsi="Calibri" w:cs="Times New Roman"/>
          <w:b/>
          <w:sz w:val="20"/>
        </w:rPr>
        <w:t>Performance for Selected Subgroups Compared to State, 2012–2015</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9B4708" w:rsidRPr="00E16633" w:rsidTr="00336D60">
        <w:tc>
          <w:tcPr>
            <w:tcW w:w="2808" w:type="dxa"/>
            <w:gridSpan w:val="3"/>
            <w:vMerge w:val="restart"/>
            <w:vAlign w:val="center"/>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Group and Measure</w:t>
            </w:r>
          </w:p>
        </w:tc>
        <w:tc>
          <w:tcPr>
            <w:tcW w:w="990" w:type="dxa"/>
            <w:vMerge w:val="restart"/>
            <w:vAlign w:val="center"/>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Number Included (2015)</w:t>
            </w:r>
          </w:p>
        </w:tc>
        <w:tc>
          <w:tcPr>
            <w:tcW w:w="3240" w:type="dxa"/>
            <w:gridSpan w:val="4"/>
            <w:vMerge w:val="restart"/>
            <w:vAlign w:val="center"/>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Spring MCAS Year</w:t>
            </w:r>
          </w:p>
        </w:tc>
        <w:tc>
          <w:tcPr>
            <w:tcW w:w="1818" w:type="dxa"/>
            <w:gridSpan w:val="2"/>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Gains and Declines</w:t>
            </w:r>
          </w:p>
        </w:tc>
      </w:tr>
      <w:tr w:rsidR="009B4708" w:rsidRPr="00E16633" w:rsidTr="00336D60">
        <w:trPr>
          <w:trHeight w:val="244"/>
        </w:trPr>
        <w:tc>
          <w:tcPr>
            <w:tcW w:w="2808" w:type="dxa"/>
            <w:gridSpan w:val="3"/>
            <w:vMerge/>
          </w:tcPr>
          <w:p w:rsidR="009B4708" w:rsidRPr="00E16633" w:rsidRDefault="009B4708" w:rsidP="00336D60">
            <w:pPr>
              <w:spacing w:after="0" w:line="240" w:lineRule="auto"/>
              <w:jc w:val="center"/>
              <w:rPr>
                <w:rFonts w:ascii="Calibri" w:eastAsia="Times New Roman" w:hAnsi="Calibri" w:cs="Times New Roman"/>
                <w:b/>
                <w:sz w:val="20"/>
                <w:szCs w:val="20"/>
              </w:rPr>
            </w:pPr>
          </w:p>
        </w:tc>
        <w:tc>
          <w:tcPr>
            <w:tcW w:w="990" w:type="dxa"/>
            <w:vMerge/>
          </w:tcPr>
          <w:p w:rsidR="009B4708" w:rsidRPr="00E16633" w:rsidRDefault="009B4708" w:rsidP="00336D60">
            <w:pPr>
              <w:spacing w:after="0" w:line="240" w:lineRule="auto"/>
              <w:jc w:val="center"/>
              <w:rPr>
                <w:rFonts w:ascii="Calibri" w:eastAsia="Times New Roman" w:hAnsi="Calibri" w:cs="Times New Roman"/>
                <w:b/>
                <w:sz w:val="20"/>
                <w:szCs w:val="20"/>
              </w:rPr>
            </w:pPr>
          </w:p>
        </w:tc>
        <w:tc>
          <w:tcPr>
            <w:tcW w:w="3240" w:type="dxa"/>
            <w:gridSpan w:val="4"/>
            <w:vMerge/>
          </w:tcPr>
          <w:p w:rsidR="009B4708" w:rsidRPr="00E16633" w:rsidRDefault="009B4708" w:rsidP="00336D60">
            <w:pPr>
              <w:spacing w:after="0" w:line="240" w:lineRule="auto"/>
              <w:jc w:val="center"/>
              <w:rPr>
                <w:rFonts w:ascii="Calibri" w:eastAsia="Times New Roman" w:hAnsi="Calibri" w:cs="Times New Roman"/>
                <w:b/>
                <w:sz w:val="20"/>
                <w:szCs w:val="20"/>
              </w:rPr>
            </w:pPr>
          </w:p>
        </w:tc>
        <w:tc>
          <w:tcPr>
            <w:tcW w:w="936" w:type="dxa"/>
            <w:vMerge w:val="restart"/>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4-Year Trend</w:t>
            </w:r>
          </w:p>
        </w:tc>
        <w:tc>
          <w:tcPr>
            <w:tcW w:w="882" w:type="dxa"/>
            <w:vMerge w:val="restart"/>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2-Year Trend</w:t>
            </w:r>
          </w:p>
        </w:tc>
      </w:tr>
      <w:tr w:rsidR="009B4708" w:rsidRPr="00E16633" w:rsidTr="00336D60">
        <w:tc>
          <w:tcPr>
            <w:tcW w:w="2808" w:type="dxa"/>
            <w:gridSpan w:val="3"/>
            <w:vMerge/>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990" w:type="dxa"/>
            <w:vMerge/>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2012</w:t>
            </w:r>
          </w:p>
        </w:tc>
        <w:tc>
          <w:tcPr>
            <w:tcW w:w="810" w:type="dxa"/>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2013</w:t>
            </w:r>
          </w:p>
        </w:tc>
        <w:tc>
          <w:tcPr>
            <w:tcW w:w="810" w:type="dxa"/>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2014</w:t>
            </w:r>
          </w:p>
        </w:tc>
        <w:tc>
          <w:tcPr>
            <w:tcW w:w="810" w:type="dxa"/>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2015</w:t>
            </w:r>
          </w:p>
        </w:tc>
        <w:tc>
          <w:tcPr>
            <w:tcW w:w="936" w:type="dxa"/>
            <w:vMerge/>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82" w:type="dxa"/>
            <w:vMerge/>
          </w:tcPr>
          <w:p w:rsidR="009B4708" w:rsidRPr="00E16633" w:rsidRDefault="009B4708" w:rsidP="00336D60">
            <w:pPr>
              <w:spacing w:after="0" w:line="240" w:lineRule="auto"/>
              <w:jc w:val="center"/>
              <w:rPr>
                <w:rFonts w:ascii="Calibri" w:eastAsia="Times New Roman" w:hAnsi="Calibri" w:cs="Times New Roman"/>
                <w:sz w:val="20"/>
                <w:szCs w:val="20"/>
              </w:rPr>
            </w:pPr>
          </w:p>
        </w:tc>
      </w:tr>
      <w:tr w:rsidR="009B4708" w:rsidRPr="00E16633" w:rsidTr="00336D60">
        <w:tc>
          <w:tcPr>
            <w:tcW w:w="1278"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870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79.3</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78.2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79.2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77</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-2.3</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-2.2</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870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53.0%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52.0%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53.0%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48.0%</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657</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45</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40</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93,277</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76.5</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76.8</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77.1</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79.5</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2.4</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93,277</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48.0%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48.0%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55.0%</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7.0%</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68,746</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46</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47</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47</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47</w:t>
            </w:r>
          </w:p>
        </w:tc>
        <w:tc>
          <w:tcPr>
            <w:tcW w:w="936"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w:t>
            </w:r>
          </w:p>
        </w:tc>
        <w:tc>
          <w:tcPr>
            <w:tcW w:w="882"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0</w:t>
            </w:r>
          </w:p>
        </w:tc>
      </w:tr>
      <w:tr w:rsidR="009B4708" w:rsidRPr="00E16633" w:rsidTr="00336D60">
        <w:tc>
          <w:tcPr>
            <w:tcW w:w="1278"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Econ.</w:t>
            </w:r>
          </w:p>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Disad.</w:t>
            </w:r>
          </w:p>
        </w:tc>
        <w:tc>
          <w:tcPr>
            <w:tcW w:w="810" w:type="dxa"/>
            <w:vMerge w:val="restart"/>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616</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81.9</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81.9</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81.9</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616</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57.0%</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57.0%</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57.0%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462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42</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42</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42</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63,124</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80.9</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80.9</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80.9</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63,124</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59.0%</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59.0%</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59.0%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47,064</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47</w:t>
            </w:r>
          </w:p>
        </w:tc>
        <w:tc>
          <w:tcPr>
            <w:tcW w:w="936"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47</w:t>
            </w:r>
          </w:p>
        </w:tc>
        <w:tc>
          <w:tcPr>
            <w:tcW w:w="882"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47</w:t>
            </w:r>
          </w:p>
        </w:tc>
      </w:tr>
      <w:tr w:rsidR="009B4708" w:rsidRPr="00E16633" w:rsidTr="00336D60">
        <w:tc>
          <w:tcPr>
            <w:tcW w:w="1278"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360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64.9</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60.7</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61.5</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60.9</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-0.6</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360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24.0%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23.0%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22.0%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19.0%</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262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41</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35.5</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35.5</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-4.5</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39,117</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67.3</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66.8</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66.6</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71.6</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4.3</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39,117</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31.0%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30.0%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31.0%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39.0%</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8.0%</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28,234</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44</w:t>
            </w:r>
          </w:p>
        </w:tc>
        <w:tc>
          <w:tcPr>
            <w:tcW w:w="936"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w:t>
            </w:r>
          </w:p>
        </w:tc>
        <w:tc>
          <w:tcPr>
            <w:tcW w:w="882"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w:t>
            </w:r>
          </w:p>
        </w:tc>
      </w:tr>
      <w:tr w:rsidR="009B4708" w:rsidRPr="00E16633" w:rsidTr="00336D60">
        <w:tc>
          <w:tcPr>
            <w:tcW w:w="1278"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92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74.5</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81.8</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77.2</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2.7</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-2.8</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92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47.0%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57.0%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43.0%</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-4.0%</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63</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54</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49</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52</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-11</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18,541</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66.2</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67.4</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67.8</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70.1</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3.9</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2.3</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tcPr>
          <w:p w:rsidR="009B4708" w:rsidRPr="00E16633" w:rsidRDefault="009B4708" w:rsidP="00336D60">
            <w:pPr>
              <w:spacing w:after="0" w:line="240" w:lineRule="auto"/>
              <w:rPr>
                <w:rFonts w:ascii="Calibri" w:eastAsia="Times New Roman" w:hAnsi="Calibri" w:cs="Times New Roman"/>
                <w:sz w:val="20"/>
                <w:szCs w:val="20"/>
              </w:rPr>
            </w:pP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18,541</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34.0%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35.0%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36.0%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41.0%</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7.0%</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9B4708" w:rsidRPr="00E16633" w:rsidRDefault="009B4708" w:rsidP="00336D6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11,589</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51</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53</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54</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54</w:t>
            </w:r>
          </w:p>
        </w:tc>
        <w:tc>
          <w:tcPr>
            <w:tcW w:w="936"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w:t>
            </w:r>
          </w:p>
        </w:tc>
        <w:tc>
          <w:tcPr>
            <w:tcW w:w="882"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0</w:t>
            </w:r>
          </w:p>
        </w:tc>
      </w:tr>
      <w:tr w:rsidR="009B4708" w:rsidRPr="00E16633" w:rsidTr="00336D60">
        <w:tc>
          <w:tcPr>
            <w:tcW w:w="1278" w:type="dxa"/>
            <w:vMerge w:val="restart"/>
            <w:vAlign w:val="center"/>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w:t>
            </w:r>
            <w:r w:rsidR="00AA5D11">
              <w:rPr>
                <w:rFonts w:ascii="Calibri" w:hAnsi="Calibri"/>
                <w:sz w:val="20"/>
                <w:szCs w:val="20"/>
              </w:rPr>
              <w:t>,</w:t>
            </w:r>
            <w:r w:rsidRPr="00E16633">
              <w:rPr>
                <w:rFonts w:ascii="Calibri" w:hAnsi="Calibri"/>
                <w:sz w:val="20"/>
                <w:szCs w:val="20"/>
              </w:rPr>
              <w:t>128</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88.4</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87.2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87.1</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87</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-1.4</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-0.1</w:t>
            </w:r>
          </w:p>
        </w:tc>
      </w:tr>
      <w:tr w:rsidR="009B4708" w:rsidRPr="00E16633" w:rsidTr="00336D60">
        <w:tc>
          <w:tcPr>
            <w:tcW w:w="1278" w:type="dxa"/>
            <w:vMerge/>
          </w:tcPr>
          <w:p w:rsidR="009B4708" w:rsidRPr="00E16633" w:rsidRDefault="009B4708" w:rsidP="00336D60">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w:t>
            </w:r>
            <w:r w:rsidR="00AA5D11">
              <w:rPr>
                <w:rFonts w:ascii="Calibri" w:hAnsi="Calibri"/>
                <w:sz w:val="20"/>
                <w:szCs w:val="20"/>
              </w:rPr>
              <w:t>,</w:t>
            </w:r>
            <w:r w:rsidRPr="00E16633">
              <w:rPr>
                <w:rFonts w:ascii="Calibri" w:hAnsi="Calibri"/>
                <w:sz w:val="20"/>
                <w:szCs w:val="20"/>
              </w:rPr>
              <w:t>128</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72.0%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69.0%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69.0%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69.0%</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-3.0%</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0.0%</w:t>
            </w:r>
          </w:p>
        </w:tc>
      </w:tr>
      <w:tr w:rsidR="009B4708" w:rsidRPr="00E16633" w:rsidTr="00336D60">
        <w:tc>
          <w:tcPr>
            <w:tcW w:w="1278" w:type="dxa"/>
            <w:vMerge/>
          </w:tcPr>
          <w:p w:rsidR="009B4708" w:rsidRPr="00E16633" w:rsidRDefault="009B4708" w:rsidP="00336D60">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w:t>
            </w:r>
            <w:r w:rsidR="00AA5D11">
              <w:rPr>
                <w:rFonts w:ascii="Calibri" w:hAnsi="Calibri"/>
                <w:sz w:val="20"/>
                <w:szCs w:val="20"/>
              </w:rPr>
              <w:t>,</w:t>
            </w:r>
            <w:r w:rsidRPr="00E16633">
              <w:rPr>
                <w:rFonts w:ascii="Calibri" w:hAnsi="Calibri"/>
                <w:sz w:val="20"/>
                <w:szCs w:val="20"/>
              </w:rPr>
              <w:t>722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45</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41</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42</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w:t>
            </w:r>
          </w:p>
        </w:tc>
      </w:tr>
      <w:tr w:rsidR="009B4708" w:rsidRPr="00E16633" w:rsidTr="00336D60">
        <w:tc>
          <w:tcPr>
            <w:tcW w:w="1278" w:type="dxa"/>
            <w:vMerge/>
          </w:tcPr>
          <w:p w:rsidR="009B4708" w:rsidRPr="00E16633" w:rsidRDefault="009B4708" w:rsidP="00336D60">
            <w:pPr>
              <w:spacing w:after="0" w:line="240" w:lineRule="auto"/>
              <w:rPr>
                <w:rFonts w:ascii="Calibri" w:eastAsia="Times New Roman" w:hAnsi="Calibri" w:cs="Times New Roman"/>
                <w:sz w:val="20"/>
                <w:szCs w:val="20"/>
              </w:rPr>
            </w:pPr>
          </w:p>
        </w:tc>
        <w:tc>
          <w:tcPr>
            <w:tcW w:w="810"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216,396</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86.7</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86.8</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86.7</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89.3</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2.6</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2.6</w:t>
            </w:r>
          </w:p>
        </w:tc>
      </w:tr>
      <w:tr w:rsidR="009B4708" w:rsidRPr="00E16633" w:rsidTr="00336D60">
        <w:tc>
          <w:tcPr>
            <w:tcW w:w="1278" w:type="dxa"/>
            <w:vMerge/>
          </w:tcPr>
          <w:p w:rsidR="009B4708" w:rsidRPr="00E16633" w:rsidRDefault="009B4708" w:rsidP="00336D60">
            <w:pPr>
              <w:spacing w:after="0" w:line="240" w:lineRule="auto"/>
              <w:rPr>
                <w:rFonts w:ascii="Calibri" w:eastAsia="Times New Roman" w:hAnsi="Calibri" w:cs="Times New Roman"/>
                <w:sz w:val="20"/>
                <w:szCs w:val="20"/>
              </w:rPr>
            </w:pPr>
          </w:p>
        </w:tc>
        <w:tc>
          <w:tcPr>
            <w:tcW w:w="810" w:type="dxa"/>
            <w:vMerge/>
          </w:tcPr>
          <w:p w:rsidR="009B4708" w:rsidRPr="00E16633" w:rsidRDefault="009B4708" w:rsidP="00336D60">
            <w:pPr>
              <w:spacing w:after="0" w:line="240" w:lineRule="auto"/>
              <w:rPr>
                <w:rFonts w:ascii="Calibri" w:eastAsia="Times New Roman" w:hAnsi="Calibri" w:cs="Times New Roman"/>
                <w:sz w:val="20"/>
                <w:szCs w:val="20"/>
              </w:rPr>
            </w:pP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216,396</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69.0%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69.0%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69.0%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75.0%</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6.0%</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6.0%</w:t>
            </w:r>
          </w:p>
        </w:tc>
      </w:tr>
      <w:tr w:rsidR="009B4708" w:rsidRPr="00E16633" w:rsidTr="00336D60">
        <w:tc>
          <w:tcPr>
            <w:tcW w:w="1278" w:type="dxa"/>
            <w:vMerge/>
            <w:tcBorders>
              <w:bottom w:val="single" w:sz="4" w:space="0" w:color="auto"/>
            </w:tcBorders>
          </w:tcPr>
          <w:p w:rsidR="009B4708" w:rsidRPr="00E16633" w:rsidRDefault="009B4708" w:rsidP="00336D60">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9B4708" w:rsidRPr="00E16633" w:rsidRDefault="009B4708" w:rsidP="00336D6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172,652</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51</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w:t>
            </w:r>
          </w:p>
        </w:tc>
        <w:tc>
          <w:tcPr>
            <w:tcW w:w="936"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0</w:t>
            </w:r>
          </w:p>
        </w:tc>
        <w:tc>
          <w:tcPr>
            <w:tcW w:w="882"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0</w:t>
            </w:r>
          </w:p>
        </w:tc>
      </w:tr>
      <w:tr w:rsidR="009B4708" w:rsidRPr="00E16633" w:rsidTr="00336D60">
        <w:tc>
          <w:tcPr>
            <w:tcW w:w="8856" w:type="dxa"/>
            <w:gridSpan w:val="10"/>
            <w:tcBorders>
              <w:left w:val="nil"/>
              <w:bottom w:val="nil"/>
              <w:right w:val="nil"/>
            </w:tcBorders>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bCs/>
                <w:kern w:val="28"/>
                <w:sz w:val="20"/>
                <w:szCs w:val="20"/>
              </w:rPr>
              <w:t xml:space="preserve">Notes: The number of students included in CPI and percent </w:t>
            </w:r>
            <w:r w:rsidRPr="00E16633">
              <w:rPr>
                <w:rFonts w:ascii="Calibri" w:eastAsia="Times New Roman" w:hAnsi="Calibri" w:cs="Times New Roman"/>
                <w:bCs/>
                <w:i/>
                <w:kern w:val="28"/>
                <w:sz w:val="20"/>
                <w:szCs w:val="20"/>
              </w:rPr>
              <w:t>Proficient</w:t>
            </w:r>
            <w:r w:rsidRPr="00E16633">
              <w:rPr>
                <w:rFonts w:ascii="Calibri" w:eastAsia="Times New Roman" w:hAnsi="Calibri" w:cs="Times New Roman"/>
                <w:bCs/>
                <w:kern w:val="28"/>
                <w:sz w:val="20"/>
                <w:szCs w:val="20"/>
              </w:rPr>
              <w:t xml:space="preserve"> or </w:t>
            </w:r>
            <w:r w:rsidRPr="00E16633">
              <w:rPr>
                <w:rFonts w:ascii="Calibri" w:eastAsia="Times New Roman" w:hAnsi="Calibri" w:cs="Times New Roman"/>
                <w:bCs/>
                <w:i/>
                <w:kern w:val="28"/>
                <w:sz w:val="20"/>
                <w:szCs w:val="20"/>
              </w:rPr>
              <w:t>Advanced</w:t>
            </w:r>
            <w:r w:rsidRPr="00E16633">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EC5320" w:rsidRPr="00E16633" w:rsidRDefault="00EC5320" w:rsidP="00EC5320">
      <w:pPr>
        <w:spacing w:after="0"/>
        <w:jc w:val="center"/>
        <w:rPr>
          <w:rFonts w:ascii="Calibri" w:eastAsia="Calibri" w:hAnsi="Calibri" w:cs="Times New Roman"/>
          <w:b/>
          <w:sz w:val="20"/>
        </w:rPr>
      </w:pPr>
      <w:r w:rsidRPr="00E16633">
        <w:rPr>
          <w:rFonts w:ascii="Calibri" w:eastAsia="Calibri" w:hAnsi="Calibri" w:cs="Times New Roman"/>
          <w:b/>
          <w:sz w:val="20"/>
        </w:rPr>
        <w:lastRenderedPageBreak/>
        <w:t>Table B3b: Agawam Public Schools</w:t>
      </w:r>
    </w:p>
    <w:p w:rsidR="00EC5320" w:rsidRPr="00E16633" w:rsidRDefault="00EC5320" w:rsidP="00EC5320">
      <w:pPr>
        <w:spacing w:after="0"/>
        <w:jc w:val="center"/>
        <w:rPr>
          <w:rFonts w:ascii="Calibri" w:eastAsia="Calibri" w:hAnsi="Calibri" w:cs="Times New Roman"/>
          <w:b/>
          <w:sz w:val="20"/>
        </w:rPr>
      </w:pPr>
      <w:r w:rsidRPr="00E16633">
        <w:rPr>
          <w:rFonts w:ascii="Calibri" w:eastAsia="Calibri" w:hAnsi="Calibri" w:cs="Times New Roman"/>
          <w:b/>
          <w:sz w:val="20"/>
        </w:rPr>
        <w:t>Mathematics (All Grades)</w:t>
      </w:r>
    </w:p>
    <w:p w:rsidR="00EC5320" w:rsidRPr="00E16633" w:rsidRDefault="00EC5320" w:rsidP="00EC5320">
      <w:pPr>
        <w:spacing w:after="0" w:line="240" w:lineRule="auto"/>
        <w:jc w:val="center"/>
        <w:rPr>
          <w:rFonts w:ascii="Calibri" w:eastAsia="Calibri" w:hAnsi="Calibri" w:cs="Times New Roman"/>
          <w:b/>
          <w:sz w:val="20"/>
          <w:szCs w:val="24"/>
        </w:rPr>
      </w:pPr>
      <w:r w:rsidRPr="00E16633">
        <w:rPr>
          <w:rFonts w:ascii="Calibri" w:eastAsia="Calibri" w:hAnsi="Calibri" w:cs="Times New Roman"/>
          <w:b/>
          <w:sz w:val="20"/>
        </w:rPr>
        <w:t>Performance for Selected Subgroups Compared to State, 2012–2015</w:t>
      </w:r>
    </w:p>
    <w:tbl>
      <w:tblPr>
        <w:tblStyle w:val="TableGrid"/>
        <w:tblW w:w="0" w:type="auto"/>
        <w:tblLayout w:type="fixed"/>
        <w:tblLook w:val="04A0" w:firstRow="1" w:lastRow="0" w:firstColumn="1" w:lastColumn="0" w:noHBand="0" w:noVBand="1"/>
      </w:tblPr>
      <w:tblGrid>
        <w:gridCol w:w="1458"/>
        <w:gridCol w:w="897"/>
        <w:gridCol w:w="720"/>
        <w:gridCol w:w="990"/>
        <w:gridCol w:w="810"/>
        <w:gridCol w:w="810"/>
        <w:gridCol w:w="810"/>
        <w:gridCol w:w="810"/>
        <w:gridCol w:w="936"/>
        <w:gridCol w:w="882"/>
      </w:tblGrid>
      <w:tr w:rsidR="00EC5320" w:rsidRPr="00E16633" w:rsidTr="00336D60">
        <w:tc>
          <w:tcPr>
            <w:tcW w:w="3075" w:type="dxa"/>
            <w:gridSpan w:val="3"/>
            <w:vMerge w:val="restart"/>
            <w:vAlign w:val="center"/>
          </w:tcPr>
          <w:p w:rsidR="00EC5320" w:rsidRPr="00E16633" w:rsidRDefault="00EC5320"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Group and Measure</w:t>
            </w:r>
          </w:p>
        </w:tc>
        <w:tc>
          <w:tcPr>
            <w:tcW w:w="990" w:type="dxa"/>
            <w:vMerge w:val="restart"/>
            <w:vAlign w:val="center"/>
          </w:tcPr>
          <w:p w:rsidR="00EC5320" w:rsidRPr="00E16633" w:rsidRDefault="00EC5320"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Number Included (2015)</w:t>
            </w:r>
          </w:p>
        </w:tc>
        <w:tc>
          <w:tcPr>
            <w:tcW w:w="3240" w:type="dxa"/>
            <w:gridSpan w:val="4"/>
            <w:vMerge w:val="restart"/>
            <w:vAlign w:val="center"/>
          </w:tcPr>
          <w:p w:rsidR="00EC5320" w:rsidRPr="00E16633" w:rsidRDefault="00EC5320"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Spring MCAS Year</w:t>
            </w:r>
          </w:p>
        </w:tc>
        <w:tc>
          <w:tcPr>
            <w:tcW w:w="1818" w:type="dxa"/>
            <w:gridSpan w:val="2"/>
          </w:tcPr>
          <w:p w:rsidR="00EC5320" w:rsidRPr="00E16633" w:rsidRDefault="00EC5320" w:rsidP="00336D60">
            <w:pPr>
              <w:spacing w:after="0" w:line="240" w:lineRule="auto"/>
              <w:rPr>
                <w:rFonts w:ascii="Calibri" w:eastAsia="Times New Roman" w:hAnsi="Calibri" w:cs="Times New Roman"/>
                <w:b/>
                <w:sz w:val="20"/>
                <w:szCs w:val="20"/>
              </w:rPr>
            </w:pPr>
            <w:r w:rsidRPr="00E16633">
              <w:rPr>
                <w:rFonts w:ascii="Calibri" w:eastAsia="Times New Roman" w:hAnsi="Calibri" w:cs="Times New Roman"/>
                <w:b/>
                <w:sz w:val="20"/>
                <w:szCs w:val="20"/>
              </w:rPr>
              <w:t>Gains and Declines</w:t>
            </w:r>
          </w:p>
        </w:tc>
      </w:tr>
      <w:tr w:rsidR="00EC5320" w:rsidRPr="00E16633" w:rsidTr="00336D60">
        <w:trPr>
          <w:trHeight w:val="244"/>
        </w:trPr>
        <w:tc>
          <w:tcPr>
            <w:tcW w:w="3075" w:type="dxa"/>
            <w:gridSpan w:val="3"/>
            <w:vMerge/>
          </w:tcPr>
          <w:p w:rsidR="00EC5320" w:rsidRPr="00E16633" w:rsidRDefault="00EC5320" w:rsidP="00336D60">
            <w:pPr>
              <w:spacing w:after="0" w:line="240" w:lineRule="auto"/>
              <w:rPr>
                <w:rFonts w:ascii="Calibri" w:eastAsia="Times New Roman" w:hAnsi="Calibri" w:cs="Times New Roman"/>
                <w:b/>
                <w:sz w:val="20"/>
                <w:szCs w:val="20"/>
              </w:rPr>
            </w:pPr>
          </w:p>
        </w:tc>
        <w:tc>
          <w:tcPr>
            <w:tcW w:w="990" w:type="dxa"/>
            <w:vMerge/>
          </w:tcPr>
          <w:p w:rsidR="00EC5320" w:rsidRPr="00E16633" w:rsidRDefault="00EC5320" w:rsidP="00336D60">
            <w:pPr>
              <w:spacing w:after="0" w:line="240" w:lineRule="auto"/>
              <w:rPr>
                <w:rFonts w:ascii="Calibri" w:eastAsia="Times New Roman" w:hAnsi="Calibri" w:cs="Times New Roman"/>
                <w:b/>
                <w:sz w:val="20"/>
                <w:szCs w:val="20"/>
              </w:rPr>
            </w:pPr>
          </w:p>
        </w:tc>
        <w:tc>
          <w:tcPr>
            <w:tcW w:w="3240" w:type="dxa"/>
            <w:gridSpan w:val="4"/>
            <w:vMerge/>
          </w:tcPr>
          <w:p w:rsidR="00EC5320" w:rsidRPr="00E16633" w:rsidRDefault="00EC5320" w:rsidP="00336D60">
            <w:pPr>
              <w:spacing w:after="0" w:line="240" w:lineRule="auto"/>
              <w:rPr>
                <w:rFonts w:ascii="Calibri" w:eastAsia="Times New Roman" w:hAnsi="Calibri" w:cs="Times New Roman"/>
                <w:b/>
                <w:sz w:val="20"/>
                <w:szCs w:val="20"/>
              </w:rPr>
            </w:pPr>
          </w:p>
        </w:tc>
        <w:tc>
          <w:tcPr>
            <w:tcW w:w="936" w:type="dxa"/>
            <w:vMerge w:val="restart"/>
          </w:tcPr>
          <w:p w:rsidR="00EC5320" w:rsidRPr="00E16633" w:rsidRDefault="00EC5320" w:rsidP="00336D60">
            <w:pPr>
              <w:spacing w:after="0" w:line="240" w:lineRule="auto"/>
              <w:rPr>
                <w:rFonts w:ascii="Calibri" w:eastAsia="Times New Roman" w:hAnsi="Calibri" w:cs="Times New Roman"/>
                <w:b/>
                <w:sz w:val="20"/>
                <w:szCs w:val="20"/>
              </w:rPr>
            </w:pPr>
            <w:r w:rsidRPr="00E16633">
              <w:rPr>
                <w:rFonts w:ascii="Calibri" w:eastAsia="Times New Roman" w:hAnsi="Calibri" w:cs="Times New Roman"/>
                <w:b/>
                <w:sz w:val="20"/>
                <w:szCs w:val="20"/>
              </w:rPr>
              <w:t>4-Year Trend</w:t>
            </w:r>
          </w:p>
        </w:tc>
        <w:tc>
          <w:tcPr>
            <w:tcW w:w="882" w:type="dxa"/>
            <w:vMerge w:val="restart"/>
          </w:tcPr>
          <w:p w:rsidR="00EC5320" w:rsidRPr="00E16633" w:rsidRDefault="00EC5320" w:rsidP="00336D60">
            <w:pPr>
              <w:spacing w:after="0" w:line="240" w:lineRule="auto"/>
              <w:rPr>
                <w:rFonts w:ascii="Calibri" w:eastAsia="Times New Roman" w:hAnsi="Calibri" w:cs="Times New Roman"/>
                <w:b/>
                <w:sz w:val="20"/>
                <w:szCs w:val="20"/>
              </w:rPr>
            </w:pPr>
            <w:r w:rsidRPr="00E16633">
              <w:rPr>
                <w:rFonts w:ascii="Calibri" w:eastAsia="Times New Roman" w:hAnsi="Calibri" w:cs="Times New Roman"/>
                <w:b/>
                <w:sz w:val="20"/>
                <w:szCs w:val="20"/>
              </w:rPr>
              <w:t>2-Year Trend</w:t>
            </w:r>
          </w:p>
        </w:tc>
      </w:tr>
      <w:tr w:rsidR="00EC5320" w:rsidRPr="00E16633" w:rsidTr="00336D60">
        <w:tc>
          <w:tcPr>
            <w:tcW w:w="3075" w:type="dxa"/>
            <w:gridSpan w:val="3"/>
            <w:vMerge/>
          </w:tcPr>
          <w:p w:rsidR="00EC5320" w:rsidRPr="00E16633" w:rsidRDefault="00EC5320" w:rsidP="00336D60">
            <w:pPr>
              <w:spacing w:after="0" w:line="240" w:lineRule="auto"/>
              <w:rPr>
                <w:rFonts w:ascii="Calibri" w:eastAsia="Times New Roman" w:hAnsi="Calibri" w:cs="Times New Roman"/>
                <w:sz w:val="20"/>
                <w:szCs w:val="20"/>
              </w:rPr>
            </w:pPr>
          </w:p>
        </w:tc>
        <w:tc>
          <w:tcPr>
            <w:tcW w:w="990" w:type="dxa"/>
            <w:vMerge/>
          </w:tcPr>
          <w:p w:rsidR="00EC5320" w:rsidRPr="00E16633" w:rsidRDefault="00EC5320" w:rsidP="00336D60">
            <w:pPr>
              <w:spacing w:after="0" w:line="240" w:lineRule="auto"/>
              <w:rPr>
                <w:rFonts w:ascii="Calibri" w:eastAsia="Times New Roman" w:hAnsi="Calibri" w:cs="Times New Roman"/>
                <w:sz w:val="20"/>
                <w:szCs w:val="20"/>
              </w:rPr>
            </w:pPr>
          </w:p>
        </w:tc>
        <w:tc>
          <w:tcPr>
            <w:tcW w:w="810" w:type="dxa"/>
          </w:tcPr>
          <w:p w:rsidR="00EC5320" w:rsidRPr="00E16633" w:rsidRDefault="00EC5320"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2012</w:t>
            </w:r>
          </w:p>
        </w:tc>
        <w:tc>
          <w:tcPr>
            <w:tcW w:w="810" w:type="dxa"/>
          </w:tcPr>
          <w:p w:rsidR="00EC5320" w:rsidRPr="00E16633" w:rsidRDefault="00EC5320"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2013</w:t>
            </w:r>
          </w:p>
        </w:tc>
        <w:tc>
          <w:tcPr>
            <w:tcW w:w="810" w:type="dxa"/>
          </w:tcPr>
          <w:p w:rsidR="00EC5320" w:rsidRPr="00E16633" w:rsidRDefault="00EC5320"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2014</w:t>
            </w:r>
          </w:p>
        </w:tc>
        <w:tc>
          <w:tcPr>
            <w:tcW w:w="810" w:type="dxa"/>
          </w:tcPr>
          <w:p w:rsidR="00EC5320" w:rsidRPr="00E16633" w:rsidRDefault="00EC5320"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2015</w:t>
            </w:r>
          </w:p>
        </w:tc>
        <w:tc>
          <w:tcPr>
            <w:tcW w:w="936" w:type="dxa"/>
            <w:vMerge/>
          </w:tcPr>
          <w:p w:rsidR="00EC5320" w:rsidRPr="00E16633" w:rsidRDefault="00EC5320" w:rsidP="00336D60">
            <w:pPr>
              <w:spacing w:after="0" w:line="240" w:lineRule="auto"/>
              <w:rPr>
                <w:rFonts w:ascii="Calibri" w:eastAsia="Times New Roman" w:hAnsi="Calibri" w:cs="Times New Roman"/>
                <w:sz w:val="20"/>
                <w:szCs w:val="20"/>
              </w:rPr>
            </w:pPr>
          </w:p>
        </w:tc>
        <w:tc>
          <w:tcPr>
            <w:tcW w:w="882" w:type="dxa"/>
            <w:vMerge/>
          </w:tcPr>
          <w:p w:rsidR="00EC5320" w:rsidRPr="00E16633" w:rsidRDefault="00EC5320" w:rsidP="00336D60">
            <w:pPr>
              <w:spacing w:after="0" w:line="240" w:lineRule="auto"/>
              <w:rPr>
                <w:rFonts w:ascii="Calibri" w:eastAsia="Times New Roman" w:hAnsi="Calibri" w:cs="Times New Roman"/>
                <w:sz w:val="20"/>
                <w:szCs w:val="20"/>
              </w:rPr>
            </w:pPr>
          </w:p>
        </w:tc>
      </w:tr>
      <w:tr w:rsidR="00EC5320" w:rsidRPr="00E16633" w:rsidTr="00336D60">
        <w:tc>
          <w:tcPr>
            <w:tcW w:w="1458"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High Needs</w:t>
            </w:r>
          </w:p>
        </w:tc>
        <w:tc>
          <w:tcPr>
            <w:tcW w:w="897" w:type="dxa"/>
            <w:vMerge w:val="restart"/>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868</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72.4</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73.7</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73.5</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72.6</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0.2</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-0.9</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868</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44.0%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45.0%</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1.0%</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-1.0%</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662</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44</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93,295</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67</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68.6</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68.4</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70.2</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3.2</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1.8</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93,295</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37.0%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40.0%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40.0%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43.0%</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6.0%</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3.0%</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69,106</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w:t>
            </w:r>
          </w:p>
        </w:tc>
        <w:tc>
          <w:tcPr>
            <w:tcW w:w="936"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w:t>
            </w:r>
          </w:p>
        </w:tc>
        <w:tc>
          <w:tcPr>
            <w:tcW w:w="882"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r>
      <w:tr w:rsidR="00EC5320" w:rsidRPr="00E16633" w:rsidTr="00336D60">
        <w:tc>
          <w:tcPr>
            <w:tcW w:w="1458"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Economically Disadvantaged</w:t>
            </w:r>
          </w:p>
        </w:tc>
        <w:tc>
          <w:tcPr>
            <w:tcW w:w="897" w:type="dxa"/>
            <w:vMerge w:val="restart"/>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613</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77.9</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77.9</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77.9</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613</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53.0%</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53.0%</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53.0%</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465</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63,076</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71.9</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71.9</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71.9</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63,076</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47.0%</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47.0%</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47.0%</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47,295</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c>
          <w:tcPr>
            <w:tcW w:w="936"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c>
          <w:tcPr>
            <w:tcW w:w="882"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r>
      <w:tr w:rsidR="00EC5320" w:rsidRPr="00E16633" w:rsidTr="00336D60">
        <w:tc>
          <w:tcPr>
            <w:tcW w:w="1458"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Students w/ disabilities</w:t>
            </w:r>
          </w:p>
        </w:tc>
        <w:tc>
          <w:tcPr>
            <w:tcW w:w="897" w:type="dxa"/>
            <w:vMerge w:val="restart"/>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361</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56.5</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55.3</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55.4</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54.6</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-1.9</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-0.8</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361</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20.0%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17.0%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21.0%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19.0%</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-1.0%</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-2.0%</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266</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34</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35</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39.5</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37</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-2.5</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39,181</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56.9</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57.4</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57.1</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60</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3.1</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2.9</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39,181</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21.0%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22.0%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22.0%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27.0%</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6.0%</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5.0%</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28,451</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42</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44</w:t>
            </w:r>
          </w:p>
        </w:tc>
        <w:tc>
          <w:tcPr>
            <w:tcW w:w="936"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w:t>
            </w:r>
          </w:p>
        </w:tc>
        <w:tc>
          <w:tcPr>
            <w:tcW w:w="882"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w:t>
            </w:r>
          </w:p>
        </w:tc>
      </w:tr>
      <w:tr w:rsidR="00EC5320" w:rsidRPr="00E16633" w:rsidTr="00336D60">
        <w:tc>
          <w:tcPr>
            <w:tcW w:w="1458"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English language learners or Former ELLs</w:t>
            </w:r>
          </w:p>
        </w:tc>
        <w:tc>
          <w:tcPr>
            <w:tcW w:w="897" w:type="dxa"/>
            <w:vMerge w:val="restart"/>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90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74.1</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81.3</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81.7</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82.2</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8.1</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0.5</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90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53.0%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56.0%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56.0%</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10.0%</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0.0%</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51.5</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37</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43.5</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6.5</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18,625</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61.6</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63.9</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63.8</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64.4</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2.8</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0.6</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tcPr>
          <w:p w:rsidR="00EC5320" w:rsidRPr="00E16633" w:rsidRDefault="00EC5320" w:rsidP="00336D60">
            <w:pPr>
              <w:spacing w:after="0" w:line="240" w:lineRule="auto"/>
              <w:rPr>
                <w:rFonts w:ascii="Calibri" w:eastAsia="Times New Roman" w:hAnsi="Calibri" w:cs="Times New Roman"/>
                <w:sz w:val="20"/>
                <w:szCs w:val="20"/>
              </w:rPr>
            </w:pP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18,625</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32.0%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35.0%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36.0%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37.0%</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5.0%</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1.0%</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tcPr>
          <w:p w:rsidR="00EC5320" w:rsidRPr="00E16633" w:rsidRDefault="00EC5320" w:rsidP="00336D6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11,735</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52</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53</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52</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50</w:t>
            </w:r>
          </w:p>
        </w:tc>
        <w:tc>
          <w:tcPr>
            <w:tcW w:w="936"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w:t>
            </w:r>
          </w:p>
        </w:tc>
        <w:tc>
          <w:tcPr>
            <w:tcW w:w="882"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w:t>
            </w:r>
          </w:p>
        </w:tc>
      </w:tr>
      <w:tr w:rsidR="00EC5320" w:rsidRPr="00E16633" w:rsidTr="00336D60">
        <w:tc>
          <w:tcPr>
            <w:tcW w:w="1458" w:type="dxa"/>
            <w:vMerge w:val="restart"/>
            <w:vAlign w:val="center"/>
          </w:tcPr>
          <w:p w:rsidR="00EC5320" w:rsidRPr="00E16633" w:rsidRDefault="00EC5320"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All students</w:t>
            </w:r>
          </w:p>
        </w:tc>
        <w:tc>
          <w:tcPr>
            <w:tcW w:w="897" w:type="dxa"/>
            <w:vMerge w:val="restart"/>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w:t>
            </w:r>
            <w:r w:rsidR="00A634BA">
              <w:rPr>
                <w:rFonts w:ascii="Calibri" w:hAnsi="Calibri"/>
                <w:sz w:val="20"/>
                <w:szCs w:val="20"/>
              </w:rPr>
              <w:t>,</w:t>
            </w:r>
            <w:r w:rsidRPr="00E16633">
              <w:rPr>
                <w:rFonts w:ascii="Calibri" w:hAnsi="Calibri"/>
                <w:sz w:val="20"/>
                <w:szCs w:val="20"/>
              </w:rPr>
              <w:t>126</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82.9</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83.7</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82.8</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83.6</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0.7</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0.8</w:t>
            </w:r>
          </w:p>
        </w:tc>
      </w:tr>
      <w:tr w:rsidR="00EC5320" w:rsidRPr="00E16633" w:rsidTr="00336D60">
        <w:tc>
          <w:tcPr>
            <w:tcW w:w="1458" w:type="dxa"/>
            <w:vMerge/>
          </w:tcPr>
          <w:p w:rsidR="00EC5320" w:rsidRPr="00E16633" w:rsidRDefault="00EC5320" w:rsidP="00336D60">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w:t>
            </w:r>
            <w:r w:rsidR="00A634BA">
              <w:rPr>
                <w:rFonts w:ascii="Calibri" w:hAnsi="Calibri"/>
                <w:sz w:val="20"/>
                <w:szCs w:val="20"/>
              </w:rPr>
              <w:t>,</w:t>
            </w:r>
            <w:r w:rsidRPr="00E16633">
              <w:rPr>
                <w:rFonts w:ascii="Calibri" w:hAnsi="Calibri"/>
                <w:sz w:val="20"/>
                <w:szCs w:val="20"/>
              </w:rPr>
              <w:t>126</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62.0%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65.0%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63.0%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65.0%</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3.0%</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2.0%</w:t>
            </w:r>
          </w:p>
        </w:tc>
      </w:tr>
      <w:tr w:rsidR="00EC5320" w:rsidRPr="00E16633" w:rsidTr="00336D60">
        <w:tc>
          <w:tcPr>
            <w:tcW w:w="1458" w:type="dxa"/>
            <w:vMerge/>
          </w:tcPr>
          <w:p w:rsidR="00EC5320" w:rsidRPr="00E16633" w:rsidRDefault="00EC5320" w:rsidP="00336D60">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w:t>
            </w:r>
            <w:r w:rsidR="00A634BA">
              <w:rPr>
                <w:rFonts w:ascii="Calibri" w:hAnsi="Calibri"/>
                <w:sz w:val="20"/>
                <w:szCs w:val="20"/>
              </w:rPr>
              <w:t>,</w:t>
            </w:r>
            <w:r w:rsidRPr="00E16633">
              <w:rPr>
                <w:rFonts w:ascii="Calibri" w:hAnsi="Calibri"/>
                <w:sz w:val="20"/>
                <w:szCs w:val="20"/>
              </w:rPr>
              <w:t>730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w:t>
            </w:r>
          </w:p>
        </w:tc>
      </w:tr>
      <w:tr w:rsidR="00EC5320" w:rsidRPr="00E16633" w:rsidTr="00336D60">
        <w:tc>
          <w:tcPr>
            <w:tcW w:w="1458" w:type="dxa"/>
            <w:vMerge/>
          </w:tcPr>
          <w:p w:rsidR="00EC5320" w:rsidRPr="00E16633" w:rsidRDefault="00EC5320" w:rsidP="00336D60">
            <w:pPr>
              <w:spacing w:after="0" w:line="240" w:lineRule="auto"/>
              <w:rPr>
                <w:rFonts w:ascii="Calibri" w:eastAsia="Times New Roman" w:hAnsi="Calibri" w:cs="Times New Roman"/>
                <w:sz w:val="20"/>
                <w:szCs w:val="20"/>
              </w:rPr>
            </w:pPr>
          </w:p>
        </w:tc>
        <w:tc>
          <w:tcPr>
            <w:tcW w:w="897"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216,363</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79.9</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80.8</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80.3</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83.1</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3.2</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2.8</w:t>
            </w:r>
          </w:p>
        </w:tc>
      </w:tr>
      <w:tr w:rsidR="00EC5320" w:rsidRPr="00E16633" w:rsidTr="00336D60">
        <w:tc>
          <w:tcPr>
            <w:tcW w:w="1458" w:type="dxa"/>
            <w:vMerge/>
          </w:tcPr>
          <w:p w:rsidR="00EC5320" w:rsidRPr="00E16633" w:rsidRDefault="00EC5320" w:rsidP="00336D60">
            <w:pPr>
              <w:spacing w:after="0" w:line="240" w:lineRule="auto"/>
              <w:rPr>
                <w:rFonts w:ascii="Calibri" w:eastAsia="Times New Roman" w:hAnsi="Calibri" w:cs="Times New Roman"/>
                <w:sz w:val="20"/>
                <w:szCs w:val="20"/>
              </w:rPr>
            </w:pPr>
          </w:p>
        </w:tc>
        <w:tc>
          <w:tcPr>
            <w:tcW w:w="897" w:type="dxa"/>
            <w:vMerge/>
          </w:tcPr>
          <w:p w:rsidR="00EC5320" w:rsidRPr="00E16633" w:rsidRDefault="00EC5320" w:rsidP="00336D60">
            <w:pPr>
              <w:spacing w:after="0" w:line="240" w:lineRule="auto"/>
              <w:rPr>
                <w:rFonts w:ascii="Calibri" w:eastAsia="Times New Roman" w:hAnsi="Calibri" w:cs="Times New Roman"/>
                <w:sz w:val="20"/>
                <w:szCs w:val="20"/>
              </w:rPr>
            </w:pP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216,363</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59.0%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61.0%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60.0%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66.0%</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7.0%</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6.0%</w:t>
            </w:r>
          </w:p>
        </w:tc>
      </w:tr>
      <w:tr w:rsidR="00EC5320" w:rsidRPr="00E16633" w:rsidTr="00336D60">
        <w:tc>
          <w:tcPr>
            <w:tcW w:w="1458" w:type="dxa"/>
            <w:vMerge/>
            <w:tcBorders>
              <w:bottom w:val="single" w:sz="4" w:space="0" w:color="auto"/>
            </w:tcBorders>
          </w:tcPr>
          <w:p w:rsidR="00EC5320" w:rsidRPr="00E16633" w:rsidRDefault="00EC5320" w:rsidP="00336D60">
            <w:pPr>
              <w:spacing w:after="0" w:line="240" w:lineRule="auto"/>
              <w:rPr>
                <w:rFonts w:ascii="Calibri" w:eastAsia="Times New Roman" w:hAnsi="Calibri" w:cs="Times New Roman"/>
                <w:sz w:val="20"/>
                <w:szCs w:val="20"/>
              </w:rPr>
            </w:pPr>
          </w:p>
        </w:tc>
        <w:tc>
          <w:tcPr>
            <w:tcW w:w="897" w:type="dxa"/>
            <w:vMerge/>
            <w:tcBorders>
              <w:bottom w:val="single" w:sz="4" w:space="0" w:color="auto"/>
            </w:tcBorders>
          </w:tcPr>
          <w:p w:rsidR="00EC5320" w:rsidRPr="00E16633" w:rsidRDefault="00EC5320" w:rsidP="00336D6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173,217</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50</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51</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50</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50</w:t>
            </w:r>
          </w:p>
        </w:tc>
        <w:tc>
          <w:tcPr>
            <w:tcW w:w="936"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c>
          <w:tcPr>
            <w:tcW w:w="882"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r>
      <w:tr w:rsidR="00EC5320" w:rsidRPr="00E16633" w:rsidTr="00336D60">
        <w:tc>
          <w:tcPr>
            <w:tcW w:w="9123" w:type="dxa"/>
            <w:gridSpan w:val="10"/>
            <w:tcBorders>
              <w:left w:val="nil"/>
              <w:bottom w:val="nil"/>
              <w:right w:val="nil"/>
            </w:tcBorders>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bCs/>
                <w:kern w:val="28"/>
                <w:sz w:val="20"/>
                <w:szCs w:val="20"/>
              </w:rPr>
              <w:t xml:space="preserve">Notes: The number of students included in CPI and percent </w:t>
            </w:r>
            <w:r w:rsidRPr="00E16633">
              <w:rPr>
                <w:rFonts w:ascii="Calibri" w:eastAsia="Times New Roman" w:hAnsi="Calibri" w:cs="Times New Roman"/>
                <w:bCs/>
                <w:i/>
                <w:kern w:val="28"/>
                <w:sz w:val="20"/>
                <w:szCs w:val="20"/>
              </w:rPr>
              <w:t>Proficient</w:t>
            </w:r>
            <w:r w:rsidRPr="00E16633">
              <w:rPr>
                <w:rFonts w:ascii="Calibri" w:eastAsia="Times New Roman" w:hAnsi="Calibri" w:cs="Times New Roman"/>
                <w:bCs/>
                <w:kern w:val="28"/>
                <w:sz w:val="20"/>
                <w:szCs w:val="20"/>
              </w:rPr>
              <w:t xml:space="preserve"> or </w:t>
            </w:r>
            <w:r w:rsidRPr="00E16633">
              <w:rPr>
                <w:rFonts w:ascii="Calibri" w:eastAsia="Times New Roman" w:hAnsi="Calibri" w:cs="Times New Roman"/>
                <w:bCs/>
                <w:i/>
                <w:kern w:val="28"/>
                <w:sz w:val="20"/>
                <w:szCs w:val="20"/>
              </w:rPr>
              <w:t>Advanced</w:t>
            </w:r>
            <w:r w:rsidRPr="00E16633">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320EB" w:rsidRPr="002F1EBE" w:rsidRDefault="001320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C9023E" w:rsidRPr="00C45A66" w:rsidRDefault="00C9023E" w:rsidP="00C9023E">
      <w:pPr>
        <w:spacing w:after="0" w:line="240" w:lineRule="auto"/>
        <w:jc w:val="center"/>
        <w:rPr>
          <w:rFonts w:ascii="Calibri" w:eastAsia="Calibri" w:hAnsi="Calibri" w:cs="Times New Roman"/>
          <w:b/>
          <w:sz w:val="20"/>
        </w:rPr>
      </w:pPr>
      <w:r w:rsidRPr="00C45A66">
        <w:rPr>
          <w:rFonts w:ascii="Calibri" w:eastAsia="Calibri" w:hAnsi="Calibri" w:cs="Times New Roman"/>
          <w:b/>
          <w:sz w:val="20"/>
        </w:rPr>
        <w:lastRenderedPageBreak/>
        <w:t>Table B3c: Agawam Public Schools</w:t>
      </w:r>
    </w:p>
    <w:p w:rsidR="00C9023E" w:rsidRPr="00C45A66" w:rsidRDefault="00C9023E" w:rsidP="00C9023E">
      <w:pPr>
        <w:spacing w:after="0"/>
        <w:jc w:val="center"/>
        <w:rPr>
          <w:rFonts w:ascii="Calibri" w:eastAsia="Calibri" w:hAnsi="Calibri" w:cs="Times New Roman"/>
          <w:b/>
          <w:sz w:val="20"/>
        </w:rPr>
      </w:pPr>
      <w:r w:rsidRPr="00C45A66">
        <w:rPr>
          <w:rFonts w:ascii="Calibri" w:eastAsia="Calibri" w:hAnsi="Calibri" w:cs="Times New Roman"/>
          <w:b/>
          <w:sz w:val="20"/>
        </w:rPr>
        <w:t>Science and Technology/Engineering (All Grades)</w:t>
      </w:r>
    </w:p>
    <w:p w:rsidR="00C9023E" w:rsidRPr="00C45A66" w:rsidRDefault="00C9023E" w:rsidP="00C9023E">
      <w:pPr>
        <w:spacing w:after="0" w:line="240" w:lineRule="auto"/>
        <w:jc w:val="center"/>
        <w:rPr>
          <w:rFonts w:ascii="Calibri" w:eastAsia="Calibri" w:hAnsi="Calibri" w:cs="Times New Roman"/>
          <w:b/>
          <w:sz w:val="20"/>
          <w:szCs w:val="24"/>
        </w:rPr>
      </w:pPr>
      <w:r w:rsidRPr="00C45A66">
        <w:rPr>
          <w:rFonts w:ascii="Calibri" w:eastAsia="Calibri" w:hAnsi="Calibri" w:cs="Times New Roman"/>
          <w:b/>
          <w:sz w:val="20"/>
        </w:rPr>
        <w:t>Performance for Selected Subgroups Compared to State, 2012–2015</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C9023E" w:rsidRPr="00C45A66" w:rsidTr="00336D60">
        <w:tc>
          <w:tcPr>
            <w:tcW w:w="2808" w:type="dxa"/>
            <w:gridSpan w:val="3"/>
            <w:vMerge w:val="restart"/>
            <w:vAlign w:val="center"/>
          </w:tcPr>
          <w:p w:rsidR="00C9023E" w:rsidRPr="00C45A66" w:rsidRDefault="00C9023E" w:rsidP="00336D60">
            <w:pPr>
              <w:spacing w:after="0" w:line="240" w:lineRule="auto"/>
              <w:jc w:val="center"/>
              <w:rPr>
                <w:rFonts w:ascii="Calibri" w:eastAsia="Times New Roman" w:hAnsi="Calibri" w:cs="Times New Roman"/>
                <w:b/>
                <w:sz w:val="20"/>
                <w:szCs w:val="20"/>
              </w:rPr>
            </w:pPr>
            <w:r w:rsidRPr="00C45A66">
              <w:rPr>
                <w:rFonts w:ascii="Calibri" w:eastAsia="Times New Roman" w:hAnsi="Calibri" w:cs="Times New Roman"/>
                <w:b/>
                <w:sz w:val="20"/>
                <w:szCs w:val="20"/>
              </w:rPr>
              <w:t>Group and Measure</w:t>
            </w:r>
          </w:p>
        </w:tc>
        <w:tc>
          <w:tcPr>
            <w:tcW w:w="990" w:type="dxa"/>
            <w:vMerge w:val="restart"/>
            <w:vAlign w:val="center"/>
          </w:tcPr>
          <w:p w:rsidR="00C9023E" w:rsidRPr="00C45A66" w:rsidRDefault="00C9023E" w:rsidP="00336D60">
            <w:pPr>
              <w:spacing w:after="0" w:line="240" w:lineRule="auto"/>
              <w:jc w:val="center"/>
              <w:rPr>
                <w:rFonts w:ascii="Calibri" w:eastAsia="Times New Roman" w:hAnsi="Calibri" w:cs="Times New Roman"/>
                <w:b/>
                <w:sz w:val="20"/>
                <w:szCs w:val="20"/>
              </w:rPr>
            </w:pPr>
            <w:r w:rsidRPr="00C45A66">
              <w:rPr>
                <w:rFonts w:ascii="Calibri" w:eastAsia="Times New Roman" w:hAnsi="Calibri" w:cs="Times New Roman"/>
                <w:b/>
                <w:sz w:val="20"/>
                <w:szCs w:val="20"/>
              </w:rPr>
              <w:t>Number Included (2015)</w:t>
            </w:r>
          </w:p>
        </w:tc>
        <w:tc>
          <w:tcPr>
            <w:tcW w:w="3240" w:type="dxa"/>
            <w:gridSpan w:val="4"/>
            <w:vMerge w:val="restart"/>
            <w:vAlign w:val="center"/>
          </w:tcPr>
          <w:p w:rsidR="00C9023E" w:rsidRPr="00C45A66" w:rsidRDefault="00C9023E" w:rsidP="00336D60">
            <w:pPr>
              <w:spacing w:after="0" w:line="240" w:lineRule="auto"/>
              <w:jc w:val="center"/>
              <w:rPr>
                <w:rFonts w:ascii="Calibri" w:eastAsia="Times New Roman" w:hAnsi="Calibri" w:cs="Times New Roman"/>
                <w:b/>
                <w:sz w:val="20"/>
                <w:szCs w:val="20"/>
              </w:rPr>
            </w:pPr>
            <w:r w:rsidRPr="00C45A66">
              <w:rPr>
                <w:rFonts w:ascii="Calibri" w:eastAsia="Times New Roman" w:hAnsi="Calibri" w:cs="Times New Roman"/>
                <w:b/>
                <w:sz w:val="20"/>
                <w:szCs w:val="20"/>
              </w:rPr>
              <w:t>Spring MCAS Year</w:t>
            </w:r>
          </w:p>
        </w:tc>
        <w:tc>
          <w:tcPr>
            <w:tcW w:w="1818" w:type="dxa"/>
            <w:gridSpan w:val="2"/>
          </w:tcPr>
          <w:p w:rsidR="00C9023E" w:rsidRPr="00C45A66" w:rsidRDefault="00C9023E" w:rsidP="00336D60">
            <w:pPr>
              <w:spacing w:after="0" w:line="240" w:lineRule="auto"/>
              <w:rPr>
                <w:rFonts w:ascii="Calibri" w:eastAsia="Times New Roman" w:hAnsi="Calibri" w:cs="Times New Roman"/>
                <w:b/>
                <w:sz w:val="20"/>
                <w:szCs w:val="20"/>
              </w:rPr>
            </w:pPr>
            <w:r w:rsidRPr="00C45A66">
              <w:rPr>
                <w:rFonts w:ascii="Calibri" w:eastAsia="Times New Roman" w:hAnsi="Calibri" w:cs="Times New Roman"/>
                <w:b/>
                <w:sz w:val="20"/>
                <w:szCs w:val="20"/>
              </w:rPr>
              <w:t>Gains and Declines</w:t>
            </w:r>
          </w:p>
        </w:tc>
      </w:tr>
      <w:tr w:rsidR="00C9023E" w:rsidRPr="00C45A66" w:rsidTr="00336D60">
        <w:trPr>
          <w:trHeight w:val="244"/>
        </w:trPr>
        <w:tc>
          <w:tcPr>
            <w:tcW w:w="2808" w:type="dxa"/>
            <w:gridSpan w:val="3"/>
            <w:vMerge/>
          </w:tcPr>
          <w:p w:rsidR="00C9023E" w:rsidRPr="00C45A66" w:rsidRDefault="00C9023E" w:rsidP="00336D60">
            <w:pPr>
              <w:spacing w:after="0" w:line="240" w:lineRule="auto"/>
              <w:rPr>
                <w:rFonts w:ascii="Calibri" w:eastAsia="Times New Roman" w:hAnsi="Calibri" w:cs="Times New Roman"/>
                <w:b/>
                <w:sz w:val="20"/>
                <w:szCs w:val="20"/>
              </w:rPr>
            </w:pPr>
          </w:p>
        </w:tc>
        <w:tc>
          <w:tcPr>
            <w:tcW w:w="990" w:type="dxa"/>
            <w:vMerge/>
          </w:tcPr>
          <w:p w:rsidR="00C9023E" w:rsidRPr="00C45A66" w:rsidRDefault="00C9023E" w:rsidP="00336D60">
            <w:pPr>
              <w:spacing w:after="0" w:line="240" w:lineRule="auto"/>
              <w:rPr>
                <w:rFonts w:ascii="Calibri" w:eastAsia="Times New Roman" w:hAnsi="Calibri" w:cs="Times New Roman"/>
                <w:b/>
                <w:sz w:val="20"/>
                <w:szCs w:val="20"/>
              </w:rPr>
            </w:pPr>
          </w:p>
        </w:tc>
        <w:tc>
          <w:tcPr>
            <w:tcW w:w="3240" w:type="dxa"/>
            <w:gridSpan w:val="4"/>
            <w:vMerge/>
          </w:tcPr>
          <w:p w:rsidR="00C9023E" w:rsidRPr="00C45A66" w:rsidRDefault="00C9023E" w:rsidP="00336D60">
            <w:pPr>
              <w:spacing w:after="0" w:line="240" w:lineRule="auto"/>
              <w:rPr>
                <w:rFonts w:ascii="Calibri" w:eastAsia="Times New Roman" w:hAnsi="Calibri" w:cs="Times New Roman"/>
                <w:b/>
                <w:sz w:val="20"/>
                <w:szCs w:val="20"/>
              </w:rPr>
            </w:pPr>
          </w:p>
        </w:tc>
        <w:tc>
          <w:tcPr>
            <w:tcW w:w="936" w:type="dxa"/>
            <w:vMerge w:val="restart"/>
          </w:tcPr>
          <w:p w:rsidR="00C9023E" w:rsidRPr="00C45A66" w:rsidRDefault="00C9023E" w:rsidP="00336D60">
            <w:pPr>
              <w:spacing w:after="0" w:line="240" w:lineRule="auto"/>
              <w:rPr>
                <w:rFonts w:ascii="Calibri" w:eastAsia="Times New Roman" w:hAnsi="Calibri" w:cs="Times New Roman"/>
                <w:b/>
                <w:sz w:val="20"/>
                <w:szCs w:val="20"/>
              </w:rPr>
            </w:pPr>
            <w:r w:rsidRPr="00C45A66">
              <w:rPr>
                <w:rFonts w:ascii="Calibri" w:eastAsia="Times New Roman" w:hAnsi="Calibri" w:cs="Times New Roman"/>
                <w:b/>
                <w:sz w:val="20"/>
                <w:szCs w:val="20"/>
              </w:rPr>
              <w:t>4-Year Trend</w:t>
            </w:r>
          </w:p>
        </w:tc>
        <w:tc>
          <w:tcPr>
            <w:tcW w:w="882" w:type="dxa"/>
            <w:vMerge w:val="restart"/>
          </w:tcPr>
          <w:p w:rsidR="00C9023E" w:rsidRPr="00C45A66" w:rsidRDefault="00C9023E" w:rsidP="00336D60">
            <w:pPr>
              <w:spacing w:after="0" w:line="240" w:lineRule="auto"/>
              <w:rPr>
                <w:rFonts w:ascii="Calibri" w:eastAsia="Times New Roman" w:hAnsi="Calibri" w:cs="Times New Roman"/>
                <w:b/>
                <w:sz w:val="20"/>
                <w:szCs w:val="20"/>
              </w:rPr>
            </w:pPr>
            <w:r w:rsidRPr="00C45A66">
              <w:rPr>
                <w:rFonts w:ascii="Calibri" w:eastAsia="Times New Roman" w:hAnsi="Calibri" w:cs="Times New Roman"/>
                <w:b/>
                <w:sz w:val="20"/>
                <w:szCs w:val="20"/>
              </w:rPr>
              <w:t>2-Year Trend</w:t>
            </w:r>
          </w:p>
        </w:tc>
      </w:tr>
      <w:tr w:rsidR="00C9023E" w:rsidRPr="00C45A66" w:rsidTr="00336D60">
        <w:tc>
          <w:tcPr>
            <w:tcW w:w="2808" w:type="dxa"/>
            <w:gridSpan w:val="3"/>
            <w:vMerge/>
          </w:tcPr>
          <w:p w:rsidR="00C9023E" w:rsidRPr="00C45A66" w:rsidRDefault="00C9023E" w:rsidP="00336D60">
            <w:pPr>
              <w:spacing w:after="0" w:line="240" w:lineRule="auto"/>
              <w:rPr>
                <w:rFonts w:ascii="Calibri" w:eastAsia="Times New Roman" w:hAnsi="Calibri" w:cs="Times New Roman"/>
                <w:sz w:val="20"/>
                <w:szCs w:val="20"/>
              </w:rPr>
            </w:pPr>
          </w:p>
        </w:tc>
        <w:tc>
          <w:tcPr>
            <w:tcW w:w="990" w:type="dxa"/>
            <w:vMerge/>
          </w:tcPr>
          <w:p w:rsidR="00C9023E" w:rsidRPr="00C45A66" w:rsidRDefault="00C9023E" w:rsidP="00336D60">
            <w:pPr>
              <w:spacing w:after="0" w:line="240" w:lineRule="auto"/>
              <w:rPr>
                <w:rFonts w:ascii="Calibri" w:eastAsia="Times New Roman" w:hAnsi="Calibri" w:cs="Times New Roman"/>
                <w:sz w:val="20"/>
                <w:szCs w:val="20"/>
              </w:rPr>
            </w:pPr>
          </w:p>
        </w:tc>
        <w:tc>
          <w:tcPr>
            <w:tcW w:w="810" w:type="dxa"/>
          </w:tcPr>
          <w:p w:rsidR="00C9023E" w:rsidRPr="00C45A66" w:rsidRDefault="00C9023E" w:rsidP="00336D60">
            <w:pPr>
              <w:spacing w:after="0" w:line="240" w:lineRule="auto"/>
              <w:jc w:val="center"/>
              <w:rPr>
                <w:rFonts w:ascii="Calibri" w:eastAsia="Times New Roman" w:hAnsi="Calibri" w:cs="Times New Roman"/>
                <w:b/>
                <w:sz w:val="20"/>
                <w:szCs w:val="20"/>
              </w:rPr>
            </w:pPr>
            <w:r w:rsidRPr="00C45A66">
              <w:rPr>
                <w:rFonts w:ascii="Calibri" w:eastAsia="Times New Roman" w:hAnsi="Calibri" w:cs="Times New Roman"/>
                <w:b/>
                <w:sz w:val="20"/>
                <w:szCs w:val="20"/>
              </w:rPr>
              <w:t>2012</w:t>
            </w:r>
          </w:p>
        </w:tc>
        <w:tc>
          <w:tcPr>
            <w:tcW w:w="810" w:type="dxa"/>
          </w:tcPr>
          <w:p w:rsidR="00C9023E" w:rsidRPr="00C45A66" w:rsidRDefault="00C9023E" w:rsidP="00336D60">
            <w:pPr>
              <w:spacing w:after="0" w:line="240" w:lineRule="auto"/>
              <w:jc w:val="center"/>
              <w:rPr>
                <w:rFonts w:ascii="Calibri" w:eastAsia="Times New Roman" w:hAnsi="Calibri" w:cs="Times New Roman"/>
                <w:b/>
                <w:sz w:val="20"/>
                <w:szCs w:val="20"/>
              </w:rPr>
            </w:pPr>
            <w:r w:rsidRPr="00C45A66">
              <w:rPr>
                <w:rFonts w:ascii="Calibri" w:eastAsia="Times New Roman" w:hAnsi="Calibri" w:cs="Times New Roman"/>
                <w:b/>
                <w:sz w:val="20"/>
                <w:szCs w:val="20"/>
              </w:rPr>
              <w:t>2013</w:t>
            </w:r>
          </w:p>
        </w:tc>
        <w:tc>
          <w:tcPr>
            <w:tcW w:w="810" w:type="dxa"/>
          </w:tcPr>
          <w:p w:rsidR="00C9023E" w:rsidRPr="00C45A66" w:rsidRDefault="00C9023E" w:rsidP="00336D60">
            <w:pPr>
              <w:spacing w:after="0" w:line="240" w:lineRule="auto"/>
              <w:jc w:val="center"/>
              <w:rPr>
                <w:rFonts w:ascii="Calibri" w:eastAsia="Times New Roman" w:hAnsi="Calibri" w:cs="Times New Roman"/>
                <w:b/>
                <w:sz w:val="20"/>
                <w:szCs w:val="20"/>
              </w:rPr>
            </w:pPr>
            <w:r w:rsidRPr="00C45A66">
              <w:rPr>
                <w:rFonts w:ascii="Calibri" w:eastAsia="Times New Roman" w:hAnsi="Calibri" w:cs="Times New Roman"/>
                <w:b/>
                <w:sz w:val="20"/>
                <w:szCs w:val="20"/>
              </w:rPr>
              <w:t>2014</w:t>
            </w:r>
          </w:p>
        </w:tc>
        <w:tc>
          <w:tcPr>
            <w:tcW w:w="810" w:type="dxa"/>
          </w:tcPr>
          <w:p w:rsidR="00C9023E" w:rsidRPr="00C45A66" w:rsidRDefault="00C9023E" w:rsidP="00336D60">
            <w:pPr>
              <w:spacing w:after="0" w:line="240" w:lineRule="auto"/>
              <w:jc w:val="center"/>
              <w:rPr>
                <w:rFonts w:ascii="Calibri" w:eastAsia="Times New Roman" w:hAnsi="Calibri" w:cs="Times New Roman"/>
                <w:b/>
                <w:sz w:val="20"/>
                <w:szCs w:val="20"/>
              </w:rPr>
            </w:pPr>
            <w:r w:rsidRPr="00C45A66">
              <w:rPr>
                <w:rFonts w:ascii="Calibri" w:eastAsia="Times New Roman" w:hAnsi="Calibri" w:cs="Times New Roman"/>
                <w:b/>
                <w:sz w:val="20"/>
                <w:szCs w:val="20"/>
              </w:rPr>
              <w:t>2015</w:t>
            </w:r>
          </w:p>
        </w:tc>
        <w:tc>
          <w:tcPr>
            <w:tcW w:w="936" w:type="dxa"/>
            <w:vMerge/>
          </w:tcPr>
          <w:p w:rsidR="00C9023E" w:rsidRPr="00C45A66" w:rsidRDefault="00C9023E" w:rsidP="00336D60">
            <w:pPr>
              <w:spacing w:after="0" w:line="240" w:lineRule="auto"/>
              <w:rPr>
                <w:rFonts w:ascii="Calibri" w:eastAsia="Times New Roman" w:hAnsi="Calibri" w:cs="Times New Roman"/>
                <w:sz w:val="20"/>
                <w:szCs w:val="20"/>
              </w:rPr>
            </w:pPr>
          </w:p>
        </w:tc>
        <w:tc>
          <w:tcPr>
            <w:tcW w:w="882" w:type="dxa"/>
            <w:vMerge/>
          </w:tcPr>
          <w:p w:rsidR="00C9023E" w:rsidRPr="00C45A66" w:rsidRDefault="00C9023E" w:rsidP="00336D60">
            <w:pPr>
              <w:spacing w:after="0" w:line="240" w:lineRule="auto"/>
              <w:rPr>
                <w:rFonts w:ascii="Calibri" w:eastAsia="Times New Roman" w:hAnsi="Calibri" w:cs="Times New Roman"/>
                <w:sz w:val="20"/>
                <w:szCs w:val="20"/>
              </w:rPr>
            </w:pPr>
          </w:p>
        </w:tc>
      </w:tr>
      <w:tr w:rsidR="00C9023E" w:rsidRPr="00C45A66" w:rsidTr="00336D60">
        <w:tc>
          <w:tcPr>
            <w:tcW w:w="1278"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District</w:t>
            </w: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340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68.7</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68.9</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70.3</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67.9</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-0.8</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-2.4</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340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36.0%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31.0%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36.0%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34.0%</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-2.0%</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-2.0%</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State</w:t>
            </w:r>
          </w:p>
        </w:tc>
        <w:tc>
          <w:tcPr>
            <w:tcW w:w="720" w:type="dxa"/>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91,013</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65</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66.4</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67.3</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66.3</w:t>
            </w:r>
          </w:p>
        </w:tc>
        <w:tc>
          <w:tcPr>
            <w:tcW w:w="936"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1.3</w:t>
            </w:r>
          </w:p>
        </w:tc>
        <w:tc>
          <w:tcPr>
            <w:tcW w:w="882"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91,013</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31.0%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31.0%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33.0%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32.0%</w:t>
            </w:r>
          </w:p>
        </w:tc>
        <w:tc>
          <w:tcPr>
            <w:tcW w:w="936"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1.0%</w:t>
            </w:r>
          </w:p>
        </w:tc>
        <w:tc>
          <w:tcPr>
            <w:tcW w:w="882"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-1.0%</w:t>
            </w:r>
          </w:p>
        </w:tc>
      </w:tr>
      <w:tr w:rsidR="00C9023E" w:rsidRPr="00C45A66" w:rsidTr="00336D60">
        <w:tc>
          <w:tcPr>
            <w:tcW w:w="1278" w:type="dxa"/>
            <w:vMerge w:val="restart"/>
            <w:vAlign w:val="center"/>
          </w:tcPr>
          <w:p w:rsidR="00C9023E" w:rsidRPr="00C45A66" w:rsidRDefault="001C00EF" w:rsidP="00336D6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r w:rsidR="00C9023E" w:rsidRPr="00C45A66">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District</w:t>
            </w: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237</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73.2</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73.2</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73.2</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237</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42.0%</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42.0%</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42.0%</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State</w:t>
            </w:r>
          </w:p>
        </w:tc>
        <w:tc>
          <w:tcPr>
            <w:tcW w:w="720" w:type="dxa"/>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62,345</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67.1</w:t>
            </w:r>
          </w:p>
        </w:tc>
        <w:tc>
          <w:tcPr>
            <w:tcW w:w="936"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67.1</w:t>
            </w:r>
          </w:p>
        </w:tc>
        <w:tc>
          <w:tcPr>
            <w:tcW w:w="882"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67.1</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62,345</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33.0%</w:t>
            </w:r>
          </w:p>
        </w:tc>
        <w:tc>
          <w:tcPr>
            <w:tcW w:w="936"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33.0%</w:t>
            </w:r>
          </w:p>
        </w:tc>
        <w:tc>
          <w:tcPr>
            <w:tcW w:w="882"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33.0%</w:t>
            </w:r>
          </w:p>
        </w:tc>
      </w:tr>
      <w:tr w:rsidR="00C9023E" w:rsidRPr="00C45A66" w:rsidTr="00336D60">
        <w:tc>
          <w:tcPr>
            <w:tcW w:w="1278"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District</w:t>
            </w: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147</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56.9</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54.8</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58.2</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52.7</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-4.2</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-5.5</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147</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18.0%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11.0%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17.0%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10.0%</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-8.0%</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-7.0%</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State</w:t>
            </w:r>
          </w:p>
        </w:tc>
        <w:tc>
          <w:tcPr>
            <w:tcW w:w="720" w:type="dxa"/>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38,520</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58.7</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59.8</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60.1</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60.2</w:t>
            </w:r>
          </w:p>
        </w:tc>
        <w:tc>
          <w:tcPr>
            <w:tcW w:w="936"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1.5</w:t>
            </w:r>
          </w:p>
        </w:tc>
        <w:tc>
          <w:tcPr>
            <w:tcW w:w="882"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0.1</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38,520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20.0%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20.0%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22.0%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22.0%</w:t>
            </w:r>
          </w:p>
        </w:tc>
        <w:tc>
          <w:tcPr>
            <w:tcW w:w="936"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2.0%</w:t>
            </w:r>
          </w:p>
        </w:tc>
        <w:tc>
          <w:tcPr>
            <w:tcW w:w="882"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r>
      <w:tr w:rsidR="00C9023E" w:rsidRPr="00C45A66" w:rsidTr="00336D60">
        <w:tc>
          <w:tcPr>
            <w:tcW w:w="1278"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District</w:t>
            </w: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14</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70.2</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66.7</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67.2</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64.3</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-5.9</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-2.9</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14</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32.0%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20.0%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22.0%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21.0%</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-11.0%</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-1.0%</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State</w:t>
            </w:r>
          </w:p>
        </w:tc>
        <w:tc>
          <w:tcPr>
            <w:tcW w:w="720" w:type="dxa"/>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17,516</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51.4</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54</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54</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53.9</w:t>
            </w:r>
          </w:p>
        </w:tc>
        <w:tc>
          <w:tcPr>
            <w:tcW w:w="936"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2.5</w:t>
            </w:r>
          </w:p>
        </w:tc>
        <w:tc>
          <w:tcPr>
            <w:tcW w:w="882"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-0.1</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C9023E" w:rsidRPr="00C45A66" w:rsidRDefault="00C9023E" w:rsidP="00336D6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17,516</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17.0%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19.0%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18.0%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18.0%</w:t>
            </w:r>
          </w:p>
        </w:tc>
        <w:tc>
          <w:tcPr>
            <w:tcW w:w="936"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1.0%</w:t>
            </w:r>
          </w:p>
        </w:tc>
        <w:tc>
          <w:tcPr>
            <w:tcW w:w="882"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r>
      <w:tr w:rsidR="00C9023E" w:rsidRPr="00C45A66" w:rsidTr="00336D60">
        <w:tc>
          <w:tcPr>
            <w:tcW w:w="1278"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District</w:t>
            </w: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901</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78.3</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78.7</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79.2</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77.7</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-0.6</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-1.5</w:t>
            </w:r>
          </w:p>
        </w:tc>
      </w:tr>
      <w:tr w:rsidR="00C9023E" w:rsidRPr="00C45A66" w:rsidTr="00336D60">
        <w:tc>
          <w:tcPr>
            <w:tcW w:w="1278" w:type="dxa"/>
            <w:vMerge/>
          </w:tcPr>
          <w:p w:rsidR="00C9023E" w:rsidRPr="00C45A66" w:rsidRDefault="00C9023E" w:rsidP="00336D60">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901</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51.0%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49.0%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51.0%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50.0%</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-1.0%</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-1.0%</w:t>
            </w:r>
          </w:p>
        </w:tc>
      </w:tr>
      <w:tr w:rsidR="00C9023E" w:rsidRPr="00C45A66" w:rsidTr="00336D60">
        <w:tc>
          <w:tcPr>
            <w:tcW w:w="1278" w:type="dxa"/>
            <w:vMerge/>
          </w:tcPr>
          <w:p w:rsidR="00C9023E" w:rsidRPr="00C45A66" w:rsidRDefault="00C9023E" w:rsidP="00336D60">
            <w:pPr>
              <w:spacing w:after="0" w:line="240" w:lineRule="auto"/>
              <w:rPr>
                <w:rFonts w:ascii="Calibri" w:eastAsia="Times New Roman" w:hAnsi="Calibri" w:cs="Times New Roman"/>
                <w:sz w:val="20"/>
                <w:szCs w:val="20"/>
              </w:rPr>
            </w:pPr>
          </w:p>
        </w:tc>
        <w:tc>
          <w:tcPr>
            <w:tcW w:w="810"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State</w:t>
            </w:r>
          </w:p>
        </w:tc>
        <w:tc>
          <w:tcPr>
            <w:tcW w:w="720" w:type="dxa"/>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210,454</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78.6</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79</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79.6</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79.4</w:t>
            </w:r>
          </w:p>
        </w:tc>
        <w:tc>
          <w:tcPr>
            <w:tcW w:w="936"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0.8</w:t>
            </w:r>
          </w:p>
        </w:tc>
        <w:tc>
          <w:tcPr>
            <w:tcW w:w="882"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-0.2</w:t>
            </w:r>
          </w:p>
        </w:tc>
      </w:tr>
      <w:tr w:rsidR="00C9023E" w:rsidRPr="00C45A66" w:rsidTr="00336D60">
        <w:tc>
          <w:tcPr>
            <w:tcW w:w="1278" w:type="dxa"/>
            <w:vMerge/>
            <w:tcBorders>
              <w:bottom w:val="single" w:sz="4" w:space="0" w:color="auto"/>
            </w:tcBorders>
          </w:tcPr>
          <w:p w:rsidR="00C9023E" w:rsidRPr="00C45A66" w:rsidRDefault="00C9023E" w:rsidP="00336D60">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C9023E" w:rsidRPr="00C45A66" w:rsidRDefault="00C9023E" w:rsidP="00336D6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210,454</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54.0%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53.0%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55.0%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54.0%</w:t>
            </w:r>
          </w:p>
        </w:tc>
        <w:tc>
          <w:tcPr>
            <w:tcW w:w="936"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c>
          <w:tcPr>
            <w:tcW w:w="882"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-1.0%</w:t>
            </w:r>
          </w:p>
        </w:tc>
      </w:tr>
      <w:tr w:rsidR="00C9023E" w:rsidRPr="00C45A66" w:rsidTr="00336D60">
        <w:tc>
          <w:tcPr>
            <w:tcW w:w="8856" w:type="dxa"/>
            <w:gridSpan w:val="10"/>
            <w:tcBorders>
              <w:left w:val="nil"/>
              <w:bottom w:val="nil"/>
              <w:right w:val="nil"/>
            </w:tcBorders>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C9023E" w:rsidRPr="00C45A66" w:rsidRDefault="00C9023E" w:rsidP="00C9023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417C2F" w:rsidRPr="004E3515" w:rsidRDefault="00417C2F" w:rsidP="00417C2F">
      <w:pPr>
        <w:spacing w:after="0"/>
        <w:jc w:val="center"/>
        <w:rPr>
          <w:rFonts w:ascii="Calibri" w:eastAsia="Calibri" w:hAnsi="Calibri" w:cs="Times New Roman"/>
          <w:b/>
          <w:sz w:val="20"/>
        </w:rPr>
      </w:pPr>
      <w:r w:rsidRPr="004E3515">
        <w:rPr>
          <w:rFonts w:ascii="Calibri" w:eastAsia="Calibri" w:hAnsi="Calibri" w:cs="Times New Roman"/>
          <w:b/>
          <w:sz w:val="20"/>
        </w:rPr>
        <w:lastRenderedPageBreak/>
        <w:t>Table B4: Agawam Public Schools</w:t>
      </w:r>
    </w:p>
    <w:p w:rsidR="00417C2F" w:rsidRPr="004E3515" w:rsidRDefault="00417C2F" w:rsidP="00417C2F">
      <w:pPr>
        <w:spacing w:after="0" w:line="240" w:lineRule="auto"/>
        <w:jc w:val="center"/>
        <w:rPr>
          <w:rFonts w:ascii="Times New Roman" w:eastAsia="Times New Roman" w:hAnsi="Times New Roman" w:cs="Times New Roman"/>
          <w:kern w:val="28"/>
          <w:sz w:val="24"/>
          <w:szCs w:val="24"/>
        </w:rPr>
      </w:pPr>
      <w:r w:rsidRPr="004E3515">
        <w:rPr>
          <w:rFonts w:ascii="Calibri" w:eastAsia="Calibri" w:hAnsi="Calibri" w:cs="Times New Roman"/>
          <w:b/>
          <w:sz w:val="20"/>
        </w:rPr>
        <w:t>Annual Grade 9-12 Drop-Out Rates, 2012–2015</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417C2F" w:rsidRPr="004E3515" w:rsidTr="00336D60">
        <w:tc>
          <w:tcPr>
            <w:tcW w:w="1260" w:type="dxa"/>
            <w:vMerge w:val="restart"/>
            <w:vAlign w:val="center"/>
          </w:tcPr>
          <w:p w:rsidR="00417C2F" w:rsidRPr="004E3515" w:rsidRDefault="00417C2F" w:rsidP="00336D60">
            <w:pPr>
              <w:spacing w:after="0" w:line="240" w:lineRule="auto"/>
              <w:jc w:val="center"/>
              <w:rPr>
                <w:rFonts w:ascii="Calibri" w:eastAsia="Times New Roman" w:hAnsi="Calibri" w:cs="Times New Roman"/>
                <w:b/>
                <w:sz w:val="20"/>
                <w:szCs w:val="20"/>
              </w:rPr>
            </w:pPr>
            <w:r w:rsidRPr="004E3515">
              <w:rPr>
                <w:rFonts w:ascii="Calibri" w:eastAsia="Times New Roman" w:hAnsi="Calibri" w:cs="Times New Roman"/>
                <w:b/>
                <w:sz w:val="20"/>
                <w:szCs w:val="20"/>
              </w:rPr>
              <w:t>Group</w:t>
            </w:r>
          </w:p>
        </w:tc>
        <w:tc>
          <w:tcPr>
            <w:tcW w:w="2880" w:type="dxa"/>
            <w:gridSpan w:val="4"/>
          </w:tcPr>
          <w:p w:rsidR="00417C2F" w:rsidRPr="004E3515" w:rsidRDefault="00417C2F" w:rsidP="00336D60">
            <w:pPr>
              <w:spacing w:after="0" w:line="240" w:lineRule="auto"/>
              <w:jc w:val="center"/>
              <w:rPr>
                <w:rFonts w:ascii="Calibri" w:eastAsia="Times New Roman" w:hAnsi="Calibri" w:cs="Times New Roman"/>
                <w:b/>
                <w:sz w:val="20"/>
                <w:szCs w:val="20"/>
              </w:rPr>
            </w:pPr>
            <w:r w:rsidRPr="004E3515">
              <w:rPr>
                <w:rFonts w:ascii="Calibri" w:eastAsia="Times New Roman" w:hAnsi="Calibri" w:cs="Times New Roman"/>
                <w:b/>
                <w:sz w:val="20"/>
                <w:szCs w:val="20"/>
              </w:rPr>
              <w:t>School Year Ending</w:t>
            </w:r>
          </w:p>
        </w:tc>
        <w:tc>
          <w:tcPr>
            <w:tcW w:w="2160" w:type="dxa"/>
            <w:gridSpan w:val="2"/>
          </w:tcPr>
          <w:p w:rsidR="00417C2F" w:rsidRPr="004E3515" w:rsidRDefault="00417C2F" w:rsidP="00336D60">
            <w:pPr>
              <w:spacing w:after="0" w:line="240" w:lineRule="auto"/>
              <w:rPr>
                <w:rFonts w:ascii="Calibri" w:eastAsia="Times New Roman" w:hAnsi="Calibri" w:cs="Times New Roman"/>
                <w:b/>
                <w:sz w:val="20"/>
                <w:szCs w:val="20"/>
              </w:rPr>
            </w:pPr>
            <w:r w:rsidRPr="004E3515">
              <w:rPr>
                <w:rFonts w:ascii="Calibri" w:eastAsia="Times New Roman" w:hAnsi="Calibri" w:cs="Times New Roman"/>
                <w:b/>
                <w:sz w:val="20"/>
                <w:szCs w:val="20"/>
              </w:rPr>
              <w:t>Change 2012–2015</w:t>
            </w:r>
          </w:p>
        </w:tc>
        <w:tc>
          <w:tcPr>
            <w:tcW w:w="2070" w:type="dxa"/>
            <w:gridSpan w:val="2"/>
          </w:tcPr>
          <w:p w:rsidR="00417C2F" w:rsidRPr="004E3515" w:rsidRDefault="00417C2F" w:rsidP="00336D60">
            <w:pPr>
              <w:spacing w:after="0" w:line="240" w:lineRule="auto"/>
              <w:rPr>
                <w:rFonts w:ascii="Calibri" w:eastAsia="Times New Roman" w:hAnsi="Calibri" w:cs="Times New Roman"/>
                <w:b/>
                <w:sz w:val="20"/>
                <w:szCs w:val="20"/>
              </w:rPr>
            </w:pPr>
            <w:r w:rsidRPr="004E3515">
              <w:rPr>
                <w:rFonts w:ascii="Calibri" w:eastAsia="Times New Roman" w:hAnsi="Calibri" w:cs="Times New Roman"/>
                <w:b/>
                <w:sz w:val="20"/>
                <w:szCs w:val="20"/>
              </w:rPr>
              <w:t>Change 2014–2015</w:t>
            </w:r>
          </w:p>
        </w:tc>
        <w:tc>
          <w:tcPr>
            <w:tcW w:w="810" w:type="dxa"/>
            <w:vMerge w:val="restart"/>
            <w:vAlign w:val="center"/>
          </w:tcPr>
          <w:p w:rsidR="00417C2F" w:rsidRPr="004E3515" w:rsidRDefault="00417C2F" w:rsidP="00336D60">
            <w:pPr>
              <w:spacing w:after="0" w:line="240" w:lineRule="auto"/>
              <w:jc w:val="center"/>
              <w:rPr>
                <w:rFonts w:ascii="Calibri" w:eastAsia="Times New Roman" w:hAnsi="Calibri" w:cs="Times New Roman"/>
                <w:b/>
                <w:sz w:val="20"/>
                <w:szCs w:val="20"/>
              </w:rPr>
            </w:pPr>
            <w:r w:rsidRPr="004E3515">
              <w:rPr>
                <w:rFonts w:ascii="Calibri" w:eastAsia="Times New Roman" w:hAnsi="Calibri" w:cs="Times New Roman"/>
                <w:b/>
                <w:sz w:val="20"/>
                <w:szCs w:val="20"/>
              </w:rPr>
              <w:t>State (2015)</w:t>
            </w:r>
          </w:p>
        </w:tc>
      </w:tr>
      <w:tr w:rsidR="00417C2F" w:rsidRPr="004E3515" w:rsidTr="00336D60">
        <w:tc>
          <w:tcPr>
            <w:tcW w:w="1260" w:type="dxa"/>
            <w:vMerge/>
          </w:tcPr>
          <w:p w:rsidR="00417C2F" w:rsidRPr="004E3515" w:rsidRDefault="00417C2F" w:rsidP="00336D60">
            <w:pPr>
              <w:spacing w:after="0" w:line="240" w:lineRule="auto"/>
              <w:rPr>
                <w:rFonts w:ascii="Calibri" w:eastAsia="Times New Roman" w:hAnsi="Calibri" w:cs="Times New Roman"/>
                <w:sz w:val="20"/>
                <w:szCs w:val="20"/>
              </w:rPr>
            </w:pPr>
          </w:p>
        </w:tc>
        <w:tc>
          <w:tcPr>
            <w:tcW w:w="720" w:type="dxa"/>
            <w:vAlign w:val="center"/>
          </w:tcPr>
          <w:p w:rsidR="00417C2F" w:rsidRPr="004E3515" w:rsidRDefault="00417C2F" w:rsidP="00336D60">
            <w:pPr>
              <w:spacing w:after="0" w:line="240" w:lineRule="auto"/>
              <w:jc w:val="center"/>
              <w:rPr>
                <w:rFonts w:ascii="Calibri" w:eastAsia="Times New Roman" w:hAnsi="Calibri" w:cs="Times New Roman"/>
                <w:b/>
                <w:sz w:val="20"/>
                <w:szCs w:val="20"/>
              </w:rPr>
            </w:pPr>
            <w:r w:rsidRPr="004E3515">
              <w:rPr>
                <w:rFonts w:ascii="Calibri" w:eastAsia="Times New Roman" w:hAnsi="Calibri" w:cs="Times New Roman"/>
                <w:b/>
                <w:sz w:val="20"/>
                <w:szCs w:val="20"/>
              </w:rPr>
              <w:t>2012</w:t>
            </w:r>
          </w:p>
        </w:tc>
        <w:tc>
          <w:tcPr>
            <w:tcW w:w="720" w:type="dxa"/>
            <w:vAlign w:val="center"/>
          </w:tcPr>
          <w:p w:rsidR="00417C2F" w:rsidRPr="004E3515" w:rsidRDefault="00417C2F" w:rsidP="00336D60">
            <w:pPr>
              <w:spacing w:after="0" w:line="240" w:lineRule="auto"/>
              <w:jc w:val="center"/>
              <w:rPr>
                <w:rFonts w:ascii="Calibri" w:eastAsia="Times New Roman" w:hAnsi="Calibri" w:cs="Times New Roman"/>
                <w:b/>
                <w:sz w:val="20"/>
                <w:szCs w:val="20"/>
              </w:rPr>
            </w:pPr>
            <w:r w:rsidRPr="004E3515">
              <w:rPr>
                <w:rFonts w:ascii="Calibri" w:eastAsia="Times New Roman" w:hAnsi="Calibri" w:cs="Times New Roman"/>
                <w:b/>
                <w:sz w:val="20"/>
                <w:szCs w:val="20"/>
              </w:rPr>
              <w:t>2013</w:t>
            </w:r>
          </w:p>
        </w:tc>
        <w:tc>
          <w:tcPr>
            <w:tcW w:w="720" w:type="dxa"/>
            <w:vAlign w:val="center"/>
          </w:tcPr>
          <w:p w:rsidR="00417C2F" w:rsidRPr="004E3515" w:rsidRDefault="00417C2F" w:rsidP="00336D60">
            <w:pPr>
              <w:spacing w:after="0" w:line="240" w:lineRule="auto"/>
              <w:jc w:val="center"/>
              <w:rPr>
                <w:rFonts w:ascii="Calibri" w:eastAsia="Times New Roman" w:hAnsi="Calibri" w:cs="Times New Roman"/>
                <w:b/>
                <w:sz w:val="20"/>
                <w:szCs w:val="20"/>
              </w:rPr>
            </w:pPr>
            <w:r w:rsidRPr="004E3515">
              <w:rPr>
                <w:rFonts w:ascii="Calibri" w:eastAsia="Times New Roman" w:hAnsi="Calibri" w:cs="Times New Roman"/>
                <w:b/>
                <w:sz w:val="20"/>
                <w:szCs w:val="20"/>
              </w:rPr>
              <w:t>2014</w:t>
            </w:r>
          </w:p>
        </w:tc>
        <w:tc>
          <w:tcPr>
            <w:tcW w:w="720" w:type="dxa"/>
            <w:vAlign w:val="center"/>
          </w:tcPr>
          <w:p w:rsidR="00417C2F" w:rsidRPr="004E3515" w:rsidRDefault="00417C2F" w:rsidP="00336D60">
            <w:pPr>
              <w:spacing w:after="0" w:line="240" w:lineRule="auto"/>
              <w:jc w:val="center"/>
              <w:rPr>
                <w:rFonts w:ascii="Calibri" w:eastAsia="Times New Roman" w:hAnsi="Calibri" w:cs="Times New Roman"/>
                <w:b/>
                <w:sz w:val="20"/>
                <w:szCs w:val="20"/>
              </w:rPr>
            </w:pPr>
            <w:r w:rsidRPr="004E3515">
              <w:rPr>
                <w:rFonts w:ascii="Calibri" w:eastAsia="Times New Roman" w:hAnsi="Calibri" w:cs="Times New Roman"/>
                <w:b/>
                <w:sz w:val="20"/>
                <w:szCs w:val="20"/>
              </w:rPr>
              <w:t>2015</w:t>
            </w:r>
          </w:p>
        </w:tc>
        <w:tc>
          <w:tcPr>
            <w:tcW w:w="1170" w:type="dxa"/>
            <w:vAlign w:val="center"/>
          </w:tcPr>
          <w:p w:rsidR="00417C2F" w:rsidRPr="004E3515" w:rsidRDefault="00417C2F" w:rsidP="00336D60">
            <w:pPr>
              <w:spacing w:after="0" w:line="240" w:lineRule="auto"/>
              <w:jc w:val="center"/>
              <w:rPr>
                <w:rFonts w:ascii="Calibri" w:eastAsia="Times New Roman" w:hAnsi="Calibri" w:cs="Times New Roman"/>
                <w:b/>
                <w:sz w:val="20"/>
                <w:szCs w:val="20"/>
              </w:rPr>
            </w:pPr>
            <w:r w:rsidRPr="004E3515">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417C2F" w:rsidRPr="0037423D" w:rsidRDefault="00417C2F" w:rsidP="00336D60">
            <w:pPr>
              <w:spacing w:after="0" w:line="240" w:lineRule="auto"/>
              <w:jc w:val="center"/>
              <w:rPr>
                <w:rFonts w:ascii="Calibri" w:eastAsia="Times New Roman" w:hAnsi="Calibri" w:cs="Times New Roman"/>
                <w:b/>
                <w:sz w:val="20"/>
                <w:szCs w:val="20"/>
              </w:rPr>
            </w:pPr>
            <w:r w:rsidRPr="0037423D">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417C2F" w:rsidRPr="0037423D" w:rsidRDefault="00417C2F" w:rsidP="00336D60">
            <w:pPr>
              <w:spacing w:after="0" w:line="240" w:lineRule="auto"/>
              <w:jc w:val="center"/>
              <w:rPr>
                <w:rFonts w:ascii="Calibri" w:eastAsia="Times New Roman" w:hAnsi="Calibri" w:cs="Times New Roman"/>
                <w:b/>
                <w:sz w:val="20"/>
                <w:szCs w:val="20"/>
              </w:rPr>
            </w:pPr>
            <w:r w:rsidRPr="0037423D">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417C2F" w:rsidRPr="0037423D" w:rsidRDefault="00417C2F" w:rsidP="00336D60">
            <w:pPr>
              <w:spacing w:after="0" w:line="240" w:lineRule="auto"/>
              <w:jc w:val="center"/>
              <w:rPr>
                <w:rFonts w:ascii="Calibri" w:eastAsia="Times New Roman" w:hAnsi="Calibri" w:cs="Times New Roman"/>
                <w:b/>
                <w:sz w:val="20"/>
                <w:szCs w:val="20"/>
              </w:rPr>
            </w:pPr>
            <w:r w:rsidRPr="0037423D">
              <w:rPr>
                <w:rFonts w:ascii="Calibri" w:eastAsia="Times New Roman" w:hAnsi="Calibri" w:cs="Times New Roman"/>
                <w:b/>
                <w:sz w:val="20"/>
                <w:szCs w:val="20"/>
              </w:rPr>
              <w:t>Percent Change</w:t>
            </w:r>
          </w:p>
        </w:tc>
        <w:tc>
          <w:tcPr>
            <w:tcW w:w="810" w:type="dxa"/>
            <w:vMerge/>
          </w:tcPr>
          <w:p w:rsidR="00417C2F" w:rsidRPr="0037423D" w:rsidRDefault="00417C2F" w:rsidP="00336D60">
            <w:pPr>
              <w:spacing w:after="0" w:line="240" w:lineRule="auto"/>
              <w:rPr>
                <w:rFonts w:ascii="Calibri" w:eastAsia="Times New Roman" w:hAnsi="Calibri" w:cs="Times New Roman"/>
                <w:sz w:val="20"/>
                <w:szCs w:val="20"/>
              </w:rPr>
            </w:pPr>
          </w:p>
        </w:tc>
      </w:tr>
      <w:tr w:rsidR="00417C2F" w:rsidRPr="00F6300B" w:rsidTr="00336D60">
        <w:tc>
          <w:tcPr>
            <w:tcW w:w="1260" w:type="dxa"/>
            <w:tcBorders>
              <w:bottom w:val="single" w:sz="4" w:space="0" w:color="auto"/>
            </w:tcBorders>
            <w:shd w:val="clear" w:color="auto" w:fill="D9D9D9" w:themeFill="background1" w:themeFillShade="D9"/>
          </w:tcPr>
          <w:p w:rsidR="00417C2F" w:rsidRPr="004E3515" w:rsidRDefault="00417C2F" w:rsidP="00336D60">
            <w:pPr>
              <w:spacing w:after="0" w:line="240" w:lineRule="auto"/>
              <w:rPr>
                <w:rFonts w:ascii="Calibri" w:eastAsia="Times New Roman" w:hAnsi="Calibri" w:cs="Times New Roman"/>
                <w:sz w:val="20"/>
                <w:szCs w:val="20"/>
              </w:rPr>
            </w:pPr>
            <w:r w:rsidRPr="004E3515">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3.4%</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4.1%</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2.9%</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1.4%</w:t>
            </w:r>
          </w:p>
        </w:tc>
        <w:tc>
          <w:tcPr>
            <w:tcW w:w="1170" w:type="dxa"/>
            <w:tcBorders>
              <w:bottom w:val="single" w:sz="4" w:space="0" w:color="auto"/>
            </w:tcBorders>
            <w:shd w:val="clear" w:color="auto" w:fill="D9D9D9" w:themeFill="background1" w:themeFillShade="D9"/>
            <w:vAlign w:val="center"/>
          </w:tcPr>
          <w:p w:rsidR="00417C2F" w:rsidRPr="00543D0C" w:rsidRDefault="00417C2F" w:rsidP="00336D60">
            <w:pPr>
              <w:spacing w:after="0" w:line="240" w:lineRule="auto"/>
              <w:jc w:val="center"/>
              <w:rPr>
                <w:rFonts w:ascii="Calibri" w:eastAsia="Times New Roman" w:hAnsi="Calibri" w:cs="Times New Roman"/>
                <w:sz w:val="20"/>
                <w:szCs w:val="20"/>
              </w:rPr>
            </w:pPr>
            <w:r w:rsidRPr="00543D0C">
              <w:rPr>
                <w:rFonts w:ascii="Calibri" w:eastAsia="Times New Roman" w:hAnsi="Calibri" w:cs="Times New Roman"/>
                <w:sz w:val="20"/>
                <w:szCs w:val="20"/>
              </w:rPr>
              <w:t>-2.0</w:t>
            </w:r>
          </w:p>
        </w:tc>
        <w:tc>
          <w:tcPr>
            <w:tcW w:w="99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-58.8%</w:t>
            </w:r>
          </w:p>
        </w:tc>
        <w:tc>
          <w:tcPr>
            <w:tcW w:w="117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-1.5</w:t>
            </w:r>
          </w:p>
        </w:tc>
        <w:tc>
          <w:tcPr>
            <w:tcW w:w="90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-51.7%</w:t>
            </w:r>
          </w:p>
        </w:tc>
        <w:tc>
          <w:tcPr>
            <w:tcW w:w="81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3.4%</w:t>
            </w:r>
          </w:p>
        </w:tc>
      </w:tr>
      <w:tr w:rsidR="00417C2F" w:rsidRPr="00F6300B" w:rsidTr="00336D60">
        <w:tc>
          <w:tcPr>
            <w:tcW w:w="1260" w:type="dxa"/>
            <w:tcBorders>
              <w:bottom w:val="single" w:sz="4" w:space="0" w:color="auto"/>
            </w:tcBorders>
          </w:tcPr>
          <w:p w:rsidR="00417C2F" w:rsidRPr="004E3515" w:rsidRDefault="00417C2F" w:rsidP="00336D60">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Eco</w:t>
            </w:r>
            <w:r w:rsidR="00B66B0E">
              <w:rPr>
                <w:rFonts w:ascii="Calibri" w:eastAsia="Times New Roman" w:hAnsi="Calibri" w:cs="Times New Roman"/>
                <w:sz w:val="20"/>
                <w:szCs w:val="20"/>
              </w:rPr>
              <w:t>n.</w:t>
            </w:r>
            <w:r>
              <w:rPr>
                <w:rFonts w:ascii="Calibri" w:eastAsia="Times New Roman" w:hAnsi="Calibri" w:cs="Times New Roman"/>
                <w:sz w:val="20"/>
                <w:szCs w:val="20"/>
              </w:rPr>
              <w:t xml:space="preserve"> Dis</w:t>
            </w:r>
            <w:r w:rsidR="001C00EF">
              <w:rPr>
                <w:rFonts w:ascii="Calibri" w:eastAsia="Times New Roman" w:hAnsi="Calibri" w:cs="Times New Roman"/>
                <w:sz w:val="20"/>
                <w:szCs w:val="20"/>
              </w:rPr>
              <w:t>ad</w:t>
            </w:r>
            <w:r w:rsidR="00B66B0E">
              <w:rPr>
                <w:rFonts w:ascii="Calibri" w:eastAsia="Times New Roman" w:hAnsi="Calibri" w:cs="Times New Roman"/>
                <w:sz w:val="20"/>
                <w:szCs w:val="20"/>
              </w:rPr>
              <w:t>.</w:t>
            </w:r>
          </w:p>
        </w:tc>
        <w:tc>
          <w:tcPr>
            <w:tcW w:w="720" w:type="dxa"/>
            <w:tcBorders>
              <w:bottom w:val="single" w:sz="4" w:space="0" w:color="auto"/>
            </w:tcBorders>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w:t>
            </w:r>
          </w:p>
        </w:tc>
        <w:tc>
          <w:tcPr>
            <w:tcW w:w="720" w:type="dxa"/>
            <w:tcBorders>
              <w:bottom w:val="single" w:sz="4" w:space="0" w:color="auto"/>
            </w:tcBorders>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w:t>
            </w:r>
          </w:p>
        </w:tc>
        <w:tc>
          <w:tcPr>
            <w:tcW w:w="720" w:type="dxa"/>
            <w:tcBorders>
              <w:bottom w:val="single" w:sz="4" w:space="0" w:color="auto"/>
            </w:tcBorders>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w:t>
            </w:r>
          </w:p>
        </w:tc>
        <w:tc>
          <w:tcPr>
            <w:tcW w:w="720" w:type="dxa"/>
            <w:tcBorders>
              <w:bottom w:val="single" w:sz="4" w:space="0" w:color="auto"/>
            </w:tcBorders>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2.1%</w:t>
            </w:r>
          </w:p>
        </w:tc>
        <w:tc>
          <w:tcPr>
            <w:tcW w:w="1170" w:type="dxa"/>
            <w:tcBorders>
              <w:bottom w:val="single" w:sz="4" w:space="0" w:color="auto"/>
            </w:tcBorders>
            <w:vAlign w:val="center"/>
          </w:tcPr>
          <w:p w:rsidR="00417C2F" w:rsidRPr="00543D0C" w:rsidRDefault="00417C2F" w:rsidP="00336D60">
            <w:pPr>
              <w:spacing w:after="0" w:line="240" w:lineRule="auto"/>
              <w:jc w:val="center"/>
              <w:rPr>
                <w:rFonts w:ascii="Calibri" w:eastAsia="Times New Roman" w:hAnsi="Calibri" w:cs="Times New Roman"/>
                <w:sz w:val="20"/>
                <w:szCs w:val="20"/>
              </w:rPr>
            </w:pPr>
            <w:r w:rsidRPr="00543D0C">
              <w:rPr>
                <w:rFonts w:ascii="Calibri" w:eastAsia="Times New Roman" w:hAnsi="Calibri" w:cs="Times New Roman"/>
                <w:sz w:val="20"/>
                <w:szCs w:val="20"/>
              </w:rPr>
              <w:t>--</w:t>
            </w:r>
          </w:p>
        </w:tc>
        <w:tc>
          <w:tcPr>
            <w:tcW w:w="990" w:type="dxa"/>
            <w:tcBorders>
              <w:bottom w:val="single" w:sz="4" w:space="0" w:color="auto"/>
            </w:tcBorders>
            <w:shd w:val="clear" w:color="auto" w:fill="auto"/>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w:t>
            </w:r>
          </w:p>
        </w:tc>
        <w:tc>
          <w:tcPr>
            <w:tcW w:w="1170" w:type="dxa"/>
            <w:tcBorders>
              <w:bottom w:val="single" w:sz="4" w:space="0" w:color="auto"/>
            </w:tcBorders>
            <w:shd w:val="clear" w:color="auto" w:fill="FFFFFF" w:themeFill="background1"/>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w:t>
            </w:r>
          </w:p>
        </w:tc>
        <w:tc>
          <w:tcPr>
            <w:tcW w:w="810" w:type="dxa"/>
            <w:tcBorders>
              <w:bottom w:val="single" w:sz="4" w:space="0" w:color="auto"/>
            </w:tcBorders>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3.3%</w:t>
            </w:r>
          </w:p>
        </w:tc>
      </w:tr>
      <w:tr w:rsidR="00417C2F" w:rsidRPr="00F6300B" w:rsidTr="00336D60">
        <w:tc>
          <w:tcPr>
            <w:tcW w:w="1260" w:type="dxa"/>
            <w:tcBorders>
              <w:bottom w:val="single" w:sz="4" w:space="0" w:color="auto"/>
            </w:tcBorders>
            <w:shd w:val="clear" w:color="auto" w:fill="D9D9D9" w:themeFill="background1" w:themeFillShade="D9"/>
          </w:tcPr>
          <w:p w:rsidR="00417C2F" w:rsidRPr="004E3515" w:rsidRDefault="00417C2F" w:rsidP="00336D60">
            <w:pPr>
              <w:spacing w:after="0" w:line="240" w:lineRule="auto"/>
              <w:rPr>
                <w:rFonts w:ascii="Calibri" w:eastAsia="Times New Roman" w:hAnsi="Calibri" w:cs="Times New Roman"/>
                <w:sz w:val="20"/>
                <w:szCs w:val="20"/>
              </w:rPr>
            </w:pPr>
            <w:r w:rsidRPr="004E3515">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5.4%</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2.5%</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0.6%</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0.0%</w:t>
            </w:r>
          </w:p>
        </w:tc>
        <w:tc>
          <w:tcPr>
            <w:tcW w:w="1170" w:type="dxa"/>
            <w:tcBorders>
              <w:bottom w:val="single" w:sz="4" w:space="0" w:color="auto"/>
            </w:tcBorders>
            <w:shd w:val="clear" w:color="auto" w:fill="D9D9D9" w:themeFill="background1" w:themeFillShade="D9"/>
            <w:vAlign w:val="center"/>
          </w:tcPr>
          <w:p w:rsidR="00417C2F" w:rsidRPr="00543D0C" w:rsidRDefault="00417C2F" w:rsidP="00336D60">
            <w:pPr>
              <w:spacing w:after="0" w:line="240" w:lineRule="auto"/>
              <w:jc w:val="center"/>
              <w:rPr>
                <w:rFonts w:ascii="Calibri" w:eastAsia="Times New Roman" w:hAnsi="Calibri" w:cs="Times New Roman"/>
                <w:sz w:val="20"/>
                <w:szCs w:val="20"/>
              </w:rPr>
            </w:pPr>
            <w:r w:rsidRPr="00543D0C">
              <w:rPr>
                <w:rFonts w:ascii="Calibri" w:eastAsia="Times New Roman" w:hAnsi="Calibri" w:cs="Times New Roman"/>
                <w:sz w:val="20"/>
                <w:szCs w:val="20"/>
              </w:rPr>
              <w:t>-5.4</w:t>
            </w:r>
          </w:p>
        </w:tc>
        <w:tc>
          <w:tcPr>
            <w:tcW w:w="99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-100%</w:t>
            </w:r>
          </w:p>
        </w:tc>
        <w:tc>
          <w:tcPr>
            <w:tcW w:w="117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-0.6</w:t>
            </w:r>
          </w:p>
        </w:tc>
        <w:tc>
          <w:tcPr>
            <w:tcW w:w="90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-100%</w:t>
            </w:r>
          </w:p>
        </w:tc>
        <w:tc>
          <w:tcPr>
            <w:tcW w:w="81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3.5%</w:t>
            </w:r>
          </w:p>
        </w:tc>
      </w:tr>
      <w:tr w:rsidR="00417C2F" w:rsidRPr="00F6300B" w:rsidTr="00336D60">
        <w:tc>
          <w:tcPr>
            <w:tcW w:w="1260" w:type="dxa"/>
            <w:tcBorders>
              <w:bottom w:val="single" w:sz="4" w:space="0" w:color="auto"/>
            </w:tcBorders>
          </w:tcPr>
          <w:p w:rsidR="00417C2F" w:rsidRPr="004E3515" w:rsidRDefault="00417C2F" w:rsidP="00336D60">
            <w:pPr>
              <w:spacing w:after="0" w:line="240" w:lineRule="auto"/>
              <w:rPr>
                <w:rFonts w:ascii="Calibri" w:eastAsia="Times New Roman" w:hAnsi="Calibri" w:cs="Times New Roman"/>
                <w:sz w:val="20"/>
                <w:szCs w:val="20"/>
              </w:rPr>
            </w:pPr>
            <w:r w:rsidRPr="004E3515">
              <w:rPr>
                <w:rFonts w:ascii="Calibri" w:eastAsia="Times New Roman" w:hAnsi="Calibri" w:cs="Times New Roman"/>
                <w:sz w:val="20"/>
                <w:szCs w:val="20"/>
              </w:rPr>
              <w:t>ELL</w:t>
            </w:r>
          </w:p>
        </w:tc>
        <w:tc>
          <w:tcPr>
            <w:tcW w:w="720" w:type="dxa"/>
            <w:tcBorders>
              <w:bottom w:val="single" w:sz="4" w:space="0" w:color="auto"/>
            </w:tcBorders>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10%</w:t>
            </w:r>
          </w:p>
        </w:tc>
        <w:tc>
          <w:tcPr>
            <w:tcW w:w="720" w:type="dxa"/>
            <w:tcBorders>
              <w:bottom w:val="single" w:sz="4" w:space="0" w:color="auto"/>
            </w:tcBorders>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0.0%</w:t>
            </w:r>
          </w:p>
        </w:tc>
        <w:tc>
          <w:tcPr>
            <w:tcW w:w="720" w:type="dxa"/>
            <w:tcBorders>
              <w:bottom w:val="single" w:sz="4" w:space="0" w:color="auto"/>
            </w:tcBorders>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0.0%</w:t>
            </w:r>
          </w:p>
        </w:tc>
        <w:tc>
          <w:tcPr>
            <w:tcW w:w="720" w:type="dxa"/>
            <w:tcBorders>
              <w:bottom w:val="single" w:sz="4" w:space="0" w:color="auto"/>
            </w:tcBorders>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0.0%</w:t>
            </w:r>
          </w:p>
        </w:tc>
        <w:tc>
          <w:tcPr>
            <w:tcW w:w="1170" w:type="dxa"/>
            <w:tcBorders>
              <w:bottom w:val="single" w:sz="4" w:space="0" w:color="auto"/>
            </w:tcBorders>
            <w:vAlign w:val="center"/>
          </w:tcPr>
          <w:p w:rsidR="00417C2F" w:rsidRPr="00543D0C" w:rsidRDefault="00417C2F" w:rsidP="00336D60">
            <w:pPr>
              <w:spacing w:after="0" w:line="240" w:lineRule="auto"/>
              <w:jc w:val="center"/>
              <w:rPr>
                <w:rFonts w:ascii="Calibri" w:eastAsia="Times New Roman" w:hAnsi="Calibri" w:cs="Times New Roman"/>
                <w:sz w:val="20"/>
                <w:szCs w:val="20"/>
              </w:rPr>
            </w:pPr>
            <w:r w:rsidRPr="00543D0C">
              <w:rPr>
                <w:rFonts w:ascii="Calibri" w:eastAsia="Times New Roman" w:hAnsi="Calibri" w:cs="Times New Roman"/>
                <w:sz w:val="20"/>
                <w:szCs w:val="20"/>
              </w:rPr>
              <w:t>-10.0</w:t>
            </w:r>
          </w:p>
        </w:tc>
        <w:tc>
          <w:tcPr>
            <w:tcW w:w="990" w:type="dxa"/>
            <w:tcBorders>
              <w:bottom w:val="single" w:sz="4" w:space="0" w:color="auto"/>
            </w:tcBorders>
            <w:shd w:val="clear" w:color="auto" w:fill="auto"/>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-100%</w:t>
            </w:r>
          </w:p>
        </w:tc>
        <w:tc>
          <w:tcPr>
            <w:tcW w:w="1170" w:type="dxa"/>
            <w:tcBorders>
              <w:bottom w:val="single" w:sz="4" w:space="0" w:color="auto"/>
            </w:tcBorders>
            <w:shd w:val="clear" w:color="auto" w:fill="FFFFFF" w:themeFill="background1"/>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w:t>
            </w:r>
          </w:p>
        </w:tc>
        <w:tc>
          <w:tcPr>
            <w:tcW w:w="810" w:type="dxa"/>
            <w:tcBorders>
              <w:bottom w:val="single" w:sz="4" w:space="0" w:color="auto"/>
            </w:tcBorders>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5.7%</w:t>
            </w:r>
          </w:p>
        </w:tc>
      </w:tr>
      <w:tr w:rsidR="00417C2F" w:rsidRPr="00F6300B" w:rsidTr="00336D60">
        <w:tc>
          <w:tcPr>
            <w:tcW w:w="1260" w:type="dxa"/>
            <w:tcBorders>
              <w:bottom w:val="single" w:sz="4" w:space="0" w:color="auto"/>
            </w:tcBorders>
            <w:shd w:val="clear" w:color="auto" w:fill="D9D9D9" w:themeFill="background1" w:themeFillShade="D9"/>
          </w:tcPr>
          <w:p w:rsidR="00417C2F" w:rsidRPr="004E3515" w:rsidRDefault="00417C2F" w:rsidP="00336D60">
            <w:pPr>
              <w:spacing w:after="0" w:line="240" w:lineRule="auto"/>
              <w:rPr>
                <w:rFonts w:ascii="Calibri" w:eastAsia="Times New Roman" w:hAnsi="Calibri" w:cs="Times New Roman"/>
                <w:sz w:val="20"/>
                <w:szCs w:val="20"/>
              </w:rPr>
            </w:pPr>
            <w:r w:rsidRPr="004E3515">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1.3%</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1.8%</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1.6%</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0.9%</w:t>
            </w:r>
          </w:p>
        </w:tc>
        <w:tc>
          <w:tcPr>
            <w:tcW w:w="1170" w:type="dxa"/>
            <w:tcBorders>
              <w:bottom w:val="single" w:sz="4" w:space="0" w:color="auto"/>
            </w:tcBorders>
            <w:shd w:val="clear" w:color="auto" w:fill="D9D9D9" w:themeFill="background1" w:themeFillShade="D9"/>
            <w:vAlign w:val="center"/>
          </w:tcPr>
          <w:p w:rsidR="00417C2F" w:rsidRPr="00543D0C" w:rsidRDefault="00417C2F" w:rsidP="00336D60">
            <w:pPr>
              <w:spacing w:after="0" w:line="240" w:lineRule="auto"/>
              <w:jc w:val="center"/>
              <w:rPr>
                <w:rFonts w:ascii="Calibri" w:eastAsia="Times New Roman" w:hAnsi="Calibri" w:cs="Times New Roman"/>
                <w:sz w:val="20"/>
                <w:szCs w:val="20"/>
              </w:rPr>
            </w:pPr>
            <w:r w:rsidRPr="00543D0C">
              <w:rPr>
                <w:rFonts w:ascii="Calibri" w:eastAsia="Times New Roman" w:hAnsi="Calibri" w:cs="Times New Roman"/>
                <w:sz w:val="20"/>
                <w:szCs w:val="20"/>
              </w:rPr>
              <w:t>-0.4</w:t>
            </w:r>
          </w:p>
        </w:tc>
        <w:tc>
          <w:tcPr>
            <w:tcW w:w="99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-30.8%</w:t>
            </w:r>
          </w:p>
        </w:tc>
        <w:tc>
          <w:tcPr>
            <w:tcW w:w="117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-0.7</w:t>
            </w:r>
          </w:p>
        </w:tc>
        <w:tc>
          <w:tcPr>
            <w:tcW w:w="90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-43.8%</w:t>
            </w:r>
          </w:p>
        </w:tc>
        <w:tc>
          <w:tcPr>
            <w:tcW w:w="81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1.9%</w:t>
            </w:r>
          </w:p>
        </w:tc>
      </w:tr>
      <w:tr w:rsidR="00417C2F" w:rsidRPr="003471F9" w:rsidTr="00336D60">
        <w:tc>
          <w:tcPr>
            <w:tcW w:w="9180" w:type="dxa"/>
            <w:gridSpan w:val="10"/>
            <w:tcBorders>
              <w:left w:val="nil"/>
              <w:bottom w:val="nil"/>
              <w:right w:val="nil"/>
            </w:tcBorders>
          </w:tcPr>
          <w:p w:rsidR="00417C2F" w:rsidRPr="003471F9" w:rsidRDefault="00417C2F" w:rsidP="00336D60">
            <w:pPr>
              <w:spacing w:after="0" w:line="240" w:lineRule="auto"/>
              <w:rPr>
                <w:rFonts w:ascii="Calibri" w:eastAsia="Times New Roman" w:hAnsi="Calibri" w:cs="Times New Roman"/>
                <w:sz w:val="20"/>
                <w:szCs w:val="20"/>
              </w:rPr>
            </w:pPr>
            <w:r w:rsidRPr="003471F9">
              <w:rPr>
                <w:rFonts w:ascii="Calibri" w:eastAsia="Times New Roman" w:hAnsi="Calibri" w:cs="Times New Roman"/>
                <w:kern w:val="28"/>
                <w:sz w:val="20"/>
                <w:szCs w:val="20"/>
              </w:rPr>
              <w:t xml:space="preserve">Notes: </w:t>
            </w:r>
            <w:r w:rsidRPr="003471F9">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3471F9">
              <w:rPr>
                <w:rFonts w:ascii="Calibri" w:eastAsia="Times New Roman" w:hAnsi="Calibri" w:cs="Times New Roman"/>
                <w:bCs/>
                <w:sz w:val="20"/>
                <w:szCs w:val="20"/>
              </w:rPr>
              <w:t>.</w:t>
            </w:r>
          </w:p>
        </w:tc>
      </w:tr>
    </w:tbl>
    <w:p w:rsidR="00417C2F" w:rsidRPr="003471F9" w:rsidRDefault="00417C2F" w:rsidP="00417C2F">
      <w:pPr>
        <w:spacing w:after="0" w:line="240" w:lineRule="auto"/>
        <w:rPr>
          <w:rFonts w:ascii="Calibri" w:eastAsia="Times New Roman" w:hAnsi="Calibri" w:cs="Times New Roman"/>
          <w:sz w:val="20"/>
          <w:szCs w:val="20"/>
        </w:rPr>
      </w:pPr>
    </w:p>
    <w:p w:rsidR="00417C2F" w:rsidRPr="003471F9" w:rsidRDefault="00417C2F" w:rsidP="00417C2F">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F3C7A" w:rsidRPr="003471F9" w:rsidRDefault="003F3C7A" w:rsidP="003F3C7A">
      <w:pPr>
        <w:spacing w:after="0"/>
        <w:jc w:val="center"/>
        <w:rPr>
          <w:rFonts w:ascii="Calibri" w:eastAsia="Calibri" w:hAnsi="Calibri" w:cs="Times New Roman"/>
          <w:b/>
          <w:sz w:val="20"/>
        </w:rPr>
      </w:pPr>
      <w:r w:rsidRPr="003471F9">
        <w:rPr>
          <w:rFonts w:ascii="Calibri" w:eastAsia="Calibri" w:hAnsi="Calibri" w:cs="Times New Roman"/>
          <w:b/>
          <w:sz w:val="20"/>
        </w:rPr>
        <w:lastRenderedPageBreak/>
        <w:t>Table B5: Agawam Public Schools</w:t>
      </w:r>
    </w:p>
    <w:p w:rsidR="003F3C7A" w:rsidRPr="003471F9" w:rsidRDefault="003F3C7A" w:rsidP="003F3C7A">
      <w:pPr>
        <w:spacing w:after="0" w:line="240" w:lineRule="auto"/>
        <w:jc w:val="center"/>
        <w:rPr>
          <w:rFonts w:ascii="Times New Roman" w:eastAsia="Times New Roman" w:hAnsi="Times New Roman" w:cs="Times New Roman"/>
          <w:kern w:val="28"/>
          <w:sz w:val="24"/>
          <w:szCs w:val="24"/>
        </w:rPr>
      </w:pPr>
      <w:r w:rsidRPr="003471F9">
        <w:rPr>
          <w:rFonts w:ascii="Calibri" w:eastAsia="Calibri" w:hAnsi="Calibri" w:cs="Times New Roman"/>
          <w:b/>
          <w:sz w:val="20"/>
        </w:rPr>
        <w:t>Attendance Rates, 2012–2015</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3F3C7A" w:rsidRPr="003471F9" w:rsidTr="00336D60">
        <w:tc>
          <w:tcPr>
            <w:tcW w:w="1260" w:type="dxa"/>
            <w:vMerge w:val="restart"/>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Group</w:t>
            </w:r>
          </w:p>
        </w:tc>
        <w:tc>
          <w:tcPr>
            <w:tcW w:w="2880" w:type="dxa"/>
            <w:gridSpan w:val="4"/>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School Year Ending</w:t>
            </w:r>
          </w:p>
        </w:tc>
        <w:tc>
          <w:tcPr>
            <w:tcW w:w="2160" w:type="dxa"/>
            <w:gridSpan w:val="2"/>
          </w:tcPr>
          <w:p w:rsidR="003F3C7A" w:rsidRPr="003471F9" w:rsidRDefault="003F3C7A" w:rsidP="00336D60">
            <w:pPr>
              <w:spacing w:after="0" w:line="240" w:lineRule="auto"/>
              <w:rPr>
                <w:rFonts w:ascii="Calibri" w:eastAsia="Times New Roman" w:hAnsi="Calibri" w:cs="Times New Roman"/>
                <w:b/>
                <w:sz w:val="20"/>
                <w:szCs w:val="20"/>
              </w:rPr>
            </w:pPr>
            <w:r w:rsidRPr="003471F9">
              <w:rPr>
                <w:rFonts w:ascii="Calibri" w:eastAsia="Times New Roman" w:hAnsi="Calibri" w:cs="Times New Roman"/>
                <w:b/>
                <w:sz w:val="20"/>
                <w:szCs w:val="20"/>
              </w:rPr>
              <w:t>Change 2012–2015</w:t>
            </w:r>
          </w:p>
        </w:tc>
        <w:tc>
          <w:tcPr>
            <w:tcW w:w="2070" w:type="dxa"/>
            <w:gridSpan w:val="2"/>
          </w:tcPr>
          <w:p w:rsidR="003F3C7A" w:rsidRPr="003471F9" w:rsidRDefault="003F3C7A" w:rsidP="00336D60">
            <w:pPr>
              <w:spacing w:after="0" w:line="240" w:lineRule="auto"/>
              <w:rPr>
                <w:rFonts w:ascii="Calibri" w:eastAsia="Times New Roman" w:hAnsi="Calibri" w:cs="Times New Roman"/>
                <w:b/>
                <w:sz w:val="20"/>
                <w:szCs w:val="20"/>
              </w:rPr>
            </w:pPr>
            <w:r w:rsidRPr="003471F9">
              <w:rPr>
                <w:rFonts w:ascii="Calibri" w:eastAsia="Times New Roman" w:hAnsi="Calibri" w:cs="Times New Roman"/>
                <w:b/>
                <w:sz w:val="20"/>
                <w:szCs w:val="20"/>
              </w:rPr>
              <w:t>Change 2014–2015</w:t>
            </w:r>
          </w:p>
        </w:tc>
        <w:tc>
          <w:tcPr>
            <w:tcW w:w="810" w:type="dxa"/>
            <w:vMerge w:val="restart"/>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State (2015)</w:t>
            </w:r>
          </w:p>
        </w:tc>
      </w:tr>
      <w:tr w:rsidR="003F3C7A" w:rsidRPr="003471F9" w:rsidTr="00336D60">
        <w:tc>
          <w:tcPr>
            <w:tcW w:w="1260" w:type="dxa"/>
            <w:vMerge/>
          </w:tcPr>
          <w:p w:rsidR="003F3C7A" w:rsidRPr="003471F9" w:rsidRDefault="003F3C7A" w:rsidP="00336D60">
            <w:pPr>
              <w:spacing w:after="0" w:line="240" w:lineRule="auto"/>
              <w:rPr>
                <w:rFonts w:ascii="Calibri" w:eastAsia="Times New Roman" w:hAnsi="Calibri" w:cs="Times New Roman"/>
                <w:sz w:val="20"/>
                <w:szCs w:val="20"/>
              </w:rPr>
            </w:pPr>
          </w:p>
        </w:tc>
        <w:tc>
          <w:tcPr>
            <w:tcW w:w="720" w:type="dxa"/>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2012</w:t>
            </w:r>
          </w:p>
        </w:tc>
        <w:tc>
          <w:tcPr>
            <w:tcW w:w="720" w:type="dxa"/>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2013</w:t>
            </w:r>
          </w:p>
        </w:tc>
        <w:tc>
          <w:tcPr>
            <w:tcW w:w="720" w:type="dxa"/>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2014</w:t>
            </w:r>
          </w:p>
        </w:tc>
        <w:tc>
          <w:tcPr>
            <w:tcW w:w="720" w:type="dxa"/>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2015</w:t>
            </w:r>
          </w:p>
        </w:tc>
        <w:tc>
          <w:tcPr>
            <w:tcW w:w="1170" w:type="dxa"/>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Percent Change</w:t>
            </w:r>
          </w:p>
        </w:tc>
        <w:tc>
          <w:tcPr>
            <w:tcW w:w="810" w:type="dxa"/>
            <w:vMerge/>
          </w:tcPr>
          <w:p w:rsidR="003F3C7A" w:rsidRPr="003471F9" w:rsidRDefault="003F3C7A" w:rsidP="00336D60">
            <w:pPr>
              <w:spacing w:after="0" w:line="240" w:lineRule="auto"/>
              <w:rPr>
                <w:rFonts w:ascii="Calibri" w:eastAsia="Times New Roman" w:hAnsi="Calibri" w:cs="Times New Roman"/>
                <w:sz w:val="20"/>
                <w:szCs w:val="20"/>
              </w:rPr>
            </w:pPr>
          </w:p>
        </w:tc>
      </w:tr>
      <w:tr w:rsidR="003F3C7A" w:rsidRPr="003471F9" w:rsidTr="00336D60">
        <w:tc>
          <w:tcPr>
            <w:tcW w:w="1260" w:type="dxa"/>
            <w:tcBorders>
              <w:bottom w:val="single" w:sz="4" w:space="0" w:color="auto"/>
            </w:tcBorders>
            <w:shd w:val="clear" w:color="auto" w:fill="D9D9D9" w:themeFill="background1" w:themeFillShade="D9"/>
          </w:tcPr>
          <w:p w:rsidR="003F3C7A" w:rsidRPr="003471F9" w:rsidRDefault="003F3C7A" w:rsidP="00336D60">
            <w:pPr>
              <w:spacing w:after="0" w:line="240" w:lineRule="auto"/>
              <w:rPr>
                <w:rFonts w:ascii="Calibri" w:eastAsia="Times New Roman" w:hAnsi="Calibri" w:cs="Times New Roman"/>
                <w:sz w:val="20"/>
                <w:szCs w:val="20"/>
              </w:rPr>
            </w:pPr>
            <w:r w:rsidRPr="003471F9">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95.2%</w:t>
            </w:r>
          </w:p>
        </w:tc>
        <w:tc>
          <w:tcPr>
            <w:tcW w:w="72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95.2%</w:t>
            </w:r>
          </w:p>
        </w:tc>
        <w:tc>
          <w:tcPr>
            <w:tcW w:w="72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95.6%</w:t>
            </w:r>
          </w:p>
        </w:tc>
        <w:tc>
          <w:tcPr>
            <w:tcW w:w="72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95.4%</w:t>
            </w:r>
          </w:p>
        </w:tc>
        <w:tc>
          <w:tcPr>
            <w:tcW w:w="117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0.2</w:t>
            </w:r>
          </w:p>
        </w:tc>
        <w:tc>
          <w:tcPr>
            <w:tcW w:w="99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0.2%</w:t>
            </w:r>
          </w:p>
        </w:tc>
        <w:tc>
          <w:tcPr>
            <w:tcW w:w="117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-0.2</w:t>
            </w:r>
          </w:p>
        </w:tc>
        <w:tc>
          <w:tcPr>
            <w:tcW w:w="90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-0.2%</w:t>
            </w:r>
          </w:p>
        </w:tc>
        <w:tc>
          <w:tcPr>
            <w:tcW w:w="81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94.7%</w:t>
            </w:r>
          </w:p>
        </w:tc>
      </w:tr>
      <w:tr w:rsidR="003F3C7A" w:rsidRPr="003471F9" w:rsidTr="00336D60">
        <w:tc>
          <w:tcPr>
            <w:tcW w:w="9180" w:type="dxa"/>
            <w:gridSpan w:val="10"/>
            <w:tcBorders>
              <w:left w:val="nil"/>
              <w:bottom w:val="nil"/>
              <w:right w:val="nil"/>
            </w:tcBorders>
          </w:tcPr>
          <w:p w:rsidR="003F3C7A" w:rsidRPr="003471F9" w:rsidRDefault="003F3C7A" w:rsidP="00336D60">
            <w:pPr>
              <w:spacing w:after="0" w:line="240" w:lineRule="auto"/>
              <w:rPr>
                <w:rFonts w:ascii="Calibri" w:eastAsia="Times New Roman" w:hAnsi="Calibri" w:cs="Times New Roman"/>
                <w:sz w:val="20"/>
                <w:szCs w:val="20"/>
              </w:rPr>
            </w:pPr>
            <w:r w:rsidRPr="003471F9">
              <w:rPr>
                <w:rFonts w:ascii="Calibri" w:eastAsia="Times New Roman" w:hAnsi="Calibri" w:cs="Times New Roman"/>
                <w:sz w:val="20"/>
                <w:szCs w:val="20"/>
              </w:rPr>
              <w:t xml:space="preserve">Notes: </w:t>
            </w:r>
            <w:r w:rsidRPr="003471F9">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3F3C7A" w:rsidRPr="003471F9" w:rsidRDefault="003F3C7A" w:rsidP="003F3C7A">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30"/>
          <w:pgSz w:w="12240" w:h="15840"/>
          <w:pgMar w:top="1440" w:right="1440" w:bottom="1440" w:left="1440" w:header="720" w:footer="720" w:gutter="0"/>
          <w:pgNumType w:start="1"/>
          <w:cols w:space="720"/>
          <w:docGrid w:linePitch="360"/>
        </w:sectPr>
      </w:pPr>
    </w:p>
    <w:p w:rsidR="00356129" w:rsidRPr="004E3515" w:rsidRDefault="00356129" w:rsidP="00356129">
      <w:pPr>
        <w:spacing w:after="0"/>
        <w:jc w:val="center"/>
        <w:rPr>
          <w:rFonts w:ascii="Calibri" w:eastAsia="Calibri" w:hAnsi="Calibri" w:cs="Times New Roman"/>
          <w:b/>
          <w:sz w:val="20"/>
        </w:rPr>
      </w:pPr>
      <w:r w:rsidRPr="004E3515">
        <w:rPr>
          <w:rFonts w:ascii="Calibri" w:eastAsia="Calibri" w:hAnsi="Calibri" w:cs="Times New Roman"/>
          <w:b/>
          <w:sz w:val="20"/>
        </w:rPr>
        <w:lastRenderedPageBreak/>
        <w:t>Table B6: Agawam Public Schools</w:t>
      </w:r>
    </w:p>
    <w:p w:rsidR="00356129" w:rsidRPr="004E3515" w:rsidRDefault="00356129" w:rsidP="00356129">
      <w:pPr>
        <w:spacing w:after="0"/>
        <w:jc w:val="center"/>
        <w:rPr>
          <w:rFonts w:ascii="Calibri" w:eastAsia="Calibri" w:hAnsi="Calibri" w:cs="Times New Roman"/>
          <w:b/>
          <w:sz w:val="20"/>
        </w:rPr>
      </w:pPr>
      <w:r w:rsidRPr="004E3515">
        <w:rPr>
          <w:rFonts w:ascii="Calibri" w:eastAsia="Calibri" w:hAnsi="Calibri" w:cs="Times New Roman"/>
          <w:b/>
          <w:sz w:val="20"/>
        </w:rPr>
        <w:t>Expenditures, Chapter 70 State Aid, and Net School Spending Fiscal Years 2012–2014</w:t>
      </w:r>
    </w:p>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403"/>
        <w:gridCol w:w="1260"/>
        <w:gridCol w:w="1260"/>
      </w:tblGrid>
      <w:tr w:rsidR="00356129" w:rsidRPr="004E3515" w:rsidTr="00336D60">
        <w:trPr>
          <w:trHeight w:val="300"/>
        </w:trPr>
        <w:tc>
          <w:tcPr>
            <w:tcW w:w="3400" w:type="dxa"/>
            <w:tcBorders>
              <w:left w:val="single" w:sz="4" w:space="0" w:color="auto"/>
              <w:bottom w:val="single" w:sz="12" w:space="0" w:color="auto"/>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FY12</w:t>
            </w:r>
          </w:p>
        </w:tc>
        <w:tc>
          <w:tcPr>
            <w:tcW w:w="2690" w:type="dxa"/>
            <w:gridSpan w:val="2"/>
            <w:tcBorders>
              <w:left w:val="single" w:sz="12" w:space="0" w:color="auto"/>
              <w:bottom w:val="single" w:sz="12" w:space="0" w:color="auto"/>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FY13</w:t>
            </w:r>
          </w:p>
        </w:tc>
        <w:tc>
          <w:tcPr>
            <w:tcW w:w="2520" w:type="dxa"/>
            <w:gridSpan w:val="2"/>
            <w:tcBorders>
              <w:left w:val="single" w:sz="12" w:space="0" w:color="auto"/>
              <w:bottom w:val="single" w:sz="12" w:space="0" w:color="auto"/>
              <w:right w:val="single" w:sz="4" w:space="0" w:color="auto"/>
            </w:tcBorders>
            <w:noWrap/>
            <w:vAlign w:val="center"/>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FY14</w:t>
            </w:r>
          </w:p>
        </w:tc>
      </w:tr>
      <w:tr w:rsidR="00356129" w:rsidRPr="004E3515" w:rsidTr="00336D60">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Estimated</w:t>
            </w:r>
          </w:p>
        </w:tc>
        <w:tc>
          <w:tcPr>
            <w:tcW w:w="1403" w:type="dxa"/>
            <w:tcBorders>
              <w:top w:val="single" w:sz="12" w:space="0" w:color="auto"/>
              <w:left w:val="single" w:sz="4" w:space="0" w:color="auto"/>
              <w:bottom w:val="single" w:sz="12" w:space="0" w:color="auto"/>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Actual</w:t>
            </w:r>
          </w:p>
        </w:tc>
        <w:tc>
          <w:tcPr>
            <w:tcW w:w="1260" w:type="dxa"/>
            <w:tcBorders>
              <w:top w:val="single" w:sz="12" w:space="0" w:color="auto"/>
              <w:left w:val="single" w:sz="12" w:space="0" w:color="auto"/>
              <w:bottom w:val="single" w:sz="12" w:space="0" w:color="auto"/>
              <w:right w:val="single" w:sz="4" w:space="0" w:color="auto"/>
            </w:tcBorders>
            <w:noWrap/>
            <w:vAlign w:val="center"/>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Estimated</w:t>
            </w:r>
          </w:p>
        </w:tc>
        <w:tc>
          <w:tcPr>
            <w:tcW w:w="1260" w:type="dxa"/>
            <w:tcBorders>
              <w:top w:val="single" w:sz="12" w:space="0" w:color="auto"/>
              <w:left w:val="single" w:sz="12" w:space="0" w:color="auto"/>
              <w:bottom w:val="single" w:sz="12" w:space="0" w:color="auto"/>
              <w:right w:val="single" w:sz="4" w:space="0" w:color="auto"/>
            </w:tcBorders>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Actual</w:t>
            </w:r>
          </w:p>
        </w:tc>
      </w:tr>
      <w:tr w:rsidR="00356129" w:rsidRPr="004E3515" w:rsidTr="00336D60">
        <w:trPr>
          <w:trHeight w:val="315"/>
        </w:trPr>
        <w:tc>
          <w:tcPr>
            <w:tcW w:w="11185" w:type="dxa"/>
            <w:gridSpan w:val="7"/>
            <w:tcBorders>
              <w:top w:val="single" w:sz="12" w:space="0" w:color="auto"/>
            </w:tcBorders>
            <w:shd w:val="pct10" w:color="auto" w:fill="auto"/>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Expenditures</w:t>
            </w:r>
          </w:p>
        </w:tc>
      </w:tr>
      <w:tr w:rsidR="00356129" w:rsidRPr="004E3515" w:rsidTr="00336D60">
        <w:trPr>
          <w:trHeight w:val="300"/>
        </w:trPr>
        <w:tc>
          <w:tcPr>
            <w:tcW w:w="3400" w:type="dxa"/>
            <w:tcBorders>
              <w:right w:val="single" w:sz="12" w:space="0" w:color="auto"/>
            </w:tcBorders>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From local appropriations for schools:</w:t>
            </w:r>
          </w:p>
        </w:tc>
        <w:tc>
          <w:tcPr>
            <w:tcW w:w="7785" w:type="dxa"/>
            <w:gridSpan w:val="6"/>
            <w:tcBorders>
              <w:left w:val="single" w:sz="12" w:space="0" w:color="auto"/>
            </w:tcBorders>
            <w:shd w:val="pct5" w:color="auto" w:fill="auto"/>
          </w:tcPr>
          <w:p w:rsidR="00356129" w:rsidRPr="004E3515" w:rsidRDefault="00356129" w:rsidP="00336D60">
            <w:pPr>
              <w:widowControl w:val="0"/>
              <w:overflowPunct w:val="0"/>
              <w:adjustRightInd w:val="0"/>
              <w:spacing w:after="0" w:line="240" w:lineRule="auto"/>
              <w:jc w:val="right"/>
              <w:rPr>
                <w:rFonts w:ascii="Calibri" w:eastAsia="Times New Roman" w:hAnsi="Calibri" w:cs="Times New Roman"/>
                <w:kern w:val="28"/>
                <w:sz w:val="20"/>
                <w:szCs w:val="20"/>
              </w:rPr>
            </w:pPr>
          </w:p>
        </w:tc>
      </w:tr>
      <w:tr w:rsidR="00356129" w:rsidRPr="004E3515" w:rsidTr="00336D60">
        <w:trPr>
          <w:trHeight w:val="300"/>
        </w:trPr>
        <w:tc>
          <w:tcPr>
            <w:tcW w:w="3400" w:type="dxa"/>
            <w:tcBorders>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$34,541,167</w:t>
            </w:r>
          </w:p>
        </w:tc>
        <w:tc>
          <w:tcPr>
            <w:tcW w:w="1290"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$34,903,169</w:t>
            </w:r>
          </w:p>
        </w:tc>
        <w:tc>
          <w:tcPr>
            <w:tcW w:w="1287"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$36,488,490</w:t>
            </w:r>
          </w:p>
        </w:tc>
        <w:tc>
          <w:tcPr>
            <w:tcW w:w="1403"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$36,484,912</w:t>
            </w:r>
          </w:p>
        </w:tc>
        <w:tc>
          <w:tcPr>
            <w:tcW w:w="1260"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$38,080,847</w:t>
            </w:r>
          </w:p>
        </w:tc>
        <w:tc>
          <w:tcPr>
            <w:tcW w:w="1260" w:type="dxa"/>
            <w:tcBorders>
              <w:left w:val="single" w:sz="12" w:space="0" w:color="auto"/>
            </w:tcBorders>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$38,272,892</w:t>
            </w:r>
          </w:p>
        </w:tc>
      </w:tr>
      <w:tr w:rsidR="00356129" w:rsidRPr="004E3515" w:rsidTr="00336D60">
        <w:trPr>
          <w:trHeight w:val="300"/>
        </w:trPr>
        <w:tc>
          <w:tcPr>
            <w:tcW w:w="3400" w:type="dxa"/>
            <w:tcBorders>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$14,564,112</w:t>
            </w:r>
          </w:p>
        </w:tc>
        <w:tc>
          <w:tcPr>
            <w:tcW w:w="1290"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$15,141,638</w:t>
            </w:r>
          </w:p>
        </w:tc>
        <w:tc>
          <w:tcPr>
            <w:tcW w:w="1287"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$15,441,482</w:t>
            </w:r>
          </w:p>
        </w:tc>
        <w:tc>
          <w:tcPr>
            <w:tcW w:w="1403"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$16,039,106</w:t>
            </w:r>
          </w:p>
        </w:tc>
        <w:tc>
          <w:tcPr>
            <w:tcW w:w="1260"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$15,579,468</w:t>
            </w:r>
          </w:p>
        </w:tc>
        <w:tc>
          <w:tcPr>
            <w:tcW w:w="1260" w:type="dxa"/>
            <w:tcBorders>
              <w:left w:val="single" w:sz="12" w:space="0" w:color="auto"/>
            </w:tcBorders>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$15,015,598</w:t>
            </w:r>
          </w:p>
        </w:tc>
      </w:tr>
      <w:tr w:rsidR="00356129" w:rsidRPr="004E3515" w:rsidTr="00336D60">
        <w:trPr>
          <w:trHeight w:val="300"/>
        </w:trPr>
        <w:tc>
          <w:tcPr>
            <w:tcW w:w="3400" w:type="dxa"/>
            <w:tcBorders>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$49,105,279</w:t>
            </w:r>
          </w:p>
        </w:tc>
        <w:tc>
          <w:tcPr>
            <w:tcW w:w="1290"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$50,044,807</w:t>
            </w:r>
          </w:p>
        </w:tc>
        <w:tc>
          <w:tcPr>
            <w:tcW w:w="1287"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$51,929,972</w:t>
            </w:r>
          </w:p>
        </w:tc>
        <w:tc>
          <w:tcPr>
            <w:tcW w:w="1403"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$52,524,018</w:t>
            </w:r>
          </w:p>
        </w:tc>
        <w:tc>
          <w:tcPr>
            <w:tcW w:w="1260"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$53,660,315</w:t>
            </w:r>
          </w:p>
        </w:tc>
        <w:tc>
          <w:tcPr>
            <w:tcW w:w="1260" w:type="dxa"/>
            <w:tcBorders>
              <w:left w:val="single" w:sz="12" w:space="0" w:color="auto"/>
            </w:tcBorders>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$53,288,490</w:t>
            </w:r>
          </w:p>
        </w:tc>
      </w:tr>
      <w:tr w:rsidR="00356129" w:rsidRPr="004E3515" w:rsidTr="00336D60">
        <w:trPr>
          <w:trHeight w:val="300"/>
        </w:trPr>
        <w:tc>
          <w:tcPr>
            <w:tcW w:w="3400" w:type="dxa"/>
            <w:tcBorders>
              <w:right w:val="single" w:sz="12" w:space="0" w:color="auto"/>
            </w:tcBorders>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90"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$6,445,515</w:t>
            </w:r>
          </w:p>
        </w:tc>
        <w:tc>
          <w:tcPr>
            <w:tcW w:w="1287"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403"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$4,247,538</w:t>
            </w:r>
          </w:p>
        </w:tc>
        <w:tc>
          <w:tcPr>
            <w:tcW w:w="1260"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60" w:type="dxa"/>
            <w:tcBorders>
              <w:left w:val="single" w:sz="12" w:space="0" w:color="auto"/>
            </w:tcBorders>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$5,152,052</w:t>
            </w:r>
          </w:p>
        </w:tc>
      </w:tr>
      <w:tr w:rsidR="00356129" w:rsidRPr="004E3515" w:rsidTr="00336D60">
        <w:trPr>
          <w:trHeight w:val="315"/>
        </w:trPr>
        <w:tc>
          <w:tcPr>
            <w:tcW w:w="3400" w:type="dxa"/>
            <w:tcBorders>
              <w:right w:val="single" w:sz="12" w:space="0" w:color="auto"/>
            </w:tcBorders>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90"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$56,490,322</w:t>
            </w:r>
          </w:p>
        </w:tc>
        <w:tc>
          <w:tcPr>
            <w:tcW w:w="1287"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403"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$56,771,556</w:t>
            </w:r>
          </w:p>
        </w:tc>
        <w:tc>
          <w:tcPr>
            <w:tcW w:w="1260"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60" w:type="dxa"/>
            <w:tcBorders>
              <w:left w:val="single" w:sz="12" w:space="0" w:color="auto"/>
            </w:tcBorders>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$58,440,542</w:t>
            </w:r>
          </w:p>
        </w:tc>
      </w:tr>
      <w:tr w:rsidR="00356129" w:rsidRPr="004E3515" w:rsidTr="00336D60">
        <w:trPr>
          <w:trHeight w:val="315"/>
        </w:trPr>
        <w:tc>
          <w:tcPr>
            <w:tcW w:w="11185" w:type="dxa"/>
            <w:gridSpan w:val="7"/>
            <w:shd w:val="clear" w:color="auto" w:fill="E6E6E6"/>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Chapter 70 aid to education program</w:t>
            </w:r>
          </w:p>
        </w:tc>
      </w:tr>
      <w:tr w:rsidR="00356129" w:rsidRPr="004E3515" w:rsidTr="00336D60">
        <w:trPr>
          <w:trHeight w:val="300"/>
        </w:trPr>
        <w:tc>
          <w:tcPr>
            <w:tcW w:w="3400" w:type="dxa"/>
            <w:tcBorders>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Chapter 70 state aid*</w:t>
            </w:r>
          </w:p>
        </w:tc>
        <w:tc>
          <w:tcPr>
            <w:tcW w:w="1285"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90"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$17,494,998</w:t>
            </w:r>
          </w:p>
        </w:tc>
        <w:tc>
          <w:tcPr>
            <w:tcW w:w="1287"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403"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$18,531,418</w:t>
            </w:r>
          </w:p>
        </w:tc>
        <w:tc>
          <w:tcPr>
            <w:tcW w:w="1260"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60" w:type="dxa"/>
            <w:tcBorders>
              <w:left w:val="single" w:sz="12" w:space="0" w:color="auto"/>
            </w:tcBorders>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$18,633,593</w:t>
            </w:r>
          </w:p>
        </w:tc>
      </w:tr>
      <w:tr w:rsidR="00356129" w:rsidRPr="004E3515" w:rsidTr="00336D60">
        <w:trPr>
          <w:trHeight w:val="300"/>
        </w:trPr>
        <w:tc>
          <w:tcPr>
            <w:tcW w:w="3400" w:type="dxa"/>
            <w:tcBorders>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90"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$21,196,318</w:t>
            </w:r>
          </w:p>
        </w:tc>
        <w:tc>
          <w:tcPr>
            <w:tcW w:w="1287"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403"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$21,799,451</w:t>
            </w:r>
          </w:p>
        </w:tc>
        <w:tc>
          <w:tcPr>
            <w:tcW w:w="1260"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60" w:type="dxa"/>
            <w:tcBorders>
              <w:left w:val="single" w:sz="12" w:space="0" w:color="auto"/>
            </w:tcBorders>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$22,317,126</w:t>
            </w:r>
          </w:p>
        </w:tc>
      </w:tr>
      <w:tr w:rsidR="00356129" w:rsidRPr="004E3515" w:rsidTr="00336D60">
        <w:trPr>
          <w:trHeight w:val="34"/>
        </w:trPr>
        <w:tc>
          <w:tcPr>
            <w:tcW w:w="3400" w:type="dxa"/>
            <w:tcBorders>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90"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$38,691,316</w:t>
            </w:r>
          </w:p>
        </w:tc>
        <w:tc>
          <w:tcPr>
            <w:tcW w:w="1287"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403"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$40,330,869</w:t>
            </w:r>
          </w:p>
        </w:tc>
        <w:tc>
          <w:tcPr>
            <w:tcW w:w="1260"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60" w:type="dxa"/>
            <w:tcBorders>
              <w:left w:val="single" w:sz="12" w:space="0" w:color="auto"/>
            </w:tcBorders>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$40,950,719</w:t>
            </w:r>
          </w:p>
        </w:tc>
      </w:tr>
      <w:tr w:rsidR="00356129" w:rsidRPr="004E3515" w:rsidTr="00336D60">
        <w:trPr>
          <w:trHeight w:val="300"/>
        </w:trPr>
        <w:tc>
          <w:tcPr>
            <w:tcW w:w="3400" w:type="dxa"/>
            <w:tcBorders>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90"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$46,529,260</w:t>
            </w:r>
          </w:p>
        </w:tc>
        <w:tc>
          <w:tcPr>
            <w:tcW w:w="1287"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403"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$48,281,643</w:t>
            </w:r>
          </w:p>
        </w:tc>
        <w:tc>
          <w:tcPr>
            <w:tcW w:w="1260"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60" w:type="dxa"/>
            <w:tcBorders>
              <w:left w:val="single" w:sz="12" w:space="0" w:color="auto"/>
            </w:tcBorders>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$50,014,056</w:t>
            </w:r>
          </w:p>
        </w:tc>
      </w:tr>
      <w:tr w:rsidR="00356129" w:rsidRPr="004E3515" w:rsidTr="00336D60">
        <w:trPr>
          <w:trHeight w:val="300"/>
        </w:trPr>
        <w:tc>
          <w:tcPr>
            <w:tcW w:w="3400" w:type="dxa"/>
            <w:tcBorders>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Over/under required ($)</w:t>
            </w:r>
          </w:p>
        </w:tc>
        <w:tc>
          <w:tcPr>
            <w:tcW w:w="1285"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90"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$7,837,944</w:t>
            </w:r>
          </w:p>
        </w:tc>
        <w:tc>
          <w:tcPr>
            <w:tcW w:w="1287"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403"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$7,950,774</w:t>
            </w:r>
          </w:p>
        </w:tc>
        <w:tc>
          <w:tcPr>
            <w:tcW w:w="1260"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60" w:type="dxa"/>
            <w:tcBorders>
              <w:left w:val="single" w:sz="12" w:space="0" w:color="auto"/>
            </w:tcBorders>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$9,063,337</w:t>
            </w:r>
          </w:p>
        </w:tc>
      </w:tr>
      <w:tr w:rsidR="00356129" w:rsidRPr="004E3515" w:rsidTr="00336D60">
        <w:trPr>
          <w:trHeight w:val="300"/>
        </w:trPr>
        <w:tc>
          <w:tcPr>
            <w:tcW w:w="3400" w:type="dxa"/>
            <w:tcBorders>
              <w:bottom w:val="single" w:sz="4" w:space="0" w:color="auto"/>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90" w:type="dxa"/>
            <w:tcBorders>
              <w:bottom w:val="single" w:sz="4" w:space="0" w:color="auto"/>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20.3%</w:t>
            </w:r>
          </w:p>
        </w:tc>
        <w:tc>
          <w:tcPr>
            <w:tcW w:w="1287" w:type="dxa"/>
            <w:tcBorders>
              <w:left w:val="single" w:sz="12" w:space="0" w:color="auto"/>
              <w:bottom w:val="single" w:sz="4"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403" w:type="dxa"/>
            <w:tcBorders>
              <w:bottom w:val="single" w:sz="4" w:space="0" w:color="auto"/>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19.7%</w:t>
            </w:r>
          </w:p>
        </w:tc>
        <w:tc>
          <w:tcPr>
            <w:tcW w:w="1260" w:type="dxa"/>
            <w:tcBorders>
              <w:left w:val="single" w:sz="12" w:space="0" w:color="auto"/>
              <w:bottom w:val="single" w:sz="4"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60" w:type="dxa"/>
            <w:tcBorders>
              <w:left w:val="single" w:sz="12" w:space="0" w:color="auto"/>
              <w:bottom w:val="single" w:sz="4" w:space="0" w:color="auto"/>
            </w:tcBorders>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22.1%</w:t>
            </w:r>
          </w:p>
        </w:tc>
      </w:tr>
      <w:tr w:rsidR="00356129" w:rsidRPr="004E3515" w:rsidTr="00336D60">
        <w:trPr>
          <w:trHeight w:val="300"/>
        </w:trPr>
        <w:tc>
          <w:tcPr>
            <w:tcW w:w="11185" w:type="dxa"/>
            <w:gridSpan w:val="7"/>
            <w:tcBorders>
              <w:left w:val="nil"/>
              <w:bottom w:val="nil"/>
              <w:right w:val="nil"/>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16"/>
                <w:szCs w:val="16"/>
              </w:rPr>
            </w:pPr>
            <w:r w:rsidRPr="004E3515">
              <w:rPr>
                <w:rFonts w:ascii="Calibri" w:eastAsia="Times New Roman" w:hAnsi="Calibri" w:cs="Times New Roman"/>
                <w:kern w:val="28"/>
                <w:sz w:val="20"/>
                <w:szCs w:val="20"/>
              </w:rPr>
              <w:t>*</w:t>
            </w:r>
            <w:r w:rsidRPr="004E3515">
              <w:rPr>
                <w:rFonts w:ascii="Calibri" w:eastAsia="Times New Roman" w:hAnsi="Calibri" w:cs="Times New Roman"/>
                <w:kern w:val="28"/>
                <w:sz w:val="16"/>
                <w:szCs w:val="16"/>
              </w:rPr>
              <w:t>Chapter 70 state aid funds are deposited in the local general fund and spent as local appropriations.</w:t>
            </w:r>
          </w:p>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16"/>
                <w:szCs w:val="16"/>
              </w:rPr>
            </w:pPr>
            <w:r w:rsidRPr="004E3515">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16"/>
                <w:szCs w:val="16"/>
              </w:rPr>
            </w:pPr>
            <w:r w:rsidRPr="004E3515">
              <w:rPr>
                <w:rFonts w:ascii="Calibri" w:eastAsia="Times New Roman" w:hAnsi="Calibri" w:cs="Times New Roman"/>
                <w:kern w:val="28"/>
                <w:sz w:val="16"/>
                <w:szCs w:val="16"/>
              </w:rPr>
              <w:t>Sources: FY12, FY13, and FY14 District End-of-Year Reports, Chapter 70 Program information on ESE website</w:t>
            </w:r>
          </w:p>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16"/>
                <w:szCs w:val="16"/>
              </w:rPr>
              <w:t>Data retrieved 11/20/15</w:t>
            </w:r>
          </w:p>
        </w:tc>
      </w:tr>
    </w:tbl>
    <w:p w:rsidR="002F1EBE" w:rsidRPr="002F1EBE" w:rsidRDefault="002F1EBE" w:rsidP="008E26DB">
      <w:pPr>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561065" w:rsidRPr="004E3515" w:rsidRDefault="00561065" w:rsidP="00561065">
      <w:pPr>
        <w:spacing w:after="0"/>
        <w:jc w:val="center"/>
        <w:rPr>
          <w:b/>
          <w:sz w:val="20"/>
        </w:rPr>
      </w:pPr>
      <w:r w:rsidRPr="004E3515">
        <w:rPr>
          <w:b/>
          <w:sz w:val="20"/>
        </w:rPr>
        <w:t xml:space="preserve">Table B7: </w:t>
      </w:r>
      <w:r w:rsidRPr="004E3515">
        <w:rPr>
          <w:rFonts w:ascii="Calibri" w:eastAsia="Calibri" w:hAnsi="Calibri" w:cs="Times New Roman"/>
          <w:b/>
          <w:sz w:val="20"/>
        </w:rPr>
        <w:t>Agawam Public Schools</w:t>
      </w:r>
    </w:p>
    <w:p w:rsidR="00561065" w:rsidRPr="004E3515" w:rsidRDefault="00561065" w:rsidP="00561065">
      <w:pPr>
        <w:spacing w:after="0"/>
        <w:jc w:val="center"/>
        <w:rPr>
          <w:b/>
          <w:sz w:val="20"/>
        </w:rPr>
      </w:pPr>
      <w:r w:rsidRPr="004E3515">
        <w:rPr>
          <w:b/>
          <w:sz w:val="20"/>
        </w:rPr>
        <w:t>Expenditures Per In-District Pupil</w:t>
      </w:r>
    </w:p>
    <w:p w:rsidR="00561065" w:rsidRPr="004E3515" w:rsidRDefault="00561065" w:rsidP="00561065">
      <w:pPr>
        <w:spacing w:after="0"/>
        <w:jc w:val="center"/>
        <w:rPr>
          <w:b/>
          <w:sz w:val="20"/>
        </w:rPr>
      </w:pPr>
      <w:r w:rsidRPr="004E3515">
        <w:rPr>
          <w:b/>
          <w:sz w:val="20"/>
        </w:rPr>
        <w:t>Fiscal Years 2012–2014</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561065" w:rsidRPr="004E3515" w:rsidTr="00336D60">
        <w:trPr>
          <w:trHeight w:val="432"/>
          <w:jc w:val="center"/>
        </w:trPr>
        <w:tc>
          <w:tcPr>
            <w:tcW w:w="2484" w:type="pct"/>
            <w:tcBorders>
              <w:bottom w:val="single" w:sz="12" w:space="0" w:color="auto"/>
            </w:tcBorders>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561065" w:rsidRPr="004E3515" w:rsidRDefault="00561065"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2012</w:t>
            </w:r>
          </w:p>
        </w:tc>
        <w:tc>
          <w:tcPr>
            <w:tcW w:w="839" w:type="pct"/>
            <w:tcBorders>
              <w:bottom w:val="single" w:sz="12" w:space="0" w:color="auto"/>
            </w:tcBorders>
            <w:vAlign w:val="center"/>
          </w:tcPr>
          <w:p w:rsidR="00561065" w:rsidRPr="004E3515" w:rsidRDefault="00561065"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2013</w:t>
            </w:r>
          </w:p>
        </w:tc>
        <w:tc>
          <w:tcPr>
            <w:tcW w:w="838" w:type="pct"/>
            <w:tcBorders>
              <w:bottom w:val="single" w:sz="12" w:space="0" w:color="auto"/>
            </w:tcBorders>
            <w:shd w:val="clear" w:color="auto" w:fill="auto"/>
            <w:vAlign w:val="center"/>
          </w:tcPr>
          <w:p w:rsidR="00561065" w:rsidRPr="004E3515" w:rsidRDefault="00561065"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2014</w:t>
            </w:r>
          </w:p>
        </w:tc>
      </w:tr>
      <w:tr w:rsidR="00561065" w:rsidRPr="004E3515" w:rsidTr="00336D60">
        <w:trPr>
          <w:trHeight w:val="170"/>
          <w:jc w:val="center"/>
        </w:trPr>
        <w:tc>
          <w:tcPr>
            <w:tcW w:w="2484" w:type="pct"/>
            <w:tcBorders>
              <w:top w:val="single" w:sz="12" w:space="0" w:color="auto"/>
            </w:tcBorders>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561065" w:rsidRPr="004E3515" w:rsidRDefault="00561065" w:rsidP="00336D60">
            <w:pPr>
              <w:spacing w:after="0" w:line="240" w:lineRule="auto"/>
              <w:jc w:val="center"/>
              <w:rPr>
                <w:rFonts w:ascii="Calibri" w:hAnsi="Calibri"/>
              </w:rPr>
            </w:pPr>
            <w:r w:rsidRPr="004E3515">
              <w:rPr>
                <w:rFonts w:ascii="Calibri" w:hAnsi="Calibri"/>
              </w:rPr>
              <w:t>$485</w:t>
            </w:r>
          </w:p>
        </w:tc>
        <w:tc>
          <w:tcPr>
            <w:tcW w:w="839" w:type="pct"/>
            <w:tcBorders>
              <w:top w:val="single" w:sz="12" w:space="0" w:color="auto"/>
            </w:tcBorders>
            <w:vAlign w:val="center"/>
          </w:tcPr>
          <w:p w:rsidR="00561065" w:rsidRPr="004E3515" w:rsidRDefault="00561065" w:rsidP="00336D60">
            <w:pPr>
              <w:spacing w:after="0" w:line="240" w:lineRule="auto"/>
              <w:jc w:val="center"/>
              <w:rPr>
                <w:rFonts w:ascii="Calibri" w:hAnsi="Calibri"/>
              </w:rPr>
            </w:pPr>
            <w:r w:rsidRPr="004E3515">
              <w:rPr>
                <w:rFonts w:ascii="Calibri" w:hAnsi="Calibri"/>
              </w:rPr>
              <w:t>$485</w:t>
            </w:r>
          </w:p>
        </w:tc>
        <w:tc>
          <w:tcPr>
            <w:tcW w:w="838" w:type="pct"/>
            <w:tcBorders>
              <w:top w:val="single" w:sz="12" w:space="0" w:color="auto"/>
            </w:tcBorders>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$499</w:t>
            </w:r>
          </w:p>
        </w:tc>
      </w:tr>
      <w:tr w:rsidR="00561065" w:rsidRPr="004E3515" w:rsidTr="00336D60">
        <w:trPr>
          <w:trHeight w:val="77"/>
          <w:jc w:val="center"/>
        </w:trPr>
        <w:tc>
          <w:tcPr>
            <w:tcW w:w="2484" w:type="pct"/>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Instructional leadership (district and school)</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$743</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$633</w:t>
            </w:r>
          </w:p>
        </w:tc>
        <w:tc>
          <w:tcPr>
            <w:tcW w:w="838" w:type="pct"/>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$832</w:t>
            </w:r>
          </w:p>
        </w:tc>
      </w:tr>
      <w:tr w:rsidR="00561065" w:rsidRPr="004E3515" w:rsidTr="00336D60">
        <w:trPr>
          <w:trHeight w:val="77"/>
          <w:jc w:val="center"/>
        </w:trPr>
        <w:tc>
          <w:tcPr>
            <w:tcW w:w="2484" w:type="pct"/>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Teachers</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$4,697</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$4,708</w:t>
            </w:r>
          </w:p>
        </w:tc>
        <w:tc>
          <w:tcPr>
            <w:tcW w:w="838" w:type="pct"/>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$4,939</w:t>
            </w:r>
          </w:p>
        </w:tc>
      </w:tr>
      <w:tr w:rsidR="00561065" w:rsidRPr="004E3515" w:rsidTr="00336D60">
        <w:trPr>
          <w:trHeight w:val="77"/>
          <w:jc w:val="center"/>
        </w:trPr>
        <w:tc>
          <w:tcPr>
            <w:tcW w:w="2484" w:type="pct"/>
            <w:vAlign w:val="center"/>
          </w:tcPr>
          <w:p w:rsidR="00561065" w:rsidRPr="004E3515" w:rsidDel="00DB21D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Other teaching services</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$1,120</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$1,163</w:t>
            </w:r>
          </w:p>
        </w:tc>
        <w:tc>
          <w:tcPr>
            <w:tcW w:w="838" w:type="pct"/>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$1,275</w:t>
            </w:r>
          </w:p>
        </w:tc>
      </w:tr>
      <w:tr w:rsidR="00561065" w:rsidRPr="004E3515" w:rsidTr="00336D60">
        <w:trPr>
          <w:trHeight w:val="77"/>
          <w:jc w:val="center"/>
        </w:trPr>
        <w:tc>
          <w:tcPr>
            <w:tcW w:w="2484" w:type="pct"/>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Professional development</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$142</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$116</w:t>
            </w:r>
          </w:p>
        </w:tc>
        <w:tc>
          <w:tcPr>
            <w:tcW w:w="838" w:type="pct"/>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$154</w:t>
            </w:r>
          </w:p>
        </w:tc>
      </w:tr>
      <w:tr w:rsidR="00561065" w:rsidRPr="004E3515" w:rsidTr="00336D60">
        <w:trPr>
          <w:trHeight w:val="562"/>
          <w:jc w:val="center"/>
        </w:trPr>
        <w:tc>
          <w:tcPr>
            <w:tcW w:w="2484" w:type="pct"/>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Instructional materials, equipment and technology</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$424</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$547</w:t>
            </w:r>
          </w:p>
        </w:tc>
        <w:tc>
          <w:tcPr>
            <w:tcW w:w="838" w:type="pct"/>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$346</w:t>
            </w:r>
          </w:p>
        </w:tc>
      </w:tr>
      <w:tr w:rsidR="00561065" w:rsidRPr="004E3515" w:rsidTr="00336D60">
        <w:trPr>
          <w:trHeight w:val="77"/>
          <w:jc w:val="center"/>
        </w:trPr>
        <w:tc>
          <w:tcPr>
            <w:tcW w:w="2484" w:type="pct"/>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Guidance, counseling and testing services</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$424</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$443</w:t>
            </w:r>
          </w:p>
        </w:tc>
        <w:tc>
          <w:tcPr>
            <w:tcW w:w="838" w:type="pct"/>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$488</w:t>
            </w:r>
          </w:p>
        </w:tc>
      </w:tr>
      <w:tr w:rsidR="00561065" w:rsidRPr="004E3515" w:rsidTr="00336D60">
        <w:trPr>
          <w:trHeight w:val="77"/>
          <w:jc w:val="center"/>
        </w:trPr>
        <w:tc>
          <w:tcPr>
            <w:tcW w:w="2484" w:type="pct"/>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Pupil services</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$1,142</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$1,156</w:t>
            </w:r>
          </w:p>
        </w:tc>
        <w:tc>
          <w:tcPr>
            <w:tcW w:w="838" w:type="pct"/>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$1,125</w:t>
            </w:r>
          </w:p>
        </w:tc>
      </w:tr>
      <w:tr w:rsidR="00561065" w:rsidRPr="004E3515" w:rsidTr="00336D60">
        <w:trPr>
          <w:trHeight w:val="77"/>
          <w:jc w:val="center"/>
        </w:trPr>
        <w:tc>
          <w:tcPr>
            <w:tcW w:w="2484" w:type="pct"/>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Operations and maintenance</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$949</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$922</w:t>
            </w:r>
          </w:p>
        </w:tc>
        <w:tc>
          <w:tcPr>
            <w:tcW w:w="838" w:type="pct"/>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$952</w:t>
            </w:r>
          </w:p>
        </w:tc>
      </w:tr>
      <w:tr w:rsidR="00561065" w:rsidRPr="004E3515" w:rsidTr="00336D60">
        <w:trPr>
          <w:trHeight w:val="77"/>
          <w:jc w:val="center"/>
        </w:trPr>
        <w:tc>
          <w:tcPr>
            <w:tcW w:w="2484" w:type="pct"/>
            <w:tcBorders>
              <w:bottom w:val="single" w:sz="12" w:space="0" w:color="auto"/>
            </w:tcBorders>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561065" w:rsidRPr="004E3515" w:rsidRDefault="00561065" w:rsidP="00336D60">
            <w:pPr>
              <w:spacing w:after="0" w:line="240" w:lineRule="auto"/>
              <w:jc w:val="center"/>
              <w:rPr>
                <w:rFonts w:ascii="Calibri" w:hAnsi="Calibri"/>
              </w:rPr>
            </w:pPr>
            <w:r w:rsidRPr="004E3515">
              <w:rPr>
                <w:rFonts w:ascii="Calibri" w:hAnsi="Calibri"/>
              </w:rPr>
              <w:t>$2,174</w:t>
            </w:r>
          </w:p>
        </w:tc>
        <w:tc>
          <w:tcPr>
            <w:tcW w:w="839" w:type="pct"/>
            <w:tcBorders>
              <w:bottom w:val="single" w:sz="12" w:space="0" w:color="auto"/>
            </w:tcBorders>
            <w:vAlign w:val="center"/>
          </w:tcPr>
          <w:p w:rsidR="00561065" w:rsidRPr="004E3515" w:rsidRDefault="00561065" w:rsidP="00336D60">
            <w:pPr>
              <w:spacing w:after="0" w:line="240" w:lineRule="auto"/>
              <w:jc w:val="center"/>
              <w:rPr>
                <w:rFonts w:ascii="Calibri" w:hAnsi="Calibri"/>
              </w:rPr>
            </w:pPr>
            <w:r w:rsidRPr="004E3515">
              <w:rPr>
                <w:rFonts w:ascii="Calibri" w:hAnsi="Calibri"/>
              </w:rPr>
              <w:t>$2,100</w:t>
            </w:r>
          </w:p>
        </w:tc>
        <w:tc>
          <w:tcPr>
            <w:tcW w:w="838" w:type="pct"/>
            <w:tcBorders>
              <w:bottom w:val="single" w:sz="12" w:space="0" w:color="auto"/>
            </w:tcBorders>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$2,140</w:t>
            </w:r>
          </w:p>
        </w:tc>
      </w:tr>
      <w:tr w:rsidR="00561065" w:rsidRPr="004E3515" w:rsidTr="00336D60">
        <w:trPr>
          <w:trHeight w:val="107"/>
          <w:jc w:val="center"/>
        </w:trPr>
        <w:tc>
          <w:tcPr>
            <w:tcW w:w="2484" w:type="pct"/>
            <w:tcBorders>
              <w:top w:val="single" w:sz="12" w:space="0" w:color="auto"/>
              <w:bottom w:val="single" w:sz="12" w:space="0" w:color="auto"/>
            </w:tcBorders>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561065" w:rsidRPr="004E3515" w:rsidRDefault="00561065" w:rsidP="00336D60">
            <w:pPr>
              <w:spacing w:after="0" w:line="240" w:lineRule="auto"/>
              <w:jc w:val="center"/>
              <w:rPr>
                <w:rFonts w:ascii="Calibri" w:hAnsi="Calibri"/>
              </w:rPr>
            </w:pPr>
            <w:r w:rsidRPr="004E3515">
              <w:rPr>
                <w:rFonts w:ascii="Calibri" w:hAnsi="Calibri"/>
              </w:rPr>
              <w:t>$12,302</w:t>
            </w:r>
          </w:p>
        </w:tc>
        <w:tc>
          <w:tcPr>
            <w:tcW w:w="839" w:type="pct"/>
            <w:tcBorders>
              <w:top w:val="single" w:sz="12" w:space="0" w:color="auto"/>
              <w:bottom w:val="single" w:sz="12" w:space="0" w:color="auto"/>
            </w:tcBorders>
            <w:vAlign w:val="center"/>
          </w:tcPr>
          <w:p w:rsidR="00561065" w:rsidRPr="004E3515" w:rsidRDefault="00561065" w:rsidP="00336D60">
            <w:pPr>
              <w:spacing w:after="0" w:line="240" w:lineRule="auto"/>
              <w:jc w:val="center"/>
              <w:rPr>
                <w:rFonts w:ascii="Calibri" w:hAnsi="Calibri"/>
              </w:rPr>
            </w:pPr>
            <w:r w:rsidRPr="004E3515">
              <w:rPr>
                <w:rFonts w:ascii="Calibri" w:hAnsi="Calibri"/>
              </w:rPr>
              <w:t>$12,273</w:t>
            </w:r>
          </w:p>
        </w:tc>
        <w:tc>
          <w:tcPr>
            <w:tcW w:w="838" w:type="pct"/>
            <w:tcBorders>
              <w:top w:val="single" w:sz="12" w:space="0" w:color="auto"/>
              <w:bottom w:val="single" w:sz="12" w:space="0" w:color="auto"/>
            </w:tcBorders>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$12,752</w:t>
            </w:r>
          </w:p>
        </w:tc>
      </w:tr>
      <w:tr w:rsidR="00561065" w:rsidRPr="004E3515" w:rsidTr="00336D60">
        <w:trPr>
          <w:trHeight w:val="107"/>
          <w:jc w:val="center"/>
        </w:trPr>
        <w:tc>
          <w:tcPr>
            <w:tcW w:w="5000" w:type="pct"/>
            <w:gridSpan w:val="4"/>
            <w:tcBorders>
              <w:top w:val="single" w:sz="12" w:space="0" w:color="auto"/>
              <w:left w:val="nil"/>
              <w:bottom w:val="nil"/>
              <w:right w:val="nil"/>
            </w:tcBorders>
            <w:vAlign w:val="center"/>
          </w:tcPr>
          <w:p w:rsidR="00561065" w:rsidRPr="004E3515" w:rsidRDefault="00561065" w:rsidP="00336D60">
            <w:pPr>
              <w:widowControl w:val="0"/>
              <w:overflowPunct w:val="0"/>
              <w:adjustRightInd w:val="0"/>
              <w:spacing w:before="80" w:after="0" w:line="240" w:lineRule="auto"/>
              <w:rPr>
                <w:rFonts w:ascii="Calibri" w:eastAsia="Times New Roman" w:hAnsi="Calibri" w:cs="Times New Roman"/>
                <w:kern w:val="28"/>
                <w:sz w:val="20"/>
                <w:szCs w:val="20"/>
              </w:rPr>
            </w:pPr>
            <w:r w:rsidRPr="004E3515">
              <w:rPr>
                <w:rFonts w:ascii="Calibri" w:eastAsia="Times New Roman" w:hAnsi="Calibri" w:cs="Times New Roman"/>
                <w:bCs/>
                <w:kern w:val="28"/>
                <w:sz w:val="20"/>
                <w:szCs w:val="20"/>
              </w:rPr>
              <w:t xml:space="preserve">Sources: </w:t>
            </w:r>
            <w:hyperlink r:id="rId31" w:history="1">
              <w:r w:rsidRPr="00502407">
                <w:rPr>
                  <w:rStyle w:val="Hyperlink"/>
                  <w:rFonts w:ascii="Calibri" w:eastAsia="Times New Roman" w:hAnsi="Calibri" w:cs="Times New Roman"/>
                  <w:bCs/>
                  <w:kern w:val="28"/>
                  <w:sz w:val="20"/>
                  <w:szCs w:val="24"/>
                </w:rPr>
                <w:t>Per-pupil expenditure reports on ESE website</w:t>
              </w:r>
            </w:hyperlink>
            <w:bookmarkStart w:id="20" w:name="_GoBack"/>
            <w:bookmarkEnd w:id="20"/>
          </w:p>
          <w:p w:rsidR="00561065" w:rsidRPr="004E3515" w:rsidRDefault="00561065" w:rsidP="00336D60">
            <w:pPr>
              <w:widowControl w:val="0"/>
              <w:overflowPunct w:val="0"/>
              <w:adjustRightInd w:val="0"/>
              <w:spacing w:before="80" w:after="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Note: Any discrepancy between expenditures and total is because of rounding.</w:t>
            </w:r>
          </w:p>
        </w:tc>
      </w:tr>
    </w:tbl>
    <w:p w:rsidR="002F1EBE" w:rsidRPr="002F1EBE" w:rsidRDefault="002F1EBE" w:rsidP="002F1EBE">
      <w:pPr>
        <w:spacing w:after="0" w:line="240" w:lineRule="auto"/>
        <w:rPr>
          <w:rFonts w:ascii="Calibri" w:eastAsia="Times New Roman" w:hAnsi="Calibri" w:cs="Times New Roman"/>
          <w:sz w:val="20"/>
          <w:szCs w:val="20"/>
        </w:rPr>
      </w:pPr>
    </w:p>
    <w:p w:rsidR="004757A6" w:rsidRPr="0036533B" w:rsidRDefault="004757A6" w:rsidP="004757A6">
      <w:pPr>
        <w:pStyle w:val="Section"/>
      </w:pPr>
      <w:bookmarkStart w:id="21" w:name="_Toc434500316"/>
      <w:bookmarkStart w:id="22" w:name="_Toc458670927"/>
      <w:r w:rsidRPr="00476E71">
        <w:lastRenderedPageBreak/>
        <w:t xml:space="preserve">Appendix </w:t>
      </w:r>
      <w:r>
        <w:t>C: Instructional Inventory</w:t>
      </w:r>
      <w:bookmarkEnd w:id="21"/>
      <w:bookmarkEnd w:id="22"/>
    </w:p>
    <w:tbl>
      <w:tblPr>
        <w:tblStyle w:val="TableGrid2"/>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4757A6" w:rsidRPr="00581EDE" w:rsidTr="004757A6">
        <w:tc>
          <w:tcPr>
            <w:tcW w:w="2970" w:type="dxa"/>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p>
        </w:tc>
        <w:tc>
          <w:tcPr>
            <w:tcW w:w="1080" w:type="dxa"/>
          </w:tcPr>
          <w:p w:rsidR="004757A6" w:rsidRPr="00581EDE" w:rsidRDefault="004757A6" w:rsidP="004757A6">
            <w:pPr>
              <w:spacing w:after="0" w:line="240" w:lineRule="auto"/>
            </w:pPr>
          </w:p>
        </w:tc>
        <w:tc>
          <w:tcPr>
            <w:tcW w:w="1170" w:type="dxa"/>
          </w:tcPr>
          <w:p w:rsidR="004757A6" w:rsidRPr="00581EDE" w:rsidRDefault="004757A6" w:rsidP="004757A6">
            <w:pPr>
              <w:spacing w:after="0" w:line="240" w:lineRule="auto"/>
            </w:pPr>
          </w:p>
        </w:tc>
        <w:tc>
          <w:tcPr>
            <w:tcW w:w="990" w:type="dxa"/>
          </w:tcPr>
          <w:p w:rsidR="004757A6" w:rsidRPr="00581EDE" w:rsidRDefault="004757A6" w:rsidP="004757A6">
            <w:pPr>
              <w:spacing w:after="0" w:line="240" w:lineRule="auto"/>
            </w:pPr>
          </w:p>
        </w:tc>
        <w:tc>
          <w:tcPr>
            <w:tcW w:w="1368" w:type="dxa"/>
          </w:tcPr>
          <w:p w:rsidR="004757A6" w:rsidRPr="00581EDE" w:rsidRDefault="004757A6" w:rsidP="004757A6">
            <w:pPr>
              <w:spacing w:after="0" w:line="240" w:lineRule="auto"/>
            </w:pPr>
          </w:p>
        </w:tc>
      </w:tr>
      <w:tr w:rsidR="004757A6" w:rsidRPr="00581EDE" w:rsidTr="004757A6">
        <w:tc>
          <w:tcPr>
            <w:tcW w:w="2970" w:type="dxa"/>
            <w:vMerge w:val="restart"/>
          </w:tcPr>
          <w:p w:rsidR="004757A6" w:rsidRPr="00581EDE" w:rsidRDefault="004757A6" w:rsidP="004757A6">
            <w:pPr>
              <w:spacing w:after="0" w:line="240" w:lineRule="auto"/>
              <w:rPr>
                <w:b/>
              </w:rPr>
            </w:pPr>
            <w:r w:rsidRPr="00581EDE">
              <w:rPr>
                <w:b/>
              </w:rPr>
              <w:t>Focus Area #1: Learning Objectives &amp; Instruction</w:t>
            </w: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r w:rsidRPr="00581EDE">
              <w:t>Insufficient</w:t>
            </w:r>
          </w:p>
        </w:tc>
        <w:tc>
          <w:tcPr>
            <w:tcW w:w="1080" w:type="dxa"/>
          </w:tcPr>
          <w:p w:rsidR="004757A6" w:rsidRPr="00581EDE" w:rsidRDefault="004757A6" w:rsidP="004757A6">
            <w:pPr>
              <w:spacing w:after="0" w:line="240" w:lineRule="auto"/>
            </w:pPr>
            <w:r w:rsidRPr="00581EDE">
              <w:t>Minimal</w:t>
            </w:r>
          </w:p>
        </w:tc>
        <w:tc>
          <w:tcPr>
            <w:tcW w:w="1170" w:type="dxa"/>
          </w:tcPr>
          <w:p w:rsidR="004757A6" w:rsidRPr="00581EDE" w:rsidRDefault="004757A6" w:rsidP="004757A6">
            <w:pPr>
              <w:spacing w:after="0" w:line="240" w:lineRule="auto"/>
            </w:pPr>
            <w:r w:rsidRPr="00581EDE">
              <w:t>Moderate</w:t>
            </w:r>
          </w:p>
        </w:tc>
        <w:tc>
          <w:tcPr>
            <w:tcW w:w="990" w:type="dxa"/>
          </w:tcPr>
          <w:p w:rsidR="004757A6" w:rsidRPr="00581EDE" w:rsidRDefault="004757A6" w:rsidP="004757A6">
            <w:pPr>
              <w:spacing w:after="0" w:line="240" w:lineRule="auto"/>
            </w:pPr>
            <w:r w:rsidRPr="00581EDE">
              <w:t>Strong</w:t>
            </w:r>
          </w:p>
        </w:tc>
        <w:tc>
          <w:tcPr>
            <w:tcW w:w="1368" w:type="dxa"/>
          </w:tcPr>
          <w:p w:rsidR="004757A6" w:rsidRPr="00581EDE" w:rsidRDefault="004757A6" w:rsidP="004757A6">
            <w:pPr>
              <w:spacing w:after="0" w:line="240" w:lineRule="auto"/>
            </w:pPr>
            <w:r w:rsidRPr="00581EDE">
              <w:t>Avg Number of points</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r w:rsidRPr="00581EDE">
              <w:t>(0)</w:t>
            </w:r>
          </w:p>
        </w:tc>
        <w:tc>
          <w:tcPr>
            <w:tcW w:w="1080" w:type="dxa"/>
          </w:tcPr>
          <w:p w:rsidR="004757A6" w:rsidRPr="00581EDE" w:rsidRDefault="004757A6" w:rsidP="004757A6">
            <w:pPr>
              <w:spacing w:after="0" w:line="240" w:lineRule="auto"/>
            </w:pPr>
            <w:r w:rsidRPr="00581EDE">
              <w:t>(1)</w:t>
            </w:r>
          </w:p>
        </w:tc>
        <w:tc>
          <w:tcPr>
            <w:tcW w:w="1170" w:type="dxa"/>
          </w:tcPr>
          <w:p w:rsidR="004757A6" w:rsidRPr="00581EDE" w:rsidRDefault="004757A6" w:rsidP="004757A6">
            <w:pPr>
              <w:spacing w:after="0" w:line="240" w:lineRule="auto"/>
            </w:pPr>
            <w:r w:rsidRPr="00581EDE">
              <w:t>(2)</w:t>
            </w:r>
          </w:p>
        </w:tc>
        <w:tc>
          <w:tcPr>
            <w:tcW w:w="990" w:type="dxa"/>
          </w:tcPr>
          <w:p w:rsidR="004757A6" w:rsidRPr="00581EDE" w:rsidRDefault="004757A6" w:rsidP="004757A6">
            <w:pPr>
              <w:spacing w:after="0" w:line="240" w:lineRule="auto"/>
            </w:pPr>
            <w:r w:rsidRPr="00581EDE">
              <w:t>(3)</w:t>
            </w:r>
          </w:p>
        </w:tc>
        <w:tc>
          <w:tcPr>
            <w:tcW w:w="1368" w:type="dxa"/>
          </w:tcPr>
          <w:p w:rsidR="004757A6" w:rsidRPr="00581EDE" w:rsidRDefault="004757A6" w:rsidP="004757A6">
            <w:pPr>
              <w:spacing w:after="0" w:line="240" w:lineRule="auto"/>
            </w:pPr>
            <w:r w:rsidRPr="00581EDE">
              <w:t>(0 to 3)</w:t>
            </w:r>
          </w:p>
        </w:tc>
      </w:tr>
      <w:tr w:rsidR="004757A6" w:rsidRPr="00581EDE" w:rsidTr="004757A6">
        <w:tc>
          <w:tcPr>
            <w:tcW w:w="2970" w:type="dxa"/>
            <w:vMerge w:val="restart"/>
            <w:shd w:val="clear" w:color="auto" w:fill="BFBFBF" w:themeFill="background1" w:themeFillShade="BF"/>
          </w:tcPr>
          <w:p w:rsidR="004757A6" w:rsidRPr="00581EDE" w:rsidRDefault="004757A6" w:rsidP="004757A6">
            <w:pPr>
              <w:spacing w:after="0" w:line="240" w:lineRule="auto"/>
              <w:rPr>
                <w:color w:val="000000"/>
              </w:rPr>
            </w:pPr>
            <w:r w:rsidRPr="00581EDE">
              <w:rPr>
                <w:color w:val="000000"/>
              </w:rPr>
              <w:t>1. The teacher demonstrates knowledge of subject matter and content.</w:t>
            </w: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8%</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35%</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54%</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2.3</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0%</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33%</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60%</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2.5</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14%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14%</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21%</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50%</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2.1</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17</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30</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2.3</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31%</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55%</w:t>
            </w:r>
          </w:p>
        </w:tc>
        <w:tc>
          <w:tcPr>
            <w:tcW w:w="1368" w:type="dxa"/>
            <w:shd w:val="clear" w:color="auto" w:fill="BFBFBF" w:themeFill="background1" w:themeFillShade="BF"/>
          </w:tcPr>
          <w:p w:rsidR="004757A6" w:rsidRPr="00581EDE" w:rsidRDefault="004757A6" w:rsidP="004757A6">
            <w:pPr>
              <w:spacing w:after="0" w:line="240" w:lineRule="auto"/>
              <w:jc w:val="right"/>
            </w:pPr>
          </w:p>
        </w:tc>
      </w:tr>
      <w:tr w:rsidR="004757A6" w:rsidRPr="00581EDE" w:rsidTr="004757A6">
        <w:tc>
          <w:tcPr>
            <w:tcW w:w="2970" w:type="dxa"/>
            <w:vMerge w:val="restart"/>
          </w:tcPr>
          <w:p w:rsidR="004757A6" w:rsidRPr="00581EDE" w:rsidRDefault="004757A6" w:rsidP="004757A6">
            <w:pPr>
              <w:spacing w:after="0" w:line="240" w:lineRule="auto"/>
              <w:rPr>
                <w:color w:val="000000"/>
              </w:rPr>
            </w:pPr>
            <w:r w:rsidRPr="00581EDE">
              <w:rPr>
                <w:color w:val="000000"/>
              </w:rPr>
              <w:t>2. The teacher provides and refers to clear learning objective(s) in the lesson.</w:t>
            </w:r>
          </w:p>
        </w:tc>
        <w:tc>
          <w:tcPr>
            <w:tcW w:w="900" w:type="dxa"/>
          </w:tcPr>
          <w:p w:rsidR="004757A6" w:rsidRPr="00581EDE" w:rsidRDefault="004757A6" w:rsidP="004757A6">
            <w:pPr>
              <w:spacing w:after="0" w:line="240" w:lineRule="auto"/>
              <w:rPr>
                <w:b/>
                <w:bCs/>
                <w:color w:val="000000"/>
              </w:rPr>
            </w:pPr>
            <w:r w:rsidRPr="00581EDE">
              <w:rPr>
                <w:b/>
                <w:bCs/>
                <w:color w:val="000000"/>
              </w:rPr>
              <w:t>ES</w:t>
            </w:r>
          </w:p>
        </w:tc>
        <w:tc>
          <w:tcPr>
            <w:tcW w:w="1260" w:type="dxa"/>
          </w:tcPr>
          <w:p w:rsidR="004757A6" w:rsidRPr="00581EDE" w:rsidRDefault="004757A6" w:rsidP="004757A6">
            <w:pPr>
              <w:spacing w:after="0" w:line="240" w:lineRule="auto"/>
              <w:jc w:val="right"/>
            </w:pPr>
            <w:r w:rsidRPr="00581EDE">
              <w:t>8%</w:t>
            </w:r>
          </w:p>
        </w:tc>
        <w:tc>
          <w:tcPr>
            <w:tcW w:w="1080" w:type="dxa"/>
          </w:tcPr>
          <w:p w:rsidR="004757A6" w:rsidRPr="00581EDE" w:rsidRDefault="004757A6" w:rsidP="004757A6">
            <w:pPr>
              <w:spacing w:after="0" w:line="240" w:lineRule="auto"/>
              <w:jc w:val="right"/>
            </w:pPr>
            <w:r w:rsidRPr="00581EDE">
              <w:t>0%</w:t>
            </w:r>
          </w:p>
        </w:tc>
        <w:tc>
          <w:tcPr>
            <w:tcW w:w="1170" w:type="dxa"/>
          </w:tcPr>
          <w:p w:rsidR="004757A6" w:rsidRPr="00581EDE" w:rsidRDefault="004757A6" w:rsidP="004757A6">
            <w:pPr>
              <w:spacing w:after="0" w:line="240" w:lineRule="auto"/>
              <w:jc w:val="right"/>
            </w:pPr>
            <w:r w:rsidRPr="00581EDE">
              <w:t>38%</w:t>
            </w:r>
          </w:p>
        </w:tc>
        <w:tc>
          <w:tcPr>
            <w:tcW w:w="990" w:type="dxa"/>
          </w:tcPr>
          <w:p w:rsidR="004757A6" w:rsidRPr="00581EDE" w:rsidRDefault="004757A6" w:rsidP="004757A6">
            <w:pPr>
              <w:spacing w:after="0" w:line="240" w:lineRule="auto"/>
              <w:jc w:val="right"/>
            </w:pPr>
            <w:r w:rsidRPr="00581EDE">
              <w:t>54%</w:t>
            </w:r>
          </w:p>
        </w:tc>
        <w:tc>
          <w:tcPr>
            <w:tcW w:w="1368" w:type="dxa"/>
          </w:tcPr>
          <w:p w:rsidR="004757A6" w:rsidRPr="00581EDE" w:rsidRDefault="004757A6" w:rsidP="004757A6">
            <w:pPr>
              <w:spacing w:after="0" w:line="240" w:lineRule="auto"/>
              <w:jc w:val="right"/>
            </w:pPr>
            <w:r w:rsidRPr="00581EDE">
              <w:t>2.4</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MS</w:t>
            </w:r>
          </w:p>
        </w:tc>
        <w:tc>
          <w:tcPr>
            <w:tcW w:w="1260" w:type="dxa"/>
          </w:tcPr>
          <w:p w:rsidR="004757A6" w:rsidRPr="00581EDE" w:rsidRDefault="004757A6" w:rsidP="004757A6">
            <w:pPr>
              <w:spacing w:after="0" w:line="240" w:lineRule="auto"/>
              <w:jc w:val="right"/>
            </w:pPr>
            <w:r w:rsidRPr="00581EDE">
              <w:t>13%</w:t>
            </w:r>
          </w:p>
        </w:tc>
        <w:tc>
          <w:tcPr>
            <w:tcW w:w="1080" w:type="dxa"/>
          </w:tcPr>
          <w:p w:rsidR="004757A6" w:rsidRPr="00581EDE" w:rsidRDefault="004757A6" w:rsidP="004757A6">
            <w:pPr>
              <w:spacing w:after="0" w:line="240" w:lineRule="auto"/>
              <w:jc w:val="right"/>
            </w:pPr>
            <w:r w:rsidRPr="00581EDE">
              <w:t>20%</w:t>
            </w:r>
          </w:p>
        </w:tc>
        <w:tc>
          <w:tcPr>
            <w:tcW w:w="1170" w:type="dxa"/>
          </w:tcPr>
          <w:p w:rsidR="004757A6" w:rsidRPr="00581EDE" w:rsidRDefault="004757A6" w:rsidP="004757A6">
            <w:pPr>
              <w:spacing w:after="0" w:line="240" w:lineRule="auto"/>
              <w:jc w:val="right"/>
            </w:pPr>
            <w:r w:rsidRPr="00581EDE">
              <w:t>20%</w:t>
            </w:r>
          </w:p>
        </w:tc>
        <w:tc>
          <w:tcPr>
            <w:tcW w:w="990" w:type="dxa"/>
          </w:tcPr>
          <w:p w:rsidR="004757A6" w:rsidRPr="00581EDE" w:rsidRDefault="004757A6" w:rsidP="004757A6">
            <w:pPr>
              <w:spacing w:after="0" w:line="240" w:lineRule="auto"/>
              <w:jc w:val="right"/>
            </w:pPr>
            <w:r w:rsidRPr="00581EDE">
              <w:t>47%</w:t>
            </w:r>
          </w:p>
        </w:tc>
        <w:tc>
          <w:tcPr>
            <w:tcW w:w="1368" w:type="dxa"/>
          </w:tcPr>
          <w:p w:rsidR="004757A6" w:rsidRPr="00581EDE" w:rsidRDefault="004757A6" w:rsidP="004757A6">
            <w:pPr>
              <w:spacing w:after="0" w:line="240" w:lineRule="auto"/>
              <w:jc w:val="right"/>
            </w:pPr>
            <w:r w:rsidRPr="00581EDE">
              <w:t>2.0</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HS</w:t>
            </w:r>
          </w:p>
        </w:tc>
        <w:tc>
          <w:tcPr>
            <w:tcW w:w="1260" w:type="dxa"/>
          </w:tcPr>
          <w:p w:rsidR="004757A6" w:rsidRPr="00581EDE" w:rsidRDefault="004757A6" w:rsidP="004757A6">
            <w:pPr>
              <w:spacing w:after="0" w:line="240" w:lineRule="auto"/>
              <w:jc w:val="right"/>
            </w:pPr>
            <w:r w:rsidRPr="00581EDE">
              <w:t>29%</w:t>
            </w:r>
          </w:p>
        </w:tc>
        <w:tc>
          <w:tcPr>
            <w:tcW w:w="1080" w:type="dxa"/>
          </w:tcPr>
          <w:p w:rsidR="004757A6" w:rsidRPr="00581EDE" w:rsidRDefault="004757A6" w:rsidP="004757A6">
            <w:pPr>
              <w:spacing w:after="0" w:line="240" w:lineRule="auto"/>
              <w:jc w:val="right"/>
            </w:pPr>
            <w:r w:rsidRPr="00581EDE">
              <w:t>14%</w:t>
            </w:r>
          </w:p>
        </w:tc>
        <w:tc>
          <w:tcPr>
            <w:tcW w:w="1170" w:type="dxa"/>
          </w:tcPr>
          <w:p w:rsidR="004757A6" w:rsidRPr="00581EDE" w:rsidRDefault="004757A6" w:rsidP="004757A6">
            <w:pPr>
              <w:spacing w:after="0" w:line="240" w:lineRule="auto"/>
              <w:jc w:val="right"/>
            </w:pPr>
            <w:r w:rsidRPr="00581EDE">
              <w:t>43%</w:t>
            </w:r>
          </w:p>
        </w:tc>
        <w:tc>
          <w:tcPr>
            <w:tcW w:w="990" w:type="dxa"/>
          </w:tcPr>
          <w:p w:rsidR="004757A6" w:rsidRPr="00581EDE" w:rsidRDefault="004757A6" w:rsidP="004757A6">
            <w:pPr>
              <w:spacing w:after="0" w:line="240" w:lineRule="auto"/>
              <w:jc w:val="right"/>
            </w:pPr>
            <w:r w:rsidRPr="00581EDE">
              <w:t>14%</w:t>
            </w:r>
          </w:p>
        </w:tc>
        <w:tc>
          <w:tcPr>
            <w:tcW w:w="1368" w:type="dxa"/>
          </w:tcPr>
          <w:p w:rsidR="004757A6" w:rsidRPr="00581EDE" w:rsidRDefault="004757A6" w:rsidP="004757A6">
            <w:pPr>
              <w:spacing w:after="0" w:line="240" w:lineRule="auto"/>
              <w:jc w:val="right"/>
            </w:pPr>
            <w:r w:rsidRPr="00581EDE">
              <w:t>1.4</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8</w:t>
            </w:r>
          </w:p>
        </w:tc>
        <w:tc>
          <w:tcPr>
            <w:tcW w:w="1080" w:type="dxa"/>
          </w:tcPr>
          <w:p w:rsidR="004757A6" w:rsidRPr="00581EDE" w:rsidRDefault="004757A6" w:rsidP="004757A6">
            <w:pPr>
              <w:spacing w:after="0" w:line="240" w:lineRule="auto"/>
              <w:jc w:val="right"/>
            </w:pPr>
            <w:r w:rsidRPr="00581EDE">
              <w:t>5</w:t>
            </w:r>
          </w:p>
        </w:tc>
        <w:tc>
          <w:tcPr>
            <w:tcW w:w="1170" w:type="dxa"/>
          </w:tcPr>
          <w:p w:rsidR="004757A6" w:rsidRPr="00581EDE" w:rsidRDefault="004757A6" w:rsidP="004757A6">
            <w:pPr>
              <w:spacing w:after="0" w:line="240" w:lineRule="auto"/>
              <w:jc w:val="right"/>
            </w:pPr>
            <w:r w:rsidRPr="00581EDE">
              <w:t>19</w:t>
            </w:r>
          </w:p>
        </w:tc>
        <w:tc>
          <w:tcPr>
            <w:tcW w:w="990" w:type="dxa"/>
          </w:tcPr>
          <w:p w:rsidR="004757A6" w:rsidRPr="00581EDE" w:rsidRDefault="004757A6" w:rsidP="004757A6">
            <w:pPr>
              <w:spacing w:after="0" w:line="240" w:lineRule="auto"/>
              <w:jc w:val="right"/>
            </w:pPr>
            <w:r w:rsidRPr="00581EDE">
              <w:t>23</w:t>
            </w:r>
          </w:p>
        </w:tc>
        <w:tc>
          <w:tcPr>
            <w:tcW w:w="1368" w:type="dxa"/>
          </w:tcPr>
          <w:p w:rsidR="004757A6" w:rsidRPr="00581EDE" w:rsidRDefault="004757A6" w:rsidP="004757A6">
            <w:pPr>
              <w:spacing w:after="0" w:line="240" w:lineRule="auto"/>
              <w:jc w:val="right"/>
            </w:pPr>
            <w:r w:rsidRPr="00581EDE">
              <w:t>2.0</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15%</w:t>
            </w:r>
          </w:p>
        </w:tc>
        <w:tc>
          <w:tcPr>
            <w:tcW w:w="1080" w:type="dxa"/>
          </w:tcPr>
          <w:p w:rsidR="004757A6" w:rsidRPr="00581EDE" w:rsidRDefault="004757A6" w:rsidP="004757A6">
            <w:pPr>
              <w:spacing w:after="0" w:line="240" w:lineRule="auto"/>
              <w:jc w:val="right"/>
            </w:pPr>
            <w:r w:rsidRPr="00581EDE">
              <w:t>9%</w:t>
            </w:r>
          </w:p>
        </w:tc>
        <w:tc>
          <w:tcPr>
            <w:tcW w:w="1170" w:type="dxa"/>
          </w:tcPr>
          <w:p w:rsidR="004757A6" w:rsidRPr="00581EDE" w:rsidRDefault="004757A6" w:rsidP="004757A6">
            <w:pPr>
              <w:spacing w:after="0" w:line="240" w:lineRule="auto"/>
              <w:jc w:val="right"/>
            </w:pPr>
            <w:r w:rsidRPr="00581EDE">
              <w:t>35%</w:t>
            </w:r>
          </w:p>
        </w:tc>
        <w:tc>
          <w:tcPr>
            <w:tcW w:w="990" w:type="dxa"/>
          </w:tcPr>
          <w:p w:rsidR="004757A6" w:rsidRPr="00581EDE" w:rsidRDefault="004757A6" w:rsidP="004757A6">
            <w:pPr>
              <w:spacing w:after="0" w:line="240" w:lineRule="auto"/>
              <w:jc w:val="right"/>
            </w:pPr>
            <w:r w:rsidRPr="00581EDE">
              <w:t>42%</w:t>
            </w:r>
          </w:p>
        </w:tc>
        <w:tc>
          <w:tcPr>
            <w:tcW w:w="1368" w:type="dxa"/>
          </w:tcPr>
          <w:p w:rsidR="004757A6" w:rsidRPr="00581EDE" w:rsidRDefault="004757A6" w:rsidP="004757A6">
            <w:pPr>
              <w:spacing w:after="0" w:line="240" w:lineRule="auto"/>
              <w:jc w:val="right"/>
            </w:pPr>
          </w:p>
        </w:tc>
      </w:tr>
      <w:tr w:rsidR="004757A6" w:rsidRPr="00581EDE" w:rsidTr="004757A6">
        <w:tc>
          <w:tcPr>
            <w:tcW w:w="2970" w:type="dxa"/>
            <w:vMerge w:val="restart"/>
            <w:shd w:val="clear" w:color="auto" w:fill="BFBFBF" w:themeFill="background1" w:themeFillShade="BF"/>
          </w:tcPr>
          <w:p w:rsidR="004757A6" w:rsidRPr="00581EDE" w:rsidRDefault="004757A6" w:rsidP="004757A6">
            <w:pPr>
              <w:spacing w:after="0" w:line="240" w:lineRule="auto"/>
              <w:rPr>
                <w:color w:val="000000"/>
              </w:rPr>
            </w:pPr>
            <w:r w:rsidRPr="00581EDE">
              <w:rPr>
                <w:color w:val="000000"/>
              </w:rPr>
              <w:t>3. The teacher implements a lesson that reflects high expectations aligned to the learning objective (s).</w:t>
            </w: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15%</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42%</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38%</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2.2</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0%</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13%</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73%</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13%</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2.0</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29%</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36%</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21%</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14%</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1.2</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5</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11</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25</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14</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1.9</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9%</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20%</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45%</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25%</w:t>
            </w:r>
          </w:p>
        </w:tc>
        <w:tc>
          <w:tcPr>
            <w:tcW w:w="1368" w:type="dxa"/>
            <w:shd w:val="clear" w:color="auto" w:fill="BFBFBF" w:themeFill="background1" w:themeFillShade="BF"/>
          </w:tcPr>
          <w:p w:rsidR="004757A6" w:rsidRPr="00581EDE" w:rsidRDefault="004757A6" w:rsidP="004757A6">
            <w:pPr>
              <w:spacing w:after="0" w:line="240" w:lineRule="auto"/>
              <w:jc w:val="right"/>
            </w:pPr>
          </w:p>
        </w:tc>
      </w:tr>
      <w:tr w:rsidR="004757A6" w:rsidRPr="00581EDE" w:rsidTr="004757A6">
        <w:tc>
          <w:tcPr>
            <w:tcW w:w="2970" w:type="dxa"/>
            <w:vMerge w:val="restart"/>
          </w:tcPr>
          <w:p w:rsidR="004757A6" w:rsidRPr="00581EDE" w:rsidRDefault="004757A6" w:rsidP="004757A6">
            <w:pPr>
              <w:spacing w:after="0" w:line="240" w:lineRule="auto"/>
              <w:rPr>
                <w:color w:val="000000"/>
              </w:rPr>
            </w:pPr>
            <w:r w:rsidRPr="00581EDE">
              <w:rPr>
                <w:color w:val="000000"/>
              </w:rPr>
              <w:t>4. The teacher uses appropriate instructional strategies well matched to the learning objective(s).</w:t>
            </w:r>
          </w:p>
        </w:tc>
        <w:tc>
          <w:tcPr>
            <w:tcW w:w="900" w:type="dxa"/>
          </w:tcPr>
          <w:p w:rsidR="004757A6" w:rsidRPr="00581EDE" w:rsidRDefault="004757A6" w:rsidP="004757A6">
            <w:pPr>
              <w:spacing w:after="0" w:line="240" w:lineRule="auto"/>
              <w:rPr>
                <w:b/>
                <w:bCs/>
                <w:color w:val="000000"/>
              </w:rPr>
            </w:pPr>
            <w:r w:rsidRPr="00581EDE">
              <w:rPr>
                <w:b/>
                <w:bCs/>
                <w:color w:val="000000"/>
              </w:rPr>
              <w:t>ES</w:t>
            </w:r>
          </w:p>
        </w:tc>
        <w:tc>
          <w:tcPr>
            <w:tcW w:w="1260" w:type="dxa"/>
          </w:tcPr>
          <w:p w:rsidR="004757A6" w:rsidRPr="00581EDE" w:rsidRDefault="004757A6" w:rsidP="004757A6">
            <w:pPr>
              <w:spacing w:after="0" w:line="240" w:lineRule="auto"/>
              <w:jc w:val="right"/>
            </w:pPr>
            <w:r w:rsidRPr="00581EDE">
              <w:t>4%</w:t>
            </w:r>
          </w:p>
        </w:tc>
        <w:tc>
          <w:tcPr>
            <w:tcW w:w="1080" w:type="dxa"/>
          </w:tcPr>
          <w:p w:rsidR="004757A6" w:rsidRPr="00581EDE" w:rsidRDefault="004757A6" w:rsidP="004757A6">
            <w:pPr>
              <w:spacing w:after="0" w:line="240" w:lineRule="auto"/>
              <w:jc w:val="right"/>
            </w:pPr>
            <w:r w:rsidRPr="00581EDE">
              <w:t>8%</w:t>
            </w:r>
          </w:p>
        </w:tc>
        <w:tc>
          <w:tcPr>
            <w:tcW w:w="1170" w:type="dxa"/>
          </w:tcPr>
          <w:p w:rsidR="004757A6" w:rsidRPr="00581EDE" w:rsidRDefault="004757A6" w:rsidP="004757A6">
            <w:pPr>
              <w:spacing w:after="0" w:line="240" w:lineRule="auto"/>
              <w:jc w:val="right"/>
            </w:pPr>
            <w:r w:rsidRPr="00581EDE">
              <w:t>27%</w:t>
            </w:r>
          </w:p>
        </w:tc>
        <w:tc>
          <w:tcPr>
            <w:tcW w:w="990" w:type="dxa"/>
          </w:tcPr>
          <w:p w:rsidR="004757A6" w:rsidRPr="00581EDE" w:rsidRDefault="004757A6" w:rsidP="004757A6">
            <w:pPr>
              <w:spacing w:after="0" w:line="240" w:lineRule="auto"/>
              <w:jc w:val="right"/>
            </w:pPr>
            <w:r w:rsidRPr="00581EDE">
              <w:t>62%</w:t>
            </w:r>
          </w:p>
        </w:tc>
        <w:tc>
          <w:tcPr>
            <w:tcW w:w="1368" w:type="dxa"/>
          </w:tcPr>
          <w:p w:rsidR="004757A6" w:rsidRPr="00581EDE" w:rsidRDefault="004757A6" w:rsidP="004757A6">
            <w:pPr>
              <w:spacing w:after="0" w:line="240" w:lineRule="auto"/>
              <w:jc w:val="right"/>
            </w:pPr>
            <w:r w:rsidRPr="00581EDE">
              <w:t>2.5</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MS</w:t>
            </w:r>
          </w:p>
        </w:tc>
        <w:tc>
          <w:tcPr>
            <w:tcW w:w="1260" w:type="dxa"/>
          </w:tcPr>
          <w:p w:rsidR="004757A6" w:rsidRPr="00581EDE" w:rsidRDefault="004757A6" w:rsidP="004757A6">
            <w:pPr>
              <w:spacing w:after="0" w:line="240" w:lineRule="auto"/>
              <w:jc w:val="right"/>
            </w:pPr>
            <w:r w:rsidRPr="00581EDE">
              <w:t>0%</w:t>
            </w:r>
          </w:p>
        </w:tc>
        <w:tc>
          <w:tcPr>
            <w:tcW w:w="1080" w:type="dxa"/>
          </w:tcPr>
          <w:p w:rsidR="004757A6" w:rsidRPr="00581EDE" w:rsidRDefault="004757A6" w:rsidP="004757A6">
            <w:pPr>
              <w:spacing w:after="0" w:line="240" w:lineRule="auto"/>
              <w:jc w:val="right"/>
            </w:pPr>
            <w:r w:rsidRPr="00581EDE">
              <w:t>7%</w:t>
            </w:r>
          </w:p>
        </w:tc>
        <w:tc>
          <w:tcPr>
            <w:tcW w:w="1170" w:type="dxa"/>
          </w:tcPr>
          <w:p w:rsidR="004757A6" w:rsidRPr="00581EDE" w:rsidRDefault="004757A6" w:rsidP="004757A6">
            <w:pPr>
              <w:spacing w:after="0" w:line="240" w:lineRule="auto"/>
              <w:jc w:val="right"/>
            </w:pPr>
            <w:r w:rsidRPr="00581EDE">
              <w:t>67%</w:t>
            </w:r>
          </w:p>
        </w:tc>
        <w:tc>
          <w:tcPr>
            <w:tcW w:w="990" w:type="dxa"/>
          </w:tcPr>
          <w:p w:rsidR="004757A6" w:rsidRPr="00581EDE" w:rsidRDefault="004757A6" w:rsidP="004757A6">
            <w:pPr>
              <w:spacing w:after="0" w:line="240" w:lineRule="auto"/>
              <w:jc w:val="right"/>
            </w:pPr>
            <w:r w:rsidRPr="00581EDE">
              <w:t>27%</w:t>
            </w:r>
          </w:p>
        </w:tc>
        <w:tc>
          <w:tcPr>
            <w:tcW w:w="1368" w:type="dxa"/>
          </w:tcPr>
          <w:p w:rsidR="004757A6" w:rsidRPr="00581EDE" w:rsidRDefault="004757A6" w:rsidP="004757A6">
            <w:pPr>
              <w:spacing w:after="0" w:line="240" w:lineRule="auto"/>
              <w:jc w:val="right"/>
            </w:pPr>
            <w:r w:rsidRPr="00581EDE">
              <w:t>2.2</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HS</w:t>
            </w:r>
          </w:p>
        </w:tc>
        <w:tc>
          <w:tcPr>
            <w:tcW w:w="1260" w:type="dxa"/>
          </w:tcPr>
          <w:p w:rsidR="004757A6" w:rsidRPr="00581EDE" w:rsidRDefault="004757A6" w:rsidP="004757A6">
            <w:pPr>
              <w:spacing w:after="0" w:line="240" w:lineRule="auto"/>
              <w:jc w:val="right"/>
            </w:pPr>
            <w:r w:rsidRPr="00581EDE">
              <w:t>29%</w:t>
            </w:r>
          </w:p>
        </w:tc>
        <w:tc>
          <w:tcPr>
            <w:tcW w:w="1080" w:type="dxa"/>
          </w:tcPr>
          <w:p w:rsidR="004757A6" w:rsidRPr="00581EDE" w:rsidRDefault="004757A6" w:rsidP="004757A6">
            <w:pPr>
              <w:spacing w:after="0" w:line="240" w:lineRule="auto"/>
              <w:jc w:val="right"/>
            </w:pPr>
            <w:r w:rsidRPr="00581EDE">
              <w:t>21%</w:t>
            </w:r>
          </w:p>
        </w:tc>
        <w:tc>
          <w:tcPr>
            <w:tcW w:w="1170" w:type="dxa"/>
          </w:tcPr>
          <w:p w:rsidR="004757A6" w:rsidRPr="00581EDE" w:rsidRDefault="004757A6" w:rsidP="004757A6">
            <w:pPr>
              <w:spacing w:after="0" w:line="240" w:lineRule="auto"/>
              <w:jc w:val="right"/>
            </w:pPr>
            <w:r w:rsidRPr="00581EDE">
              <w:t>36%</w:t>
            </w:r>
          </w:p>
        </w:tc>
        <w:tc>
          <w:tcPr>
            <w:tcW w:w="990" w:type="dxa"/>
          </w:tcPr>
          <w:p w:rsidR="004757A6" w:rsidRPr="00581EDE" w:rsidRDefault="004757A6" w:rsidP="004757A6">
            <w:pPr>
              <w:spacing w:after="0" w:line="240" w:lineRule="auto"/>
              <w:jc w:val="right"/>
            </w:pPr>
            <w:r w:rsidRPr="00581EDE">
              <w:t>14%</w:t>
            </w:r>
          </w:p>
        </w:tc>
        <w:tc>
          <w:tcPr>
            <w:tcW w:w="1368" w:type="dxa"/>
          </w:tcPr>
          <w:p w:rsidR="004757A6" w:rsidRPr="00581EDE" w:rsidRDefault="004757A6" w:rsidP="004757A6">
            <w:pPr>
              <w:spacing w:after="0" w:line="240" w:lineRule="auto"/>
              <w:jc w:val="right"/>
            </w:pPr>
            <w:r w:rsidRPr="00581EDE">
              <w:t>1.4</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5</w:t>
            </w:r>
          </w:p>
        </w:tc>
        <w:tc>
          <w:tcPr>
            <w:tcW w:w="1080" w:type="dxa"/>
          </w:tcPr>
          <w:p w:rsidR="004757A6" w:rsidRPr="00581EDE" w:rsidRDefault="004757A6" w:rsidP="004757A6">
            <w:pPr>
              <w:spacing w:after="0" w:line="240" w:lineRule="auto"/>
              <w:jc w:val="right"/>
            </w:pPr>
            <w:r w:rsidRPr="00581EDE">
              <w:t>6</w:t>
            </w:r>
          </w:p>
        </w:tc>
        <w:tc>
          <w:tcPr>
            <w:tcW w:w="1170" w:type="dxa"/>
          </w:tcPr>
          <w:p w:rsidR="004757A6" w:rsidRPr="00581EDE" w:rsidRDefault="004757A6" w:rsidP="004757A6">
            <w:pPr>
              <w:spacing w:after="0" w:line="240" w:lineRule="auto"/>
              <w:jc w:val="right"/>
            </w:pPr>
            <w:r w:rsidRPr="00581EDE">
              <w:t>22</w:t>
            </w:r>
          </w:p>
        </w:tc>
        <w:tc>
          <w:tcPr>
            <w:tcW w:w="990" w:type="dxa"/>
          </w:tcPr>
          <w:p w:rsidR="004757A6" w:rsidRPr="00581EDE" w:rsidRDefault="004757A6" w:rsidP="004757A6">
            <w:pPr>
              <w:spacing w:after="0" w:line="240" w:lineRule="auto"/>
              <w:jc w:val="right"/>
            </w:pPr>
            <w:r w:rsidRPr="00581EDE">
              <w:t>22</w:t>
            </w:r>
          </w:p>
        </w:tc>
        <w:tc>
          <w:tcPr>
            <w:tcW w:w="1368" w:type="dxa"/>
          </w:tcPr>
          <w:p w:rsidR="004757A6" w:rsidRPr="00581EDE" w:rsidRDefault="004757A6" w:rsidP="004757A6">
            <w:pPr>
              <w:spacing w:after="0" w:line="240" w:lineRule="auto"/>
              <w:jc w:val="right"/>
            </w:pPr>
            <w:r w:rsidRPr="00581EDE">
              <w:t>2.1</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9%</w:t>
            </w:r>
          </w:p>
        </w:tc>
        <w:tc>
          <w:tcPr>
            <w:tcW w:w="1080" w:type="dxa"/>
          </w:tcPr>
          <w:p w:rsidR="004757A6" w:rsidRPr="00581EDE" w:rsidRDefault="004757A6" w:rsidP="004757A6">
            <w:pPr>
              <w:spacing w:after="0" w:line="240" w:lineRule="auto"/>
              <w:jc w:val="right"/>
            </w:pPr>
            <w:r w:rsidRPr="00581EDE">
              <w:t>11%</w:t>
            </w:r>
          </w:p>
        </w:tc>
        <w:tc>
          <w:tcPr>
            <w:tcW w:w="1170" w:type="dxa"/>
          </w:tcPr>
          <w:p w:rsidR="004757A6" w:rsidRPr="00581EDE" w:rsidRDefault="004757A6" w:rsidP="004757A6">
            <w:pPr>
              <w:spacing w:after="0" w:line="240" w:lineRule="auto"/>
              <w:jc w:val="right"/>
            </w:pPr>
            <w:r w:rsidRPr="00581EDE">
              <w:t>40%</w:t>
            </w:r>
          </w:p>
        </w:tc>
        <w:tc>
          <w:tcPr>
            <w:tcW w:w="990" w:type="dxa"/>
          </w:tcPr>
          <w:p w:rsidR="004757A6" w:rsidRPr="00581EDE" w:rsidRDefault="004757A6" w:rsidP="004757A6">
            <w:pPr>
              <w:spacing w:after="0" w:line="240" w:lineRule="auto"/>
              <w:jc w:val="right"/>
            </w:pPr>
            <w:r w:rsidRPr="00581EDE">
              <w:t>40%</w:t>
            </w:r>
          </w:p>
        </w:tc>
        <w:tc>
          <w:tcPr>
            <w:tcW w:w="1368" w:type="dxa"/>
          </w:tcPr>
          <w:p w:rsidR="004757A6" w:rsidRPr="00581EDE" w:rsidRDefault="004757A6" w:rsidP="004757A6">
            <w:pPr>
              <w:spacing w:after="0" w:line="240" w:lineRule="auto"/>
              <w:jc w:val="right"/>
            </w:pPr>
          </w:p>
        </w:tc>
      </w:tr>
      <w:tr w:rsidR="004757A6" w:rsidRPr="00581EDE" w:rsidTr="004757A6">
        <w:trPr>
          <w:trHeight w:val="274"/>
        </w:trPr>
        <w:tc>
          <w:tcPr>
            <w:tcW w:w="2970" w:type="dxa"/>
            <w:vMerge w:val="restart"/>
            <w:shd w:val="clear" w:color="auto" w:fill="BFBFBF" w:themeFill="background1" w:themeFillShade="BF"/>
            <w:vAlign w:val="center"/>
          </w:tcPr>
          <w:p w:rsidR="004757A6" w:rsidRPr="00581EDE" w:rsidRDefault="004757A6" w:rsidP="004757A6">
            <w:pPr>
              <w:spacing w:after="0" w:line="240" w:lineRule="auto"/>
              <w:jc w:val="center"/>
              <w:rPr>
                <w:b/>
                <w:color w:val="000000"/>
              </w:rPr>
            </w:pPr>
            <w:r w:rsidRPr="00581EDE">
              <w:rPr>
                <w:b/>
                <w:color w:val="000000"/>
              </w:rPr>
              <w:t>Total Score For Focus Area #1</w:t>
            </w: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BFBFBF" w:themeFill="background1" w:themeFillShade="BF"/>
          </w:tcPr>
          <w:p w:rsidR="004757A6" w:rsidRPr="00581EDE" w:rsidRDefault="004757A6" w:rsidP="004757A6">
            <w:pPr>
              <w:spacing w:after="0" w:line="240" w:lineRule="auto"/>
              <w:jc w:val="right"/>
            </w:pPr>
          </w:p>
        </w:tc>
        <w:tc>
          <w:tcPr>
            <w:tcW w:w="1080" w:type="dxa"/>
            <w:shd w:val="clear" w:color="auto" w:fill="BFBFBF" w:themeFill="background1" w:themeFillShade="BF"/>
          </w:tcPr>
          <w:p w:rsidR="004757A6" w:rsidRPr="00581EDE" w:rsidRDefault="004757A6" w:rsidP="004757A6">
            <w:pPr>
              <w:spacing w:after="0" w:line="240" w:lineRule="auto"/>
              <w:jc w:val="right"/>
            </w:pPr>
          </w:p>
        </w:tc>
        <w:tc>
          <w:tcPr>
            <w:tcW w:w="1170" w:type="dxa"/>
            <w:shd w:val="clear" w:color="auto" w:fill="BFBFBF" w:themeFill="background1" w:themeFillShade="BF"/>
          </w:tcPr>
          <w:p w:rsidR="004757A6" w:rsidRPr="00581EDE" w:rsidRDefault="004757A6" w:rsidP="004757A6">
            <w:pPr>
              <w:spacing w:after="0" w:line="240" w:lineRule="auto"/>
              <w:jc w:val="right"/>
            </w:pPr>
          </w:p>
        </w:tc>
        <w:tc>
          <w:tcPr>
            <w:tcW w:w="990" w:type="dxa"/>
            <w:shd w:val="clear" w:color="auto" w:fill="BFBFBF" w:themeFill="background1" w:themeFillShade="BF"/>
          </w:tcPr>
          <w:p w:rsidR="004757A6" w:rsidRPr="00581EDE" w:rsidRDefault="004757A6" w:rsidP="004757A6">
            <w:pPr>
              <w:spacing w:after="0" w:line="240" w:lineRule="auto"/>
              <w:jc w:val="right"/>
            </w:pPr>
          </w:p>
        </w:tc>
        <w:tc>
          <w:tcPr>
            <w:tcW w:w="1368" w:type="dxa"/>
            <w:shd w:val="clear" w:color="auto" w:fill="BFBFBF" w:themeFill="background1" w:themeFillShade="BF"/>
          </w:tcPr>
          <w:p w:rsidR="004757A6" w:rsidRPr="00581EDE" w:rsidRDefault="004757A6" w:rsidP="004757A6">
            <w:pPr>
              <w:spacing w:after="0" w:line="240" w:lineRule="auto"/>
              <w:jc w:val="right"/>
              <w:rPr>
                <w:b/>
              </w:rPr>
            </w:pPr>
            <w:r w:rsidRPr="00581EDE">
              <w:rPr>
                <w:b/>
              </w:rPr>
              <w:t>9.3</w:t>
            </w:r>
          </w:p>
        </w:tc>
      </w:tr>
      <w:tr w:rsidR="004757A6" w:rsidRPr="00581EDE" w:rsidTr="004757A6">
        <w:trPr>
          <w:trHeight w:val="274"/>
        </w:trPr>
        <w:tc>
          <w:tcPr>
            <w:tcW w:w="2970" w:type="dxa"/>
            <w:vMerge/>
            <w:shd w:val="clear" w:color="auto" w:fill="BFBFBF" w:themeFill="background1" w:themeFillShade="BF"/>
            <w:vAlign w:val="center"/>
          </w:tcPr>
          <w:p w:rsidR="004757A6" w:rsidRPr="00581EDE" w:rsidRDefault="004757A6" w:rsidP="004757A6">
            <w:pPr>
              <w:spacing w:after="0" w:line="240" w:lineRule="auto"/>
              <w:jc w:val="center"/>
              <w:rPr>
                <w:b/>
                <w:color w:val="000000"/>
              </w:rPr>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BFBFBF" w:themeFill="background1" w:themeFillShade="BF"/>
          </w:tcPr>
          <w:p w:rsidR="004757A6" w:rsidRPr="00581EDE" w:rsidRDefault="004757A6" w:rsidP="004757A6">
            <w:pPr>
              <w:spacing w:after="0" w:line="240" w:lineRule="auto"/>
              <w:jc w:val="right"/>
            </w:pPr>
          </w:p>
        </w:tc>
        <w:tc>
          <w:tcPr>
            <w:tcW w:w="1080" w:type="dxa"/>
            <w:shd w:val="clear" w:color="auto" w:fill="BFBFBF" w:themeFill="background1" w:themeFillShade="BF"/>
          </w:tcPr>
          <w:p w:rsidR="004757A6" w:rsidRPr="00581EDE" w:rsidRDefault="004757A6" w:rsidP="004757A6">
            <w:pPr>
              <w:spacing w:after="0" w:line="240" w:lineRule="auto"/>
              <w:jc w:val="right"/>
            </w:pPr>
          </w:p>
        </w:tc>
        <w:tc>
          <w:tcPr>
            <w:tcW w:w="1170" w:type="dxa"/>
            <w:shd w:val="clear" w:color="auto" w:fill="BFBFBF" w:themeFill="background1" w:themeFillShade="BF"/>
          </w:tcPr>
          <w:p w:rsidR="004757A6" w:rsidRPr="00581EDE" w:rsidRDefault="004757A6" w:rsidP="004757A6">
            <w:pPr>
              <w:spacing w:after="0" w:line="240" w:lineRule="auto"/>
              <w:jc w:val="right"/>
            </w:pPr>
          </w:p>
        </w:tc>
        <w:tc>
          <w:tcPr>
            <w:tcW w:w="990" w:type="dxa"/>
            <w:shd w:val="clear" w:color="auto" w:fill="BFBFBF" w:themeFill="background1" w:themeFillShade="BF"/>
          </w:tcPr>
          <w:p w:rsidR="004757A6" w:rsidRPr="00581EDE" w:rsidRDefault="004757A6" w:rsidP="004757A6">
            <w:pPr>
              <w:spacing w:after="0" w:line="240" w:lineRule="auto"/>
              <w:jc w:val="right"/>
            </w:pPr>
          </w:p>
        </w:tc>
        <w:tc>
          <w:tcPr>
            <w:tcW w:w="1368" w:type="dxa"/>
            <w:shd w:val="clear" w:color="auto" w:fill="BFBFBF" w:themeFill="background1" w:themeFillShade="BF"/>
          </w:tcPr>
          <w:p w:rsidR="004757A6" w:rsidRPr="00581EDE" w:rsidRDefault="004757A6" w:rsidP="004757A6">
            <w:pPr>
              <w:spacing w:after="0" w:line="240" w:lineRule="auto"/>
              <w:jc w:val="right"/>
              <w:rPr>
                <w:b/>
              </w:rPr>
            </w:pPr>
            <w:r w:rsidRPr="00581EDE">
              <w:rPr>
                <w:b/>
              </w:rPr>
              <w:t>8.7</w:t>
            </w:r>
          </w:p>
        </w:tc>
      </w:tr>
      <w:tr w:rsidR="004757A6" w:rsidRPr="00581EDE" w:rsidTr="004757A6">
        <w:trPr>
          <w:trHeight w:val="274"/>
        </w:trPr>
        <w:tc>
          <w:tcPr>
            <w:tcW w:w="2970" w:type="dxa"/>
            <w:vMerge/>
            <w:shd w:val="clear" w:color="auto" w:fill="BFBFBF" w:themeFill="background1" w:themeFillShade="BF"/>
            <w:vAlign w:val="center"/>
          </w:tcPr>
          <w:p w:rsidR="004757A6" w:rsidRPr="00581EDE" w:rsidRDefault="004757A6" w:rsidP="004757A6">
            <w:pPr>
              <w:spacing w:after="0" w:line="240" w:lineRule="auto"/>
              <w:jc w:val="center"/>
              <w:rPr>
                <w:b/>
                <w:color w:val="000000"/>
              </w:rPr>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BFBFBF" w:themeFill="background1" w:themeFillShade="BF"/>
          </w:tcPr>
          <w:p w:rsidR="004757A6" w:rsidRPr="00581EDE" w:rsidRDefault="004757A6" w:rsidP="004757A6">
            <w:pPr>
              <w:spacing w:after="0" w:line="240" w:lineRule="auto"/>
              <w:jc w:val="right"/>
            </w:pPr>
          </w:p>
        </w:tc>
        <w:tc>
          <w:tcPr>
            <w:tcW w:w="1080" w:type="dxa"/>
            <w:shd w:val="clear" w:color="auto" w:fill="BFBFBF" w:themeFill="background1" w:themeFillShade="BF"/>
          </w:tcPr>
          <w:p w:rsidR="004757A6" w:rsidRPr="00581EDE" w:rsidRDefault="004757A6" w:rsidP="004757A6">
            <w:pPr>
              <w:spacing w:after="0" w:line="240" w:lineRule="auto"/>
              <w:jc w:val="right"/>
            </w:pPr>
          </w:p>
        </w:tc>
        <w:tc>
          <w:tcPr>
            <w:tcW w:w="1170" w:type="dxa"/>
            <w:shd w:val="clear" w:color="auto" w:fill="BFBFBF" w:themeFill="background1" w:themeFillShade="BF"/>
          </w:tcPr>
          <w:p w:rsidR="004757A6" w:rsidRPr="00581EDE" w:rsidRDefault="004757A6" w:rsidP="004757A6">
            <w:pPr>
              <w:spacing w:after="0" w:line="240" w:lineRule="auto"/>
              <w:jc w:val="right"/>
            </w:pPr>
          </w:p>
        </w:tc>
        <w:tc>
          <w:tcPr>
            <w:tcW w:w="990" w:type="dxa"/>
            <w:shd w:val="clear" w:color="auto" w:fill="BFBFBF" w:themeFill="background1" w:themeFillShade="BF"/>
          </w:tcPr>
          <w:p w:rsidR="004757A6" w:rsidRPr="00581EDE" w:rsidRDefault="004757A6" w:rsidP="004757A6">
            <w:pPr>
              <w:spacing w:after="0" w:line="240" w:lineRule="auto"/>
              <w:jc w:val="right"/>
            </w:pPr>
          </w:p>
        </w:tc>
        <w:tc>
          <w:tcPr>
            <w:tcW w:w="1368" w:type="dxa"/>
            <w:shd w:val="clear" w:color="auto" w:fill="BFBFBF" w:themeFill="background1" w:themeFillShade="BF"/>
          </w:tcPr>
          <w:p w:rsidR="004757A6" w:rsidRPr="00581EDE" w:rsidRDefault="004757A6" w:rsidP="004757A6">
            <w:pPr>
              <w:spacing w:after="0" w:line="240" w:lineRule="auto"/>
              <w:jc w:val="right"/>
              <w:rPr>
                <w:b/>
              </w:rPr>
            </w:pPr>
            <w:r w:rsidRPr="00581EDE">
              <w:rPr>
                <w:b/>
              </w:rPr>
              <w:t>6.1</w:t>
            </w:r>
          </w:p>
        </w:tc>
      </w:tr>
      <w:tr w:rsidR="004757A6" w:rsidRPr="00581EDE" w:rsidTr="004757A6">
        <w:trPr>
          <w:trHeight w:val="274"/>
        </w:trPr>
        <w:tc>
          <w:tcPr>
            <w:tcW w:w="2970" w:type="dxa"/>
            <w:vMerge/>
            <w:shd w:val="clear" w:color="auto" w:fill="BFBFBF" w:themeFill="background1" w:themeFillShade="BF"/>
            <w:vAlign w:val="center"/>
          </w:tcPr>
          <w:p w:rsidR="004757A6" w:rsidRPr="00581EDE" w:rsidRDefault="004757A6" w:rsidP="004757A6">
            <w:pPr>
              <w:spacing w:after="0" w:line="240" w:lineRule="auto"/>
              <w:jc w:val="center"/>
              <w:rPr>
                <w:b/>
                <w:color w:val="000000"/>
              </w:rPr>
            </w:pPr>
          </w:p>
        </w:tc>
        <w:tc>
          <w:tcPr>
            <w:tcW w:w="900" w:type="dxa"/>
            <w:shd w:val="clear" w:color="auto" w:fill="BFBFBF" w:themeFill="background1" w:themeFillShade="BF"/>
          </w:tcPr>
          <w:p w:rsidR="004757A6" w:rsidRPr="00581EDE" w:rsidRDefault="004757A6" w:rsidP="004757A6">
            <w:pPr>
              <w:spacing w:after="0" w:line="240" w:lineRule="auto"/>
            </w:pPr>
            <w:r w:rsidRPr="00581EDE">
              <w:rPr>
                <w:b/>
                <w:bCs/>
                <w:color w:val="000000"/>
              </w:rPr>
              <w:t>Total</w:t>
            </w:r>
          </w:p>
        </w:tc>
        <w:tc>
          <w:tcPr>
            <w:tcW w:w="1260" w:type="dxa"/>
            <w:shd w:val="clear" w:color="auto" w:fill="BFBFBF" w:themeFill="background1" w:themeFillShade="BF"/>
          </w:tcPr>
          <w:p w:rsidR="004757A6" w:rsidRPr="00581EDE" w:rsidRDefault="004757A6" w:rsidP="004757A6">
            <w:pPr>
              <w:spacing w:after="0" w:line="240" w:lineRule="auto"/>
              <w:jc w:val="right"/>
            </w:pPr>
          </w:p>
        </w:tc>
        <w:tc>
          <w:tcPr>
            <w:tcW w:w="1080" w:type="dxa"/>
            <w:shd w:val="clear" w:color="auto" w:fill="BFBFBF" w:themeFill="background1" w:themeFillShade="BF"/>
          </w:tcPr>
          <w:p w:rsidR="004757A6" w:rsidRPr="00581EDE" w:rsidRDefault="004757A6" w:rsidP="004757A6">
            <w:pPr>
              <w:spacing w:after="0" w:line="240" w:lineRule="auto"/>
              <w:jc w:val="right"/>
            </w:pPr>
          </w:p>
        </w:tc>
        <w:tc>
          <w:tcPr>
            <w:tcW w:w="1170" w:type="dxa"/>
            <w:shd w:val="clear" w:color="auto" w:fill="BFBFBF" w:themeFill="background1" w:themeFillShade="BF"/>
          </w:tcPr>
          <w:p w:rsidR="004757A6" w:rsidRPr="00581EDE" w:rsidRDefault="004757A6" w:rsidP="004757A6">
            <w:pPr>
              <w:spacing w:after="0" w:line="240" w:lineRule="auto"/>
              <w:jc w:val="right"/>
            </w:pPr>
          </w:p>
        </w:tc>
        <w:tc>
          <w:tcPr>
            <w:tcW w:w="990" w:type="dxa"/>
            <w:shd w:val="clear" w:color="auto" w:fill="BFBFBF" w:themeFill="background1" w:themeFillShade="BF"/>
          </w:tcPr>
          <w:p w:rsidR="004757A6" w:rsidRPr="00581EDE" w:rsidRDefault="004757A6" w:rsidP="004757A6">
            <w:pPr>
              <w:spacing w:after="0" w:line="240" w:lineRule="auto"/>
              <w:jc w:val="right"/>
            </w:pPr>
          </w:p>
        </w:tc>
        <w:tc>
          <w:tcPr>
            <w:tcW w:w="1368" w:type="dxa"/>
            <w:shd w:val="clear" w:color="auto" w:fill="BFBFBF" w:themeFill="background1" w:themeFillShade="BF"/>
          </w:tcPr>
          <w:p w:rsidR="004757A6" w:rsidRPr="00581EDE" w:rsidRDefault="004757A6" w:rsidP="004757A6">
            <w:pPr>
              <w:spacing w:after="0" w:line="240" w:lineRule="auto"/>
              <w:jc w:val="right"/>
              <w:rPr>
                <w:b/>
              </w:rPr>
            </w:pPr>
            <w:r w:rsidRPr="00581EDE">
              <w:rPr>
                <w:b/>
              </w:rPr>
              <w:t>8.3</w:t>
            </w:r>
          </w:p>
        </w:tc>
      </w:tr>
    </w:tbl>
    <w:p w:rsidR="004757A6" w:rsidRPr="00581EDE" w:rsidRDefault="004757A6" w:rsidP="004757A6">
      <w:pPr>
        <w:spacing w:after="0" w:line="240" w:lineRule="auto"/>
      </w:pPr>
    </w:p>
    <w:p w:rsidR="004757A6" w:rsidRPr="00581EDE" w:rsidRDefault="004757A6" w:rsidP="004757A6">
      <w:pPr>
        <w:spacing w:after="0" w:line="240" w:lineRule="auto"/>
      </w:pPr>
      <w:r w:rsidRPr="00581EDE">
        <w:br w:type="page"/>
      </w:r>
    </w:p>
    <w:tbl>
      <w:tblPr>
        <w:tblStyle w:val="TableGrid3"/>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4757A6" w:rsidRPr="00581EDE" w:rsidTr="004757A6">
        <w:tc>
          <w:tcPr>
            <w:tcW w:w="2970" w:type="dxa"/>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p>
        </w:tc>
        <w:tc>
          <w:tcPr>
            <w:tcW w:w="1080" w:type="dxa"/>
          </w:tcPr>
          <w:p w:rsidR="004757A6" w:rsidRPr="00581EDE" w:rsidRDefault="004757A6" w:rsidP="004757A6">
            <w:pPr>
              <w:spacing w:after="0" w:line="240" w:lineRule="auto"/>
            </w:pPr>
          </w:p>
        </w:tc>
        <w:tc>
          <w:tcPr>
            <w:tcW w:w="1170" w:type="dxa"/>
          </w:tcPr>
          <w:p w:rsidR="004757A6" w:rsidRPr="00581EDE" w:rsidRDefault="004757A6" w:rsidP="004757A6">
            <w:pPr>
              <w:spacing w:after="0" w:line="240" w:lineRule="auto"/>
            </w:pPr>
          </w:p>
        </w:tc>
        <w:tc>
          <w:tcPr>
            <w:tcW w:w="990" w:type="dxa"/>
          </w:tcPr>
          <w:p w:rsidR="004757A6" w:rsidRPr="00581EDE" w:rsidRDefault="004757A6" w:rsidP="004757A6">
            <w:pPr>
              <w:spacing w:after="0" w:line="240" w:lineRule="auto"/>
            </w:pPr>
          </w:p>
        </w:tc>
        <w:tc>
          <w:tcPr>
            <w:tcW w:w="1368" w:type="dxa"/>
          </w:tcPr>
          <w:p w:rsidR="004757A6" w:rsidRPr="00581EDE" w:rsidRDefault="004757A6" w:rsidP="004757A6">
            <w:pPr>
              <w:spacing w:after="0" w:line="240" w:lineRule="auto"/>
            </w:pPr>
          </w:p>
        </w:tc>
      </w:tr>
      <w:tr w:rsidR="004757A6" w:rsidRPr="00581EDE" w:rsidTr="004757A6">
        <w:tc>
          <w:tcPr>
            <w:tcW w:w="2970" w:type="dxa"/>
            <w:vMerge w:val="restart"/>
          </w:tcPr>
          <w:p w:rsidR="004757A6" w:rsidRPr="00581EDE" w:rsidRDefault="004757A6" w:rsidP="004757A6">
            <w:pPr>
              <w:spacing w:after="0" w:line="240" w:lineRule="auto"/>
              <w:rPr>
                <w:b/>
                <w:bCs/>
                <w:color w:val="000000"/>
              </w:rPr>
            </w:pPr>
            <w:r w:rsidRPr="00581EDE">
              <w:rPr>
                <w:b/>
                <w:bCs/>
                <w:color w:val="000000"/>
              </w:rPr>
              <w:t>Focus Area #2: Student Engagement &amp; Critical Thinking</w:t>
            </w: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r w:rsidRPr="00581EDE">
              <w:t>Insufficient</w:t>
            </w:r>
          </w:p>
        </w:tc>
        <w:tc>
          <w:tcPr>
            <w:tcW w:w="1080" w:type="dxa"/>
          </w:tcPr>
          <w:p w:rsidR="004757A6" w:rsidRPr="00581EDE" w:rsidRDefault="004757A6" w:rsidP="004757A6">
            <w:pPr>
              <w:spacing w:after="0" w:line="240" w:lineRule="auto"/>
            </w:pPr>
            <w:r w:rsidRPr="00581EDE">
              <w:t>Minimal</w:t>
            </w:r>
          </w:p>
        </w:tc>
        <w:tc>
          <w:tcPr>
            <w:tcW w:w="1170" w:type="dxa"/>
          </w:tcPr>
          <w:p w:rsidR="004757A6" w:rsidRPr="00581EDE" w:rsidRDefault="004757A6" w:rsidP="004757A6">
            <w:pPr>
              <w:spacing w:after="0" w:line="240" w:lineRule="auto"/>
            </w:pPr>
            <w:r w:rsidRPr="00581EDE">
              <w:t>Moderate</w:t>
            </w:r>
          </w:p>
        </w:tc>
        <w:tc>
          <w:tcPr>
            <w:tcW w:w="990" w:type="dxa"/>
          </w:tcPr>
          <w:p w:rsidR="004757A6" w:rsidRPr="00581EDE" w:rsidRDefault="004757A6" w:rsidP="004757A6">
            <w:pPr>
              <w:spacing w:after="0" w:line="240" w:lineRule="auto"/>
            </w:pPr>
            <w:r w:rsidRPr="00581EDE">
              <w:t>Strong</w:t>
            </w:r>
          </w:p>
        </w:tc>
        <w:tc>
          <w:tcPr>
            <w:tcW w:w="1368" w:type="dxa"/>
          </w:tcPr>
          <w:p w:rsidR="004757A6" w:rsidRPr="00581EDE" w:rsidRDefault="004757A6" w:rsidP="004757A6">
            <w:pPr>
              <w:spacing w:after="0" w:line="240" w:lineRule="auto"/>
            </w:pPr>
            <w:r w:rsidRPr="00581EDE">
              <w:t>Avg Number of points</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r w:rsidRPr="00581EDE">
              <w:t>(0)</w:t>
            </w:r>
          </w:p>
        </w:tc>
        <w:tc>
          <w:tcPr>
            <w:tcW w:w="1080" w:type="dxa"/>
          </w:tcPr>
          <w:p w:rsidR="004757A6" w:rsidRPr="00581EDE" w:rsidRDefault="004757A6" w:rsidP="004757A6">
            <w:pPr>
              <w:spacing w:after="0" w:line="240" w:lineRule="auto"/>
            </w:pPr>
            <w:r w:rsidRPr="00581EDE">
              <w:t>(1)</w:t>
            </w:r>
          </w:p>
        </w:tc>
        <w:tc>
          <w:tcPr>
            <w:tcW w:w="1170" w:type="dxa"/>
          </w:tcPr>
          <w:p w:rsidR="004757A6" w:rsidRPr="00581EDE" w:rsidRDefault="004757A6" w:rsidP="004757A6">
            <w:pPr>
              <w:spacing w:after="0" w:line="240" w:lineRule="auto"/>
            </w:pPr>
            <w:r w:rsidRPr="00581EDE">
              <w:t>(2)</w:t>
            </w:r>
          </w:p>
        </w:tc>
        <w:tc>
          <w:tcPr>
            <w:tcW w:w="990" w:type="dxa"/>
          </w:tcPr>
          <w:p w:rsidR="004757A6" w:rsidRPr="00581EDE" w:rsidRDefault="004757A6" w:rsidP="004757A6">
            <w:pPr>
              <w:spacing w:after="0" w:line="240" w:lineRule="auto"/>
            </w:pPr>
            <w:r w:rsidRPr="00581EDE">
              <w:t>(3)</w:t>
            </w:r>
          </w:p>
        </w:tc>
        <w:tc>
          <w:tcPr>
            <w:tcW w:w="1368" w:type="dxa"/>
          </w:tcPr>
          <w:p w:rsidR="004757A6" w:rsidRPr="00581EDE" w:rsidRDefault="004757A6" w:rsidP="004757A6">
            <w:pPr>
              <w:spacing w:after="0" w:line="240" w:lineRule="auto"/>
            </w:pPr>
            <w:r w:rsidRPr="00581EDE">
              <w:t>(0 to 3)</w:t>
            </w:r>
          </w:p>
        </w:tc>
      </w:tr>
      <w:tr w:rsidR="004757A6" w:rsidRPr="00581EDE" w:rsidTr="004757A6">
        <w:tc>
          <w:tcPr>
            <w:tcW w:w="2970" w:type="dxa"/>
            <w:vMerge w:val="restart"/>
            <w:shd w:val="clear" w:color="auto" w:fill="BFBFBF" w:themeFill="background1" w:themeFillShade="BF"/>
          </w:tcPr>
          <w:p w:rsidR="004757A6" w:rsidRPr="00581EDE" w:rsidRDefault="004757A6" w:rsidP="004757A6">
            <w:pPr>
              <w:spacing w:after="0" w:line="240" w:lineRule="auto"/>
              <w:rPr>
                <w:color w:val="000000"/>
              </w:rPr>
            </w:pPr>
            <w:r w:rsidRPr="00581EDE">
              <w:rPr>
                <w:color w:val="000000"/>
              </w:rPr>
              <w:t>5. Students are motivated and engaged in the lesson.</w:t>
            </w: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0%</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15%</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81%</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2.7</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0%</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13%</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27%</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60%</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2.5</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14%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21%</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43%</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21%</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1.7</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3</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5</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13</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33</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2.4</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5%</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9%</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25%</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60%</w:t>
            </w:r>
          </w:p>
        </w:tc>
        <w:tc>
          <w:tcPr>
            <w:tcW w:w="1368" w:type="dxa"/>
            <w:shd w:val="clear" w:color="auto" w:fill="BFBFBF" w:themeFill="background1" w:themeFillShade="BF"/>
          </w:tcPr>
          <w:p w:rsidR="004757A6" w:rsidRPr="00581EDE" w:rsidRDefault="004757A6" w:rsidP="004757A6">
            <w:pPr>
              <w:spacing w:after="0" w:line="240" w:lineRule="auto"/>
              <w:jc w:val="right"/>
            </w:pPr>
          </w:p>
        </w:tc>
      </w:tr>
      <w:tr w:rsidR="004757A6" w:rsidRPr="00581EDE" w:rsidTr="004757A6">
        <w:tc>
          <w:tcPr>
            <w:tcW w:w="2970" w:type="dxa"/>
            <w:vMerge w:val="restart"/>
          </w:tcPr>
          <w:p w:rsidR="004757A6" w:rsidRPr="00581EDE" w:rsidRDefault="004757A6" w:rsidP="004757A6">
            <w:pPr>
              <w:spacing w:after="0" w:line="240" w:lineRule="auto"/>
              <w:rPr>
                <w:color w:val="000000"/>
              </w:rPr>
            </w:pPr>
            <w:r w:rsidRPr="00581EDE">
              <w:rPr>
                <w:color w:val="000000"/>
              </w:rPr>
              <w:t>6. The teacher facilitates tasks that encourage students to develop and engage in critical thinking.</w:t>
            </w:r>
          </w:p>
        </w:tc>
        <w:tc>
          <w:tcPr>
            <w:tcW w:w="900" w:type="dxa"/>
          </w:tcPr>
          <w:p w:rsidR="004757A6" w:rsidRPr="00581EDE" w:rsidRDefault="004757A6" w:rsidP="004757A6">
            <w:pPr>
              <w:spacing w:after="0" w:line="240" w:lineRule="auto"/>
              <w:rPr>
                <w:b/>
                <w:bCs/>
                <w:color w:val="000000"/>
              </w:rPr>
            </w:pPr>
            <w:r w:rsidRPr="00581EDE">
              <w:rPr>
                <w:b/>
                <w:bCs/>
                <w:color w:val="000000"/>
              </w:rPr>
              <w:t>ES</w:t>
            </w:r>
          </w:p>
        </w:tc>
        <w:tc>
          <w:tcPr>
            <w:tcW w:w="1260" w:type="dxa"/>
          </w:tcPr>
          <w:p w:rsidR="004757A6" w:rsidRPr="00581EDE" w:rsidRDefault="004757A6" w:rsidP="004757A6">
            <w:pPr>
              <w:spacing w:after="0" w:line="240" w:lineRule="auto"/>
              <w:jc w:val="right"/>
            </w:pPr>
            <w:r w:rsidRPr="00581EDE">
              <w:t>8%</w:t>
            </w:r>
          </w:p>
        </w:tc>
        <w:tc>
          <w:tcPr>
            <w:tcW w:w="1080" w:type="dxa"/>
          </w:tcPr>
          <w:p w:rsidR="004757A6" w:rsidRPr="00581EDE" w:rsidRDefault="004757A6" w:rsidP="004757A6">
            <w:pPr>
              <w:spacing w:after="0" w:line="240" w:lineRule="auto"/>
              <w:jc w:val="right"/>
            </w:pPr>
            <w:r w:rsidRPr="00581EDE">
              <w:t>23%</w:t>
            </w:r>
          </w:p>
        </w:tc>
        <w:tc>
          <w:tcPr>
            <w:tcW w:w="1170" w:type="dxa"/>
          </w:tcPr>
          <w:p w:rsidR="004757A6" w:rsidRPr="00581EDE" w:rsidRDefault="004757A6" w:rsidP="004757A6">
            <w:pPr>
              <w:spacing w:after="0" w:line="240" w:lineRule="auto"/>
              <w:jc w:val="right"/>
            </w:pPr>
            <w:r w:rsidRPr="00581EDE">
              <w:t>38%</w:t>
            </w:r>
          </w:p>
        </w:tc>
        <w:tc>
          <w:tcPr>
            <w:tcW w:w="990" w:type="dxa"/>
          </w:tcPr>
          <w:p w:rsidR="004757A6" w:rsidRPr="00581EDE" w:rsidRDefault="004757A6" w:rsidP="004757A6">
            <w:pPr>
              <w:spacing w:after="0" w:line="240" w:lineRule="auto"/>
              <w:jc w:val="right"/>
            </w:pPr>
            <w:r w:rsidRPr="00581EDE">
              <w:t>31%</w:t>
            </w:r>
          </w:p>
        </w:tc>
        <w:tc>
          <w:tcPr>
            <w:tcW w:w="1368" w:type="dxa"/>
          </w:tcPr>
          <w:p w:rsidR="004757A6" w:rsidRPr="00581EDE" w:rsidRDefault="004757A6" w:rsidP="004757A6">
            <w:pPr>
              <w:spacing w:after="0" w:line="240" w:lineRule="auto"/>
              <w:jc w:val="right"/>
            </w:pPr>
            <w:r w:rsidRPr="00581EDE">
              <w:t>1.9</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MS</w:t>
            </w:r>
          </w:p>
        </w:tc>
        <w:tc>
          <w:tcPr>
            <w:tcW w:w="1260" w:type="dxa"/>
          </w:tcPr>
          <w:p w:rsidR="004757A6" w:rsidRPr="00581EDE" w:rsidRDefault="004757A6" w:rsidP="004757A6">
            <w:pPr>
              <w:spacing w:after="0" w:line="240" w:lineRule="auto"/>
              <w:jc w:val="right"/>
            </w:pPr>
            <w:r w:rsidRPr="00581EDE">
              <w:t>0%</w:t>
            </w:r>
          </w:p>
        </w:tc>
        <w:tc>
          <w:tcPr>
            <w:tcW w:w="1080" w:type="dxa"/>
          </w:tcPr>
          <w:p w:rsidR="004757A6" w:rsidRPr="00581EDE" w:rsidRDefault="004757A6" w:rsidP="004757A6">
            <w:pPr>
              <w:spacing w:after="0" w:line="240" w:lineRule="auto"/>
              <w:jc w:val="right"/>
            </w:pPr>
            <w:r w:rsidRPr="00581EDE">
              <w:t>40%</w:t>
            </w:r>
          </w:p>
        </w:tc>
        <w:tc>
          <w:tcPr>
            <w:tcW w:w="1170" w:type="dxa"/>
          </w:tcPr>
          <w:p w:rsidR="004757A6" w:rsidRPr="00581EDE" w:rsidRDefault="004757A6" w:rsidP="004757A6">
            <w:pPr>
              <w:spacing w:after="0" w:line="240" w:lineRule="auto"/>
              <w:jc w:val="right"/>
            </w:pPr>
            <w:r w:rsidRPr="00581EDE">
              <w:t>40%</w:t>
            </w:r>
          </w:p>
        </w:tc>
        <w:tc>
          <w:tcPr>
            <w:tcW w:w="990" w:type="dxa"/>
          </w:tcPr>
          <w:p w:rsidR="004757A6" w:rsidRPr="00581EDE" w:rsidRDefault="004757A6" w:rsidP="004757A6">
            <w:pPr>
              <w:spacing w:after="0" w:line="240" w:lineRule="auto"/>
              <w:jc w:val="right"/>
            </w:pPr>
            <w:r w:rsidRPr="00581EDE">
              <w:t>20%</w:t>
            </w:r>
          </w:p>
        </w:tc>
        <w:tc>
          <w:tcPr>
            <w:tcW w:w="1368" w:type="dxa"/>
          </w:tcPr>
          <w:p w:rsidR="004757A6" w:rsidRPr="00581EDE" w:rsidRDefault="004757A6" w:rsidP="004757A6">
            <w:pPr>
              <w:spacing w:after="0" w:line="240" w:lineRule="auto"/>
              <w:jc w:val="right"/>
            </w:pPr>
            <w:r w:rsidRPr="00581EDE">
              <w:t>1.8</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HS</w:t>
            </w:r>
          </w:p>
        </w:tc>
        <w:tc>
          <w:tcPr>
            <w:tcW w:w="1260" w:type="dxa"/>
          </w:tcPr>
          <w:p w:rsidR="004757A6" w:rsidRPr="00581EDE" w:rsidRDefault="004757A6" w:rsidP="004757A6">
            <w:pPr>
              <w:spacing w:after="0" w:line="240" w:lineRule="auto"/>
              <w:jc w:val="right"/>
            </w:pPr>
            <w:r w:rsidRPr="00581EDE">
              <w:t>29%</w:t>
            </w:r>
          </w:p>
        </w:tc>
        <w:tc>
          <w:tcPr>
            <w:tcW w:w="1080" w:type="dxa"/>
          </w:tcPr>
          <w:p w:rsidR="004757A6" w:rsidRPr="00581EDE" w:rsidRDefault="004757A6" w:rsidP="004757A6">
            <w:pPr>
              <w:spacing w:after="0" w:line="240" w:lineRule="auto"/>
              <w:jc w:val="right"/>
            </w:pPr>
            <w:r w:rsidRPr="00581EDE">
              <w:t>43%</w:t>
            </w:r>
          </w:p>
        </w:tc>
        <w:tc>
          <w:tcPr>
            <w:tcW w:w="1170" w:type="dxa"/>
          </w:tcPr>
          <w:p w:rsidR="004757A6" w:rsidRPr="00581EDE" w:rsidRDefault="004757A6" w:rsidP="004757A6">
            <w:pPr>
              <w:spacing w:after="0" w:line="240" w:lineRule="auto"/>
              <w:jc w:val="right"/>
            </w:pPr>
            <w:r w:rsidRPr="00581EDE">
              <w:t>14%</w:t>
            </w:r>
          </w:p>
        </w:tc>
        <w:tc>
          <w:tcPr>
            <w:tcW w:w="990" w:type="dxa"/>
          </w:tcPr>
          <w:p w:rsidR="004757A6" w:rsidRPr="00581EDE" w:rsidRDefault="004757A6" w:rsidP="004757A6">
            <w:pPr>
              <w:spacing w:after="0" w:line="240" w:lineRule="auto"/>
              <w:jc w:val="right"/>
            </w:pPr>
            <w:r w:rsidRPr="00581EDE">
              <w:t>14%</w:t>
            </w:r>
          </w:p>
        </w:tc>
        <w:tc>
          <w:tcPr>
            <w:tcW w:w="1368" w:type="dxa"/>
          </w:tcPr>
          <w:p w:rsidR="004757A6" w:rsidRPr="00581EDE" w:rsidRDefault="004757A6" w:rsidP="004757A6">
            <w:pPr>
              <w:spacing w:after="0" w:line="240" w:lineRule="auto"/>
              <w:jc w:val="right"/>
            </w:pPr>
            <w:r w:rsidRPr="00581EDE">
              <w:t>1.1</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6</w:t>
            </w:r>
          </w:p>
        </w:tc>
        <w:tc>
          <w:tcPr>
            <w:tcW w:w="1080" w:type="dxa"/>
          </w:tcPr>
          <w:p w:rsidR="004757A6" w:rsidRPr="00581EDE" w:rsidRDefault="004757A6" w:rsidP="004757A6">
            <w:pPr>
              <w:spacing w:after="0" w:line="240" w:lineRule="auto"/>
              <w:jc w:val="right"/>
            </w:pPr>
            <w:r w:rsidRPr="00581EDE">
              <w:t>18</w:t>
            </w:r>
          </w:p>
        </w:tc>
        <w:tc>
          <w:tcPr>
            <w:tcW w:w="1170" w:type="dxa"/>
          </w:tcPr>
          <w:p w:rsidR="004757A6" w:rsidRPr="00581EDE" w:rsidRDefault="004757A6" w:rsidP="004757A6">
            <w:pPr>
              <w:spacing w:after="0" w:line="240" w:lineRule="auto"/>
              <w:jc w:val="right"/>
            </w:pPr>
            <w:r w:rsidRPr="00581EDE">
              <w:t>18</w:t>
            </w:r>
          </w:p>
        </w:tc>
        <w:tc>
          <w:tcPr>
            <w:tcW w:w="990" w:type="dxa"/>
          </w:tcPr>
          <w:p w:rsidR="004757A6" w:rsidRPr="00581EDE" w:rsidRDefault="004757A6" w:rsidP="004757A6">
            <w:pPr>
              <w:spacing w:after="0" w:line="240" w:lineRule="auto"/>
              <w:jc w:val="right"/>
            </w:pPr>
            <w:r w:rsidRPr="00581EDE">
              <w:t>13</w:t>
            </w:r>
          </w:p>
        </w:tc>
        <w:tc>
          <w:tcPr>
            <w:tcW w:w="1368" w:type="dxa"/>
          </w:tcPr>
          <w:p w:rsidR="004757A6" w:rsidRPr="00581EDE" w:rsidRDefault="004757A6" w:rsidP="004757A6">
            <w:pPr>
              <w:spacing w:after="0" w:line="240" w:lineRule="auto"/>
              <w:jc w:val="right"/>
            </w:pPr>
            <w:r w:rsidRPr="00581EDE">
              <w:t>1.7</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11%</w:t>
            </w:r>
          </w:p>
        </w:tc>
        <w:tc>
          <w:tcPr>
            <w:tcW w:w="1080" w:type="dxa"/>
          </w:tcPr>
          <w:p w:rsidR="004757A6" w:rsidRPr="00581EDE" w:rsidRDefault="004757A6" w:rsidP="004757A6">
            <w:pPr>
              <w:spacing w:after="0" w:line="240" w:lineRule="auto"/>
              <w:jc w:val="right"/>
            </w:pPr>
            <w:r w:rsidRPr="00581EDE">
              <w:t>33%</w:t>
            </w:r>
          </w:p>
        </w:tc>
        <w:tc>
          <w:tcPr>
            <w:tcW w:w="1170" w:type="dxa"/>
          </w:tcPr>
          <w:p w:rsidR="004757A6" w:rsidRPr="00581EDE" w:rsidRDefault="004757A6" w:rsidP="004757A6">
            <w:pPr>
              <w:spacing w:after="0" w:line="240" w:lineRule="auto"/>
              <w:jc w:val="right"/>
            </w:pPr>
            <w:r w:rsidRPr="00581EDE">
              <w:t>33%</w:t>
            </w:r>
          </w:p>
        </w:tc>
        <w:tc>
          <w:tcPr>
            <w:tcW w:w="990" w:type="dxa"/>
          </w:tcPr>
          <w:p w:rsidR="004757A6" w:rsidRPr="00581EDE" w:rsidRDefault="004757A6" w:rsidP="004757A6">
            <w:pPr>
              <w:spacing w:after="0" w:line="240" w:lineRule="auto"/>
              <w:jc w:val="right"/>
            </w:pPr>
            <w:r w:rsidRPr="00581EDE">
              <w:t>24%</w:t>
            </w:r>
          </w:p>
        </w:tc>
        <w:tc>
          <w:tcPr>
            <w:tcW w:w="1368" w:type="dxa"/>
          </w:tcPr>
          <w:p w:rsidR="004757A6" w:rsidRPr="00581EDE" w:rsidRDefault="004757A6" w:rsidP="004757A6">
            <w:pPr>
              <w:spacing w:after="0" w:line="240" w:lineRule="auto"/>
              <w:jc w:val="right"/>
            </w:pPr>
          </w:p>
        </w:tc>
      </w:tr>
      <w:tr w:rsidR="004757A6" w:rsidRPr="00581EDE" w:rsidTr="004757A6">
        <w:tc>
          <w:tcPr>
            <w:tcW w:w="2970" w:type="dxa"/>
            <w:vMerge w:val="restart"/>
            <w:shd w:val="clear" w:color="auto" w:fill="BFBFBF" w:themeFill="background1" w:themeFillShade="BF"/>
          </w:tcPr>
          <w:p w:rsidR="004757A6" w:rsidRPr="00581EDE" w:rsidRDefault="004757A6" w:rsidP="004757A6">
            <w:pPr>
              <w:spacing w:after="0" w:line="240" w:lineRule="auto"/>
              <w:rPr>
                <w:color w:val="000000"/>
              </w:rPr>
            </w:pPr>
            <w:r w:rsidRPr="00581EDE">
              <w:rPr>
                <w:color w:val="000000"/>
              </w:rPr>
              <w:t>7. Students assume responsibility for their own learning whether individually, in pairs, or in groups.</w:t>
            </w: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35%</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58%</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2.5</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0%</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47%</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47%</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2.4</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14%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36%</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43%</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1.4</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3</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22</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23</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2.2</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5%</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13%</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40%</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42%</w:t>
            </w:r>
          </w:p>
        </w:tc>
        <w:tc>
          <w:tcPr>
            <w:tcW w:w="1368" w:type="dxa"/>
            <w:shd w:val="clear" w:color="auto" w:fill="BFBFBF" w:themeFill="background1" w:themeFillShade="BF"/>
          </w:tcPr>
          <w:p w:rsidR="004757A6" w:rsidRPr="00581EDE" w:rsidRDefault="004757A6" w:rsidP="004757A6">
            <w:pPr>
              <w:spacing w:after="0" w:line="240" w:lineRule="auto"/>
              <w:jc w:val="right"/>
            </w:pPr>
          </w:p>
        </w:tc>
      </w:tr>
      <w:tr w:rsidR="004757A6" w:rsidRPr="00581EDE" w:rsidTr="004757A6">
        <w:trPr>
          <w:trHeight w:val="274"/>
        </w:trPr>
        <w:tc>
          <w:tcPr>
            <w:tcW w:w="2970" w:type="dxa"/>
            <w:vMerge w:val="restart"/>
            <w:shd w:val="clear" w:color="auto" w:fill="auto"/>
            <w:vAlign w:val="center"/>
          </w:tcPr>
          <w:p w:rsidR="004757A6" w:rsidRPr="00581EDE" w:rsidRDefault="004757A6" w:rsidP="004757A6">
            <w:pPr>
              <w:spacing w:after="0" w:line="240" w:lineRule="auto"/>
              <w:jc w:val="center"/>
              <w:rPr>
                <w:b/>
                <w:color w:val="000000"/>
              </w:rPr>
            </w:pPr>
            <w:r w:rsidRPr="00581EDE">
              <w:rPr>
                <w:b/>
                <w:color w:val="000000"/>
              </w:rPr>
              <w:t>Total Score For Focus Area #2</w:t>
            </w:r>
          </w:p>
        </w:tc>
        <w:tc>
          <w:tcPr>
            <w:tcW w:w="900" w:type="dxa"/>
            <w:shd w:val="clear" w:color="auto" w:fill="auto"/>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auto"/>
          </w:tcPr>
          <w:p w:rsidR="004757A6" w:rsidRPr="00581EDE" w:rsidRDefault="004757A6" w:rsidP="004757A6">
            <w:pPr>
              <w:spacing w:after="0" w:line="240" w:lineRule="auto"/>
              <w:jc w:val="right"/>
            </w:pPr>
          </w:p>
        </w:tc>
        <w:tc>
          <w:tcPr>
            <w:tcW w:w="1080" w:type="dxa"/>
            <w:shd w:val="clear" w:color="auto" w:fill="auto"/>
          </w:tcPr>
          <w:p w:rsidR="004757A6" w:rsidRPr="00581EDE" w:rsidRDefault="004757A6" w:rsidP="004757A6">
            <w:pPr>
              <w:spacing w:after="0" w:line="240" w:lineRule="auto"/>
              <w:jc w:val="right"/>
            </w:pPr>
          </w:p>
        </w:tc>
        <w:tc>
          <w:tcPr>
            <w:tcW w:w="1170" w:type="dxa"/>
            <w:shd w:val="clear" w:color="auto" w:fill="auto"/>
          </w:tcPr>
          <w:p w:rsidR="004757A6" w:rsidRPr="00581EDE" w:rsidRDefault="004757A6" w:rsidP="004757A6">
            <w:pPr>
              <w:spacing w:after="0" w:line="240" w:lineRule="auto"/>
              <w:jc w:val="right"/>
            </w:pPr>
          </w:p>
        </w:tc>
        <w:tc>
          <w:tcPr>
            <w:tcW w:w="990" w:type="dxa"/>
            <w:shd w:val="clear" w:color="auto" w:fill="auto"/>
          </w:tcPr>
          <w:p w:rsidR="004757A6" w:rsidRPr="00581EDE" w:rsidRDefault="004757A6" w:rsidP="004757A6">
            <w:pPr>
              <w:spacing w:after="0" w:line="240" w:lineRule="auto"/>
              <w:jc w:val="right"/>
            </w:pPr>
          </w:p>
        </w:tc>
        <w:tc>
          <w:tcPr>
            <w:tcW w:w="1368" w:type="dxa"/>
            <w:shd w:val="clear" w:color="auto" w:fill="auto"/>
          </w:tcPr>
          <w:p w:rsidR="004757A6" w:rsidRPr="00581EDE" w:rsidRDefault="004757A6" w:rsidP="004757A6">
            <w:pPr>
              <w:spacing w:after="0" w:line="240" w:lineRule="auto"/>
              <w:jc w:val="right"/>
              <w:rPr>
                <w:b/>
              </w:rPr>
            </w:pPr>
            <w:r w:rsidRPr="00581EDE">
              <w:rPr>
                <w:b/>
              </w:rPr>
              <w:t>7.1</w:t>
            </w:r>
          </w:p>
        </w:tc>
      </w:tr>
      <w:tr w:rsidR="004757A6" w:rsidRPr="00581EDE" w:rsidTr="004757A6">
        <w:trPr>
          <w:trHeight w:val="274"/>
        </w:trPr>
        <w:tc>
          <w:tcPr>
            <w:tcW w:w="2970" w:type="dxa"/>
            <w:vMerge/>
            <w:shd w:val="clear" w:color="auto" w:fill="auto"/>
          </w:tcPr>
          <w:p w:rsidR="004757A6" w:rsidRPr="00581EDE" w:rsidRDefault="004757A6" w:rsidP="004757A6">
            <w:pPr>
              <w:spacing w:after="0" w:line="240" w:lineRule="auto"/>
              <w:rPr>
                <w:b/>
                <w:color w:val="000000"/>
              </w:rPr>
            </w:pPr>
          </w:p>
        </w:tc>
        <w:tc>
          <w:tcPr>
            <w:tcW w:w="900" w:type="dxa"/>
            <w:shd w:val="clear" w:color="auto" w:fill="auto"/>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auto"/>
          </w:tcPr>
          <w:p w:rsidR="004757A6" w:rsidRPr="00581EDE" w:rsidRDefault="004757A6" w:rsidP="004757A6">
            <w:pPr>
              <w:spacing w:after="0" w:line="240" w:lineRule="auto"/>
              <w:jc w:val="right"/>
            </w:pPr>
          </w:p>
        </w:tc>
        <w:tc>
          <w:tcPr>
            <w:tcW w:w="1080" w:type="dxa"/>
            <w:shd w:val="clear" w:color="auto" w:fill="auto"/>
          </w:tcPr>
          <w:p w:rsidR="004757A6" w:rsidRPr="00581EDE" w:rsidRDefault="004757A6" w:rsidP="004757A6">
            <w:pPr>
              <w:spacing w:after="0" w:line="240" w:lineRule="auto"/>
              <w:jc w:val="right"/>
            </w:pPr>
          </w:p>
        </w:tc>
        <w:tc>
          <w:tcPr>
            <w:tcW w:w="1170" w:type="dxa"/>
            <w:shd w:val="clear" w:color="auto" w:fill="auto"/>
          </w:tcPr>
          <w:p w:rsidR="004757A6" w:rsidRPr="00581EDE" w:rsidRDefault="004757A6" w:rsidP="004757A6">
            <w:pPr>
              <w:spacing w:after="0" w:line="240" w:lineRule="auto"/>
              <w:jc w:val="right"/>
            </w:pPr>
          </w:p>
        </w:tc>
        <w:tc>
          <w:tcPr>
            <w:tcW w:w="990" w:type="dxa"/>
            <w:shd w:val="clear" w:color="auto" w:fill="auto"/>
          </w:tcPr>
          <w:p w:rsidR="004757A6" w:rsidRPr="00581EDE" w:rsidRDefault="004757A6" w:rsidP="004757A6">
            <w:pPr>
              <w:spacing w:after="0" w:line="240" w:lineRule="auto"/>
              <w:jc w:val="right"/>
            </w:pPr>
          </w:p>
        </w:tc>
        <w:tc>
          <w:tcPr>
            <w:tcW w:w="1368" w:type="dxa"/>
            <w:shd w:val="clear" w:color="auto" w:fill="auto"/>
          </w:tcPr>
          <w:p w:rsidR="004757A6" w:rsidRPr="00581EDE" w:rsidRDefault="004757A6" w:rsidP="004757A6">
            <w:pPr>
              <w:spacing w:after="0" w:line="240" w:lineRule="auto"/>
              <w:jc w:val="right"/>
              <w:rPr>
                <w:b/>
              </w:rPr>
            </w:pPr>
            <w:r w:rsidRPr="00581EDE">
              <w:rPr>
                <w:b/>
              </w:rPr>
              <w:t>6.7</w:t>
            </w:r>
          </w:p>
        </w:tc>
      </w:tr>
      <w:tr w:rsidR="004757A6" w:rsidRPr="00581EDE" w:rsidTr="004757A6">
        <w:trPr>
          <w:trHeight w:val="274"/>
        </w:trPr>
        <w:tc>
          <w:tcPr>
            <w:tcW w:w="2970" w:type="dxa"/>
            <w:vMerge/>
            <w:shd w:val="clear" w:color="auto" w:fill="auto"/>
          </w:tcPr>
          <w:p w:rsidR="004757A6" w:rsidRPr="00581EDE" w:rsidRDefault="004757A6" w:rsidP="004757A6">
            <w:pPr>
              <w:spacing w:after="0" w:line="240" w:lineRule="auto"/>
              <w:rPr>
                <w:b/>
                <w:color w:val="000000"/>
              </w:rPr>
            </w:pPr>
          </w:p>
        </w:tc>
        <w:tc>
          <w:tcPr>
            <w:tcW w:w="900" w:type="dxa"/>
            <w:shd w:val="clear" w:color="auto" w:fill="auto"/>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auto"/>
          </w:tcPr>
          <w:p w:rsidR="004757A6" w:rsidRPr="00581EDE" w:rsidRDefault="004757A6" w:rsidP="004757A6">
            <w:pPr>
              <w:spacing w:after="0" w:line="240" w:lineRule="auto"/>
              <w:jc w:val="right"/>
            </w:pPr>
          </w:p>
        </w:tc>
        <w:tc>
          <w:tcPr>
            <w:tcW w:w="1080" w:type="dxa"/>
            <w:shd w:val="clear" w:color="auto" w:fill="auto"/>
          </w:tcPr>
          <w:p w:rsidR="004757A6" w:rsidRPr="00581EDE" w:rsidRDefault="004757A6" w:rsidP="004757A6">
            <w:pPr>
              <w:spacing w:after="0" w:line="240" w:lineRule="auto"/>
              <w:jc w:val="right"/>
            </w:pPr>
          </w:p>
        </w:tc>
        <w:tc>
          <w:tcPr>
            <w:tcW w:w="1170" w:type="dxa"/>
            <w:shd w:val="clear" w:color="auto" w:fill="auto"/>
          </w:tcPr>
          <w:p w:rsidR="004757A6" w:rsidRPr="00581EDE" w:rsidRDefault="004757A6" w:rsidP="004757A6">
            <w:pPr>
              <w:spacing w:after="0" w:line="240" w:lineRule="auto"/>
              <w:jc w:val="right"/>
            </w:pPr>
          </w:p>
        </w:tc>
        <w:tc>
          <w:tcPr>
            <w:tcW w:w="990" w:type="dxa"/>
            <w:shd w:val="clear" w:color="auto" w:fill="auto"/>
          </w:tcPr>
          <w:p w:rsidR="004757A6" w:rsidRPr="00581EDE" w:rsidRDefault="004757A6" w:rsidP="004757A6">
            <w:pPr>
              <w:spacing w:after="0" w:line="240" w:lineRule="auto"/>
              <w:jc w:val="right"/>
            </w:pPr>
          </w:p>
        </w:tc>
        <w:tc>
          <w:tcPr>
            <w:tcW w:w="1368" w:type="dxa"/>
            <w:shd w:val="clear" w:color="auto" w:fill="auto"/>
          </w:tcPr>
          <w:p w:rsidR="004757A6" w:rsidRPr="00581EDE" w:rsidRDefault="004757A6" w:rsidP="004757A6">
            <w:pPr>
              <w:spacing w:after="0" w:line="240" w:lineRule="auto"/>
              <w:jc w:val="right"/>
              <w:rPr>
                <w:b/>
              </w:rPr>
            </w:pPr>
            <w:r w:rsidRPr="00581EDE">
              <w:rPr>
                <w:b/>
              </w:rPr>
              <w:t>4.3</w:t>
            </w:r>
          </w:p>
        </w:tc>
      </w:tr>
      <w:tr w:rsidR="004757A6" w:rsidRPr="00581EDE" w:rsidTr="004757A6">
        <w:trPr>
          <w:trHeight w:val="274"/>
        </w:trPr>
        <w:tc>
          <w:tcPr>
            <w:tcW w:w="2970" w:type="dxa"/>
            <w:vMerge/>
            <w:shd w:val="clear" w:color="auto" w:fill="auto"/>
          </w:tcPr>
          <w:p w:rsidR="004757A6" w:rsidRPr="00581EDE" w:rsidRDefault="004757A6" w:rsidP="004757A6">
            <w:pPr>
              <w:spacing w:after="0" w:line="240" w:lineRule="auto"/>
              <w:rPr>
                <w:b/>
                <w:color w:val="000000"/>
              </w:rPr>
            </w:pPr>
          </w:p>
        </w:tc>
        <w:tc>
          <w:tcPr>
            <w:tcW w:w="900" w:type="dxa"/>
            <w:shd w:val="clear" w:color="auto" w:fill="auto"/>
          </w:tcPr>
          <w:p w:rsidR="004757A6" w:rsidRPr="00581EDE" w:rsidRDefault="004757A6" w:rsidP="004757A6">
            <w:pPr>
              <w:spacing w:after="0" w:line="240" w:lineRule="auto"/>
            </w:pPr>
            <w:r w:rsidRPr="00581EDE">
              <w:rPr>
                <w:b/>
                <w:bCs/>
                <w:color w:val="000000"/>
              </w:rPr>
              <w:t>Total</w:t>
            </w:r>
          </w:p>
        </w:tc>
        <w:tc>
          <w:tcPr>
            <w:tcW w:w="1260" w:type="dxa"/>
            <w:shd w:val="clear" w:color="auto" w:fill="auto"/>
          </w:tcPr>
          <w:p w:rsidR="004757A6" w:rsidRPr="00581EDE" w:rsidRDefault="004757A6" w:rsidP="004757A6">
            <w:pPr>
              <w:spacing w:after="0" w:line="240" w:lineRule="auto"/>
              <w:jc w:val="right"/>
            </w:pPr>
          </w:p>
        </w:tc>
        <w:tc>
          <w:tcPr>
            <w:tcW w:w="1080" w:type="dxa"/>
            <w:shd w:val="clear" w:color="auto" w:fill="auto"/>
          </w:tcPr>
          <w:p w:rsidR="004757A6" w:rsidRPr="00581EDE" w:rsidRDefault="004757A6" w:rsidP="004757A6">
            <w:pPr>
              <w:spacing w:after="0" w:line="240" w:lineRule="auto"/>
              <w:jc w:val="right"/>
            </w:pPr>
          </w:p>
        </w:tc>
        <w:tc>
          <w:tcPr>
            <w:tcW w:w="1170" w:type="dxa"/>
            <w:shd w:val="clear" w:color="auto" w:fill="auto"/>
          </w:tcPr>
          <w:p w:rsidR="004757A6" w:rsidRPr="00581EDE" w:rsidRDefault="004757A6" w:rsidP="004757A6">
            <w:pPr>
              <w:spacing w:after="0" w:line="240" w:lineRule="auto"/>
              <w:jc w:val="right"/>
            </w:pPr>
          </w:p>
        </w:tc>
        <w:tc>
          <w:tcPr>
            <w:tcW w:w="990" w:type="dxa"/>
            <w:shd w:val="clear" w:color="auto" w:fill="auto"/>
          </w:tcPr>
          <w:p w:rsidR="004757A6" w:rsidRPr="00581EDE" w:rsidRDefault="004757A6" w:rsidP="004757A6">
            <w:pPr>
              <w:spacing w:after="0" w:line="240" w:lineRule="auto"/>
              <w:jc w:val="right"/>
            </w:pPr>
          </w:p>
        </w:tc>
        <w:tc>
          <w:tcPr>
            <w:tcW w:w="1368" w:type="dxa"/>
            <w:shd w:val="clear" w:color="auto" w:fill="auto"/>
          </w:tcPr>
          <w:p w:rsidR="004757A6" w:rsidRPr="00581EDE" w:rsidRDefault="004757A6" w:rsidP="004757A6">
            <w:pPr>
              <w:spacing w:after="0" w:line="240" w:lineRule="auto"/>
              <w:jc w:val="right"/>
              <w:rPr>
                <w:b/>
              </w:rPr>
            </w:pPr>
            <w:r w:rsidRPr="00581EDE">
              <w:rPr>
                <w:b/>
              </w:rPr>
              <w:t>6.3</w:t>
            </w:r>
          </w:p>
        </w:tc>
      </w:tr>
    </w:tbl>
    <w:p w:rsidR="004757A6" w:rsidRPr="00581EDE" w:rsidRDefault="004757A6" w:rsidP="004757A6">
      <w:pPr>
        <w:spacing w:after="0" w:line="240" w:lineRule="auto"/>
      </w:pPr>
    </w:p>
    <w:p w:rsidR="004757A6" w:rsidRPr="00581EDE" w:rsidRDefault="004757A6" w:rsidP="004757A6">
      <w:pPr>
        <w:spacing w:after="0" w:line="240" w:lineRule="auto"/>
      </w:pPr>
      <w:r w:rsidRPr="00581EDE">
        <w:br w:type="page"/>
      </w:r>
    </w:p>
    <w:tbl>
      <w:tblPr>
        <w:tblStyle w:val="TableGrid4"/>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4757A6" w:rsidRPr="00581EDE" w:rsidTr="004757A6">
        <w:tc>
          <w:tcPr>
            <w:tcW w:w="2970" w:type="dxa"/>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p>
        </w:tc>
        <w:tc>
          <w:tcPr>
            <w:tcW w:w="1080" w:type="dxa"/>
          </w:tcPr>
          <w:p w:rsidR="004757A6" w:rsidRPr="00581EDE" w:rsidRDefault="004757A6" w:rsidP="004757A6">
            <w:pPr>
              <w:spacing w:after="0" w:line="240" w:lineRule="auto"/>
            </w:pPr>
          </w:p>
        </w:tc>
        <w:tc>
          <w:tcPr>
            <w:tcW w:w="1170" w:type="dxa"/>
          </w:tcPr>
          <w:p w:rsidR="004757A6" w:rsidRPr="00581EDE" w:rsidRDefault="004757A6" w:rsidP="004757A6">
            <w:pPr>
              <w:spacing w:after="0" w:line="240" w:lineRule="auto"/>
            </w:pPr>
          </w:p>
        </w:tc>
        <w:tc>
          <w:tcPr>
            <w:tcW w:w="990" w:type="dxa"/>
          </w:tcPr>
          <w:p w:rsidR="004757A6" w:rsidRPr="00581EDE" w:rsidRDefault="004757A6" w:rsidP="004757A6">
            <w:pPr>
              <w:spacing w:after="0" w:line="240" w:lineRule="auto"/>
            </w:pPr>
          </w:p>
        </w:tc>
        <w:tc>
          <w:tcPr>
            <w:tcW w:w="1368" w:type="dxa"/>
          </w:tcPr>
          <w:p w:rsidR="004757A6" w:rsidRPr="00581EDE" w:rsidRDefault="004757A6" w:rsidP="004757A6">
            <w:pPr>
              <w:spacing w:after="0" w:line="240" w:lineRule="auto"/>
            </w:pPr>
          </w:p>
        </w:tc>
      </w:tr>
      <w:tr w:rsidR="004757A6" w:rsidRPr="00581EDE" w:rsidTr="004757A6">
        <w:tc>
          <w:tcPr>
            <w:tcW w:w="2970" w:type="dxa"/>
            <w:vMerge w:val="restart"/>
          </w:tcPr>
          <w:p w:rsidR="004757A6" w:rsidRPr="00581EDE" w:rsidRDefault="004757A6" w:rsidP="004757A6">
            <w:pPr>
              <w:spacing w:after="0" w:line="240" w:lineRule="auto"/>
              <w:rPr>
                <w:b/>
                <w:bCs/>
                <w:color w:val="000000"/>
              </w:rPr>
            </w:pPr>
            <w:r w:rsidRPr="00581EDE">
              <w:rPr>
                <w:b/>
                <w:bCs/>
                <w:color w:val="000000"/>
              </w:rPr>
              <w:t>Focus Area #3: Differentiated Instruction &amp; Classroom Culture</w:t>
            </w: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r w:rsidRPr="00581EDE">
              <w:t>Insufficient</w:t>
            </w:r>
          </w:p>
        </w:tc>
        <w:tc>
          <w:tcPr>
            <w:tcW w:w="1080" w:type="dxa"/>
          </w:tcPr>
          <w:p w:rsidR="004757A6" w:rsidRPr="00581EDE" w:rsidRDefault="004757A6" w:rsidP="004757A6">
            <w:pPr>
              <w:spacing w:after="0" w:line="240" w:lineRule="auto"/>
            </w:pPr>
            <w:r w:rsidRPr="00581EDE">
              <w:t>Minimal</w:t>
            </w:r>
          </w:p>
        </w:tc>
        <w:tc>
          <w:tcPr>
            <w:tcW w:w="1170" w:type="dxa"/>
          </w:tcPr>
          <w:p w:rsidR="004757A6" w:rsidRPr="00581EDE" w:rsidRDefault="004757A6" w:rsidP="004757A6">
            <w:pPr>
              <w:spacing w:after="0" w:line="240" w:lineRule="auto"/>
            </w:pPr>
            <w:r w:rsidRPr="00581EDE">
              <w:t>Moderate</w:t>
            </w:r>
          </w:p>
        </w:tc>
        <w:tc>
          <w:tcPr>
            <w:tcW w:w="990" w:type="dxa"/>
          </w:tcPr>
          <w:p w:rsidR="004757A6" w:rsidRPr="00581EDE" w:rsidRDefault="004757A6" w:rsidP="004757A6">
            <w:pPr>
              <w:spacing w:after="0" w:line="240" w:lineRule="auto"/>
            </w:pPr>
            <w:r w:rsidRPr="00581EDE">
              <w:t>Strong</w:t>
            </w:r>
          </w:p>
        </w:tc>
        <w:tc>
          <w:tcPr>
            <w:tcW w:w="1368" w:type="dxa"/>
          </w:tcPr>
          <w:p w:rsidR="004757A6" w:rsidRPr="00581EDE" w:rsidRDefault="004757A6" w:rsidP="004757A6">
            <w:pPr>
              <w:spacing w:after="0" w:line="240" w:lineRule="auto"/>
            </w:pPr>
            <w:r w:rsidRPr="00581EDE">
              <w:t>Avg Number of points</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r w:rsidRPr="00581EDE">
              <w:t>(0)</w:t>
            </w:r>
          </w:p>
        </w:tc>
        <w:tc>
          <w:tcPr>
            <w:tcW w:w="1080" w:type="dxa"/>
          </w:tcPr>
          <w:p w:rsidR="004757A6" w:rsidRPr="00581EDE" w:rsidRDefault="004757A6" w:rsidP="004757A6">
            <w:pPr>
              <w:spacing w:after="0" w:line="240" w:lineRule="auto"/>
            </w:pPr>
            <w:r w:rsidRPr="00581EDE">
              <w:t>(1)</w:t>
            </w:r>
          </w:p>
        </w:tc>
        <w:tc>
          <w:tcPr>
            <w:tcW w:w="1170" w:type="dxa"/>
          </w:tcPr>
          <w:p w:rsidR="004757A6" w:rsidRPr="00581EDE" w:rsidRDefault="004757A6" w:rsidP="004757A6">
            <w:pPr>
              <w:spacing w:after="0" w:line="240" w:lineRule="auto"/>
            </w:pPr>
            <w:r w:rsidRPr="00581EDE">
              <w:t>(2)</w:t>
            </w:r>
          </w:p>
        </w:tc>
        <w:tc>
          <w:tcPr>
            <w:tcW w:w="990" w:type="dxa"/>
          </w:tcPr>
          <w:p w:rsidR="004757A6" w:rsidRPr="00581EDE" w:rsidRDefault="004757A6" w:rsidP="004757A6">
            <w:pPr>
              <w:spacing w:after="0" w:line="240" w:lineRule="auto"/>
            </w:pPr>
            <w:r w:rsidRPr="00581EDE">
              <w:t>(3)</w:t>
            </w:r>
          </w:p>
        </w:tc>
        <w:tc>
          <w:tcPr>
            <w:tcW w:w="1368" w:type="dxa"/>
          </w:tcPr>
          <w:p w:rsidR="004757A6" w:rsidRPr="00581EDE" w:rsidRDefault="004757A6" w:rsidP="004757A6">
            <w:pPr>
              <w:spacing w:after="0" w:line="240" w:lineRule="auto"/>
            </w:pPr>
            <w:r w:rsidRPr="00581EDE">
              <w:t>(0 to 3)</w:t>
            </w:r>
          </w:p>
        </w:tc>
      </w:tr>
      <w:tr w:rsidR="004757A6" w:rsidRPr="00581EDE" w:rsidTr="004757A6">
        <w:tc>
          <w:tcPr>
            <w:tcW w:w="2970" w:type="dxa"/>
            <w:vMerge w:val="restart"/>
            <w:shd w:val="clear" w:color="auto" w:fill="BFBFBF" w:themeFill="background1" w:themeFillShade="BF"/>
          </w:tcPr>
          <w:p w:rsidR="004757A6" w:rsidRPr="00581EDE" w:rsidRDefault="004757A6" w:rsidP="004757A6">
            <w:pPr>
              <w:spacing w:after="0" w:line="240" w:lineRule="auto"/>
              <w:rPr>
                <w:color w:val="000000"/>
              </w:rPr>
            </w:pPr>
            <w:r w:rsidRPr="00581EDE">
              <w:rPr>
                <w:color w:val="000000"/>
              </w:rPr>
              <w:t>8. The teacher appropriately differentiates instruction so the lesson content is accessible for all learners.</w:t>
            </w: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12%</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23%</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27%</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38%</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1.9</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40%</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27%</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27%</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1.2</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43%</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29%</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29%</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0%</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0.9</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15</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14</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12</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14</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1.5</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27%</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25%</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22%</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25%</w:t>
            </w:r>
          </w:p>
        </w:tc>
        <w:tc>
          <w:tcPr>
            <w:tcW w:w="1368" w:type="dxa"/>
            <w:shd w:val="clear" w:color="auto" w:fill="BFBFBF" w:themeFill="background1" w:themeFillShade="BF"/>
          </w:tcPr>
          <w:p w:rsidR="004757A6" w:rsidRPr="00581EDE" w:rsidRDefault="004757A6" w:rsidP="004757A6">
            <w:pPr>
              <w:spacing w:after="0" w:line="240" w:lineRule="auto"/>
              <w:jc w:val="right"/>
            </w:pPr>
          </w:p>
        </w:tc>
      </w:tr>
      <w:tr w:rsidR="004757A6" w:rsidRPr="00581EDE" w:rsidTr="004757A6">
        <w:tc>
          <w:tcPr>
            <w:tcW w:w="2970" w:type="dxa"/>
            <w:vMerge w:val="restart"/>
          </w:tcPr>
          <w:p w:rsidR="004757A6" w:rsidRPr="00581EDE" w:rsidRDefault="004757A6" w:rsidP="004757A6">
            <w:pPr>
              <w:spacing w:after="0" w:line="240" w:lineRule="auto"/>
              <w:rPr>
                <w:color w:val="000000"/>
              </w:rPr>
            </w:pPr>
            <w:r w:rsidRPr="00581EDE">
              <w:rPr>
                <w:color w:val="000000"/>
              </w:rPr>
              <w:t>9. The teacher uses appropriate resources aligned to students' diverse learning needs. (e.g., technology, manipulatives, support personnel).</w:t>
            </w:r>
          </w:p>
        </w:tc>
        <w:tc>
          <w:tcPr>
            <w:tcW w:w="900" w:type="dxa"/>
          </w:tcPr>
          <w:p w:rsidR="004757A6" w:rsidRPr="00581EDE" w:rsidRDefault="004757A6" w:rsidP="004757A6">
            <w:pPr>
              <w:spacing w:after="0" w:line="240" w:lineRule="auto"/>
              <w:rPr>
                <w:b/>
                <w:bCs/>
                <w:color w:val="000000"/>
              </w:rPr>
            </w:pPr>
            <w:r w:rsidRPr="00581EDE">
              <w:rPr>
                <w:b/>
                <w:bCs/>
                <w:color w:val="000000"/>
              </w:rPr>
              <w:t>ES</w:t>
            </w:r>
          </w:p>
        </w:tc>
        <w:tc>
          <w:tcPr>
            <w:tcW w:w="1260" w:type="dxa"/>
          </w:tcPr>
          <w:p w:rsidR="004757A6" w:rsidRPr="00581EDE" w:rsidRDefault="004757A6" w:rsidP="004757A6">
            <w:pPr>
              <w:spacing w:after="0" w:line="240" w:lineRule="auto"/>
              <w:jc w:val="right"/>
            </w:pPr>
            <w:r w:rsidRPr="00581EDE">
              <w:t>12%</w:t>
            </w:r>
          </w:p>
        </w:tc>
        <w:tc>
          <w:tcPr>
            <w:tcW w:w="1080" w:type="dxa"/>
          </w:tcPr>
          <w:p w:rsidR="004757A6" w:rsidRPr="00581EDE" w:rsidRDefault="004757A6" w:rsidP="004757A6">
            <w:pPr>
              <w:spacing w:after="0" w:line="240" w:lineRule="auto"/>
              <w:jc w:val="right"/>
            </w:pPr>
            <w:r w:rsidRPr="00581EDE">
              <w:t>15%</w:t>
            </w:r>
          </w:p>
        </w:tc>
        <w:tc>
          <w:tcPr>
            <w:tcW w:w="1170" w:type="dxa"/>
          </w:tcPr>
          <w:p w:rsidR="004757A6" w:rsidRPr="00581EDE" w:rsidRDefault="004757A6" w:rsidP="004757A6">
            <w:pPr>
              <w:spacing w:after="0" w:line="240" w:lineRule="auto"/>
              <w:jc w:val="right"/>
            </w:pPr>
            <w:r w:rsidRPr="00581EDE">
              <w:t>38%</w:t>
            </w:r>
          </w:p>
        </w:tc>
        <w:tc>
          <w:tcPr>
            <w:tcW w:w="990" w:type="dxa"/>
          </w:tcPr>
          <w:p w:rsidR="004757A6" w:rsidRPr="00581EDE" w:rsidRDefault="004757A6" w:rsidP="004757A6">
            <w:pPr>
              <w:spacing w:after="0" w:line="240" w:lineRule="auto"/>
              <w:jc w:val="right"/>
            </w:pPr>
            <w:r w:rsidRPr="00581EDE">
              <w:t>35%</w:t>
            </w:r>
          </w:p>
        </w:tc>
        <w:tc>
          <w:tcPr>
            <w:tcW w:w="1368" w:type="dxa"/>
          </w:tcPr>
          <w:p w:rsidR="004757A6" w:rsidRPr="00581EDE" w:rsidRDefault="004757A6" w:rsidP="004757A6">
            <w:pPr>
              <w:spacing w:after="0" w:line="240" w:lineRule="auto"/>
              <w:jc w:val="right"/>
            </w:pPr>
            <w:r w:rsidRPr="00581EDE">
              <w:t>2.0</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MS</w:t>
            </w:r>
          </w:p>
        </w:tc>
        <w:tc>
          <w:tcPr>
            <w:tcW w:w="1260" w:type="dxa"/>
          </w:tcPr>
          <w:p w:rsidR="004757A6" w:rsidRPr="00581EDE" w:rsidRDefault="004757A6" w:rsidP="004757A6">
            <w:pPr>
              <w:spacing w:after="0" w:line="240" w:lineRule="auto"/>
              <w:jc w:val="right"/>
            </w:pPr>
            <w:r w:rsidRPr="00581EDE">
              <w:t>20%</w:t>
            </w:r>
          </w:p>
        </w:tc>
        <w:tc>
          <w:tcPr>
            <w:tcW w:w="1080" w:type="dxa"/>
          </w:tcPr>
          <w:p w:rsidR="004757A6" w:rsidRPr="00581EDE" w:rsidRDefault="004757A6" w:rsidP="004757A6">
            <w:pPr>
              <w:spacing w:after="0" w:line="240" w:lineRule="auto"/>
              <w:jc w:val="right"/>
            </w:pPr>
            <w:r w:rsidRPr="00581EDE">
              <w:t>20%</w:t>
            </w:r>
          </w:p>
        </w:tc>
        <w:tc>
          <w:tcPr>
            <w:tcW w:w="1170" w:type="dxa"/>
          </w:tcPr>
          <w:p w:rsidR="004757A6" w:rsidRPr="00581EDE" w:rsidRDefault="004757A6" w:rsidP="004757A6">
            <w:pPr>
              <w:spacing w:after="0" w:line="240" w:lineRule="auto"/>
              <w:jc w:val="right"/>
            </w:pPr>
            <w:r w:rsidRPr="00581EDE">
              <w:t>33%</w:t>
            </w:r>
          </w:p>
        </w:tc>
        <w:tc>
          <w:tcPr>
            <w:tcW w:w="990" w:type="dxa"/>
          </w:tcPr>
          <w:p w:rsidR="004757A6" w:rsidRPr="00581EDE" w:rsidRDefault="004757A6" w:rsidP="004757A6">
            <w:pPr>
              <w:spacing w:after="0" w:line="240" w:lineRule="auto"/>
              <w:jc w:val="right"/>
            </w:pPr>
            <w:r w:rsidRPr="00581EDE">
              <w:t>27%</w:t>
            </w:r>
          </w:p>
        </w:tc>
        <w:tc>
          <w:tcPr>
            <w:tcW w:w="1368" w:type="dxa"/>
          </w:tcPr>
          <w:p w:rsidR="004757A6" w:rsidRPr="00581EDE" w:rsidRDefault="004757A6" w:rsidP="004757A6">
            <w:pPr>
              <w:spacing w:after="0" w:line="240" w:lineRule="auto"/>
              <w:jc w:val="right"/>
            </w:pPr>
            <w:r w:rsidRPr="00581EDE">
              <w:t>1.7</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HS</w:t>
            </w:r>
          </w:p>
        </w:tc>
        <w:tc>
          <w:tcPr>
            <w:tcW w:w="1260" w:type="dxa"/>
          </w:tcPr>
          <w:p w:rsidR="004757A6" w:rsidRPr="00581EDE" w:rsidRDefault="004757A6" w:rsidP="004757A6">
            <w:pPr>
              <w:spacing w:after="0" w:line="240" w:lineRule="auto"/>
              <w:jc w:val="right"/>
            </w:pPr>
            <w:r w:rsidRPr="00581EDE">
              <w:t>29%</w:t>
            </w:r>
          </w:p>
        </w:tc>
        <w:tc>
          <w:tcPr>
            <w:tcW w:w="1080" w:type="dxa"/>
          </w:tcPr>
          <w:p w:rsidR="004757A6" w:rsidRPr="00581EDE" w:rsidRDefault="004757A6" w:rsidP="004757A6">
            <w:pPr>
              <w:spacing w:after="0" w:line="240" w:lineRule="auto"/>
              <w:jc w:val="right"/>
            </w:pPr>
            <w:r w:rsidRPr="00581EDE">
              <w:t>36%</w:t>
            </w:r>
          </w:p>
        </w:tc>
        <w:tc>
          <w:tcPr>
            <w:tcW w:w="1170" w:type="dxa"/>
          </w:tcPr>
          <w:p w:rsidR="004757A6" w:rsidRPr="00581EDE" w:rsidRDefault="004757A6" w:rsidP="004757A6">
            <w:pPr>
              <w:spacing w:after="0" w:line="240" w:lineRule="auto"/>
              <w:jc w:val="center"/>
            </w:pPr>
            <w:r w:rsidRPr="00581EDE">
              <w:t xml:space="preserve">           21%</w:t>
            </w:r>
          </w:p>
        </w:tc>
        <w:tc>
          <w:tcPr>
            <w:tcW w:w="990" w:type="dxa"/>
          </w:tcPr>
          <w:p w:rsidR="004757A6" w:rsidRPr="00581EDE" w:rsidRDefault="004757A6" w:rsidP="004757A6">
            <w:pPr>
              <w:spacing w:after="0" w:line="240" w:lineRule="auto"/>
              <w:jc w:val="right"/>
            </w:pPr>
            <w:r w:rsidRPr="00581EDE">
              <w:t>14%</w:t>
            </w:r>
          </w:p>
        </w:tc>
        <w:tc>
          <w:tcPr>
            <w:tcW w:w="1368" w:type="dxa"/>
          </w:tcPr>
          <w:p w:rsidR="004757A6" w:rsidRPr="00581EDE" w:rsidRDefault="004757A6" w:rsidP="004757A6">
            <w:pPr>
              <w:spacing w:after="0" w:line="240" w:lineRule="auto"/>
              <w:jc w:val="right"/>
            </w:pPr>
            <w:r w:rsidRPr="00581EDE">
              <w:t>1.2</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10</w:t>
            </w:r>
          </w:p>
        </w:tc>
        <w:tc>
          <w:tcPr>
            <w:tcW w:w="1080" w:type="dxa"/>
          </w:tcPr>
          <w:p w:rsidR="004757A6" w:rsidRPr="00581EDE" w:rsidRDefault="004757A6" w:rsidP="004757A6">
            <w:pPr>
              <w:spacing w:after="0" w:line="240" w:lineRule="auto"/>
              <w:jc w:val="right"/>
            </w:pPr>
            <w:r w:rsidRPr="00581EDE">
              <w:t>12</w:t>
            </w:r>
          </w:p>
        </w:tc>
        <w:tc>
          <w:tcPr>
            <w:tcW w:w="1170" w:type="dxa"/>
          </w:tcPr>
          <w:p w:rsidR="004757A6" w:rsidRPr="00581EDE" w:rsidRDefault="004757A6" w:rsidP="004757A6">
            <w:pPr>
              <w:spacing w:after="0" w:line="240" w:lineRule="auto"/>
              <w:jc w:val="right"/>
            </w:pPr>
            <w:r w:rsidRPr="00581EDE">
              <w:t>18</w:t>
            </w:r>
          </w:p>
        </w:tc>
        <w:tc>
          <w:tcPr>
            <w:tcW w:w="990" w:type="dxa"/>
          </w:tcPr>
          <w:p w:rsidR="004757A6" w:rsidRPr="00581EDE" w:rsidRDefault="004757A6" w:rsidP="004757A6">
            <w:pPr>
              <w:spacing w:after="0" w:line="240" w:lineRule="auto"/>
              <w:jc w:val="right"/>
            </w:pPr>
            <w:r w:rsidRPr="00581EDE">
              <w:t>15</w:t>
            </w:r>
          </w:p>
        </w:tc>
        <w:tc>
          <w:tcPr>
            <w:tcW w:w="1368" w:type="dxa"/>
          </w:tcPr>
          <w:p w:rsidR="004757A6" w:rsidRPr="00581EDE" w:rsidRDefault="004757A6" w:rsidP="004757A6">
            <w:pPr>
              <w:spacing w:after="0" w:line="240" w:lineRule="auto"/>
              <w:jc w:val="right"/>
            </w:pPr>
            <w:r w:rsidRPr="00581EDE">
              <w:t>1.7</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18%</w:t>
            </w:r>
          </w:p>
        </w:tc>
        <w:tc>
          <w:tcPr>
            <w:tcW w:w="1080" w:type="dxa"/>
          </w:tcPr>
          <w:p w:rsidR="004757A6" w:rsidRPr="00581EDE" w:rsidRDefault="004757A6" w:rsidP="004757A6">
            <w:pPr>
              <w:spacing w:after="0" w:line="240" w:lineRule="auto"/>
              <w:jc w:val="right"/>
            </w:pPr>
            <w:r w:rsidRPr="00581EDE">
              <w:t>22%</w:t>
            </w:r>
          </w:p>
        </w:tc>
        <w:tc>
          <w:tcPr>
            <w:tcW w:w="1170" w:type="dxa"/>
          </w:tcPr>
          <w:p w:rsidR="004757A6" w:rsidRPr="00581EDE" w:rsidRDefault="004757A6" w:rsidP="004757A6">
            <w:pPr>
              <w:spacing w:after="0" w:line="240" w:lineRule="auto"/>
              <w:jc w:val="right"/>
            </w:pPr>
            <w:r w:rsidRPr="00581EDE">
              <w:t>33%</w:t>
            </w:r>
          </w:p>
        </w:tc>
        <w:tc>
          <w:tcPr>
            <w:tcW w:w="990" w:type="dxa"/>
          </w:tcPr>
          <w:p w:rsidR="004757A6" w:rsidRPr="00581EDE" w:rsidRDefault="004757A6" w:rsidP="004757A6">
            <w:pPr>
              <w:spacing w:after="0" w:line="240" w:lineRule="auto"/>
              <w:jc w:val="right"/>
            </w:pPr>
            <w:r w:rsidRPr="00581EDE">
              <w:t>27%</w:t>
            </w:r>
          </w:p>
        </w:tc>
        <w:tc>
          <w:tcPr>
            <w:tcW w:w="1368" w:type="dxa"/>
          </w:tcPr>
          <w:p w:rsidR="004757A6" w:rsidRPr="00581EDE" w:rsidRDefault="004757A6" w:rsidP="004757A6">
            <w:pPr>
              <w:spacing w:after="0" w:line="240" w:lineRule="auto"/>
              <w:jc w:val="right"/>
            </w:pPr>
          </w:p>
        </w:tc>
      </w:tr>
      <w:tr w:rsidR="004757A6" w:rsidRPr="00581EDE" w:rsidTr="004757A6">
        <w:tc>
          <w:tcPr>
            <w:tcW w:w="2970" w:type="dxa"/>
            <w:vMerge w:val="restart"/>
            <w:shd w:val="clear" w:color="auto" w:fill="BFBFBF" w:themeFill="background1" w:themeFillShade="BF"/>
          </w:tcPr>
          <w:p w:rsidR="004757A6" w:rsidRPr="00581EDE" w:rsidRDefault="004757A6" w:rsidP="004757A6">
            <w:pPr>
              <w:spacing w:after="0" w:line="240" w:lineRule="auto"/>
              <w:rPr>
                <w:color w:val="000000"/>
              </w:rPr>
            </w:pPr>
            <w:r w:rsidRPr="00581EDE">
              <w:rPr>
                <w:color w:val="000000"/>
              </w:rPr>
              <w:t>10. The classroom climate is characterized by respectful behavior, routines, tone, and discourse.</w:t>
            </w: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12%</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81%</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2.7</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0%</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0%</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93%</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2.9</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36%</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29%</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29%</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1.8</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2</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6</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8</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39</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2.5</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11%</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15%</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71%</w:t>
            </w:r>
          </w:p>
        </w:tc>
        <w:tc>
          <w:tcPr>
            <w:tcW w:w="1368" w:type="dxa"/>
            <w:shd w:val="clear" w:color="auto" w:fill="BFBFBF" w:themeFill="background1" w:themeFillShade="BF"/>
          </w:tcPr>
          <w:p w:rsidR="004757A6" w:rsidRPr="00581EDE" w:rsidRDefault="004757A6" w:rsidP="004757A6">
            <w:pPr>
              <w:spacing w:after="0" w:line="240" w:lineRule="auto"/>
              <w:jc w:val="right"/>
            </w:pPr>
          </w:p>
        </w:tc>
      </w:tr>
      <w:tr w:rsidR="004757A6" w:rsidRPr="00581EDE" w:rsidTr="004757A6">
        <w:tc>
          <w:tcPr>
            <w:tcW w:w="2970" w:type="dxa"/>
            <w:vMerge w:val="restart"/>
          </w:tcPr>
          <w:p w:rsidR="004757A6" w:rsidRPr="00581EDE" w:rsidRDefault="004757A6" w:rsidP="004757A6">
            <w:pPr>
              <w:spacing w:after="0" w:line="240" w:lineRule="auto"/>
              <w:rPr>
                <w:color w:val="000000"/>
              </w:rPr>
            </w:pPr>
            <w:r w:rsidRPr="00581EDE">
              <w:rPr>
                <w:color w:val="000000"/>
              </w:rPr>
              <w:t>11. The teacher conducts appropriate formative assessments to check for understanding and provide feedback to students.</w:t>
            </w:r>
          </w:p>
        </w:tc>
        <w:tc>
          <w:tcPr>
            <w:tcW w:w="900" w:type="dxa"/>
          </w:tcPr>
          <w:p w:rsidR="004757A6" w:rsidRPr="00581EDE" w:rsidRDefault="004757A6" w:rsidP="004757A6">
            <w:pPr>
              <w:spacing w:after="0" w:line="240" w:lineRule="auto"/>
              <w:rPr>
                <w:b/>
                <w:bCs/>
                <w:color w:val="000000"/>
              </w:rPr>
            </w:pPr>
            <w:r w:rsidRPr="00581EDE">
              <w:rPr>
                <w:b/>
                <w:bCs/>
                <w:color w:val="000000"/>
              </w:rPr>
              <w:t>ES</w:t>
            </w:r>
          </w:p>
        </w:tc>
        <w:tc>
          <w:tcPr>
            <w:tcW w:w="1260" w:type="dxa"/>
          </w:tcPr>
          <w:p w:rsidR="004757A6" w:rsidRPr="00581EDE" w:rsidRDefault="004757A6" w:rsidP="004757A6">
            <w:pPr>
              <w:spacing w:after="0" w:line="240" w:lineRule="auto"/>
              <w:jc w:val="right"/>
            </w:pPr>
            <w:r w:rsidRPr="00581EDE">
              <w:t>4%</w:t>
            </w:r>
          </w:p>
        </w:tc>
        <w:tc>
          <w:tcPr>
            <w:tcW w:w="1080" w:type="dxa"/>
          </w:tcPr>
          <w:p w:rsidR="004757A6" w:rsidRPr="00581EDE" w:rsidRDefault="004757A6" w:rsidP="004757A6">
            <w:pPr>
              <w:spacing w:after="0" w:line="240" w:lineRule="auto"/>
              <w:jc w:val="right"/>
            </w:pPr>
            <w:r w:rsidRPr="00581EDE">
              <w:t>12%</w:t>
            </w:r>
          </w:p>
        </w:tc>
        <w:tc>
          <w:tcPr>
            <w:tcW w:w="1170" w:type="dxa"/>
          </w:tcPr>
          <w:p w:rsidR="004757A6" w:rsidRPr="00581EDE" w:rsidRDefault="004757A6" w:rsidP="004757A6">
            <w:pPr>
              <w:spacing w:after="0" w:line="240" w:lineRule="auto"/>
              <w:jc w:val="right"/>
            </w:pPr>
            <w:r w:rsidRPr="00581EDE">
              <w:t>50%</w:t>
            </w:r>
          </w:p>
        </w:tc>
        <w:tc>
          <w:tcPr>
            <w:tcW w:w="990" w:type="dxa"/>
          </w:tcPr>
          <w:p w:rsidR="004757A6" w:rsidRPr="00581EDE" w:rsidRDefault="004757A6" w:rsidP="004757A6">
            <w:pPr>
              <w:spacing w:after="0" w:line="240" w:lineRule="auto"/>
              <w:jc w:val="right"/>
            </w:pPr>
            <w:r w:rsidRPr="00581EDE">
              <w:t>35%</w:t>
            </w:r>
          </w:p>
        </w:tc>
        <w:tc>
          <w:tcPr>
            <w:tcW w:w="1368" w:type="dxa"/>
          </w:tcPr>
          <w:p w:rsidR="004757A6" w:rsidRPr="00581EDE" w:rsidRDefault="004757A6" w:rsidP="004757A6">
            <w:pPr>
              <w:spacing w:after="0" w:line="240" w:lineRule="auto"/>
              <w:jc w:val="right"/>
            </w:pPr>
            <w:r w:rsidRPr="00581EDE">
              <w:t>2.2</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MS</w:t>
            </w:r>
          </w:p>
        </w:tc>
        <w:tc>
          <w:tcPr>
            <w:tcW w:w="1260" w:type="dxa"/>
          </w:tcPr>
          <w:p w:rsidR="004757A6" w:rsidRPr="00581EDE" w:rsidRDefault="004757A6" w:rsidP="004757A6">
            <w:pPr>
              <w:spacing w:after="0" w:line="240" w:lineRule="auto"/>
              <w:jc w:val="right"/>
            </w:pPr>
            <w:r w:rsidRPr="00581EDE">
              <w:t>7%</w:t>
            </w:r>
          </w:p>
        </w:tc>
        <w:tc>
          <w:tcPr>
            <w:tcW w:w="1080" w:type="dxa"/>
          </w:tcPr>
          <w:p w:rsidR="004757A6" w:rsidRPr="00581EDE" w:rsidRDefault="004757A6" w:rsidP="004757A6">
            <w:pPr>
              <w:spacing w:after="0" w:line="240" w:lineRule="auto"/>
              <w:jc w:val="right"/>
            </w:pPr>
            <w:r w:rsidRPr="00581EDE">
              <w:t>7%</w:t>
            </w:r>
          </w:p>
        </w:tc>
        <w:tc>
          <w:tcPr>
            <w:tcW w:w="1170" w:type="dxa"/>
          </w:tcPr>
          <w:p w:rsidR="004757A6" w:rsidRPr="00581EDE" w:rsidRDefault="004757A6" w:rsidP="004757A6">
            <w:pPr>
              <w:spacing w:after="0" w:line="240" w:lineRule="auto"/>
              <w:jc w:val="right"/>
            </w:pPr>
            <w:r w:rsidRPr="00581EDE">
              <w:t>53%</w:t>
            </w:r>
          </w:p>
        </w:tc>
        <w:tc>
          <w:tcPr>
            <w:tcW w:w="990" w:type="dxa"/>
          </w:tcPr>
          <w:p w:rsidR="004757A6" w:rsidRPr="00581EDE" w:rsidRDefault="004757A6" w:rsidP="004757A6">
            <w:pPr>
              <w:spacing w:after="0" w:line="240" w:lineRule="auto"/>
              <w:jc w:val="right"/>
            </w:pPr>
            <w:r w:rsidRPr="00581EDE">
              <w:t>33%</w:t>
            </w:r>
          </w:p>
        </w:tc>
        <w:tc>
          <w:tcPr>
            <w:tcW w:w="1368" w:type="dxa"/>
          </w:tcPr>
          <w:p w:rsidR="004757A6" w:rsidRPr="00581EDE" w:rsidRDefault="004757A6" w:rsidP="004757A6">
            <w:pPr>
              <w:spacing w:after="0" w:line="240" w:lineRule="auto"/>
              <w:jc w:val="right"/>
            </w:pPr>
            <w:r w:rsidRPr="00581EDE">
              <w:t>2.1</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HS</w:t>
            </w:r>
          </w:p>
        </w:tc>
        <w:tc>
          <w:tcPr>
            <w:tcW w:w="1260" w:type="dxa"/>
          </w:tcPr>
          <w:p w:rsidR="004757A6" w:rsidRPr="00581EDE" w:rsidRDefault="004757A6" w:rsidP="004757A6">
            <w:pPr>
              <w:spacing w:after="0" w:line="240" w:lineRule="auto"/>
              <w:jc w:val="right"/>
            </w:pPr>
            <w:r w:rsidRPr="00581EDE">
              <w:t>21%</w:t>
            </w:r>
          </w:p>
        </w:tc>
        <w:tc>
          <w:tcPr>
            <w:tcW w:w="1080" w:type="dxa"/>
          </w:tcPr>
          <w:p w:rsidR="004757A6" w:rsidRPr="00581EDE" w:rsidRDefault="004757A6" w:rsidP="004757A6">
            <w:pPr>
              <w:spacing w:after="0" w:line="240" w:lineRule="auto"/>
              <w:jc w:val="right"/>
            </w:pPr>
            <w:r w:rsidRPr="00581EDE">
              <w:t>43%</w:t>
            </w:r>
          </w:p>
        </w:tc>
        <w:tc>
          <w:tcPr>
            <w:tcW w:w="1170" w:type="dxa"/>
          </w:tcPr>
          <w:p w:rsidR="004757A6" w:rsidRPr="00581EDE" w:rsidRDefault="004757A6" w:rsidP="004757A6">
            <w:pPr>
              <w:spacing w:after="0" w:line="240" w:lineRule="auto"/>
              <w:jc w:val="right"/>
            </w:pPr>
            <w:r w:rsidRPr="00581EDE">
              <w:t>7%</w:t>
            </w:r>
          </w:p>
        </w:tc>
        <w:tc>
          <w:tcPr>
            <w:tcW w:w="990" w:type="dxa"/>
          </w:tcPr>
          <w:p w:rsidR="004757A6" w:rsidRPr="00581EDE" w:rsidRDefault="004757A6" w:rsidP="004757A6">
            <w:pPr>
              <w:spacing w:after="0" w:line="240" w:lineRule="auto"/>
              <w:jc w:val="right"/>
            </w:pPr>
            <w:r w:rsidRPr="00581EDE">
              <w:t>29%</w:t>
            </w:r>
          </w:p>
        </w:tc>
        <w:tc>
          <w:tcPr>
            <w:tcW w:w="1368" w:type="dxa"/>
          </w:tcPr>
          <w:p w:rsidR="004757A6" w:rsidRPr="00581EDE" w:rsidRDefault="004757A6" w:rsidP="004757A6">
            <w:pPr>
              <w:spacing w:after="0" w:line="240" w:lineRule="auto"/>
              <w:jc w:val="right"/>
            </w:pPr>
            <w:r w:rsidRPr="00581EDE">
              <w:t>1.4</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5</w:t>
            </w:r>
          </w:p>
        </w:tc>
        <w:tc>
          <w:tcPr>
            <w:tcW w:w="1080" w:type="dxa"/>
          </w:tcPr>
          <w:p w:rsidR="004757A6" w:rsidRPr="00581EDE" w:rsidRDefault="004757A6" w:rsidP="004757A6">
            <w:pPr>
              <w:spacing w:after="0" w:line="240" w:lineRule="auto"/>
              <w:jc w:val="right"/>
            </w:pPr>
            <w:r w:rsidRPr="00581EDE">
              <w:t>10</w:t>
            </w:r>
          </w:p>
        </w:tc>
        <w:tc>
          <w:tcPr>
            <w:tcW w:w="1170" w:type="dxa"/>
          </w:tcPr>
          <w:p w:rsidR="004757A6" w:rsidRPr="00581EDE" w:rsidRDefault="004757A6" w:rsidP="004757A6">
            <w:pPr>
              <w:spacing w:after="0" w:line="240" w:lineRule="auto"/>
              <w:jc w:val="right"/>
            </w:pPr>
            <w:r w:rsidRPr="00581EDE">
              <w:t>22</w:t>
            </w:r>
          </w:p>
        </w:tc>
        <w:tc>
          <w:tcPr>
            <w:tcW w:w="990" w:type="dxa"/>
          </w:tcPr>
          <w:p w:rsidR="004757A6" w:rsidRPr="00581EDE" w:rsidRDefault="004757A6" w:rsidP="004757A6">
            <w:pPr>
              <w:spacing w:after="0" w:line="240" w:lineRule="auto"/>
              <w:jc w:val="right"/>
            </w:pPr>
            <w:r w:rsidRPr="00581EDE">
              <w:t>18</w:t>
            </w:r>
          </w:p>
        </w:tc>
        <w:tc>
          <w:tcPr>
            <w:tcW w:w="1368" w:type="dxa"/>
          </w:tcPr>
          <w:p w:rsidR="004757A6" w:rsidRPr="00581EDE" w:rsidRDefault="004757A6" w:rsidP="004757A6">
            <w:pPr>
              <w:spacing w:after="0" w:line="240" w:lineRule="auto"/>
              <w:jc w:val="right"/>
            </w:pPr>
            <w:r w:rsidRPr="00581EDE">
              <w:t>1.9</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9%</w:t>
            </w:r>
          </w:p>
        </w:tc>
        <w:tc>
          <w:tcPr>
            <w:tcW w:w="1080" w:type="dxa"/>
          </w:tcPr>
          <w:p w:rsidR="004757A6" w:rsidRPr="00581EDE" w:rsidRDefault="004757A6" w:rsidP="004757A6">
            <w:pPr>
              <w:spacing w:after="0" w:line="240" w:lineRule="auto"/>
              <w:jc w:val="right"/>
            </w:pPr>
            <w:r w:rsidRPr="00581EDE">
              <w:t>18%</w:t>
            </w:r>
          </w:p>
        </w:tc>
        <w:tc>
          <w:tcPr>
            <w:tcW w:w="1170" w:type="dxa"/>
          </w:tcPr>
          <w:p w:rsidR="004757A6" w:rsidRPr="00581EDE" w:rsidRDefault="004757A6" w:rsidP="004757A6">
            <w:pPr>
              <w:spacing w:after="0" w:line="240" w:lineRule="auto"/>
              <w:jc w:val="right"/>
            </w:pPr>
            <w:r w:rsidRPr="00581EDE">
              <w:t>40%</w:t>
            </w:r>
          </w:p>
        </w:tc>
        <w:tc>
          <w:tcPr>
            <w:tcW w:w="990" w:type="dxa"/>
          </w:tcPr>
          <w:p w:rsidR="004757A6" w:rsidRPr="00581EDE" w:rsidRDefault="004757A6" w:rsidP="004757A6">
            <w:pPr>
              <w:spacing w:after="0" w:line="240" w:lineRule="auto"/>
              <w:jc w:val="right"/>
            </w:pPr>
            <w:r w:rsidRPr="00581EDE">
              <w:t>33%</w:t>
            </w:r>
          </w:p>
        </w:tc>
        <w:tc>
          <w:tcPr>
            <w:tcW w:w="1368" w:type="dxa"/>
          </w:tcPr>
          <w:p w:rsidR="004757A6" w:rsidRPr="00581EDE" w:rsidRDefault="004757A6" w:rsidP="004757A6">
            <w:pPr>
              <w:spacing w:after="0" w:line="240" w:lineRule="auto"/>
              <w:jc w:val="right"/>
            </w:pPr>
          </w:p>
        </w:tc>
      </w:tr>
      <w:tr w:rsidR="004757A6" w:rsidRPr="00581EDE" w:rsidTr="004757A6">
        <w:trPr>
          <w:trHeight w:val="274"/>
        </w:trPr>
        <w:tc>
          <w:tcPr>
            <w:tcW w:w="2970" w:type="dxa"/>
            <w:vMerge w:val="restart"/>
            <w:shd w:val="clear" w:color="auto" w:fill="BFBFBF" w:themeFill="background1" w:themeFillShade="BF"/>
            <w:vAlign w:val="center"/>
          </w:tcPr>
          <w:p w:rsidR="004757A6" w:rsidRPr="00581EDE" w:rsidRDefault="004757A6" w:rsidP="004757A6">
            <w:pPr>
              <w:spacing w:after="0" w:line="240" w:lineRule="auto"/>
              <w:jc w:val="center"/>
              <w:rPr>
                <w:b/>
                <w:color w:val="000000"/>
              </w:rPr>
            </w:pPr>
            <w:r w:rsidRPr="00581EDE">
              <w:rPr>
                <w:b/>
                <w:color w:val="000000"/>
              </w:rPr>
              <w:t>Total Score For Focus Area #3</w:t>
            </w: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BFBFBF" w:themeFill="background1" w:themeFillShade="BF"/>
          </w:tcPr>
          <w:p w:rsidR="004757A6" w:rsidRPr="00581EDE" w:rsidRDefault="004757A6" w:rsidP="004757A6">
            <w:pPr>
              <w:spacing w:after="0" w:line="240" w:lineRule="auto"/>
              <w:jc w:val="right"/>
            </w:pPr>
          </w:p>
        </w:tc>
        <w:tc>
          <w:tcPr>
            <w:tcW w:w="1080" w:type="dxa"/>
            <w:shd w:val="clear" w:color="auto" w:fill="BFBFBF" w:themeFill="background1" w:themeFillShade="BF"/>
          </w:tcPr>
          <w:p w:rsidR="004757A6" w:rsidRPr="00581EDE" w:rsidRDefault="004757A6" w:rsidP="004757A6">
            <w:pPr>
              <w:spacing w:after="0" w:line="240" w:lineRule="auto"/>
              <w:jc w:val="right"/>
            </w:pPr>
          </w:p>
        </w:tc>
        <w:tc>
          <w:tcPr>
            <w:tcW w:w="1170" w:type="dxa"/>
            <w:shd w:val="clear" w:color="auto" w:fill="BFBFBF" w:themeFill="background1" w:themeFillShade="BF"/>
          </w:tcPr>
          <w:p w:rsidR="004757A6" w:rsidRPr="00581EDE" w:rsidRDefault="004757A6" w:rsidP="004757A6">
            <w:pPr>
              <w:spacing w:after="0" w:line="240" w:lineRule="auto"/>
              <w:jc w:val="right"/>
            </w:pPr>
          </w:p>
        </w:tc>
        <w:tc>
          <w:tcPr>
            <w:tcW w:w="990" w:type="dxa"/>
            <w:shd w:val="clear" w:color="auto" w:fill="BFBFBF" w:themeFill="background1" w:themeFillShade="BF"/>
          </w:tcPr>
          <w:p w:rsidR="004757A6" w:rsidRPr="00581EDE" w:rsidRDefault="004757A6" w:rsidP="004757A6">
            <w:pPr>
              <w:spacing w:after="0" w:line="240" w:lineRule="auto"/>
              <w:jc w:val="right"/>
            </w:pPr>
          </w:p>
        </w:tc>
        <w:tc>
          <w:tcPr>
            <w:tcW w:w="1368" w:type="dxa"/>
            <w:shd w:val="clear" w:color="auto" w:fill="BFBFBF" w:themeFill="background1" w:themeFillShade="BF"/>
          </w:tcPr>
          <w:p w:rsidR="004757A6" w:rsidRPr="00581EDE" w:rsidRDefault="004757A6" w:rsidP="004757A6">
            <w:pPr>
              <w:spacing w:after="0" w:line="240" w:lineRule="auto"/>
              <w:jc w:val="right"/>
              <w:rPr>
                <w:b/>
              </w:rPr>
            </w:pPr>
            <w:r w:rsidRPr="00581EDE">
              <w:rPr>
                <w:b/>
              </w:rPr>
              <w:t>8.7</w:t>
            </w:r>
          </w:p>
        </w:tc>
      </w:tr>
      <w:tr w:rsidR="004757A6" w:rsidRPr="00581EDE" w:rsidTr="004757A6">
        <w:trPr>
          <w:trHeight w:val="274"/>
        </w:trPr>
        <w:tc>
          <w:tcPr>
            <w:tcW w:w="2970" w:type="dxa"/>
            <w:vMerge/>
            <w:shd w:val="clear" w:color="auto" w:fill="BFBFBF" w:themeFill="background1" w:themeFillShade="BF"/>
          </w:tcPr>
          <w:p w:rsidR="004757A6" w:rsidRPr="00581EDE" w:rsidRDefault="004757A6" w:rsidP="004757A6">
            <w:pPr>
              <w:spacing w:after="0" w:line="240" w:lineRule="auto"/>
              <w:rPr>
                <w:b/>
                <w:color w:val="000000"/>
              </w:rPr>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BFBFBF" w:themeFill="background1" w:themeFillShade="BF"/>
          </w:tcPr>
          <w:p w:rsidR="004757A6" w:rsidRPr="00581EDE" w:rsidRDefault="004757A6" w:rsidP="004757A6">
            <w:pPr>
              <w:spacing w:after="0" w:line="240" w:lineRule="auto"/>
              <w:jc w:val="right"/>
            </w:pPr>
          </w:p>
        </w:tc>
        <w:tc>
          <w:tcPr>
            <w:tcW w:w="1080" w:type="dxa"/>
            <w:shd w:val="clear" w:color="auto" w:fill="BFBFBF" w:themeFill="background1" w:themeFillShade="BF"/>
          </w:tcPr>
          <w:p w:rsidR="004757A6" w:rsidRPr="00581EDE" w:rsidRDefault="004757A6" w:rsidP="004757A6">
            <w:pPr>
              <w:spacing w:after="0" w:line="240" w:lineRule="auto"/>
              <w:jc w:val="right"/>
            </w:pPr>
          </w:p>
        </w:tc>
        <w:tc>
          <w:tcPr>
            <w:tcW w:w="1170" w:type="dxa"/>
            <w:shd w:val="clear" w:color="auto" w:fill="BFBFBF" w:themeFill="background1" w:themeFillShade="BF"/>
          </w:tcPr>
          <w:p w:rsidR="004757A6" w:rsidRPr="00581EDE" w:rsidRDefault="004757A6" w:rsidP="004757A6">
            <w:pPr>
              <w:spacing w:after="0" w:line="240" w:lineRule="auto"/>
              <w:jc w:val="right"/>
            </w:pPr>
          </w:p>
        </w:tc>
        <w:tc>
          <w:tcPr>
            <w:tcW w:w="990" w:type="dxa"/>
            <w:shd w:val="clear" w:color="auto" w:fill="BFBFBF" w:themeFill="background1" w:themeFillShade="BF"/>
          </w:tcPr>
          <w:p w:rsidR="004757A6" w:rsidRPr="00581EDE" w:rsidRDefault="004757A6" w:rsidP="004757A6">
            <w:pPr>
              <w:spacing w:after="0" w:line="240" w:lineRule="auto"/>
              <w:jc w:val="right"/>
            </w:pPr>
          </w:p>
        </w:tc>
        <w:tc>
          <w:tcPr>
            <w:tcW w:w="1368" w:type="dxa"/>
            <w:shd w:val="clear" w:color="auto" w:fill="BFBFBF" w:themeFill="background1" w:themeFillShade="BF"/>
          </w:tcPr>
          <w:p w:rsidR="004757A6" w:rsidRPr="00581EDE" w:rsidRDefault="004757A6" w:rsidP="004757A6">
            <w:pPr>
              <w:spacing w:after="0" w:line="240" w:lineRule="auto"/>
              <w:jc w:val="right"/>
              <w:rPr>
                <w:b/>
              </w:rPr>
            </w:pPr>
            <w:r w:rsidRPr="00581EDE">
              <w:rPr>
                <w:b/>
              </w:rPr>
              <w:t>7.9</w:t>
            </w:r>
          </w:p>
        </w:tc>
      </w:tr>
      <w:tr w:rsidR="004757A6" w:rsidRPr="00581EDE" w:rsidTr="004757A6">
        <w:trPr>
          <w:trHeight w:val="274"/>
        </w:trPr>
        <w:tc>
          <w:tcPr>
            <w:tcW w:w="2970" w:type="dxa"/>
            <w:vMerge/>
            <w:shd w:val="clear" w:color="auto" w:fill="BFBFBF" w:themeFill="background1" w:themeFillShade="BF"/>
          </w:tcPr>
          <w:p w:rsidR="004757A6" w:rsidRPr="00581EDE" w:rsidRDefault="004757A6" w:rsidP="004757A6">
            <w:pPr>
              <w:spacing w:after="0" w:line="240" w:lineRule="auto"/>
              <w:rPr>
                <w:b/>
                <w:color w:val="000000"/>
              </w:rPr>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BFBFBF" w:themeFill="background1" w:themeFillShade="BF"/>
          </w:tcPr>
          <w:p w:rsidR="004757A6" w:rsidRPr="00581EDE" w:rsidRDefault="004757A6" w:rsidP="004757A6">
            <w:pPr>
              <w:spacing w:after="0" w:line="240" w:lineRule="auto"/>
              <w:jc w:val="right"/>
            </w:pPr>
          </w:p>
        </w:tc>
        <w:tc>
          <w:tcPr>
            <w:tcW w:w="1080" w:type="dxa"/>
            <w:shd w:val="clear" w:color="auto" w:fill="BFBFBF" w:themeFill="background1" w:themeFillShade="BF"/>
          </w:tcPr>
          <w:p w:rsidR="004757A6" w:rsidRPr="00581EDE" w:rsidRDefault="004757A6" w:rsidP="004757A6">
            <w:pPr>
              <w:spacing w:after="0" w:line="240" w:lineRule="auto"/>
              <w:jc w:val="right"/>
            </w:pPr>
          </w:p>
        </w:tc>
        <w:tc>
          <w:tcPr>
            <w:tcW w:w="1170" w:type="dxa"/>
            <w:shd w:val="clear" w:color="auto" w:fill="BFBFBF" w:themeFill="background1" w:themeFillShade="BF"/>
          </w:tcPr>
          <w:p w:rsidR="004757A6" w:rsidRPr="00581EDE" w:rsidRDefault="004757A6" w:rsidP="004757A6">
            <w:pPr>
              <w:spacing w:after="0" w:line="240" w:lineRule="auto"/>
              <w:jc w:val="right"/>
            </w:pPr>
          </w:p>
        </w:tc>
        <w:tc>
          <w:tcPr>
            <w:tcW w:w="990" w:type="dxa"/>
            <w:shd w:val="clear" w:color="auto" w:fill="BFBFBF" w:themeFill="background1" w:themeFillShade="BF"/>
          </w:tcPr>
          <w:p w:rsidR="004757A6" w:rsidRPr="00581EDE" w:rsidRDefault="004757A6" w:rsidP="004757A6">
            <w:pPr>
              <w:spacing w:after="0" w:line="240" w:lineRule="auto"/>
              <w:jc w:val="right"/>
            </w:pPr>
          </w:p>
        </w:tc>
        <w:tc>
          <w:tcPr>
            <w:tcW w:w="1368" w:type="dxa"/>
            <w:shd w:val="clear" w:color="auto" w:fill="BFBFBF" w:themeFill="background1" w:themeFillShade="BF"/>
          </w:tcPr>
          <w:p w:rsidR="004757A6" w:rsidRPr="00581EDE" w:rsidRDefault="004757A6" w:rsidP="004757A6">
            <w:pPr>
              <w:spacing w:after="0" w:line="240" w:lineRule="auto"/>
              <w:jc w:val="right"/>
              <w:rPr>
                <w:b/>
              </w:rPr>
            </w:pPr>
            <w:r w:rsidRPr="00581EDE">
              <w:rPr>
                <w:b/>
              </w:rPr>
              <w:t>5.3</w:t>
            </w:r>
          </w:p>
        </w:tc>
      </w:tr>
      <w:tr w:rsidR="004757A6" w:rsidRPr="00581EDE" w:rsidTr="004757A6">
        <w:trPr>
          <w:trHeight w:val="274"/>
        </w:trPr>
        <w:tc>
          <w:tcPr>
            <w:tcW w:w="2970" w:type="dxa"/>
            <w:vMerge/>
            <w:shd w:val="clear" w:color="auto" w:fill="BFBFBF" w:themeFill="background1" w:themeFillShade="BF"/>
          </w:tcPr>
          <w:p w:rsidR="004757A6" w:rsidRPr="00581EDE" w:rsidRDefault="004757A6" w:rsidP="004757A6">
            <w:pPr>
              <w:spacing w:after="0" w:line="240" w:lineRule="auto"/>
              <w:rPr>
                <w:b/>
                <w:color w:val="000000"/>
              </w:rPr>
            </w:pPr>
          </w:p>
        </w:tc>
        <w:tc>
          <w:tcPr>
            <w:tcW w:w="900" w:type="dxa"/>
            <w:shd w:val="clear" w:color="auto" w:fill="BFBFBF" w:themeFill="background1" w:themeFillShade="BF"/>
          </w:tcPr>
          <w:p w:rsidR="004757A6" w:rsidRPr="00581EDE" w:rsidRDefault="004757A6" w:rsidP="004757A6">
            <w:pPr>
              <w:spacing w:after="0" w:line="240" w:lineRule="auto"/>
            </w:pPr>
            <w:r w:rsidRPr="00581EDE">
              <w:rPr>
                <w:b/>
                <w:bCs/>
                <w:color w:val="000000"/>
              </w:rPr>
              <w:t>Total</w:t>
            </w:r>
          </w:p>
        </w:tc>
        <w:tc>
          <w:tcPr>
            <w:tcW w:w="1260" w:type="dxa"/>
            <w:shd w:val="clear" w:color="auto" w:fill="BFBFBF" w:themeFill="background1" w:themeFillShade="BF"/>
          </w:tcPr>
          <w:p w:rsidR="004757A6" w:rsidRPr="00581EDE" w:rsidRDefault="004757A6" w:rsidP="004757A6">
            <w:pPr>
              <w:spacing w:after="0" w:line="240" w:lineRule="auto"/>
              <w:jc w:val="right"/>
            </w:pPr>
          </w:p>
        </w:tc>
        <w:tc>
          <w:tcPr>
            <w:tcW w:w="1080" w:type="dxa"/>
            <w:shd w:val="clear" w:color="auto" w:fill="BFBFBF" w:themeFill="background1" w:themeFillShade="BF"/>
          </w:tcPr>
          <w:p w:rsidR="004757A6" w:rsidRPr="00581EDE" w:rsidRDefault="004757A6" w:rsidP="004757A6">
            <w:pPr>
              <w:spacing w:after="0" w:line="240" w:lineRule="auto"/>
              <w:jc w:val="right"/>
            </w:pPr>
          </w:p>
        </w:tc>
        <w:tc>
          <w:tcPr>
            <w:tcW w:w="1170" w:type="dxa"/>
            <w:shd w:val="clear" w:color="auto" w:fill="BFBFBF" w:themeFill="background1" w:themeFillShade="BF"/>
          </w:tcPr>
          <w:p w:rsidR="004757A6" w:rsidRPr="00581EDE" w:rsidRDefault="004757A6" w:rsidP="004757A6">
            <w:pPr>
              <w:spacing w:after="0" w:line="240" w:lineRule="auto"/>
              <w:jc w:val="right"/>
            </w:pPr>
          </w:p>
        </w:tc>
        <w:tc>
          <w:tcPr>
            <w:tcW w:w="990" w:type="dxa"/>
            <w:shd w:val="clear" w:color="auto" w:fill="BFBFBF" w:themeFill="background1" w:themeFillShade="BF"/>
          </w:tcPr>
          <w:p w:rsidR="004757A6" w:rsidRPr="00581EDE" w:rsidRDefault="004757A6" w:rsidP="004757A6">
            <w:pPr>
              <w:spacing w:after="0" w:line="240" w:lineRule="auto"/>
              <w:jc w:val="right"/>
            </w:pPr>
          </w:p>
        </w:tc>
        <w:tc>
          <w:tcPr>
            <w:tcW w:w="1368" w:type="dxa"/>
            <w:shd w:val="clear" w:color="auto" w:fill="BFBFBF" w:themeFill="background1" w:themeFillShade="BF"/>
          </w:tcPr>
          <w:p w:rsidR="004757A6" w:rsidRPr="00581EDE" w:rsidRDefault="004757A6" w:rsidP="004757A6">
            <w:pPr>
              <w:spacing w:after="0" w:line="240" w:lineRule="auto"/>
              <w:jc w:val="right"/>
              <w:rPr>
                <w:b/>
              </w:rPr>
            </w:pPr>
            <w:r w:rsidRPr="00581EDE">
              <w:rPr>
                <w:b/>
              </w:rPr>
              <w:t>7.6</w:t>
            </w:r>
          </w:p>
        </w:tc>
      </w:tr>
    </w:tbl>
    <w:p w:rsidR="004757A6" w:rsidRPr="00581EDE" w:rsidRDefault="004757A6" w:rsidP="004757A6"/>
    <w:bookmarkEnd w:id="18"/>
    <w:p w:rsidR="00350132" w:rsidRDefault="00350132">
      <w:pPr>
        <w:spacing w:after="0" w:line="240" w:lineRule="auto"/>
      </w:pPr>
    </w:p>
    <w:sectPr w:rsidR="00350132" w:rsidSect="002F1EBE">
      <w:footerReference w:type="default" r:id="rId32"/>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12C" w:rsidRDefault="00A9612C" w:rsidP="00B93273">
      <w:pPr>
        <w:spacing w:after="0" w:line="240" w:lineRule="auto"/>
      </w:pPr>
      <w:r>
        <w:separator/>
      </w:r>
    </w:p>
  </w:endnote>
  <w:endnote w:type="continuationSeparator" w:id="0">
    <w:p w:rsidR="00A9612C" w:rsidRDefault="00A9612C"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D01605" w:rsidRDefault="00502407">
        <w:pPr>
          <w:pStyle w:val="Footer"/>
          <w:jc w:val="right"/>
        </w:pPr>
        <w:r>
          <w:fldChar w:fldCharType="begin"/>
        </w:r>
        <w:r>
          <w:instrText xml:space="preserve"> PAGE   \* MERGEFORMAT </w:instrText>
        </w:r>
        <w:r>
          <w:fldChar w:fldCharType="separate"/>
        </w:r>
        <w:r>
          <w:rPr>
            <w:noProof/>
          </w:rPr>
          <w:t>63</w:t>
        </w:r>
        <w:r>
          <w:rPr>
            <w:noProof/>
          </w:rPr>
          <w:fldChar w:fldCharType="end"/>
        </w:r>
      </w:p>
    </w:sdtContent>
  </w:sdt>
  <w:p w:rsidR="00D01605" w:rsidRDefault="00D01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D01605" w:rsidRDefault="00502407">
        <w:pPr>
          <w:pStyle w:val="Footer"/>
          <w:jc w:val="right"/>
        </w:pPr>
        <w:r>
          <w:fldChar w:fldCharType="begin"/>
        </w:r>
        <w:r>
          <w:instrText xml:space="preserve"> PAGE   \* MERGEFORMAT </w:instrText>
        </w:r>
        <w:r>
          <w:fldChar w:fldCharType="separate"/>
        </w:r>
        <w:r>
          <w:rPr>
            <w:noProof/>
          </w:rPr>
          <w:t>64</w:t>
        </w:r>
        <w:r>
          <w:rPr>
            <w:noProof/>
          </w:rPr>
          <w:fldChar w:fldCharType="end"/>
        </w:r>
      </w:p>
    </w:sdtContent>
  </w:sdt>
  <w:p w:rsidR="00D01605" w:rsidRDefault="00D01605"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12C" w:rsidRDefault="00A9612C" w:rsidP="00B93273">
      <w:pPr>
        <w:spacing w:after="0" w:line="240" w:lineRule="auto"/>
      </w:pPr>
      <w:r>
        <w:separator/>
      </w:r>
    </w:p>
  </w:footnote>
  <w:footnote w:type="continuationSeparator" w:id="0">
    <w:p w:rsidR="00A9612C" w:rsidRDefault="00A9612C" w:rsidP="00B93273">
      <w:pPr>
        <w:spacing w:after="0" w:line="240" w:lineRule="auto"/>
      </w:pPr>
      <w:r>
        <w:continuationSeparator/>
      </w:r>
    </w:p>
  </w:footnote>
  <w:footnote w:id="1">
    <w:p w:rsidR="00D01605" w:rsidRPr="00D84980" w:rsidRDefault="00D01605">
      <w:pPr>
        <w:pStyle w:val="FootnoteText"/>
        <w:rPr>
          <w:rFonts w:asciiTheme="minorHAnsi" w:hAnsiTheme="minorHAnsi"/>
          <w:sz w:val="19"/>
          <w:szCs w:val="19"/>
        </w:rPr>
      </w:pPr>
      <w:r w:rsidRPr="0090212C">
        <w:rPr>
          <w:rStyle w:val="FootnoteReference"/>
          <w:rFonts w:asciiTheme="minorHAnsi" w:hAnsiTheme="minorHAnsi"/>
          <w:sz w:val="19"/>
          <w:szCs w:val="19"/>
        </w:rPr>
        <w:footnoteRef/>
      </w:r>
      <w:r>
        <w:t xml:space="preserve"> </w:t>
      </w:r>
      <w:r w:rsidRPr="0090212C">
        <w:rPr>
          <w:rFonts w:asciiTheme="minorHAnsi" w:hAnsiTheme="minorHAnsi"/>
          <w:sz w:val="19"/>
          <w:szCs w:val="19"/>
        </w:rPr>
        <w:t xml:space="preserve">District leaders reported that the district has developed a District Improvement Plan </w:t>
      </w:r>
      <w:r>
        <w:rPr>
          <w:rFonts w:asciiTheme="minorHAnsi" w:hAnsiTheme="minorHAnsi"/>
          <w:sz w:val="19"/>
          <w:szCs w:val="19"/>
        </w:rPr>
        <w:t xml:space="preserve">(DIP) </w:t>
      </w:r>
      <w:r w:rsidRPr="0090212C">
        <w:rPr>
          <w:rFonts w:asciiTheme="minorHAnsi" w:hAnsiTheme="minorHAnsi"/>
          <w:sz w:val="19"/>
          <w:szCs w:val="19"/>
        </w:rPr>
        <w:t xml:space="preserve">and have </w:t>
      </w:r>
      <w:r>
        <w:rPr>
          <w:rFonts w:asciiTheme="minorHAnsi" w:hAnsiTheme="minorHAnsi"/>
          <w:sz w:val="19"/>
          <w:szCs w:val="19"/>
        </w:rPr>
        <w:t>been working</w:t>
      </w:r>
      <w:r w:rsidRPr="0090212C">
        <w:rPr>
          <w:rFonts w:asciiTheme="minorHAnsi" w:hAnsiTheme="minorHAnsi"/>
          <w:sz w:val="19"/>
          <w:szCs w:val="19"/>
        </w:rPr>
        <w:t xml:space="preserve"> on improving </w:t>
      </w:r>
      <w:r>
        <w:rPr>
          <w:rFonts w:asciiTheme="minorHAnsi" w:hAnsiTheme="minorHAnsi"/>
          <w:sz w:val="19"/>
          <w:szCs w:val="19"/>
        </w:rPr>
        <w:t xml:space="preserve">the DIP’s </w:t>
      </w:r>
      <w:r w:rsidRPr="0090212C">
        <w:rPr>
          <w:rFonts w:asciiTheme="minorHAnsi" w:hAnsiTheme="minorHAnsi"/>
          <w:sz w:val="19"/>
          <w:szCs w:val="19"/>
        </w:rPr>
        <w:t>integration with all School Improvement Plans.</w:t>
      </w:r>
    </w:p>
  </w:footnote>
  <w:footnote w:id="2">
    <w:p w:rsidR="00D01605" w:rsidRPr="003500D7" w:rsidRDefault="00D01605" w:rsidP="00E80F0B">
      <w:pPr>
        <w:pStyle w:val="FootnoteText"/>
        <w:rPr>
          <w:rFonts w:asciiTheme="minorHAnsi" w:hAnsiTheme="minorHAnsi"/>
          <w:sz w:val="19"/>
          <w:szCs w:val="19"/>
        </w:rPr>
      </w:pPr>
      <w:r w:rsidRPr="00862E02">
        <w:rPr>
          <w:rStyle w:val="FootnoteReference"/>
          <w:rFonts w:asciiTheme="minorHAnsi" w:eastAsiaTheme="minorHAnsi" w:hAnsiTheme="minorHAnsi"/>
          <w:sz w:val="19"/>
          <w:szCs w:val="19"/>
        </w:rPr>
        <w:footnoteRef/>
      </w:r>
      <w:r w:rsidRPr="00862E02">
        <w:rPr>
          <w:rFonts w:asciiTheme="minorHAnsi" w:hAnsiTheme="minorHAnsi"/>
          <w:sz w:val="19"/>
          <w:szCs w:val="19"/>
        </w:rPr>
        <w:t xml:space="preserve"> The economically disadvantaged subgroup does not have a CPI target and rating because 2015 is the first year that a CPI was calculated for the economically disadvantaged group and will serve as a baseline for future years’ CPI targets.</w:t>
      </w:r>
    </w:p>
  </w:footnote>
  <w:footnote w:id="3">
    <w:p w:rsidR="00D01605" w:rsidRPr="003500D7" w:rsidRDefault="00D01605" w:rsidP="00BA5E83">
      <w:pPr>
        <w:pStyle w:val="FootnoteText"/>
        <w:rPr>
          <w:rFonts w:asciiTheme="minorHAnsi" w:hAnsiTheme="minorHAnsi"/>
          <w:sz w:val="19"/>
          <w:szCs w:val="19"/>
        </w:rPr>
      </w:pPr>
      <w:r w:rsidRPr="00862E02">
        <w:rPr>
          <w:rStyle w:val="FootnoteReference"/>
          <w:rFonts w:asciiTheme="minorHAnsi" w:eastAsiaTheme="minorHAnsi" w:hAnsiTheme="minorHAnsi"/>
          <w:sz w:val="19"/>
          <w:szCs w:val="19"/>
        </w:rPr>
        <w:footnoteRef/>
      </w:r>
      <w:r w:rsidRPr="00862E02">
        <w:rPr>
          <w:rFonts w:asciiTheme="minorHAnsi" w:hAnsiTheme="minorHAnsi"/>
          <w:sz w:val="19"/>
          <w:szCs w:val="19"/>
        </w:rPr>
        <w:t xml:space="preserve"> The four</w:t>
      </w:r>
      <w:r>
        <w:rPr>
          <w:rFonts w:asciiTheme="minorHAnsi" w:hAnsiTheme="minorHAnsi"/>
          <w:sz w:val="19"/>
          <w:szCs w:val="19"/>
        </w:rPr>
        <w:t>-</w:t>
      </w:r>
      <w:r w:rsidRPr="00862E02">
        <w:rPr>
          <w:rFonts w:asciiTheme="minorHAnsi" w:hAnsiTheme="minorHAnsi"/>
          <w:sz w:val="19"/>
          <w:szCs w:val="19"/>
        </w:rPr>
        <w:t>year cohort graduation rate target is 80 percent for each group and refers to the 2014 graduation rate.  Low income students did not receive a 2015 accountability rating because of the change to the economically disadvantaged measure.</w:t>
      </w:r>
    </w:p>
  </w:footnote>
  <w:footnote w:id="4">
    <w:p w:rsidR="00D01605" w:rsidRPr="003500D7" w:rsidRDefault="00D01605" w:rsidP="00BA5E83">
      <w:pPr>
        <w:pStyle w:val="FootnoteText"/>
        <w:rPr>
          <w:rFonts w:asciiTheme="minorHAnsi" w:hAnsiTheme="minorHAnsi"/>
          <w:sz w:val="19"/>
          <w:szCs w:val="19"/>
        </w:rPr>
      </w:pPr>
      <w:r w:rsidRPr="00862E02">
        <w:rPr>
          <w:rStyle w:val="FootnoteReference"/>
          <w:rFonts w:asciiTheme="minorHAnsi" w:eastAsiaTheme="minorHAnsi" w:hAnsiTheme="minorHAnsi"/>
          <w:sz w:val="19"/>
          <w:szCs w:val="19"/>
        </w:rPr>
        <w:footnoteRef/>
      </w:r>
      <w:r w:rsidRPr="00862E02">
        <w:rPr>
          <w:rFonts w:asciiTheme="minorHAnsi" w:hAnsiTheme="minorHAnsi"/>
          <w:sz w:val="19"/>
          <w:szCs w:val="19"/>
        </w:rPr>
        <w:t xml:space="preserve"> The five</w:t>
      </w:r>
      <w:r>
        <w:rPr>
          <w:rFonts w:asciiTheme="minorHAnsi" w:hAnsiTheme="minorHAnsi"/>
          <w:sz w:val="19"/>
          <w:szCs w:val="19"/>
        </w:rPr>
        <w:t>-</w:t>
      </w:r>
      <w:r w:rsidRPr="00862E02">
        <w:rPr>
          <w:rFonts w:asciiTheme="minorHAnsi" w:hAnsiTheme="minorHAnsi"/>
          <w:sz w:val="19"/>
          <w:szCs w:val="19"/>
        </w:rPr>
        <w:t>year cohort graduation rate target is 85 percent for each group and refers to the 2013 graduation rate.  Low income students did not receive a 2015 accountability rating because of the change to the economically disadvantaged measure.</w:t>
      </w:r>
    </w:p>
  </w:footnote>
  <w:footnote w:id="5">
    <w:p w:rsidR="00D01605" w:rsidRPr="003500D7" w:rsidRDefault="00D01605" w:rsidP="0083463B">
      <w:pPr>
        <w:pStyle w:val="FootnoteText"/>
        <w:rPr>
          <w:rFonts w:asciiTheme="minorHAnsi" w:hAnsiTheme="minorHAnsi"/>
          <w:sz w:val="19"/>
          <w:szCs w:val="19"/>
        </w:rPr>
      </w:pPr>
      <w:r w:rsidRPr="00862E02">
        <w:rPr>
          <w:rStyle w:val="FootnoteReference"/>
          <w:rFonts w:asciiTheme="minorHAnsi" w:eastAsiaTheme="minorHAnsi" w:hAnsiTheme="minorHAnsi"/>
          <w:sz w:val="19"/>
          <w:szCs w:val="19"/>
        </w:rPr>
        <w:footnoteRef/>
      </w:r>
      <w:r w:rsidRPr="00862E02">
        <w:rPr>
          <w:rFonts w:asciiTheme="minorHAnsi" w:hAnsiTheme="minorHAnsi"/>
          <w:sz w:val="19"/>
          <w:szCs w:val="19"/>
        </w:rPr>
        <w:t xml:space="preserve"> Low income dropout rates used for 2012, 2013, and 2014.</w:t>
      </w:r>
    </w:p>
    <w:p w:rsidR="00D01605" w:rsidRPr="003500D7" w:rsidRDefault="00D01605">
      <w:pPr>
        <w:pStyle w:val="FootnoteText"/>
        <w:rPr>
          <w:rFonts w:asciiTheme="minorHAnsi" w:hAnsiTheme="minorHAnsi"/>
          <w:sz w:val="19"/>
          <w:szCs w:val="19"/>
        </w:rPr>
      </w:pPr>
    </w:p>
  </w:footnote>
  <w:footnote w:id="6">
    <w:p w:rsidR="00D01605" w:rsidRPr="0095309D" w:rsidRDefault="00D01605">
      <w:pPr>
        <w:pStyle w:val="FootnoteText"/>
        <w:rPr>
          <w:rFonts w:asciiTheme="minorHAnsi" w:hAnsiTheme="minorHAnsi"/>
          <w:sz w:val="19"/>
          <w:szCs w:val="19"/>
        </w:rPr>
      </w:pPr>
      <w:r w:rsidRPr="0090212C">
        <w:rPr>
          <w:rStyle w:val="FootnoteReference"/>
          <w:rFonts w:asciiTheme="minorHAnsi" w:hAnsiTheme="minorHAnsi"/>
          <w:sz w:val="19"/>
          <w:szCs w:val="19"/>
        </w:rPr>
        <w:footnoteRef/>
      </w:r>
      <w:r w:rsidRPr="0090212C">
        <w:rPr>
          <w:rFonts w:asciiTheme="minorHAnsi" w:hAnsiTheme="minorHAnsi"/>
          <w:sz w:val="19"/>
          <w:szCs w:val="19"/>
        </w:rPr>
        <w:t xml:space="preserve"> District leaders reported that since the onsite review the district has developed a District Improvement Plan and has</w:t>
      </w:r>
      <w:r>
        <w:rPr>
          <w:rFonts w:asciiTheme="minorHAnsi" w:hAnsiTheme="minorHAnsi"/>
          <w:sz w:val="19"/>
          <w:szCs w:val="19"/>
        </w:rPr>
        <w:t xml:space="preserve"> </w:t>
      </w:r>
      <w:r w:rsidRPr="0090212C">
        <w:rPr>
          <w:rFonts w:asciiTheme="minorHAnsi" w:hAnsiTheme="minorHAnsi"/>
          <w:sz w:val="19"/>
          <w:szCs w:val="19"/>
        </w:rPr>
        <w:t>worked on improved integration with all school improvement plans.</w:t>
      </w:r>
    </w:p>
  </w:footnote>
  <w:footnote w:id="7">
    <w:p w:rsidR="00D01605" w:rsidRPr="001874FB" w:rsidRDefault="00D01605" w:rsidP="001874FB">
      <w:pPr>
        <w:pStyle w:val="FootnoteText"/>
        <w:rPr>
          <w:rFonts w:asciiTheme="minorHAnsi" w:hAnsiTheme="minorHAnsi"/>
          <w:sz w:val="19"/>
          <w:szCs w:val="19"/>
        </w:rPr>
      </w:pPr>
      <w:r w:rsidRPr="00862E02">
        <w:rPr>
          <w:rStyle w:val="FootnoteReference"/>
          <w:rFonts w:asciiTheme="minorHAnsi" w:hAnsiTheme="minorHAnsi"/>
          <w:sz w:val="19"/>
          <w:szCs w:val="19"/>
        </w:rPr>
        <w:footnoteRef/>
      </w:r>
      <w:r w:rsidRPr="00862E02">
        <w:rPr>
          <w:rFonts w:asciiTheme="minorHAnsi" w:hAnsiTheme="minorHAnsi"/>
          <w:sz w:val="19"/>
          <w:szCs w:val="19"/>
        </w:rPr>
        <w:t xml:space="preserve"> </w:t>
      </w:r>
      <w:r w:rsidRPr="007E1F48">
        <w:rPr>
          <w:rFonts w:asciiTheme="minorHAnsi" w:hAnsiTheme="minorHAnsi"/>
          <w:sz w:val="19"/>
          <w:szCs w:val="19"/>
        </w:rPr>
        <w:t>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D01605" w:rsidRDefault="00D01605" w:rsidP="001874FB"/>
    <w:p w:rsidR="00D01605" w:rsidRDefault="00D016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605" w:rsidRDefault="00D01605" w:rsidP="002F1EBE">
    <w:pPr>
      <w:spacing w:after="240"/>
    </w:pPr>
    <w:r>
      <w:rPr>
        <w:sz w:val="19"/>
        <w:szCs w:val="19"/>
      </w:rPr>
      <w:t>Agawam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605" w:rsidRDefault="00D01605">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C2F"/>
    <w:multiLevelType w:val="hybridMultilevel"/>
    <w:tmpl w:val="A27622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34701"/>
    <w:multiLevelType w:val="hybridMultilevel"/>
    <w:tmpl w:val="53C4E3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167C40"/>
    <w:multiLevelType w:val="hybridMultilevel"/>
    <w:tmpl w:val="D9F4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15:restartNumberingAfterBreak="0">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94F18"/>
    <w:multiLevelType w:val="hybridMultilevel"/>
    <w:tmpl w:val="42CE3F90"/>
    <w:lvl w:ilvl="0" w:tplc="E6B8A2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90A0D"/>
    <w:multiLevelType w:val="multilevel"/>
    <w:tmpl w:val="32A2D78E"/>
    <w:lvl w:ilvl="0">
      <w:start w:val="2"/>
      <w:numFmt w:val="upperLetter"/>
      <w:lvlText w:val="%1."/>
      <w:lvlJc w:val="left"/>
      <w:pPr>
        <w:ind w:left="72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170" w:hanging="360"/>
      </w:pPr>
      <w:rPr>
        <w:rFonts w:hint="default"/>
      </w:rPr>
    </w:lvl>
    <w:lvl w:ilvl="8">
      <w:start w:val="1"/>
      <w:numFmt w:val="lowerRoman"/>
      <w:lvlText w:val="%9."/>
      <w:lvlJc w:val="left"/>
      <w:pPr>
        <w:ind w:left="2880" w:hanging="360"/>
      </w:pPr>
      <w:rPr>
        <w:rFonts w:hint="default"/>
      </w:rPr>
    </w:lvl>
  </w:abstractNum>
  <w:abstractNum w:abstractNumId="10"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1D7538DB"/>
    <w:multiLevelType w:val="hybridMultilevel"/>
    <w:tmpl w:val="3E387CE2"/>
    <w:lvl w:ilvl="0" w:tplc="0409001B">
      <w:start w:val="1"/>
      <w:numFmt w:val="lowerRoman"/>
      <w:lvlText w:val="%1."/>
      <w:lvlJc w:val="right"/>
      <w:pPr>
        <w:ind w:left="2700" w:hanging="360"/>
      </w:pPr>
    </w:lvl>
    <w:lvl w:ilvl="1" w:tplc="04090019">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12"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7D5FDB"/>
    <w:multiLevelType w:val="multilevel"/>
    <w:tmpl w:val="4704ED7E"/>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333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F76F0"/>
    <w:multiLevelType w:val="hybridMultilevel"/>
    <w:tmpl w:val="6990169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A94CE3"/>
    <w:multiLevelType w:val="hybridMultilevel"/>
    <w:tmpl w:val="77A0D1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5BE3CF3"/>
    <w:multiLevelType w:val="hybridMultilevel"/>
    <w:tmpl w:val="E074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13DB5"/>
    <w:multiLevelType w:val="hybridMultilevel"/>
    <w:tmpl w:val="2D9E6B16"/>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15:restartNumberingAfterBreak="0">
    <w:nsid w:val="4F856B4F"/>
    <w:multiLevelType w:val="hybridMultilevel"/>
    <w:tmpl w:val="17EAC64C"/>
    <w:lvl w:ilvl="0" w:tplc="F132D54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9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34BDE"/>
    <w:multiLevelType w:val="hybridMultilevel"/>
    <w:tmpl w:val="B4DA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64C39"/>
    <w:multiLevelType w:val="hybridMultilevel"/>
    <w:tmpl w:val="C8980E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B85C14"/>
    <w:multiLevelType w:val="hybridMultilevel"/>
    <w:tmpl w:val="50C05EE6"/>
    <w:lvl w:ilvl="0" w:tplc="04090019">
      <w:start w:val="1"/>
      <w:numFmt w:val="lowerLetter"/>
      <w:lvlText w:val="%1."/>
      <w:lvlJc w:val="left"/>
      <w:pPr>
        <w:ind w:left="1080" w:hanging="360"/>
      </w:pPr>
    </w:lvl>
    <w:lvl w:ilvl="1" w:tplc="0409000F">
      <w:start w:val="1"/>
      <w:numFmt w:val="decimal"/>
      <w:lvlText w:val="%2."/>
      <w:lvlJc w:val="left"/>
      <w:pPr>
        <w:ind w:left="108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33" w15:restartNumberingAfterBreak="0">
    <w:nsid w:val="7A00245C"/>
    <w:multiLevelType w:val="hybridMultilevel"/>
    <w:tmpl w:val="4004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35"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8730" w:hanging="360"/>
      </w:pPr>
      <w:rPr>
        <w:rFonts w:hint="default"/>
      </w:rPr>
    </w:lvl>
  </w:abstractNum>
  <w:abstractNum w:abstractNumId="36" w15:restartNumberingAfterBreak="0">
    <w:nsid w:val="7D20136F"/>
    <w:multiLevelType w:val="hybridMultilevel"/>
    <w:tmpl w:val="62585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4A20AF"/>
    <w:multiLevelType w:val="hybridMultilevel"/>
    <w:tmpl w:val="2892B7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4"/>
  </w:num>
  <w:num w:numId="3">
    <w:abstractNumId w:val="17"/>
  </w:num>
  <w:num w:numId="4">
    <w:abstractNumId w:val="4"/>
  </w:num>
  <w:num w:numId="5">
    <w:abstractNumId w:val="25"/>
  </w:num>
  <w:num w:numId="6">
    <w:abstractNumId w:val="14"/>
  </w:num>
  <w:num w:numId="7">
    <w:abstractNumId w:val="22"/>
  </w:num>
  <w:num w:numId="8">
    <w:abstractNumId w:val="32"/>
  </w:num>
  <w:num w:numId="9">
    <w:abstractNumId w:val="6"/>
  </w:num>
  <w:num w:numId="10">
    <w:abstractNumId w:val="9"/>
  </w:num>
  <w:num w:numId="11">
    <w:abstractNumId w:val="10"/>
  </w:num>
  <w:num w:numId="12">
    <w:abstractNumId w:val="35"/>
  </w:num>
  <w:num w:numId="13">
    <w:abstractNumId w:val="24"/>
  </w:num>
  <w:num w:numId="14">
    <w:abstractNumId w:val="11"/>
  </w:num>
  <w:num w:numId="15">
    <w:abstractNumId w:val="2"/>
  </w:num>
  <w:num w:numId="16">
    <w:abstractNumId w:val="5"/>
  </w:num>
  <w:num w:numId="17">
    <w:abstractNumId w:val="16"/>
  </w:num>
  <w:num w:numId="18">
    <w:abstractNumId w:val="37"/>
  </w:num>
  <w:num w:numId="19">
    <w:abstractNumId w:val="26"/>
  </w:num>
  <w:num w:numId="20">
    <w:abstractNumId w:val="27"/>
  </w:num>
  <w:num w:numId="21">
    <w:abstractNumId w:val="15"/>
  </w:num>
  <w:num w:numId="22">
    <w:abstractNumId w:val="1"/>
  </w:num>
  <w:num w:numId="23">
    <w:abstractNumId w:val="13"/>
  </w:num>
  <w:num w:numId="24">
    <w:abstractNumId w:val="8"/>
  </w:num>
  <w:num w:numId="25">
    <w:abstractNumId w:val="18"/>
  </w:num>
  <w:num w:numId="26">
    <w:abstractNumId w:val="29"/>
  </w:num>
  <w:num w:numId="27">
    <w:abstractNumId w:val="31"/>
  </w:num>
  <w:num w:numId="28">
    <w:abstractNumId w:val="38"/>
  </w:num>
  <w:num w:numId="29">
    <w:abstractNumId w:val="3"/>
  </w:num>
  <w:num w:numId="30">
    <w:abstractNumId w:val="36"/>
  </w:num>
  <w:num w:numId="31">
    <w:abstractNumId w:val="19"/>
  </w:num>
  <w:num w:numId="32">
    <w:abstractNumId w:val="12"/>
  </w:num>
  <w:num w:numId="33">
    <w:abstractNumId w:val="20"/>
  </w:num>
  <w:num w:numId="34">
    <w:abstractNumId w:val="7"/>
  </w:num>
  <w:num w:numId="35">
    <w:abstractNumId w:val="30"/>
  </w:num>
  <w:num w:numId="36">
    <w:abstractNumId w:val="28"/>
  </w:num>
  <w:num w:numId="37">
    <w:abstractNumId w:val="23"/>
  </w:num>
  <w:num w:numId="38">
    <w:abstractNumId w:val="0"/>
  </w:num>
  <w:num w:numId="39">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33793"/>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0D21"/>
    <w:rsid w:val="00005F40"/>
    <w:rsid w:val="0001456A"/>
    <w:rsid w:val="00016920"/>
    <w:rsid w:val="00017107"/>
    <w:rsid w:val="00021FBE"/>
    <w:rsid w:val="00022D21"/>
    <w:rsid w:val="00025DAA"/>
    <w:rsid w:val="000267A9"/>
    <w:rsid w:val="00027A10"/>
    <w:rsid w:val="00031982"/>
    <w:rsid w:val="00031E56"/>
    <w:rsid w:val="00033E6F"/>
    <w:rsid w:val="00034567"/>
    <w:rsid w:val="00044A06"/>
    <w:rsid w:val="000526DA"/>
    <w:rsid w:val="00052D3D"/>
    <w:rsid w:val="000530FE"/>
    <w:rsid w:val="000539BD"/>
    <w:rsid w:val="000576E0"/>
    <w:rsid w:val="00063213"/>
    <w:rsid w:val="0006376A"/>
    <w:rsid w:val="00063E66"/>
    <w:rsid w:val="00065E80"/>
    <w:rsid w:val="00067E50"/>
    <w:rsid w:val="00073DD9"/>
    <w:rsid w:val="00076494"/>
    <w:rsid w:val="00076CB8"/>
    <w:rsid w:val="000822DB"/>
    <w:rsid w:val="000842D4"/>
    <w:rsid w:val="00084721"/>
    <w:rsid w:val="00084DB1"/>
    <w:rsid w:val="00087D42"/>
    <w:rsid w:val="000953EB"/>
    <w:rsid w:val="0009634F"/>
    <w:rsid w:val="000973EB"/>
    <w:rsid w:val="000A2D17"/>
    <w:rsid w:val="000A61FE"/>
    <w:rsid w:val="000B31BF"/>
    <w:rsid w:val="000B5785"/>
    <w:rsid w:val="000C0A35"/>
    <w:rsid w:val="000C0ED4"/>
    <w:rsid w:val="000C1F06"/>
    <w:rsid w:val="000C5074"/>
    <w:rsid w:val="000D1425"/>
    <w:rsid w:val="000E1041"/>
    <w:rsid w:val="000F0661"/>
    <w:rsid w:val="000F796F"/>
    <w:rsid w:val="0010142B"/>
    <w:rsid w:val="00103222"/>
    <w:rsid w:val="001039A2"/>
    <w:rsid w:val="001042E7"/>
    <w:rsid w:val="00104CFC"/>
    <w:rsid w:val="001058F5"/>
    <w:rsid w:val="0010691E"/>
    <w:rsid w:val="00110208"/>
    <w:rsid w:val="00111B00"/>
    <w:rsid w:val="00111EF5"/>
    <w:rsid w:val="00111F6E"/>
    <w:rsid w:val="001120D0"/>
    <w:rsid w:val="0011411A"/>
    <w:rsid w:val="001153E5"/>
    <w:rsid w:val="00115C57"/>
    <w:rsid w:val="00115FBF"/>
    <w:rsid w:val="001231DB"/>
    <w:rsid w:val="0012506E"/>
    <w:rsid w:val="00125E86"/>
    <w:rsid w:val="0012724D"/>
    <w:rsid w:val="001320EB"/>
    <w:rsid w:val="001333AE"/>
    <w:rsid w:val="00134C8D"/>
    <w:rsid w:val="00140159"/>
    <w:rsid w:val="00140655"/>
    <w:rsid w:val="00142347"/>
    <w:rsid w:val="001429E9"/>
    <w:rsid w:val="00143185"/>
    <w:rsid w:val="0014699E"/>
    <w:rsid w:val="001473EA"/>
    <w:rsid w:val="00154EE8"/>
    <w:rsid w:val="001567BA"/>
    <w:rsid w:val="001617FB"/>
    <w:rsid w:val="00162AE8"/>
    <w:rsid w:val="0016441F"/>
    <w:rsid w:val="00164F3D"/>
    <w:rsid w:val="001653A9"/>
    <w:rsid w:val="00165B17"/>
    <w:rsid w:val="001662D9"/>
    <w:rsid w:val="00167AB5"/>
    <w:rsid w:val="0017424A"/>
    <w:rsid w:val="0018153E"/>
    <w:rsid w:val="001845ED"/>
    <w:rsid w:val="00185BDB"/>
    <w:rsid w:val="00186231"/>
    <w:rsid w:val="00186816"/>
    <w:rsid w:val="001874FB"/>
    <w:rsid w:val="001876A1"/>
    <w:rsid w:val="00191FB5"/>
    <w:rsid w:val="00193B4B"/>
    <w:rsid w:val="001940FB"/>
    <w:rsid w:val="001957E2"/>
    <w:rsid w:val="00196E8F"/>
    <w:rsid w:val="00197BDC"/>
    <w:rsid w:val="00197DE9"/>
    <w:rsid w:val="001A10E5"/>
    <w:rsid w:val="001A1616"/>
    <w:rsid w:val="001A1621"/>
    <w:rsid w:val="001A18D6"/>
    <w:rsid w:val="001A26A7"/>
    <w:rsid w:val="001A275A"/>
    <w:rsid w:val="001A4581"/>
    <w:rsid w:val="001A5BF5"/>
    <w:rsid w:val="001B0074"/>
    <w:rsid w:val="001B517D"/>
    <w:rsid w:val="001B5715"/>
    <w:rsid w:val="001B57D8"/>
    <w:rsid w:val="001B651F"/>
    <w:rsid w:val="001C00EF"/>
    <w:rsid w:val="001C1364"/>
    <w:rsid w:val="001C3201"/>
    <w:rsid w:val="001D0468"/>
    <w:rsid w:val="001D292A"/>
    <w:rsid w:val="001D74FF"/>
    <w:rsid w:val="001E1053"/>
    <w:rsid w:val="001E302A"/>
    <w:rsid w:val="001E3B1B"/>
    <w:rsid w:val="001E401B"/>
    <w:rsid w:val="001E6BFA"/>
    <w:rsid w:val="001E7C79"/>
    <w:rsid w:val="001F4B0D"/>
    <w:rsid w:val="001F525E"/>
    <w:rsid w:val="001F6E48"/>
    <w:rsid w:val="00200880"/>
    <w:rsid w:val="00210B80"/>
    <w:rsid w:val="00216887"/>
    <w:rsid w:val="002170D5"/>
    <w:rsid w:val="002219EA"/>
    <w:rsid w:val="0023113E"/>
    <w:rsid w:val="00231D74"/>
    <w:rsid w:val="0023427B"/>
    <w:rsid w:val="00234AE1"/>
    <w:rsid w:val="002363A1"/>
    <w:rsid w:val="002442D3"/>
    <w:rsid w:val="0024532F"/>
    <w:rsid w:val="00245DBD"/>
    <w:rsid w:val="00246993"/>
    <w:rsid w:val="00251BC4"/>
    <w:rsid w:val="002528C4"/>
    <w:rsid w:val="00253726"/>
    <w:rsid w:val="00254B8F"/>
    <w:rsid w:val="00256415"/>
    <w:rsid w:val="002567E9"/>
    <w:rsid w:val="0025740E"/>
    <w:rsid w:val="00265851"/>
    <w:rsid w:val="00267B67"/>
    <w:rsid w:val="00272F02"/>
    <w:rsid w:val="0027583A"/>
    <w:rsid w:val="00275906"/>
    <w:rsid w:val="00275979"/>
    <w:rsid w:val="0027683A"/>
    <w:rsid w:val="002768FC"/>
    <w:rsid w:val="002772CC"/>
    <w:rsid w:val="00277B51"/>
    <w:rsid w:val="0028091E"/>
    <w:rsid w:val="00281199"/>
    <w:rsid w:val="002813FC"/>
    <w:rsid w:val="00283792"/>
    <w:rsid w:val="002851B1"/>
    <w:rsid w:val="0028529D"/>
    <w:rsid w:val="0028624C"/>
    <w:rsid w:val="0028766A"/>
    <w:rsid w:val="00291EC6"/>
    <w:rsid w:val="0029281B"/>
    <w:rsid w:val="0029387F"/>
    <w:rsid w:val="002A0AC2"/>
    <w:rsid w:val="002A2383"/>
    <w:rsid w:val="002A3117"/>
    <w:rsid w:val="002A36F3"/>
    <w:rsid w:val="002A596A"/>
    <w:rsid w:val="002A7870"/>
    <w:rsid w:val="002A7AA3"/>
    <w:rsid w:val="002B17A0"/>
    <w:rsid w:val="002B592A"/>
    <w:rsid w:val="002C0724"/>
    <w:rsid w:val="002C15E9"/>
    <w:rsid w:val="002C2DC1"/>
    <w:rsid w:val="002C7020"/>
    <w:rsid w:val="002D430A"/>
    <w:rsid w:val="002E153B"/>
    <w:rsid w:val="002E2740"/>
    <w:rsid w:val="002E4FFD"/>
    <w:rsid w:val="002E5075"/>
    <w:rsid w:val="002F0836"/>
    <w:rsid w:val="002F1EBE"/>
    <w:rsid w:val="002F67C5"/>
    <w:rsid w:val="00302141"/>
    <w:rsid w:val="00302A62"/>
    <w:rsid w:val="00302AA5"/>
    <w:rsid w:val="00303117"/>
    <w:rsid w:val="00306618"/>
    <w:rsid w:val="0030785F"/>
    <w:rsid w:val="003105EE"/>
    <w:rsid w:val="00316884"/>
    <w:rsid w:val="00316E1A"/>
    <w:rsid w:val="00317EFF"/>
    <w:rsid w:val="00320F2C"/>
    <w:rsid w:val="00323D09"/>
    <w:rsid w:val="00326744"/>
    <w:rsid w:val="00331A1E"/>
    <w:rsid w:val="003333E1"/>
    <w:rsid w:val="00336D60"/>
    <w:rsid w:val="0033750C"/>
    <w:rsid w:val="003432D9"/>
    <w:rsid w:val="003440B3"/>
    <w:rsid w:val="00344DB9"/>
    <w:rsid w:val="003500D7"/>
    <w:rsid w:val="00350132"/>
    <w:rsid w:val="003534DD"/>
    <w:rsid w:val="00355E00"/>
    <w:rsid w:val="00356129"/>
    <w:rsid w:val="003574B0"/>
    <w:rsid w:val="00361675"/>
    <w:rsid w:val="0036533B"/>
    <w:rsid w:val="00367EFC"/>
    <w:rsid w:val="003714C7"/>
    <w:rsid w:val="003716DB"/>
    <w:rsid w:val="00386FD0"/>
    <w:rsid w:val="00390250"/>
    <w:rsid w:val="00392046"/>
    <w:rsid w:val="00392175"/>
    <w:rsid w:val="00394151"/>
    <w:rsid w:val="00395D64"/>
    <w:rsid w:val="003961E2"/>
    <w:rsid w:val="003A23BE"/>
    <w:rsid w:val="003A3DBB"/>
    <w:rsid w:val="003A7978"/>
    <w:rsid w:val="003B4549"/>
    <w:rsid w:val="003B6374"/>
    <w:rsid w:val="003C11DA"/>
    <w:rsid w:val="003C1DD6"/>
    <w:rsid w:val="003D28FB"/>
    <w:rsid w:val="003D325B"/>
    <w:rsid w:val="003D3888"/>
    <w:rsid w:val="003D6587"/>
    <w:rsid w:val="003D70D7"/>
    <w:rsid w:val="003D74FF"/>
    <w:rsid w:val="003E4575"/>
    <w:rsid w:val="003E65E0"/>
    <w:rsid w:val="003E6E1A"/>
    <w:rsid w:val="003F0BCE"/>
    <w:rsid w:val="003F3C7A"/>
    <w:rsid w:val="003F3FC4"/>
    <w:rsid w:val="003F4A74"/>
    <w:rsid w:val="003F4C1D"/>
    <w:rsid w:val="003F5178"/>
    <w:rsid w:val="004001FE"/>
    <w:rsid w:val="00400AB3"/>
    <w:rsid w:val="00400B3F"/>
    <w:rsid w:val="00401718"/>
    <w:rsid w:val="00402535"/>
    <w:rsid w:val="00404595"/>
    <w:rsid w:val="00404846"/>
    <w:rsid w:val="0040703C"/>
    <w:rsid w:val="00410609"/>
    <w:rsid w:val="004132B2"/>
    <w:rsid w:val="00417C2F"/>
    <w:rsid w:val="0042016A"/>
    <w:rsid w:val="00421041"/>
    <w:rsid w:val="004231BF"/>
    <w:rsid w:val="00423F93"/>
    <w:rsid w:val="0043453E"/>
    <w:rsid w:val="00436D04"/>
    <w:rsid w:val="004422EE"/>
    <w:rsid w:val="004438FB"/>
    <w:rsid w:val="00444BBC"/>
    <w:rsid w:val="004462AD"/>
    <w:rsid w:val="00447ED7"/>
    <w:rsid w:val="004501FB"/>
    <w:rsid w:val="0045284B"/>
    <w:rsid w:val="00453902"/>
    <w:rsid w:val="004569C7"/>
    <w:rsid w:val="00457991"/>
    <w:rsid w:val="00457D57"/>
    <w:rsid w:val="00460595"/>
    <w:rsid w:val="00464C86"/>
    <w:rsid w:val="004654A7"/>
    <w:rsid w:val="00466FB3"/>
    <w:rsid w:val="00471919"/>
    <w:rsid w:val="004723B4"/>
    <w:rsid w:val="004757A6"/>
    <w:rsid w:val="00477E93"/>
    <w:rsid w:val="004801A2"/>
    <w:rsid w:val="004810BF"/>
    <w:rsid w:val="00481816"/>
    <w:rsid w:val="004826E5"/>
    <w:rsid w:val="00484E20"/>
    <w:rsid w:val="00485E28"/>
    <w:rsid w:val="00490253"/>
    <w:rsid w:val="00492A76"/>
    <w:rsid w:val="00493519"/>
    <w:rsid w:val="00497B6A"/>
    <w:rsid w:val="004A0FED"/>
    <w:rsid w:val="004A2FFA"/>
    <w:rsid w:val="004A7ED7"/>
    <w:rsid w:val="004B35CE"/>
    <w:rsid w:val="004B3AEA"/>
    <w:rsid w:val="004B45A8"/>
    <w:rsid w:val="004B49BF"/>
    <w:rsid w:val="004B5055"/>
    <w:rsid w:val="004B5FE7"/>
    <w:rsid w:val="004B7421"/>
    <w:rsid w:val="004C242A"/>
    <w:rsid w:val="004C599C"/>
    <w:rsid w:val="004C743F"/>
    <w:rsid w:val="004D0598"/>
    <w:rsid w:val="004D1EDB"/>
    <w:rsid w:val="004D27F3"/>
    <w:rsid w:val="004E162F"/>
    <w:rsid w:val="004E16EA"/>
    <w:rsid w:val="004E27B7"/>
    <w:rsid w:val="004E4E17"/>
    <w:rsid w:val="004E5879"/>
    <w:rsid w:val="004E7540"/>
    <w:rsid w:val="004F40CF"/>
    <w:rsid w:val="004F6758"/>
    <w:rsid w:val="005009E7"/>
    <w:rsid w:val="0050153F"/>
    <w:rsid w:val="00502407"/>
    <w:rsid w:val="00504B0A"/>
    <w:rsid w:val="00506A0B"/>
    <w:rsid w:val="00506CC5"/>
    <w:rsid w:val="005101F7"/>
    <w:rsid w:val="0051193F"/>
    <w:rsid w:val="00512BD5"/>
    <w:rsid w:val="00515F56"/>
    <w:rsid w:val="005214CD"/>
    <w:rsid w:val="005217E6"/>
    <w:rsid w:val="0052247D"/>
    <w:rsid w:val="005239CA"/>
    <w:rsid w:val="00525578"/>
    <w:rsid w:val="00526514"/>
    <w:rsid w:val="005272DA"/>
    <w:rsid w:val="0052760F"/>
    <w:rsid w:val="00530130"/>
    <w:rsid w:val="0053552D"/>
    <w:rsid w:val="00536950"/>
    <w:rsid w:val="005415F8"/>
    <w:rsid w:val="00542743"/>
    <w:rsid w:val="00552763"/>
    <w:rsid w:val="00552C6A"/>
    <w:rsid w:val="00561065"/>
    <w:rsid w:val="00562114"/>
    <w:rsid w:val="0056788B"/>
    <w:rsid w:val="00570EE6"/>
    <w:rsid w:val="00571971"/>
    <w:rsid w:val="00571F7A"/>
    <w:rsid w:val="00577C83"/>
    <w:rsid w:val="00580EFE"/>
    <w:rsid w:val="00580F13"/>
    <w:rsid w:val="0058168A"/>
    <w:rsid w:val="00581925"/>
    <w:rsid w:val="00581EDE"/>
    <w:rsid w:val="00582036"/>
    <w:rsid w:val="0058322B"/>
    <w:rsid w:val="0058397A"/>
    <w:rsid w:val="00584DC1"/>
    <w:rsid w:val="00585DC6"/>
    <w:rsid w:val="005863BA"/>
    <w:rsid w:val="0058799F"/>
    <w:rsid w:val="00587E73"/>
    <w:rsid w:val="0059312F"/>
    <w:rsid w:val="005937BD"/>
    <w:rsid w:val="00593BF1"/>
    <w:rsid w:val="005940C0"/>
    <w:rsid w:val="00594126"/>
    <w:rsid w:val="005962C6"/>
    <w:rsid w:val="005A178C"/>
    <w:rsid w:val="005A394A"/>
    <w:rsid w:val="005A463A"/>
    <w:rsid w:val="005A670F"/>
    <w:rsid w:val="005B5AB7"/>
    <w:rsid w:val="005B63C1"/>
    <w:rsid w:val="005C10F9"/>
    <w:rsid w:val="005C39AD"/>
    <w:rsid w:val="005C4EAA"/>
    <w:rsid w:val="005C56D6"/>
    <w:rsid w:val="005C7011"/>
    <w:rsid w:val="005D4D50"/>
    <w:rsid w:val="005D548E"/>
    <w:rsid w:val="005D67CE"/>
    <w:rsid w:val="005E29C1"/>
    <w:rsid w:val="005E2B9B"/>
    <w:rsid w:val="005E381E"/>
    <w:rsid w:val="005F05E5"/>
    <w:rsid w:val="005F277E"/>
    <w:rsid w:val="005F3F55"/>
    <w:rsid w:val="005F55CB"/>
    <w:rsid w:val="005F6047"/>
    <w:rsid w:val="005F6233"/>
    <w:rsid w:val="00600763"/>
    <w:rsid w:val="00600ACA"/>
    <w:rsid w:val="006016FB"/>
    <w:rsid w:val="006063E1"/>
    <w:rsid w:val="00607E56"/>
    <w:rsid w:val="00610CDD"/>
    <w:rsid w:val="00611D29"/>
    <w:rsid w:val="00612B13"/>
    <w:rsid w:val="00621358"/>
    <w:rsid w:val="00622EF9"/>
    <w:rsid w:val="006232DB"/>
    <w:rsid w:val="00623314"/>
    <w:rsid w:val="006248DE"/>
    <w:rsid w:val="00624CDB"/>
    <w:rsid w:val="00630C42"/>
    <w:rsid w:val="00631031"/>
    <w:rsid w:val="00634780"/>
    <w:rsid w:val="00635244"/>
    <w:rsid w:val="006364E0"/>
    <w:rsid w:val="00636670"/>
    <w:rsid w:val="00637678"/>
    <w:rsid w:val="00637A43"/>
    <w:rsid w:val="00637F2A"/>
    <w:rsid w:val="00642217"/>
    <w:rsid w:val="006431A9"/>
    <w:rsid w:val="00643B63"/>
    <w:rsid w:val="00644152"/>
    <w:rsid w:val="00644B6B"/>
    <w:rsid w:val="0064731A"/>
    <w:rsid w:val="00647720"/>
    <w:rsid w:val="00656530"/>
    <w:rsid w:val="00656AD8"/>
    <w:rsid w:val="00662F63"/>
    <w:rsid w:val="006641BE"/>
    <w:rsid w:val="006647B8"/>
    <w:rsid w:val="00664EA2"/>
    <w:rsid w:val="006700CE"/>
    <w:rsid w:val="006719A4"/>
    <w:rsid w:val="00671F4E"/>
    <w:rsid w:val="00672900"/>
    <w:rsid w:val="00681837"/>
    <w:rsid w:val="00681D3D"/>
    <w:rsid w:val="00683763"/>
    <w:rsid w:val="006856C5"/>
    <w:rsid w:val="00691FC2"/>
    <w:rsid w:val="006A0A4D"/>
    <w:rsid w:val="006A13FC"/>
    <w:rsid w:val="006A762A"/>
    <w:rsid w:val="006B09E4"/>
    <w:rsid w:val="006B0C2C"/>
    <w:rsid w:val="006B237D"/>
    <w:rsid w:val="006B6C97"/>
    <w:rsid w:val="006C077B"/>
    <w:rsid w:val="006C0FC1"/>
    <w:rsid w:val="006C55F8"/>
    <w:rsid w:val="006D3A28"/>
    <w:rsid w:val="006D4D4D"/>
    <w:rsid w:val="006D56A9"/>
    <w:rsid w:val="006D7F31"/>
    <w:rsid w:val="006E1E6A"/>
    <w:rsid w:val="006E2998"/>
    <w:rsid w:val="006F0240"/>
    <w:rsid w:val="006F149D"/>
    <w:rsid w:val="006F1E7C"/>
    <w:rsid w:val="006F1E9B"/>
    <w:rsid w:val="006F35B5"/>
    <w:rsid w:val="006F5124"/>
    <w:rsid w:val="006F55DB"/>
    <w:rsid w:val="006F64C7"/>
    <w:rsid w:val="006F65A8"/>
    <w:rsid w:val="006F69BF"/>
    <w:rsid w:val="006F7481"/>
    <w:rsid w:val="00710083"/>
    <w:rsid w:val="00711022"/>
    <w:rsid w:val="007141DD"/>
    <w:rsid w:val="0071425D"/>
    <w:rsid w:val="007209F4"/>
    <w:rsid w:val="00720D18"/>
    <w:rsid w:val="0072250B"/>
    <w:rsid w:val="00725999"/>
    <w:rsid w:val="007263B6"/>
    <w:rsid w:val="007305EB"/>
    <w:rsid w:val="00730A58"/>
    <w:rsid w:val="00732591"/>
    <w:rsid w:val="007330A6"/>
    <w:rsid w:val="007355E1"/>
    <w:rsid w:val="00740524"/>
    <w:rsid w:val="007457EA"/>
    <w:rsid w:val="00745C55"/>
    <w:rsid w:val="007529ED"/>
    <w:rsid w:val="007545DC"/>
    <w:rsid w:val="00755E62"/>
    <w:rsid w:val="0076612A"/>
    <w:rsid w:val="007661B9"/>
    <w:rsid w:val="007712DF"/>
    <w:rsid w:val="00773273"/>
    <w:rsid w:val="00773838"/>
    <w:rsid w:val="0077392F"/>
    <w:rsid w:val="00774725"/>
    <w:rsid w:val="0078054F"/>
    <w:rsid w:val="0078105D"/>
    <w:rsid w:val="0078142C"/>
    <w:rsid w:val="007824EE"/>
    <w:rsid w:val="00783C85"/>
    <w:rsid w:val="0078408A"/>
    <w:rsid w:val="00784D13"/>
    <w:rsid w:val="00786EBD"/>
    <w:rsid w:val="007872AF"/>
    <w:rsid w:val="007919B1"/>
    <w:rsid w:val="0079407D"/>
    <w:rsid w:val="00797EF6"/>
    <w:rsid w:val="007A7511"/>
    <w:rsid w:val="007B39D3"/>
    <w:rsid w:val="007C01ED"/>
    <w:rsid w:val="007C0502"/>
    <w:rsid w:val="007C06B6"/>
    <w:rsid w:val="007D0D50"/>
    <w:rsid w:val="007D2556"/>
    <w:rsid w:val="007D2B32"/>
    <w:rsid w:val="007D2C8F"/>
    <w:rsid w:val="007D2DB6"/>
    <w:rsid w:val="007D56B8"/>
    <w:rsid w:val="007D6367"/>
    <w:rsid w:val="007D6848"/>
    <w:rsid w:val="007E0557"/>
    <w:rsid w:val="007E1F48"/>
    <w:rsid w:val="007E2147"/>
    <w:rsid w:val="007E4053"/>
    <w:rsid w:val="007E41F3"/>
    <w:rsid w:val="007E4AD9"/>
    <w:rsid w:val="007E6D1A"/>
    <w:rsid w:val="007F1C7C"/>
    <w:rsid w:val="007F7B66"/>
    <w:rsid w:val="007F7F10"/>
    <w:rsid w:val="00800490"/>
    <w:rsid w:val="0080088E"/>
    <w:rsid w:val="00801710"/>
    <w:rsid w:val="0080254F"/>
    <w:rsid w:val="008026A1"/>
    <w:rsid w:val="00803630"/>
    <w:rsid w:val="00805195"/>
    <w:rsid w:val="00805883"/>
    <w:rsid w:val="00806E51"/>
    <w:rsid w:val="0080758E"/>
    <w:rsid w:val="00807CBC"/>
    <w:rsid w:val="00813587"/>
    <w:rsid w:val="00814258"/>
    <w:rsid w:val="0081446E"/>
    <w:rsid w:val="00815106"/>
    <w:rsid w:val="00817300"/>
    <w:rsid w:val="008210F8"/>
    <w:rsid w:val="008269E4"/>
    <w:rsid w:val="00831660"/>
    <w:rsid w:val="008319EE"/>
    <w:rsid w:val="00833560"/>
    <w:rsid w:val="00834238"/>
    <w:rsid w:val="0083463B"/>
    <w:rsid w:val="00834D52"/>
    <w:rsid w:val="00834E20"/>
    <w:rsid w:val="00837348"/>
    <w:rsid w:val="00837D37"/>
    <w:rsid w:val="00840D72"/>
    <w:rsid w:val="0084152D"/>
    <w:rsid w:val="00841AE4"/>
    <w:rsid w:val="00842298"/>
    <w:rsid w:val="008457FB"/>
    <w:rsid w:val="00854245"/>
    <w:rsid w:val="00856727"/>
    <w:rsid w:val="008572F1"/>
    <w:rsid w:val="00860D8F"/>
    <w:rsid w:val="00862E02"/>
    <w:rsid w:val="008631AF"/>
    <w:rsid w:val="00865035"/>
    <w:rsid w:val="00873D69"/>
    <w:rsid w:val="00875082"/>
    <w:rsid w:val="00880FCA"/>
    <w:rsid w:val="00880FE6"/>
    <w:rsid w:val="0088543D"/>
    <w:rsid w:val="008878D4"/>
    <w:rsid w:val="0089042D"/>
    <w:rsid w:val="00894694"/>
    <w:rsid w:val="00894E10"/>
    <w:rsid w:val="00896C03"/>
    <w:rsid w:val="00897512"/>
    <w:rsid w:val="008A23ED"/>
    <w:rsid w:val="008A50E4"/>
    <w:rsid w:val="008A54DC"/>
    <w:rsid w:val="008B180F"/>
    <w:rsid w:val="008B2044"/>
    <w:rsid w:val="008B4A04"/>
    <w:rsid w:val="008B67AA"/>
    <w:rsid w:val="008C0B2F"/>
    <w:rsid w:val="008C11AD"/>
    <w:rsid w:val="008C3052"/>
    <w:rsid w:val="008C3110"/>
    <w:rsid w:val="008C76B5"/>
    <w:rsid w:val="008D3E9E"/>
    <w:rsid w:val="008D43AB"/>
    <w:rsid w:val="008D6A59"/>
    <w:rsid w:val="008E26DB"/>
    <w:rsid w:val="008E314D"/>
    <w:rsid w:val="008F3D30"/>
    <w:rsid w:val="008F3D94"/>
    <w:rsid w:val="008F7162"/>
    <w:rsid w:val="00901900"/>
    <w:rsid w:val="0090212C"/>
    <w:rsid w:val="009100C1"/>
    <w:rsid w:val="00913325"/>
    <w:rsid w:val="00917D7C"/>
    <w:rsid w:val="0092040E"/>
    <w:rsid w:val="00920DCA"/>
    <w:rsid w:val="00924317"/>
    <w:rsid w:val="009278E6"/>
    <w:rsid w:val="00931979"/>
    <w:rsid w:val="0093228A"/>
    <w:rsid w:val="00934182"/>
    <w:rsid w:val="00937ADE"/>
    <w:rsid w:val="009400E6"/>
    <w:rsid w:val="00942559"/>
    <w:rsid w:val="0094422F"/>
    <w:rsid w:val="00945AF4"/>
    <w:rsid w:val="00947181"/>
    <w:rsid w:val="0095077B"/>
    <w:rsid w:val="0095309D"/>
    <w:rsid w:val="00953338"/>
    <w:rsid w:val="009544FB"/>
    <w:rsid w:val="009551BB"/>
    <w:rsid w:val="0095691E"/>
    <w:rsid w:val="009637D8"/>
    <w:rsid w:val="00965866"/>
    <w:rsid w:val="009734E2"/>
    <w:rsid w:val="00975E7F"/>
    <w:rsid w:val="009770B2"/>
    <w:rsid w:val="00977E60"/>
    <w:rsid w:val="00982734"/>
    <w:rsid w:val="009838CC"/>
    <w:rsid w:val="00983DE6"/>
    <w:rsid w:val="00983E7E"/>
    <w:rsid w:val="00984237"/>
    <w:rsid w:val="009876E8"/>
    <w:rsid w:val="009908DE"/>
    <w:rsid w:val="00991C05"/>
    <w:rsid w:val="00992E05"/>
    <w:rsid w:val="00996B69"/>
    <w:rsid w:val="009A026E"/>
    <w:rsid w:val="009A2549"/>
    <w:rsid w:val="009A4A36"/>
    <w:rsid w:val="009B0CEC"/>
    <w:rsid w:val="009B11CD"/>
    <w:rsid w:val="009B12D9"/>
    <w:rsid w:val="009B1FBC"/>
    <w:rsid w:val="009B3D10"/>
    <w:rsid w:val="009B4703"/>
    <w:rsid w:val="009B4708"/>
    <w:rsid w:val="009B6064"/>
    <w:rsid w:val="009B62F2"/>
    <w:rsid w:val="009B6F14"/>
    <w:rsid w:val="009B7500"/>
    <w:rsid w:val="009C0E8D"/>
    <w:rsid w:val="009C21CB"/>
    <w:rsid w:val="009C5068"/>
    <w:rsid w:val="009D0CBF"/>
    <w:rsid w:val="009D44BB"/>
    <w:rsid w:val="009E0259"/>
    <w:rsid w:val="009E107F"/>
    <w:rsid w:val="009E29AB"/>
    <w:rsid w:val="009F1EF0"/>
    <w:rsid w:val="009F2399"/>
    <w:rsid w:val="009F4974"/>
    <w:rsid w:val="009F78FC"/>
    <w:rsid w:val="00A0175C"/>
    <w:rsid w:val="00A020BB"/>
    <w:rsid w:val="00A02B2C"/>
    <w:rsid w:val="00A03054"/>
    <w:rsid w:val="00A030A6"/>
    <w:rsid w:val="00A05E6C"/>
    <w:rsid w:val="00A06B10"/>
    <w:rsid w:val="00A105EC"/>
    <w:rsid w:val="00A10AB2"/>
    <w:rsid w:val="00A10ECC"/>
    <w:rsid w:val="00A117F9"/>
    <w:rsid w:val="00A12035"/>
    <w:rsid w:val="00A12DB9"/>
    <w:rsid w:val="00A16054"/>
    <w:rsid w:val="00A17BCE"/>
    <w:rsid w:val="00A23EB6"/>
    <w:rsid w:val="00A256B2"/>
    <w:rsid w:val="00A2726B"/>
    <w:rsid w:val="00A27642"/>
    <w:rsid w:val="00A338CA"/>
    <w:rsid w:val="00A33B2E"/>
    <w:rsid w:val="00A3490D"/>
    <w:rsid w:val="00A37A2E"/>
    <w:rsid w:val="00A37A72"/>
    <w:rsid w:val="00A41E2D"/>
    <w:rsid w:val="00A4472B"/>
    <w:rsid w:val="00A454A4"/>
    <w:rsid w:val="00A466F4"/>
    <w:rsid w:val="00A5261E"/>
    <w:rsid w:val="00A6008B"/>
    <w:rsid w:val="00A634BA"/>
    <w:rsid w:val="00A64A32"/>
    <w:rsid w:val="00A65836"/>
    <w:rsid w:val="00A665DC"/>
    <w:rsid w:val="00A66B9B"/>
    <w:rsid w:val="00A72607"/>
    <w:rsid w:val="00A72B82"/>
    <w:rsid w:val="00A73F77"/>
    <w:rsid w:val="00A7596A"/>
    <w:rsid w:val="00A76CEC"/>
    <w:rsid w:val="00A777E3"/>
    <w:rsid w:val="00A81597"/>
    <w:rsid w:val="00A84005"/>
    <w:rsid w:val="00A9116F"/>
    <w:rsid w:val="00A91A1C"/>
    <w:rsid w:val="00A91B23"/>
    <w:rsid w:val="00A931CF"/>
    <w:rsid w:val="00A94227"/>
    <w:rsid w:val="00A9612C"/>
    <w:rsid w:val="00A963EE"/>
    <w:rsid w:val="00A96EF8"/>
    <w:rsid w:val="00A97F73"/>
    <w:rsid w:val="00AA44E0"/>
    <w:rsid w:val="00AA5865"/>
    <w:rsid w:val="00AA5D11"/>
    <w:rsid w:val="00AA6311"/>
    <w:rsid w:val="00AA6C58"/>
    <w:rsid w:val="00AA7507"/>
    <w:rsid w:val="00AC0FA6"/>
    <w:rsid w:val="00AC471B"/>
    <w:rsid w:val="00AC6E55"/>
    <w:rsid w:val="00AD225C"/>
    <w:rsid w:val="00AD2BE3"/>
    <w:rsid w:val="00AD3124"/>
    <w:rsid w:val="00AD431C"/>
    <w:rsid w:val="00AD5D6C"/>
    <w:rsid w:val="00AE5329"/>
    <w:rsid w:val="00AE5D27"/>
    <w:rsid w:val="00AE7770"/>
    <w:rsid w:val="00AE79BD"/>
    <w:rsid w:val="00AF017E"/>
    <w:rsid w:val="00AF1BEE"/>
    <w:rsid w:val="00AF227A"/>
    <w:rsid w:val="00AF2DFC"/>
    <w:rsid w:val="00AF4AFA"/>
    <w:rsid w:val="00B00D9B"/>
    <w:rsid w:val="00B01DE2"/>
    <w:rsid w:val="00B02D50"/>
    <w:rsid w:val="00B038E7"/>
    <w:rsid w:val="00B05B66"/>
    <w:rsid w:val="00B06714"/>
    <w:rsid w:val="00B07B19"/>
    <w:rsid w:val="00B13165"/>
    <w:rsid w:val="00B16082"/>
    <w:rsid w:val="00B16466"/>
    <w:rsid w:val="00B1649E"/>
    <w:rsid w:val="00B242E7"/>
    <w:rsid w:val="00B24548"/>
    <w:rsid w:val="00B26453"/>
    <w:rsid w:val="00B27F52"/>
    <w:rsid w:val="00B31C9F"/>
    <w:rsid w:val="00B40605"/>
    <w:rsid w:val="00B40CC0"/>
    <w:rsid w:val="00B4121F"/>
    <w:rsid w:val="00B41DCC"/>
    <w:rsid w:val="00B4317E"/>
    <w:rsid w:val="00B4384D"/>
    <w:rsid w:val="00B53DE1"/>
    <w:rsid w:val="00B576F2"/>
    <w:rsid w:val="00B62329"/>
    <w:rsid w:val="00B6258E"/>
    <w:rsid w:val="00B64841"/>
    <w:rsid w:val="00B663EB"/>
    <w:rsid w:val="00B665F2"/>
    <w:rsid w:val="00B66B0E"/>
    <w:rsid w:val="00B67B0A"/>
    <w:rsid w:val="00B70810"/>
    <w:rsid w:val="00B71D59"/>
    <w:rsid w:val="00B723C7"/>
    <w:rsid w:val="00B76427"/>
    <w:rsid w:val="00B80936"/>
    <w:rsid w:val="00B80E16"/>
    <w:rsid w:val="00B80F61"/>
    <w:rsid w:val="00B85EBD"/>
    <w:rsid w:val="00B865E6"/>
    <w:rsid w:val="00B920D8"/>
    <w:rsid w:val="00B92E62"/>
    <w:rsid w:val="00B93273"/>
    <w:rsid w:val="00B93613"/>
    <w:rsid w:val="00B95EBF"/>
    <w:rsid w:val="00BA266D"/>
    <w:rsid w:val="00BA336D"/>
    <w:rsid w:val="00BA46BE"/>
    <w:rsid w:val="00BA5E83"/>
    <w:rsid w:val="00BA6D3F"/>
    <w:rsid w:val="00BC074D"/>
    <w:rsid w:val="00BC0B67"/>
    <w:rsid w:val="00BC49B1"/>
    <w:rsid w:val="00BD0820"/>
    <w:rsid w:val="00BD08EA"/>
    <w:rsid w:val="00BD1513"/>
    <w:rsid w:val="00BD3F1A"/>
    <w:rsid w:val="00BD4AFA"/>
    <w:rsid w:val="00BD53DE"/>
    <w:rsid w:val="00BD661F"/>
    <w:rsid w:val="00BD6793"/>
    <w:rsid w:val="00BE24F3"/>
    <w:rsid w:val="00BE7C9E"/>
    <w:rsid w:val="00BF0170"/>
    <w:rsid w:val="00BF05DD"/>
    <w:rsid w:val="00BF1846"/>
    <w:rsid w:val="00BF2B0F"/>
    <w:rsid w:val="00BF3428"/>
    <w:rsid w:val="00BF4C73"/>
    <w:rsid w:val="00BF51D2"/>
    <w:rsid w:val="00C002D3"/>
    <w:rsid w:val="00C015C8"/>
    <w:rsid w:val="00C0232E"/>
    <w:rsid w:val="00C03B66"/>
    <w:rsid w:val="00C04003"/>
    <w:rsid w:val="00C04119"/>
    <w:rsid w:val="00C07B76"/>
    <w:rsid w:val="00C10026"/>
    <w:rsid w:val="00C13AA4"/>
    <w:rsid w:val="00C160F4"/>
    <w:rsid w:val="00C20730"/>
    <w:rsid w:val="00C2196D"/>
    <w:rsid w:val="00C22BF6"/>
    <w:rsid w:val="00C23828"/>
    <w:rsid w:val="00C24114"/>
    <w:rsid w:val="00C25A45"/>
    <w:rsid w:val="00C25FCA"/>
    <w:rsid w:val="00C277F1"/>
    <w:rsid w:val="00C34994"/>
    <w:rsid w:val="00C4140A"/>
    <w:rsid w:val="00C4231D"/>
    <w:rsid w:val="00C45A64"/>
    <w:rsid w:val="00C47495"/>
    <w:rsid w:val="00C50CC5"/>
    <w:rsid w:val="00C53020"/>
    <w:rsid w:val="00C56674"/>
    <w:rsid w:val="00C601A7"/>
    <w:rsid w:val="00C60D84"/>
    <w:rsid w:val="00C61C32"/>
    <w:rsid w:val="00C6223C"/>
    <w:rsid w:val="00C64D66"/>
    <w:rsid w:val="00C64F6A"/>
    <w:rsid w:val="00C66816"/>
    <w:rsid w:val="00C7183D"/>
    <w:rsid w:val="00C71E9E"/>
    <w:rsid w:val="00C729DC"/>
    <w:rsid w:val="00C72FB2"/>
    <w:rsid w:val="00C75AC5"/>
    <w:rsid w:val="00C8047C"/>
    <w:rsid w:val="00C8088C"/>
    <w:rsid w:val="00C8275E"/>
    <w:rsid w:val="00C83D82"/>
    <w:rsid w:val="00C85590"/>
    <w:rsid w:val="00C85CD0"/>
    <w:rsid w:val="00C87409"/>
    <w:rsid w:val="00C9023E"/>
    <w:rsid w:val="00C90E3A"/>
    <w:rsid w:val="00C91EEB"/>
    <w:rsid w:val="00C9277E"/>
    <w:rsid w:val="00C96E5A"/>
    <w:rsid w:val="00C97422"/>
    <w:rsid w:val="00C977EA"/>
    <w:rsid w:val="00CA2AD4"/>
    <w:rsid w:val="00CA3907"/>
    <w:rsid w:val="00CA4BE4"/>
    <w:rsid w:val="00CA5B49"/>
    <w:rsid w:val="00CA61B1"/>
    <w:rsid w:val="00CB5173"/>
    <w:rsid w:val="00CB564A"/>
    <w:rsid w:val="00CB5719"/>
    <w:rsid w:val="00CC139B"/>
    <w:rsid w:val="00CC1E49"/>
    <w:rsid w:val="00CC2F71"/>
    <w:rsid w:val="00CC3671"/>
    <w:rsid w:val="00CC4C53"/>
    <w:rsid w:val="00CC5131"/>
    <w:rsid w:val="00CD0001"/>
    <w:rsid w:val="00CD522D"/>
    <w:rsid w:val="00CD703E"/>
    <w:rsid w:val="00CD7050"/>
    <w:rsid w:val="00CE0A85"/>
    <w:rsid w:val="00CE3F4D"/>
    <w:rsid w:val="00CE4607"/>
    <w:rsid w:val="00CF17F2"/>
    <w:rsid w:val="00CF312F"/>
    <w:rsid w:val="00CF5B96"/>
    <w:rsid w:val="00CF6124"/>
    <w:rsid w:val="00D01605"/>
    <w:rsid w:val="00D04741"/>
    <w:rsid w:val="00D048AF"/>
    <w:rsid w:val="00D05A95"/>
    <w:rsid w:val="00D07152"/>
    <w:rsid w:val="00D10F0C"/>
    <w:rsid w:val="00D1283D"/>
    <w:rsid w:val="00D14332"/>
    <w:rsid w:val="00D14E17"/>
    <w:rsid w:val="00D16EE5"/>
    <w:rsid w:val="00D21BCE"/>
    <w:rsid w:val="00D22C33"/>
    <w:rsid w:val="00D306EE"/>
    <w:rsid w:val="00D31CF0"/>
    <w:rsid w:val="00D32C94"/>
    <w:rsid w:val="00D44003"/>
    <w:rsid w:val="00D4496C"/>
    <w:rsid w:val="00D502E8"/>
    <w:rsid w:val="00D549BC"/>
    <w:rsid w:val="00D54C81"/>
    <w:rsid w:val="00D55002"/>
    <w:rsid w:val="00D571CA"/>
    <w:rsid w:val="00D60DC0"/>
    <w:rsid w:val="00D65A1A"/>
    <w:rsid w:val="00D65E71"/>
    <w:rsid w:val="00D66D36"/>
    <w:rsid w:val="00D80EF0"/>
    <w:rsid w:val="00D81455"/>
    <w:rsid w:val="00D8293F"/>
    <w:rsid w:val="00D84980"/>
    <w:rsid w:val="00D86F3F"/>
    <w:rsid w:val="00D91A4D"/>
    <w:rsid w:val="00D92B89"/>
    <w:rsid w:val="00D92F11"/>
    <w:rsid w:val="00D93D4C"/>
    <w:rsid w:val="00D9483D"/>
    <w:rsid w:val="00D94F47"/>
    <w:rsid w:val="00D97F68"/>
    <w:rsid w:val="00DA2997"/>
    <w:rsid w:val="00DA5BC4"/>
    <w:rsid w:val="00DA71BE"/>
    <w:rsid w:val="00DB0332"/>
    <w:rsid w:val="00DB3159"/>
    <w:rsid w:val="00DB4632"/>
    <w:rsid w:val="00DB4F88"/>
    <w:rsid w:val="00DB6660"/>
    <w:rsid w:val="00DB7654"/>
    <w:rsid w:val="00DB7A1B"/>
    <w:rsid w:val="00DC0CAB"/>
    <w:rsid w:val="00DD05EA"/>
    <w:rsid w:val="00DD0A85"/>
    <w:rsid w:val="00DD108B"/>
    <w:rsid w:val="00DD62ED"/>
    <w:rsid w:val="00DE305B"/>
    <w:rsid w:val="00DF0F80"/>
    <w:rsid w:val="00DF16BE"/>
    <w:rsid w:val="00DF452D"/>
    <w:rsid w:val="00E00A9A"/>
    <w:rsid w:val="00E02EAB"/>
    <w:rsid w:val="00E0544E"/>
    <w:rsid w:val="00E05B22"/>
    <w:rsid w:val="00E068CB"/>
    <w:rsid w:val="00E119FF"/>
    <w:rsid w:val="00E13177"/>
    <w:rsid w:val="00E14CC7"/>
    <w:rsid w:val="00E16B7A"/>
    <w:rsid w:val="00E23838"/>
    <w:rsid w:val="00E27C46"/>
    <w:rsid w:val="00E30227"/>
    <w:rsid w:val="00E30993"/>
    <w:rsid w:val="00E32D71"/>
    <w:rsid w:val="00E32DD0"/>
    <w:rsid w:val="00E33A1D"/>
    <w:rsid w:val="00E33F9A"/>
    <w:rsid w:val="00E34165"/>
    <w:rsid w:val="00E37002"/>
    <w:rsid w:val="00E3722C"/>
    <w:rsid w:val="00E425E4"/>
    <w:rsid w:val="00E4631D"/>
    <w:rsid w:val="00E47FE8"/>
    <w:rsid w:val="00E510E1"/>
    <w:rsid w:val="00E51112"/>
    <w:rsid w:val="00E5222F"/>
    <w:rsid w:val="00E550F4"/>
    <w:rsid w:val="00E60DA6"/>
    <w:rsid w:val="00E60F25"/>
    <w:rsid w:val="00E62034"/>
    <w:rsid w:val="00E71FCE"/>
    <w:rsid w:val="00E7573B"/>
    <w:rsid w:val="00E80F0B"/>
    <w:rsid w:val="00E845A6"/>
    <w:rsid w:val="00E864E4"/>
    <w:rsid w:val="00E911CF"/>
    <w:rsid w:val="00E912B0"/>
    <w:rsid w:val="00E91AB6"/>
    <w:rsid w:val="00E951F7"/>
    <w:rsid w:val="00EA16D0"/>
    <w:rsid w:val="00EA1A51"/>
    <w:rsid w:val="00EA2799"/>
    <w:rsid w:val="00EA2A6F"/>
    <w:rsid w:val="00EB1646"/>
    <w:rsid w:val="00EB1F02"/>
    <w:rsid w:val="00EB6270"/>
    <w:rsid w:val="00EB7295"/>
    <w:rsid w:val="00EC0B68"/>
    <w:rsid w:val="00EC24D8"/>
    <w:rsid w:val="00EC37DA"/>
    <w:rsid w:val="00EC4B4C"/>
    <w:rsid w:val="00EC5320"/>
    <w:rsid w:val="00ED27AD"/>
    <w:rsid w:val="00ED518A"/>
    <w:rsid w:val="00ED5C0E"/>
    <w:rsid w:val="00EE2C6B"/>
    <w:rsid w:val="00EE60B3"/>
    <w:rsid w:val="00EF274D"/>
    <w:rsid w:val="00EF3EE3"/>
    <w:rsid w:val="00EF499F"/>
    <w:rsid w:val="00EF7726"/>
    <w:rsid w:val="00F01526"/>
    <w:rsid w:val="00F037F6"/>
    <w:rsid w:val="00F03DCF"/>
    <w:rsid w:val="00F05EC8"/>
    <w:rsid w:val="00F1392F"/>
    <w:rsid w:val="00F169EC"/>
    <w:rsid w:val="00F220ED"/>
    <w:rsid w:val="00F2296B"/>
    <w:rsid w:val="00F24B3F"/>
    <w:rsid w:val="00F24F81"/>
    <w:rsid w:val="00F32495"/>
    <w:rsid w:val="00F332F5"/>
    <w:rsid w:val="00F4176A"/>
    <w:rsid w:val="00F425DA"/>
    <w:rsid w:val="00F42FE0"/>
    <w:rsid w:val="00F451D3"/>
    <w:rsid w:val="00F45DCE"/>
    <w:rsid w:val="00F45FEB"/>
    <w:rsid w:val="00F500D5"/>
    <w:rsid w:val="00F502E3"/>
    <w:rsid w:val="00F50488"/>
    <w:rsid w:val="00F543FB"/>
    <w:rsid w:val="00F578A9"/>
    <w:rsid w:val="00F64BA2"/>
    <w:rsid w:val="00F6633A"/>
    <w:rsid w:val="00F663EB"/>
    <w:rsid w:val="00F700B7"/>
    <w:rsid w:val="00F71414"/>
    <w:rsid w:val="00F71C8B"/>
    <w:rsid w:val="00F7264B"/>
    <w:rsid w:val="00F72C5E"/>
    <w:rsid w:val="00F7392F"/>
    <w:rsid w:val="00F73A63"/>
    <w:rsid w:val="00F745BE"/>
    <w:rsid w:val="00F77D5B"/>
    <w:rsid w:val="00F77F5A"/>
    <w:rsid w:val="00F837F5"/>
    <w:rsid w:val="00F85775"/>
    <w:rsid w:val="00F903BB"/>
    <w:rsid w:val="00F90EEA"/>
    <w:rsid w:val="00F94423"/>
    <w:rsid w:val="00F94BDA"/>
    <w:rsid w:val="00F95037"/>
    <w:rsid w:val="00F9530F"/>
    <w:rsid w:val="00F963DA"/>
    <w:rsid w:val="00F9764B"/>
    <w:rsid w:val="00F97CF9"/>
    <w:rsid w:val="00FA014A"/>
    <w:rsid w:val="00FA01C1"/>
    <w:rsid w:val="00FA14E4"/>
    <w:rsid w:val="00FA15EC"/>
    <w:rsid w:val="00FA2D50"/>
    <w:rsid w:val="00FA33F1"/>
    <w:rsid w:val="00FA3F46"/>
    <w:rsid w:val="00FA505B"/>
    <w:rsid w:val="00FA542C"/>
    <w:rsid w:val="00FA5655"/>
    <w:rsid w:val="00FA74D5"/>
    <w:rsid w:val="00FB2C75"/>
    <w:rsid w:val="00FC1376"/>
    <w:rsid w:val="00FC1CA9"/>
    <w:rsid w:val="00FC3A06"/>
    <w:rsid w:val="00FD55AA"/>
    <w:rsid w:val="00FE011C"/>
    <w:rsid w:val="00FE0A9E"/>
    <w:rsid w:val="00FE1CF4"/>
    <w:rsid w:val="00FE20BC"/>
    <w:rsid w:val="00FE2759"/>
    <w:rsid w:val="00FE29D6"/>
    <w:rsid w:val="00FE53F0"/>
    <w:rsid w:val="00FF06D1"/>
    <w:rsid w:val="00FF627F"/>
    <w:rsid w:val="00FF6705"/>
    <w:rsid w:val="00FF6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5:docId w15:val="{210F04EF-3089-4847-A648-D94C989B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semiHidden/>
    <w:unhideWhenUsed/>
    <w:rsid w:val="007C01ED"/>
    <w:rPr>
      <w:sz w:val="16"/>
      <w:szCs w:val="16"/>
    </w:rPr>
  </w:style>
  <w:style w:type="paragraph" w:styleId="CommentText">
    <w:name w:val="annotation text"/>
    <w:basedOn w:val="Normal"/>
    <w:link w:val="CommentTextChar"/>
    <w:semiHidden/>
    <w:unhideWhenUsed/>
    <w:rsid w:val="007C01ED"/>
    <w:pPr>
      <w:spacing w:line="240" w:lineRule="auto"/>
    </w:pPr>
    <w:rPr>
      <w:sz w:val="20"/>
      <w:szCs w:val="20"/>
    </w:rPr>
  </w:style>
  <w:style w:type="character" w:customStyle="1" w:styleId="CommentTextChar">
    <w:name w:val="Comment Text Char"/>
    <w:basedOn w:val="DefaultParagraphFont"/>
    <w:link w:val="CommentText"/>
    <w:semiHidden/>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C01ED"/>
    <w:rPr>
      <w:b/>
      <w:bCs/>
    </w:rPr>
  </w:style>
  <w:style w:type="character" w:customStyle="1" w:styleId="CommentSubjectChar">
    <w:name w:val="Comment Subject Char"/>
    <w:basedOn w:val="CommentTextChar"/>
    <w:link w:val="CommentSubject"/>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F51D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F51D2"/>
  </w:style>
  <w:style w:type="character" w:styleId="FootnoteReference">
    <w:name w:val="footnote reference"/>
    <w:basedOn w:val="DefaultParagraphFont"/>
    <w:uiPriority w:val="99"/>
    <w:rsid w:val="00BF51D2"/>
    <w:rPr>
      <w:vertAlign w:val="superscript"/>
    </w:rPr>
  </w:style>
  <w:style w:type="character" w:customStyle="1" w:styleId="ListParagraphChar">
    <w:name w:val="List Paragraph Char"/>
    <w:link w:val="ListParagraph"/>
    <w:locked/>
    <w:rsid w:val="00CC2F71"/>
    <w:rPr>
      <w:rFonts w:asciiTheme="minorHAnsi" w:eastAsiaTheme="minorHAnsi" w:hAnsiTheme="minorHAnsi" w:cstheme="minorBidi"/>
      <w:sz w:val="22"/>
      <w:szCs w:val="22"/>
    </w:rPr>
  </w:style>
  <w:style w:type="paragraph" w:customStyle="1" w:styleId="Default">
    <w:name w:val="Default"/>
    <w:rsid w:val="004E16EA"/>
    <w:pPr>
      <w:widowControl w:val="0"/>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942559"/>
    <w:rPr>
      <w:color w:val="800080" w:themeColor="followedHyperlink"/>
      <w:u w:val="single"/>
    </w:rPr>
  </w:style>
  <w:style w:type="table" w:customStyle="1" w:styleId="TableGrid5">
    <w:name w:val="Table Grid5"/>
    <w:basedOn w:val="TableNormal"/>
    <w:next w:val="TableGrid"/>
    <w:uiPriority w:val="59"/>
    <w:rsid w:val="004654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902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80F0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A5E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A5E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A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840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058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64E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64E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64E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24F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6E29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567E9"/>
    <w:pPr>
      <w:spacing w:after="360" w:line="240" w:lineRule="auto"/>
    </w:pPr>
    <w:rPr>
      <w:rFonts w:ascii="Times" w:eastAsia="Times New Roman" w:hAnsi="Times" w:cs="Times"/>
      <w:sz w:val="24"/>
      <w:szCs w:val="24"/>
    </w:rPr>
  </w:style>
  <w:style w:type="character" w:customStyle="1" w:styleId="BodyText2Char">
    <w:name w:val="Body Text 2 Char"/>
    <w:basedOn w:val="DefaultParagraphFont"/>
    <w:link w:val="BodyText2"/>
    <w:uiPriority w:val="99"/>
    <w:semiHidden/>
    <w:rsid w:val="002567E9"/>
    <w:rPr>
      <w:rFonts w:ascii="Times" w:hAnsi="Times" w:cs="Times"/>
      <w:sz w:val="24"/>
      <w:szCs w:val="24"/>
    </w:rPr>
  </w:style>
  <w:style w:type="paragraph" w:styleId="Revision">
    <w:name w:val="Revision"/>
    <w:hidden/>
    <w:uiPriority w:val="99"/>
    <w:semiHidden/>
    <w:rsid w:val="00115C5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25596">
      <w:bodyDiv w:val="1"/>
      <w:marLeft w:val="450"/>
      <w:marRight w:val="450"/>
      <w:marTop w:val="300"/>
      <w:marBottom w:val="300"/>
      <w:divBdr>
        <w:top w:val="none" w:sz="0" w:space="0" w:color="auto"/>
        <w:left w:val="none" w:sz="0" w:space="0" w:color="auto"/>
        <w:bottom w:val="none" w:sz="0" w:space="0" w:color="auto"/>
        <w:right w:val="none" w:sz="0" w:space="0" w:color="auto"/>
      </w:divBdr>
      <w:divsChild>
        <w:div w:id="506790686">
          <w:marLeft w:val="0"/>
          <w:marRight w:val="0"/>
          <w:marTop w:val="0"/>
          <w:marBottom w:val="0"/>
          <w:divBdr>
            <w:top w:val="none" w:sz="0" w:space="0" w:color="auto"/>
            <w:left w:val="none" w:sz="0" w:space="0" w:color="auto"/>
            <w:bottom w:val="none" w:sz="0" w:space="0" w:color="auto"/>
            <w:right w:val="none" w:sz="0" w:space="0" w:color="auto"/>
          </w:divBdr>
          <w:divsChild>
            <w:div w:id="15413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1712">
      <w:bodyDiv w:val="1"/>
      <w:marLeft w:val="0"/>
      <w:marRight w:val="0"/>
      <w:marTop w:val="0"/>
      <w:marBottom w:val="0"/>
      <w:divBdr>
        <w:top w:val="none" w:sz="0" w:space="0" w:color="auto"/>
        <w:left w:val="none" w:sz="0" w:space="0" w:color="auto"/>
        <w:bottom w:val="none" w:sz="0" w:space="0" w:color="auto"/>
        <w:right w:val="none" w:sz="0" w:space="0" w:color="auto"/>
      </w:divBdr>
    </w:div>
    <w:div w:id="663776449">
      <w:bodyDiv w:val="1"/>
      <w:marLeft w:val="0"/>
      <w:marRight w:val="0"/>
      <w:marTop w:val="0"/>
      <w:marBottom w:val="0"/>
      <w:divBdr>
        <w:top w:val="none" w:sz="0" w:space="0" w:color="auto"/>
        <w:left w:val="none" w:sz="0" w:space="0" w:color="auto"/>
        <w:bottom w:val="none" w:sz="0" w:space="0" w:color="auto"/>
        <w:right w:val="none" w:sz="0" w:space="0" w:color="auto"/>
      </w:divBdr>
    </w:div>
    <w:div w:id="726999863">
      <w:bodyDiv w:val="1"/>
      <w:marLeft w:val="0"/>
      <w:marRight w:val="0"/>
      <w:marTop w:val="0"/>
      <w:marBottom w:val="0"/>
      <w:divBdr>
        <w:top w:val="none" w:sz="0" w:space="0" w:color="auto"/>
        <w:left w:val="none" w:sz="0" w:space="0" w:color="auto"/>
        <w:bottom w:val="none" w:sz="0" w:space="0" w:color="auto"/>
        <w:right w:val="none" w:sz="0" w:space="0" w:color="auto"/>
      </w:divBdr>
    </w:div>
    <w:div w:id="888688112">
      <w:bodyDiv w:val="1"/>
      <w:marLeft w:val="450"/>
      <w:marRight w:val="450"/>
      <w:marTop w:val="300"/>
      <w:marBottom w:val="300"/>
      <w:divBdr>
        <w:top w:val="none" w:sz="0" w:space="0" w:color="auto"/>
        <w:left w:val="none" w:sz="0" w:space="0" w:color="auto"/>
        <w:bottom w:val="none" w:sz="0" w:space="0" w:color="auto"/>
        <w:right w:val="none" w:sz="0" w:space="0" w:color="auto"/>
      </w:divBdr>
      <w:divsChild>
        <w:div w:id="620261365">
          <w:marLeft w:val="0"/>
          <w:marRight w:val="0"/>
          <w:marTop w:val="0"/>
          <w:marBottom w:val="0"/>
          <w:divBdr>
            <w:top w:val="none" w:sz="0" w:space="0" w:color="auto"/>
            <w:left w:val="none" w:sz="0" w:space="0" w:color="auto"/>
            <w:bottom w:val="none" w:sz="0" w:space="0" w:color="auto"/>
            <w:right w:val="none" w:sz="0" w:space="0" w:color="auto"/>
          </w:divBdr>
          <w:divsChild>
            <w:div w:id="10784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mass.gov/edu/government/departments-and-boards/ese/programs/accountability/tools-and-resources/district-analysis-review-and-assistance/" TargetMode="External"/><Relationship Id="rId26" Type="http://schemas.openxmlformats.org/officeDocument/2006/relationships/hyperlink" Target="http://www.doe.mass.edu/edeval/resources/QRG-Streamline.pdf" TargetMode="External"/><Relationship Id="rId3" Type="http://schemas.openxmlformats.org/officeDocument/2006/relationships/customXml" Target="../customXml/item3.xml"/><Relationship Id="rId21" Type="http://schemas.openxmlformats.org/officeDocument/2006/relationships/hyperlink" Target="http://www.mass.gov/edu/docs/ese/accountability/turnaround/level-4-guiding-principles-effective-benchmarks.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edeval/feedbac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edeval/resources/presentations/SMARTGoals/Handout5.pdf" TargetMode="External"/><Relationship Id="rId29" Type="http://schemas.openxmlformats.org/officeDocument/2006/relationships/hyperlink" Target="https://youtu.be/zhuFioO8GbQ"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edeval/resources/QRG-Feedback.pdf"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candi/model/MATransferGoals.pdf" TargetMode="External"/><Relationship Id="rId28" Type="http://schemas.openxmlformats.org/officeDocument/2006/relationships/hyperlink" Target="http://www.mass.gov/edu/docs/ese/accountability/dsac/professional-development-self-assessment-guide.pdf" TargetMode="External"/><Relationship Id="rId10" Type="http://schemas.openxmlformats.org/officeDocument/2006/relationships/footnotes" Target="footnotes.xml"/><Relationship Id="rId19" Type="http://schemas.openxmlformats.org/officeDocument/2006/relationships/hyperlink" Target="http://www.doe.mass.edu/research/success/" TargetMode="External"/><Relationship Id="rId31" Type="http://schemas.openxmlformats.org/officeDocument/2006/relationships/hyperlink" Target="http://www.doe.mass.edu/finance/statistic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mass.edu/library/documents/2013College&amp;CareerReadinessDefinition.pdf" TargetMode="External"/><Relationship Id="rId27" Type="http://schemas.openxmlformats.org/officeDocument/2006/relationships/hyperlink" Target="http://www.doe.mass.edu/pd/standards.pdf" TargetMode="External"/><Relationship Id="rId30" Type="http://schemas.openxmlformats.org/officeDocument/2006/relationships/footer" Target="footer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DESE-231-27063</_dlc_DocId>
    <_dlc_DocIdUrl xmlns="733efe1c-5bbe-4968-87dc-d400e65c879f">
      <Url>https://sharepoint.doemass.org/ese/webteam/cps/_layouts/DocIdRedir.aspx?ID=DESE-231-27063</Url>
      <Description>DESE-231-27063</Description>
    </_dlc_DocIdUrl>
    <_vti_RoutingExistingProperties xmlns="0a4e05da-b9bc-4326-ad73-01ef31b95567" xsi:nil="true"/>
    <_dlc_DocIdPersistId xmlns="733efe1c-5bbe-4968-87dc-d400e65c879f">true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2673D7C1-2271-4C66-BE14-575AFE549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40461-2E7F-4799-8836-8DE17E63F3E2}">
  <ds:schemaRefs>
    <ds:schemaRef ds:uri="http://schemas.microsoft.com/sharepoint/v3/contenttype/forms"/>
  </ds:schemaRefs>
</ds:datastoreItem>
</file>

<file path=customXml/itemProps4.xml><?xml version="1.0" encoding="utf-8"?>
<ds:datastoreItem xmlns:ds="http://schemas.openxmlformats.org/officeDocument/2006/customXml" ds:itemID="{B05A7B8C-D6AA-4CFD-8788-B965C8BFEC87}">
  <ds:schemaRefs>
    <ds:schemaRef ds:uri="http://schemas.microsoft.com/sharepoint/events"/>
  </ds:schemaRefs>
</ds:datastoreItem>
</file>

<file path=customXml/itemProps5.xml><?xml version="1.0" encoding="utf-8"?>
<ds:datastoreItem xmlns:ds="http://schemas.openxmlformats.org/officeDocument/2006/customXml" ds:itemID="{B103725C-7B38-4ED0-8844-6DFA5D7F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20615</Words>
  <Characters>117512</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Agawam District Review Report, 2016 onsite</vt:lpstr>
    </vt:vector>
  </TitlesOfParts>
  <Company>Microsoft</Company>
  <LinksUpToDate>false</LinksUpToDate>
  <CharactersWithSpaces>137852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Agawam District Review Report, 2016 onsite</dc:title>
  <dc:creator>Catherine Sullivan</dc:creator>
  <cp:lastModifiedBy>Zou, Dong (EOE)</cp:lastModifiedBy>
  <cp:revision>3</cp:revision>
  <cp:lastPrinted>2016-05-19T19:46:00Z</cp:lastPrinted>
  <dcterms:created xsi:type="dcterms:W3CDTF">2016-08-15T12:00:00Z</dcterms:created>
  <dcterms:modified xsi:type="dcterms:W3CDTF">2018-12-13T17:11:00Z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1f99690f-0f6d-40b0-bb9d-cf6236d01e98</vt:lpwstr>
  </property>
</Properties>
</file>